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Override PartName="/word/media/rId93.png" ContentType="image/png"/>
  <Override PartName="/word/media/rId90.png" ContentType="image/png"/>
  <Override PartName="/word/media/rId81.png" ContentType="image/png"/>
  <Override PartName="/word/media/rId87.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Thành phố Hồ Chí Minh, tháng 9 năm 2026</w:t>
      </w:r>
    </w:p>
    <w:p>
      <w:pPr>
        <w:spacing w:before="0" w:after="0" w:line="240" w:lineRule="auto"/>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p>
      <w:p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p>
      <w:r>
        <w:br w:type="page"/>
      </w:r>
    </w:p>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lưu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Bose-Chaudhuri-Hocquenghem, một họ mã sửa lỗi khối</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hoá chạy trên cùng một corpus, để các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tỉ lệ lỗi bit</w:t>
            </w:r>
          </w:p>
        </w:tc>
      </w:tr>
      <w:tr>
        <w:tc>
          <w:tcPr/>
          <w:p>
            <w:pPr>
              <w:pStyle w:val="Compact"/>
              <w:spacing w:before="40" w:after="40" w:line="240" w:lineRule="auto"/>
              <w:jc w:val="left"/>
            </w:pPr>
            <w:r>
              <w:rPr>
                <w:b/>
                <w:bCs/>
              </w:rPr>
              <w:t xml:space="preserve">BTL</w:t>
            </w:r>
          </w:p>
        </w:tc>
        <w:tc>
          <w:tcPr/>
          <w:p>
            <w:pPr>
              <w:pStyle w:val="Compact"/>
              <w:spacing w:before="40" w:after="40" w:line="240" w:lineRule="auto"/>
              <w:jc w:val="left"/>
            </w:pPr>
            <w:r>
              <w:t xml:space="preserve">Bài tập lớn</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chuẩn tắc mà mọi trang tài liệu được đưa về trước khi nhúng</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để các lần chạy so sánh được với nhau</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mã kiểm dư vòng</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sóng con rời rạc</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sửa lỗi</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corpus,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khung thực nghiệm: mã và cấu hình dùng để chạy hàng loạt phép đo lặp lại được, tách biệt với mã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giao trên hợp</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JPEG-70 nghĩa là nén ở mức chất lượng 70</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ảnh chụp màn hình thêm vào hai bên khung ảnh khi tỉ lệ không khớp</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xác thực thông điệp dùng khóa bí mật chung</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Hồ sơ toàn vẹn: tệp mô tả một lần cấp phát, được ký số để chống sửa đổi</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nhúng vào ảnh</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sàng lọc chạy trước cổng phát hành, dùng để loại sớm các bộ tham số kém</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 Giữ nguyên tiếng Anh theo cách gọi phổ biến trong ngành phần mềm.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Hồ sơ tham số đã khoá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điều chế chỉ số lượng tử</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kiểm soát truy cập theo vai trò</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khối trên trường hữu hạn, cho phép khôi phục dữ liệu khi một số ký hiệu bị sai hoặc bị khai là mất.</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dung lượng bộ nhớ thường trú</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nguồn chân lý duy nhất</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vùng hình chữ nhật mà thuật toán chia trang ra để nhúng payload</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p>
      <w:r>
        <w:br w:type="page"/>
      </w:r>
    </w:p>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Ba lớp nguyên nhân thất bại và biện pháp tương ứng</w:t>
            </w:r>
          </w:p>
        </w:tc>
      </w:tr>
    </w:tbl>
    <w:p>
      <w:r>
        <w:br w:type="page"/>
      </w:r>
    </w:p>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xác minh khi tệp đã bị chỉnh sửa: hệ thống báo không khớp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Tỉ lệ giải mã của thế hệ V1 và V3 trên cùng hợp đồng corpus, cùng định nghĩa cổng</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Tỉ lệ truy vết của 13 phép biến đổi, phân theo ba lớp nguyên nhân thất bại</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Hiệu quả của bước bóc viền letterbox trước khi giải mã, đo trên 12 trang dương tính</w:t>
            </w:r>
          </w:p>
        </w:tc>
      </w:tr>
    </w:tbl>
    <w:p>
      <w:r>
        <w:br w:type="page"/>
      </w:r>
    </w:p>
    <w:bookmarkEnd w:id="12"/>
    <w:bookmarkStart w:id="15" w:name="lời-mở-đầu"/>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Digital Watermarking.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BTL:</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06ede34f162fdde215aab3745a74b7603a4497c"/>
    <w:p>
      <w:pPr>
        <w:pStyle w:val="Heading3"/>
      </w:pPr>
      <w:r>
        <w:t xml:space="preserve">Thống nhất ngữ nghĩa:</w:t>
      </w:r>
      <w:r>
        <w:t xml:space="preserve"> </w:t>
      </w:r>
      <w:r>
        <w:t xml:space="preserve">“văn bản”</w:t>
      </w:r>
      <w:r>
        <w:t xml:space="preserve"> </w:t>
      </w:r>
      <w:r>
        <w:t xml:space="preserve">(document) vs</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rPr>
          <w:i/>
          <w:iCs/>
        </w:rPr>
        <w:t xml:space="preserve">văn bản</w:t>
      </w:r>
      <w:r>
        <w:t xml:space="preserve">, nhưng các yêu cầu kỹ thuật chi tiết lại yêu cầu nghiên cứu và ứng dụng thủy vân trên</w:t>
      </w:r>
      <w:r>
        <w:t xml:space="preserve"> </w:t>
      </w:r>
      <w:r>
        <w:rPr>
          <w:i/>
          <w:iCs/>
        </w:rPr>
        <w:t xml:space="preserve">hình ảnh</w:t>
      </w:r>
      <w:r>
        <w:t xml:space="preserve">.</w:t>
      </w:r>
    </w:p>
    <w:p>
      <w:pPr>
        <w:pStyle w:val="Compact"/>
        <w:numPr>
          <w:ilvl w:val="0"/>
          <w:numId w:val="1003"/>
        </w:numPr>
      </w:pPr>
      <w:r>
        <w:rPr>
          <w:b/>
          <w:bCs/>
        </w:rPr>
        <w:t xml:space="preserve">Bản chất đường ống xử lý thực tế của SplitBind:</w:t>
      </w:r>
    </w:p>
    <w:p>
      <w:pPr>
        <w:pStyle w:val="Compact"/>
        <w:numPr>
          <w:ilvl w:val="1"/>
          <w:numId w:val="1004"/>
        </w:numPr>
      </w:pPr>
      <w:r>
        <w:rPr>
          <w:b/>
          <w:bCs/>
        </w:rPr>
        <w:t xml:space="preserve">Tài liệu PDF là vật mang nghiệp vụ (Business Document Layer):</w:t>
      </w:r>
      <w:r>
        <w:t xml:space="preserve"> </w:t>
      </w:r>
      <w:r>
        <w:t xml:space="preserve">Đầu vào và đầu ra của người dùng cuối là các tệp tài liệu số định dạng PDF (</w:t>
      </w:r>
      <w:r>
        <w:rPr>
          <w:rStyle w:val="VerbatimChar"/>
        </w:rPr>
        <w:t xml:space="preserve">application/pdf</w:t>
      </w:r>
      <w:r>
        <w:t xml:space="preserve">).</w:t>
      </w:r>
    </w:p>
    <w:p>
      <w:pPr>
        <w:pStyle w:val="Compact"/>
        <w:numPr>
          <w:ilvl w:val="1"/>
          <w:numId w:val="1004"/>
        </w:numPr>
      </w:pPr>
      <w:r>
        <w:rPr>
          <w:b/>
          <w:bCs/>
        </w:rPr>
        <w:t xml:space="preserve">Biểu diễn ảnh trang là vật mang tín hiệu (Signal Representation Layer):</w:t>
      </w:r>
      <w:r>
        <w:t xml:space="preserve"> </w:t>
      </w:r>
      <w:r>
        <w:t xml:space="preserve">Nhằm hướng tới khả năng chống chịu các kênh rò rỉ ngoại tuyến (in ấn ra giấy, quét lại, chụp màn hình máy tính, chuyển đổi thành ảnh đăng tải lên mạng xã hội), hệ thống chuyển đổi (render) từng trang tài liệu PDF thành mảng điểm ảnh raster hai chiều (kênh độ sáng Luminance) ở độ phân giải xác định (144 hoặc 300 DPI).</w:t>
      </w:r>
    </w:p>
    <w:p>
      <w:pPr>
        <w:pStyle w:val="Compact"/>
        <w:numPr>
          <w:ilvl w:val="1"/>
          <w:numId w:val="1004"/>
        </w:numPr>
      </w:pPr>
      <w:r>
        <w:rPr>
          <w:b/>
          <w:bCs/>
        </w:rPr>
        <w:t xml:space="preserve">Thủy vân số tác động trên ảnh trang:</w:t>
      </w:r>
      <w:r>
        <w:t xml:space="preserve"> </w:t>
      </w:r>
      <w:r>
        <w:t xml:space="preserve">Các thuật toán thủy vân số (cả nhúng vết định danh rò rỉ lẫn nhúng thẻ xác thực toàn vẹn) được áp dụng trực tiếp lên biểu diễn ảnh raster của từng trang. Sau khi xử lý tín hiệu, trang ảnh được tái đóng gói trở lại thành tệp PDF hoàn chỉnh.</w:t>
      </w:r>
    </w:p>
    <w:p>
      <w:pPr>
        <w:pStyle w:val="Compact"/>
        <w:numPr>
          <w:ilvl w:val="1"/>
          <w:numId w:val="1004"/>
        </w:numPr>
      </w:pPr>
      <w:r>
        <w:rPr>
          <w:b/>
          <w:bCs/>
        </w:rPr>
        <w:t xml:space="preserve">Chữ ký số tác động trên toàn văn bản:</w:t>
      </w:r>
      <w:r>
        <w:t xml:space="preserve"> </w:t>
      </w:r>
      <w:r>
        <w:t xml:space="preserve">Chữ ký số Ed25519 được tạo trên bản tóm lược (manifest) chứa mã băm SHA-256 của toàn bộ tệp PDF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p>
      <w:r>
        <w:br w:type="page"/>
      </w:r>
    </w:p>
    <w:bookmarkEnd w:id="14"/>
    <w:bookmarkEnd w:id="15"/>
    <w:bookmarkStart w:id="22" w:name="Xa0a77f247ca284674469678bc4d3a95f360a2f4"/>
    <w:p>
      <w:pPr>
        <w:pStyle w:val="Heading1"/>
      </w:pPr>
      <w:r>
        <w:t xml:space="preserve">CHƯƠNG 1. CƠ SỞ LÝ THUYẾT KỸ THUẬT DIGITAL WATERMARKING</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[2] và [3])</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Cosine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Wavelet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lossy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lossy, cắt cúp, co giãn, in-scan)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 / Leak Attribution).</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&amp;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&amp; Localization).</w:t>
      </w:r>
    </w:p>
    <w:bookmarkEnd w:id="18"/>
    <w:bookmarkEnd w:id="19"/>
    <w:bookmarkStart w:id="20" w:name="Xf4f68e8f9c7977d306da2c919e17b576f12faa2"/>
    <w:p>
      <w:pPr>
        <w:pStyle w:val="Heading2"/>
      </w:pPr>
      <w:r>
        <w:t xml:space="preserve">1.3. Tam giác đánh đổi cốt lõi (The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(Engineering / Design Trade-off) giữa ba yếu tố thường cạnh tranh lẫn nhau:</w:t>
      </w:r>
    </w:p>
    <w:p>
      <w:pPr>
        <w:pStyle w:val="BodyText"/>
      </w:pPr>
      <m:oMathPara>
        <m:oMathParaPr>
          <m:jc m:val="center"/>
        </m:oMathParaPr>
        <m:oMath>
          <m:r>
            <m:rPr>
              <m:nor/>
              <m:sty m:val="p"/>
            </m:rPr>
            <m:t>Robustness (Độ bền vững)</m:t>
          </m:r>
          <m:r>
            <m:rPr>
              <m:sty m:val="p"/>
            </m:rPr>
            <m:t>↔</m:t>
          </m:r>
          <m:r>
            <m:rPr>
              <m:nor/>
              <m:sty m:val="p"/>
            </m:rPr>
            <m:t>Imperceptibility / Fidelity (Độ tàng hình)</m:t>
          </m:r>
          <m:r>
            <m:rPr>
              <m:sty m:val="p"/>
            </m:rPr>
            <m:t>↔</m:t>
          </m:r>
          <m:r>
            <m:rPr>
              <m:nor/>
              <m:sty m:val="p"/>
            </m:rPr>
            <m:t>Capacity (Dung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Độ tàng hình / độ trung thực (Imperceptibility /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(Robustness), chất lượng ảnh dễ bị suy giảm (Fidelity giảm). Nếu tăng dung lượng nhúng (Capacity cao),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Spread Spectrum),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 / Delta).</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p>
      <w:r>
        <w:br w:type="page"/>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 / Source Attribution).</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&amp; Localization).</w:t>
      </w:r>
    </w:p>
    <w:p>
      <w:r>
        <w:pict>
          <v:rect style="width:0;height:1.5pt" o:hralign="center" o:hrstd="t" o:hr="t"/>
        </w:pic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hợp đồng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w:t>
      </w:r>
      <w:r>
        <w:rPr>
          <w:b/>
          <w:bCs/>
        </w:rPr>
        <w:t xml:space="preserve">(Định danh cấp phát cốt lõi): Đúng 16 byte (128-bit UUID ngẫu nhiên)</w:t>
      </w:r>
      <w:r>
        <w:t xml:space="preserve">.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 integrity) cho các thẻ xác thực trong thuật toán Semi-fragile.</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865106fb1066283e1d58aa0c4a5d620bfca82d1"/>
    <w:p>
      <w:pPr>
        <w:pStyle w:val="Heading3"/>
      </w:pPr>
      <w:r>
        <w:t xml:space="preserve">2.1.2. Pipeline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để trích xuất dải chi tiết.</w:t>
      </w:r>
    </w:p>
    <w:p>
      <w:pPr>
        <w:pStyle w:val="Compact"/>
        <w:numPr>
          <w:ilvl w:val="0"/>
          <w:numId w:val="1020"/>
        </w:numPr>
      </w:pPr>
      <w:r>
        <w:t xml:space="preserve">Chia dải chi tiết 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numPr>
          <w:ilvl w:val="0"/>
          <w:numId w:val="1020"/>
        </w:numPr>
      </w:pPr>
      <w:r>
        <w:t xml:space="preserve">Trích xuất và lưu mẫu đồng bộ hình học (SyncTemplate) gồm các điểm đặc trưng ORB tự nhiên của trang tài liệu; khi giải mã, bộ giải mã phát hiện các đặc trưng ORB trên trang bị biến dạng và sử dụng thuật toán RANSAC để ước lượng ma trận biến đổi phối cảnh (Homography), hiệu chỉnh và căn chỉnh trang ảnh về tọa độ chuẩn trước khi trích xuất thủy vân.</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1"/>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1"/>
        </w:numPr>
      </w:pPr>
      <w:r>
        <w:rPr>
          <w:b/>
          <w:bCs/>
        </w:rPr>
        <w:t xml:space="preserve">Độ trung thực cảm nhận (Imperceptibility):</w:t>
      </w:r>
    </w:p>
    <w:p>
      <w:pPr>
        <w:pStyle w:val="Compact"/>
        <w:numPr>
          <w:ilvl w:val="1"/>
          <w:numId w:val="1022"/>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2"/>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1"/>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X2b23632458c3b57a80170a4e09df891c06c28a8"/>
    <w:p>
      <w:pPr>
        <w:pStyle w:val="Heading3"/>
      </w:pPr>
      <w:r>
        <w:t xml:space="preserve">2.1.4. Ranh giới giới hạn kỹ thuật thực tế (Limitations)</w:t>
      </w:r>
    </w:p>
    <w:p>
      <w:pPr>
        <w:pStyle w:val="Compact"/>
        <w:numPr>
          <w:ilvl w:val="0"/>
          <w:numId w:val="1023"/>
        </w:numPr>
      </w:pPr>
      <w:r>
        <w:t xml:space="preserve">Mặc dù được thiết kế theo hướng bền vững (Robust), thuật toán nghiên cứu chưa đạt tiêu chuẩn bền vững mức độ Production:</w:t>
      </w:r>
    </w:p>
    <w:p>
      <w:pPr>
        <w:pStyle w:val="Compact"/>
        <w:numPr>
          <w:ilvl w:val="1"/>
          <w:numId w:val="1024"/>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4"/>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4"/>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w:t>
      </w:r>
    </w:p>
    <w:p>
      <w:pPr>
        <w:pStyle w:val="Compact"/>
        <w:numPr>
          <w:ilvl w:val="0"/>
          <w:numId w:val="1023"/>
        </w:numPr>
      </w:pP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lossy nặng. Một hướng nghiên cứu tiếp theo có thể xem xét là Deep Watermarking (như kiến trúc HiDDeN, StegaStamp) kết hợp mạng nơ-ron tích chập tự mã hóa (Autoencoder) bên cạnh việc tối ưu hóa bước lượng tử hóa thích nghi theo đặc trưng cục bộ.</w:t>
      </w:r>
    </w:p>
    <w:p>
      <w:r>
        <w:pict>
          <v:rect style="width:0;height:1.5pt" o:hralign="center" o:hrstd="t" o:hr="t"/>
        </w:pic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X29faa721572769ba20609bcade6ded8d2f5cf27"/>
    <w:p>
      <w:pPr>
        <w:pStyle w:val="Heading3"/>
      </w:pPr>
      <w:r>
        <w:t xml:space="preserve">2.2.1. Kiến trúc thuật toán semi-fragile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5"/>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5"/>
        </w:numPr>
      </w:pPr>
      <w:r>
        <w:rPr>
          <w:b/>
          <w:bCs/>
        </w:rPr>
        <w:t xml:space="preserve">Trích xuất đặc trưng nội dung (Feature Extraction):</w:t>
      </w:r>
    </w:p>
    <w:p>
      <w:pPr>
        <w:pStyle w:val="Compact"/>
        <w:numPr>
          <w:ilvl w:val="1"/>
          <w:numId w:val="1026"/>
        </w:numPr>
      </w:pPr>
      <w:r>
        <w:t xml:space="preserve">Áp dụng DCT trên từng khối</w:t>
      </w:r>
      <w:r>
        <w:t xml:space="preserve"> </w:t>
      </w:r>
      <m:oMath>
        <m:r>
          <m:t>128</m:t>
        </m:r>
        <m:r>
          <m:rPr>
            <m:sty m:val="p"/>
          </m:rPr>
          <m:t>×</m:t>
        </m:r>
        <m:r>
          <m:t>128</m:t>
        </m:r>
      </m:oMath>
      <w:r>
        <w:t xml:space="preserve">.</w:t>
      </w:r>
    </w:p>
    <w:p>
      <w:pPr>
        <w:pStyle w:val="Compact"/>
        <w:numPr>
          <w:ilvl w:val="1"/>
          <w:numId w:val="1026"/>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6"/>
        </w:numPr>
      </w:pPr>
      <w:r>
        <w:t xml:space="preserve">Lượng tử hóa với bước 512.0 để loại bỏ biến động nhiễu nhỏ nhưng giữ lại đặc trưng cấu trúc nội dung.</w:t>
      </w:r>
    </w:p>
    <w:p>
      <w:pPr>
        <w:pStyle w:val="Compact"/>
        <w:numPr>
          <w:ilvl w:val="0"/>
          <w:numId w:val="1025"/>
        </w:numPr>
      </w:pPr>
      <w:r>
        <w:rPr>
          <w:b/>
          <w:bCs/>
        </w:rPr>
        <w:t xml:space="preserve">Tạo thẻ xác thực (Authentication Tag):</w:t>
      </w:r>
    </w:p>
    <w:p>
      <w:pPr>
        <w:pStyle w:val="Compact"/>
        <w:numPr>
          <w:ilvl w:val="1"/>
          <w:numId w:val="1027"/>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7"/>
        </w:numPr>
      </w:pPr>
      <w:r>
        <w:rPr>
          <w:i/>
          <w:iCs/>
        </w:rPr>
        <w:t xml:space="preserve">Lưu ý về biên độ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5"/>
        </w:numPr>
      </w:pPr>
      <w:r>
        <w:rPr>
          <w:b/>
          <w:bCs/>
        </w:rPr>
        <w:t xml:space="preserve">Phân tán khối đối tác (Partner Region Ring):</w:t>
      </w:r>
    </w:p>
    <w:p>
      <w:pPr>
        <w:pStyle w:val="Compact"/>
        <w:numPr>
          <w:ilvl w:val="1"/>
          <w:numId w:val="1028"/>
        </w:numPr>
      </w:pPr>
      <w:r>
        <w:t xml:space="preserve">Dùng hàm băm có khóa ánh xạ mỗi khối tới 3 khối đối tác khác trên trang tài liệu.</w:t>
      </w:r>
    </w:p>
    <w:p>
      <w:pPr>
        <w:pStyle w:val="Compact"/>
        <w:numPr>
          <w:ilvl w:val="0"/>
          <w:numId w:val="1025"/>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29"/>
        </w:numPr>
      </w:pPr>
      <w:r>
        <w:t xml:space="preserve">Khi kiểm tra, hệ thống trích xuất thẻ từ các khối đối tác và so khớp với thẻ tính lại từ nội dung khối hiện tại.</w:t>
      </w:r>
    </w:p>
    <w:p>
      <w:pPr>
        <w:pStyle w:val="Compact"/>
        <w:jc w:val="left"/>
        <w:numPr>
          <w:ilvl w:val="0"/>
          <w:numId w:val="1029"/>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0"/>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0"/>
        </w:numPr>
      </w:pPr>
      <w:r>
        <w:rPr>
          <w:b/>
          <w:bCs/>
        </w:rPr>
        <w:t xml:space="preserve">Bốn loại tấn công can thiệp được đánh giá:</w:t>
      </w:r>
    </w:p>
    <w:p>
      <w:pPr>
        <w:pStyle w:val="Compact"/>
        <w:numPr>
          <w:ilvl w:val="1"/>
          <w:numId w:val="1031"/>
        </w:numPr>
      </w:pPr>
      <w:r>
        <w:rPr>
          <w:rStyle w:val="VerbatimChar"/>
        </w:rPr>
        <w:t xml:space="preserve">replace_text</w:t>
      </w:r>
      <w:r>
        <w:t xml:space="preserve">: Thay thế một vùng văn bản (sửa nội dung chữ số/từ ngữ).</w:t>
      </w:r>
    </w:p>
    <w:p>
      <w:pPr>
        <w:pStyle w:val="Compact"/>
        <w:numPr>
          <w:ilvl w:val="1"/>
          <w:numId w:val="1031"/>
        </w:numPr>
      </w:pPr>
      <w:r>
        <w:rPr>
          <w:rStyle w:val="VerbatimChar"/>
        </w:rPr>
        <w:t xml:space="preserve">cover_region</w:t>
      </w:r>
      <w:r>
        <w:t xml:space="preserve">: Che khuất một vùng thông tin bằng mảng màu.</w:t>
      </w:r>
    </w:p>
    <w:p>
      <w:pPr>
        <w:pStyle w:val="Compact"/>
        <w:numPr>
          <w:ilvl w:val="1"/>
          <w:numId w:val="1031"/>
        </w:numPr>
      </w:pPr>
      <w:r>
        <w:rPr>
          <w:rStyle w:val="VerbatimChar"/>
        </w:rPr>
        <w:t xml:space="preserve">copy_move</w:t>
      </w:r>
      <w:r>
        <w:t xml:space="preserve">: Sao chép một vùng nội dung và dán sang vị trí khác trên trang.</w:t>
      </w:r>
    </w:p>
    <w:p>
      <w:pPr>
        <w:pStyle w:val="Compact"/>
        <w:numPr>
          <w:ilvl w:val="1"/>
          <w:numId w:val="1031"/>
        </w:numPr>
      </w:pPr>
      <w:r>
        <w:rPr>
          <w:rStyle w:val="VerbatimChar"/>
        </w:rPr>
        <w:t xml:space="preserve">insert_object</w:t>
      </w:r>
      <w:r>
        <w:t xml:space="preserve">: Chèn thêm một đối tượng/hình ảnh mới vào trang tài liệu.</w:t>
      </w:r>
    </w:p>
    <w:p>
      <w:pPr>
        <w:pStyle w:val="Compact"/>
        <w:numPr>
          <w:ilvl w:val="0"/>
          <w:numId w:val="1030"/>
        </w:numPr>
      </w:pPr>
      <w:r>
        <w:rPr>
          <w:b/>
          <w:bCs/>
        </w:rPr>
        <w:t xml:space="preserve">Kết quả đo lường chỉ số IoU (Intersection over Union) thực tế:</w:t>
      </w:r>
    </w:p>
    <w:p>
      <w:pPr>
        <w:pStyle w:val="Compact"/>
        <w:numPr>
          <w:ilvl w:val="1"/>
          <w:numId w:val="1032"/>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2"/>
        </w:numPr>
      </w:pPr>
      <w:r>
        <w:t xml:space="preserve">Chi tiết theo từng dạng can thiệp:</w:t>
      </w:r>
    </w:p>
    <w:p>
      <w:pPr>
        <w:pStyle w:val="Compact"/>
        <w:numPr>
          <w:ilvl w:val="2"/>
          <w:numId w:val="1033"/>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3"/>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3"/>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3"/>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4"/>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4"/>
        </w:numPr>
      </w:pPr>
      <w:r>
        <w:rPr>
          <w:b/>
          <w:bCs/>
        </w:rPr>
        <w:t xml:space="preserve">Nguyên nhân chính dẫn đến IoU ~ 0.09 (Cơ chế Fail-safe):</w:t>
      </w:r>
    </w:p>
    <w:p>
      <w:pPr>
        <w:pStyle w:val="Compact"/>
        <w:jc w:val="left"/>
        <w:numPr>
          <w:ilvl w:val="1"/>
          <w:numId w:val="1035"/>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5"/>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5"/>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4"/>
        </w:numPr>
      </w:pPr>
      <w:r>
        <w:rPr>
          <w:b/>
          <w:bCs/>
        </w:rPr>
        <w:t xml:space="preserve">Ý nghĩa học thuật:</w:t>
      </w:r>
      <w:r>
        <w:t xml:space="preserve"> </w:t>
      </w:r>
      <w:r>
        <w:t xml:space="preserve">Kết quả thực nghiệm phản ánh trung thực năng lực và ranh giới kỹ thuật thực tế của phương pháp Semi-fragile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r>
        <w:br w:type="page"/>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4cece4aaac2cf5df0f5548c11d42867de88453e"/>
    <w:p>
      <w:pPr>
        <w:pStyle w:val="Heading4"/>
      </w:pPr>
      <w:r>
        <w:t xml:space="preserve">3.1.0.1. Phân định ba cấp độ kiến trúc (Bắt buộc không đánh đồng)</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6"/>
        </w:numPr>
      </w:pPr>
      <w:r>
        <w:rPr>
          <w:b/>
          <w:bCs/>
        </w:rPr>
        <w:t xml:space="preserve">Cấp độ A (Payload Layer):</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6"/>
        </w:numPr>
      </w:pPr>
      <w:r>
        <w:rPr>
          <w:b/>
          <w:bCs/>
        </w:rPr>
        <w:t xml:space="preserve">Cấp độ B (Architectural Linkage Layer):</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6"/>
        </w:numPr>
      </w:pPr>
      <w:r>
        <w:rPr>
          <w:b/>
          <w:bCs/>
        </w:rPr>
        <w:t xml:space="preserve">Cấp độ C (Production Capability Layer):</w:t>
      </w:r>
      <w:r>
        <w:t xml:space="preserve"> </w:t>
      </w:r>
      <w:r>
        <w:t xml:space="preserve">Trên môi trường vận hành thực tế, hệ thống luôn áp dụng cơ chế xác thực toàn vẹn tệp chính xác (Exact-file integrity qua SHA-256) kèm chữ ký Ed25519 trên Manifest. Từ ngày 12/09/2026, nhóm đã bật thêm phân hệ thủy vân trên chính hệ thống đang chạy: mỗi bản cấp phát nhúng fingerprint V2 và mỗi lần xác minh đều chạy bộ giải mã. Đây là năng lực ở tầng nghiên cứu được kích hoạt có chủ đích để đo trên môi trường thật, không phải năng lực đã qua cổng phát hành. Kết quả đo ở Mục 4.2.3: trong năm phép thử trên production, chưa có bản biến đổi nào được truy vết, và mọi lần trượt đều trả 0 phiếu hợp lệ nên hệ thống không quy kết cho bất kỳ ai. Kết luận mà người dùng nhận được ở thời điểm này vẫn chỉ dựa trên đối chiếu tệp chính xác và chữ ký.</w:t>
      </w:r>
    </w:p>
    <w:p>
      <w:r>
        <w:pict>
          <v:rect style="width:0;height:1.5pt" o:hralign="center" o:hrstd="t" o:hr="t"/>
        </w:pict>
      </w:r>
    </w:p>
    <w:bookmarkEnd w:id="34"/>
    <w:bookmarkStart w:id="35" w:name="kiến-trúc-hồ-sơ-toàn-vẹn-signed-manifest"/>
    <w:p>
      <w:pPr>
        <w:pStyle w:val="Heading4"/>
      </w:pPr>
      <w:r>
        <w:t xml:space="preserve">3.1.0.2. Kiến trúc hồ sơ toàn vẹn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chuẩn hóa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 schema_version: 1                                                        |</w:t>
      </w:r>
      <w:r>
        <w:br/>
      </w:r>
      <w:r>
        <w:rPr>
          <w:rStyle w:val="VerbatimChar"/>
        </w:rPr>
        <w:t xml:space="preserve">|  - issuance_id: "de5cf342-faf4-4cc7-a581-f8899467bc13" (Khóa liên kết)     |</w:t>
      </w:r>
      <w:r>
        <w:br/>
      </w:r>
      <w:r>
        <w:rPr>
          <w:rStyle w:val="VerbatimChar"/>
        </w:rPr>
        <w:t xml:space="preserve">|  - recipient_id: "89904907-4a28-4bdb-853d-cb4fa783290c" (Người nhận)       |</w:t>
      </w:r>
      <w:r>
        <w:br/>
      </w:r>
      <w:r>
        <w:rPr>
          <w:rStyle w:val="VerbatimChar"/>
        </w:rPr>
        <w:t xml:space="preserve">|  - source_sha256: Hash tệp gốc ban đầu                                      |</w:t>
      </w:r>
      <w:r>
        <w:br/>
      </w:r>
      <w:r>
        <w:rPr>
          <w:rStyle w:val="VerbatimChar"/>
        </w:rPr>
        <w:t xml:space="preserve">|  - output_sha256: Hash tệp sau khi cấp phát                                 |</w:t>
      </w:r>
      <w:r>
        <w:br/>
      </w:r>
      <w:r>
        <w:rPr>
          <w:rStyle w:val="VerbatimChar"/>
        </w:rPr>
        <w:t xml:space="preserve">|  - signing_key_id: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7"/>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7"/>
        </w:numPr>
      </w:pPr>
      <w:r>
        <w:rPr>
          <w:b/>
          <w:bCs/>
        </w:rPr>
        <w:t xml:space="preserve">Vai trò của Ed25519:</w:t>
      </w:r>
      <w:r>
        <w:t xml:space="preserve"> </w:t>
      </w:r>
      <w:r>
        <w:t xml:space="preserve">Chữ ký số hiệu năng cao trên đường cong Edwards Curve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7"/>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p>
      <w:r>
        <w:pict>
          <v:rect style="width:0;height:1.5pt" o:hralign="center" o:hrstd="t" o:hr="t"/>
        </w:pict>
      </w:r>
    </w:p>
    <w:bookmarkEnd w:id="35"/>
    <w:bookmarkStart w:id="36" w:name="Xfd66fde48663576034bdac7bc1475bfd74472d4"/>
    <w:p>
      <w:pPr>
        <w:pStyle w:val="Heading4"/>
      </w:pPr>
      <w:r>
        <w:t xml:space="preserve">3.1.0.3.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38"/>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38"/>
        </w:numPr>
      </w:pPr>
      <w:r>
        <w:rPr>
          <w:b/>
          <w:bCs/>
        </w:rPr>
        <w:t xml:space="preserve">Lời giải kỹ thuật của Nhóm 9 (Nguyên lý Phân tầng Trách nhiệm):</w:t>
      </w:r>
    </w:p>
    <w:p>
      <w:pPr>
        <w:pStyle w:val="Compact"/>
        <w:numPr>
          <w:ilvl w:val="1"/>
          <w:numId w:val="1039"/>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hồ sơ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numPr>
          <w:ilvl w:val="1"/>
          <w:numId w:val="1000"/>
        </w:numPr>
      </w:pPr>
      <w:r>
        <w:rPr>
          <w:i/>
          <w:iCs/>
        </w:rPr>
        <w:t xml:space="preserve">(Lưu ý ngữ cảnh triển khai: Công thức trên mô tả Kiến trúc tích hợp đề xuất cho toàn hệ thống. Phiên bản Production Release 0.1 hiện hành thực hiện ký Manifest trên tệp cấp phát nguyên bản, trong khi đường ống nhúng/trích xuất thủy vân bền vững</w:t>
      </w:r>
      <w:r>
        <w:rPr>
          <w:i/>
          <w:iCs/>
        </w:rPr>
        <w:t xml:space="preserve"> </w:t>
      </w:r>
      <m:oMath>
        <m:r>
          <m:t>W</m:t>
        </m:r>
        <m:r>
          <m:rPr>
            <m:sty m:val="p"/>
          </m:rPr>
          <m:t>(</m:t>
        </m:r>
        <m:r>
          <m:t>D</m:t>
        </m:r>
        <m:r>
          <m:rPr>
            <m:sty m:val="p"/>
          </m:rPr>
          <m:t>)</m:t>
        </m:r>
      </m:oMath>
      <w:r>
        <w:rPr>
          <w:i/>
          <w:iCs/>
        </w:rPr>
        <w:t xml:space="preserve"> </w:t>
      </w:r>
      <w:r>
        <w:rPr>
          <w:i/>
          <w:iCs/>
        </w:rPr>
        <w:t xml:space="preserve">hiện được hoàn thiện ở tầng mã nguồn tham chiếu nghiên cứu).</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39"/>
        </w:numPr>
      </w:pPr>
      <w:r>
        <w:rPr>
          <w:b/>
          <w:bCs/>
        </w:rPr>
        <w:t xml:space="preserve">Giải quyết phân kỳ về mô hình đe dọa (Threat Model):</w:t>
      </w:r>
    </w:p>
    <w:p>
      <w:pPr>
        <w:pStyle w:val="Compact"/>
        <w:numPr>
          <w:ilvl w:val="2"/>
          <w:numId w:val="1040"/>
        </w:numPr>
      </w:pPr>
      <w:r>
        <w:rPr>
          <w:b/>
          <w:bCs/>
        </w:rPr>
        <w:t xml:space="preserve">Kênh toàn vẹn số (Digital / Exact Channel):</w:t>
      </w:r>
      <w:r>
        <w:t xml:space="preserve"> </w:t>
      </w:r>
      <w:r>
        <w:t xml:space="preserve">Nếu tài liệu được truyền qua kênh số nguyên bản, hệ thống dùng Mã băm SHA-256 +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0"/>
        </w:numPr>
      </w:pPr>
      <w:r>
        <w:rPr>
          <w:b/>
          <w:bCs/>
        </w:rPr>
        <w:t xml:space="preserve">Kênh rò rỉ biến đổi (Analog / Lossy Leak Channel):</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(Robust Watermark)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Tuy nhiên, cần phân định rõ ràng giữa mục tiêu thiết kế lý thuyết và năng lực thực nghiệm hiện tại: prototype nghiên cứu của SplitBind mới chỉ kiểm chứng thực nghiệm khả năng khôi phục một phần dưới phép cắt cúp Crop-0.25 (tỷ lệ giải mã 10% - 66%) và thất bại trước JPEG-70 cũng như Resize-0.75 (0/12), do đó được giữ ở tầng nghiên cứu để tiếp tục hoàn thiện.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1"/>
        </w:numPr>
      </w:pPr>
      <w:r>
        <w:rPr>
          <w:b/>
          <w:bCs/>
        </w:rPr>
        <w:t xml:space="preserve">Kết luận:</w:t>
      </w:r>
      <w:r>
        <w:t xml:space="preserve"> </w:t>
      </w:r>
      <w:r>
        <w:t xml:space="preserve">Hai cơ chế không triệt tiêu nhau mà tạo thành Hai tầng phòng thủ bổ trợ nhau (Defense-in-Depth).</w:t>
      </w:r>
    </w:p>
    <w:p>
      <w:r>
        <w:pict>
          <v:rect style="width:0;height:1.5pt" o:hralign="center" o:hrstd="t" o:hr="t"/>
        </w:pict>
      </w:r>
    </w:p>
    <w:bookmarkEnd w:id="36"/>
    <w:bookmarkStart w:id="37" w:name="X0312fa8f0b5c3bf9d42aa6b97dc89cc58c0c60c"/>
    <w:p>
      <w:pPr>
        <w:pStyle w:val="Heading4"/>
      </w:pPr>
      <w:r>
        <w:t xml:space="preserve">3.1.0.4. Minh bạch ngữ nghĩa trạng thái trên production (</w:t>
      </w:r>
      <w:r>
        <w:rPr>
          <w:rStyle w:val="VerbatimChar"/>
        </w:rPr>
        <w:t xml:space="preserve">NO_WATERMARK</w:t>
      </w:r>
      <w:r>
        <w:t xml:space="preserve">)</w:t>
      </w:r>
    </w:p>
    <w:p>
      <w:pPr>
        <w:pStyle w:val="Compact"/>
        <w:jc w:val="left"/>
        <w:numPr>
          <w:ilvl w:val="0"/>
          <w:numId w:val="1042"/>
        </w:numPr>
      </w:pPr>
      <w:r>
        <w:t xml:space="preserve">Trên backend API, trạng thái tra cứu mã băm không khớp trả về mã enum nội bộ là</w:t>
      </w:r>
      <w:r>
        <w:t xml:space="preserve"> </w:t>
      </w:r>
      <w:r>
        <w:rPr>
          <w:rStyle w:val="VerbatimChar"/>
        </w:rPr>
        <w:t xml:space="preserve">NO_WATERMARK</w:t>
      </w:r>
      <w:r>
        <w:t xml:space="preserve"> </w:t>
      </w:r>
      <w:r>
        <w:t xml:space="preserve">kèm thông điệp hạn chế</w:t>
      </w:r>
      <w:r>
        <w:t xml:space="preserve"> </w:t>
      </w:r>
      <w:r>
        <w:rPr>
          <w:rStyle w:val="VerbatimChar"/>
        </w:rPr>
        <w:t xml:space="preserve">integrity.transformed_attribution_unavailable</w:t>
      </w:r>
      <w:r>
        <w:t xml:space="preserve">.</w:t>
      </w:r>
    </w:p>
    <w:p>
      <w:pPr>
        <w:pStyle w:val="Compact"/>
        <w:numPr>
          <w:ilvl w:val="0"/>
          <w:numId w:val="1042"/>
        </w:numPr>
      </w:pPr>
      <w:r>
        <w:rPr>
          <w:b/>
          <w:bCs/>
        </w:rPr>
        <w:t xml:space="preserve">Trên giao diện Web người dùng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3"/>
        </w:numPr>
      </w:pPr>
      <w:r>
        <w:t xml:space="preserve">Nhãn:</w:t>
      </w:r>
      <w:r>
        <w:t xml:space="preserve"> </w:t>
      </w:r>
      <w:r>
        <w:t xml:space="preserve">“Chưa tìm thấy bản cấp phát khớp”</w:t>
      </w:r>
      <w:r>
        <w:t xml:space="preserve">.</w:t>
      </w:r>
    </w:p>
    <w:p>
      <w:pPr>
        <w:pStyle w:val="Compact"/>
        <w:numPr>
          <w:ilvl w:val="1"/>
          <w:numId w:val="1043"/>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3"/>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2"/>
        </w:numPr>
      </w:pPr>
      <w:r>
        <w:t xml:space="preserve">Điều này chứng minh tính trung thực kỹ thuật, không ngụy tạo việc đã chạy bộ quét thủy vân trên production khi thực tế chỉ kiểm tra tính toàn vẹn tệp chính xác.</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 [2], [14] và [15])</w:t>
      </w:r>
    </w:p>
    <w:bookmarkStart w:id="39" w:name="Xcf8aa613c906ea9fd0aaafebbe54b07b471d899"/>
    <w:p>
      <w:pPr>
        <w:pStyle w:val="Heading4"/>
      </w:pPr>
      <w:r>
        <w:t xml:space="preserve">3.2.0.1. Bảng ma trận so sánh đa chiều toàn diện (7 Tiêu chí</w:t>
      </w:r>
      <w:r>
        <w:t xml:space="preserve"> </w:t>
      </w:r>
      <m:oMath>
        <m:r>
          <m:rPr>
            <m:sty m:val="p"/>
          </m:rPr>
          <m:t>×</m:t>
        </m:r>
      </m:oMath>
      <w:r>
        <w:t xml:space="preserve"> </w:t>
      </w:r>
      <w:r>
        <w:t xml:space="preserve">6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WM)</w:t>
            </w:r>
          </w:p>
        </w:tc>
        <w:tc>
          <w:tcPr/>
          <w:p>
            <w:pPr>
              <w:pStyle w:val="Compact"/>
              <w:spacing w:before="40" w:after="40" w:line="240" w:lineRule="auto"/>
              <w:jc w:val="left"/>
            </w:pPr>
            <w:r>
              <w:t xml:space="preserve">Giấu tin bí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lossy.</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digest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rPr>
                <w:b/>
                <w:bCs/>
              </w:rPr>
              <w:t xml:space="preserve">Không:</w:t>
            </w:r>
            <w:r>
              <w:t xml:space="preserve"> </w:t>
            </w:r>
            <w:r>
              <w:t xml:space="preserve">Phép xác minh tệp thất bại khi có bất kỳ biến đổi byte nào (digest không khớp).</w:t>
            </w:r>
          </w:p>
        </w:tc>
        <w:tc>
          <w:tcPr/>
          <w:p>
            <w:pPr>
              <w:pStyle w:val="Compact"/>
              <w:spacing w:before="40" w:after="40" w:line="240" w:lineRule="auto"/>
              <w:jc w:val="left"/>
            </w:pPr>
            <w:r>
              <w:rPr>
                <w:b/>
                <w:bCs/>
              </w:rPr>
              <w:t xml:space="preserve">Cao:</w:t>
            </w:r>
            <w:r>
              <w:t xml:space="preserve"> </w:t>
            </w:r>
            <w:r>
              <w:t xml:space="preserve">Thiết kế để sống sót qua nén lossy, crop, resize, in-scan trong ngưỡng.</w:t>
            </w:r>
          </w:p>
        </w:tc>
        <w:tc>
          <w:tcPr/>
          <w:p>
            <w:pPr>
              <w:pStyle w:val="Compact"/>
              <w:spacing w:before="40" w:after="40" w:line="240" w:lineRule="auto"/>
              <w:jc w:val="left"/>
            </w:pPr>
            <w:r>
              <w:rPr>
                <w:b/>
                <w:bCs/>
              </w:rPr>
              <w:t xml:space="preserve">Trung bình / chọn lọc:</w:t>
            </w:r>
            <w:r>
              <w:t xml:space="preserve"> </w:t>
            </w:r>
            <w:r>
              <w:t xml:space="preserve">Bền trước nén nhẹ; báo động khi sửa nội dung.</w:t>
            </w:r>
          </w:p>
        </w:tc>
        <w:tc>
          <w:tcPr/>
          <w:p>
            <w:pPr>
              <w:pStyle w:val="Compact"/>
              <w:spacing w:before="40" w:after="40" w:line="240" w:lineRule="auto"/>
              <w:jc w:val="left"/>
            </w:pPr>
            <w:r>
              <w:rPr>
                <w:b/>
                <w:bCs/>
              </w:rPr>
              <w:t xml:space="preserve">Thấp:</w:t>
            </w:r>
            <w:r>
              <w:t xml:space="preserve"> </w:t>
            </w:r>
            <w:r>
              <w:t xml:space="preserve">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rPr>
                <w:b/>
                <w:bCs/>
              </w:rPr>
              <w:t xml:space="preserve">Có hỗ trợ:</w:t>
            </w:r>
            <w:r>
              <w:t xml:space="preserve"> </w:t>
            </w:r>
            <w:r>
              <w:t xml:space="preserve">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rPr>
                <w:b/>
                <w:bCs/>
              </w:rPr>
              <w:t xml:space="preserve">Cung cấp tính chống chối bỏ mật mã học;</w:t>
            </w:r>
            <w:r>
              <w:t xml:space="preserve"> </w:t>
            </w:r>
            <w:r>
              <w:t xml:space="preserve">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p>
      <w:r>
        <w:pict>
          <v:rect style="width:0;height:1.5pt" o:hralign="center" o:hrstd="t" o:hr="t"/>
        </w:pict>
      </w:r>
    </w:p>
    <w:bookmarkEnd w:id="39"/>
    <w:bookmarkStart w:id="42" w:name="Xe7db50e2b15f38fb2460a20c566d37b6de66f7f"/>
    <w:p>
      <w:pPr>
        <w:pStyle w:val="Heading4"/>
      </w:pPr>
      <w:r>
        <w:t xml:space="preserve">3.2.0.2. Phân tích tương phản chuyên sâu giữa các cặp kỹ thuật</w:t>
      </w:r>
    </w:p>
    <w:bookmarkStart w:id="40" w:name="Xab53887777fbc03152b585c5a5e7cbbed4ec9b9"/>
    <w:p>
      <w:pPr>
        <w:pStyle w:val="Heading5"/>
      </w:pPr>
      <w:r>
        <w:t xml:space="preserve">Thủy vân số (Watermarking) vs giấu tin bí mật (Steganography)</w:t>
      </w:r>
    </w:p>
    <w:p>
      <w:pPr>
        <w:pStyle w:val="Compact"/>
        <w:numPr>
          <w:ilvl w:val="0"/>
          <w:numId w:val="1044"/>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4"/>
        </w:numPr>
      </w:pPr>
      <w:r>
        <w:rPr>
          <w:b/>
          <w:bCs/>
        </w:rPr>
        <w:t xml:space="preserve">Sự khác biệt cốt lõi:</w:t>
      </w:r>
    </w:p>
    <w:p>
      <w:pPr>
        <w:pStyle w:val="Compact"/>
        <w:numPr>
          <w:ilvl w:val="1"/>
          <w:numId w:val="1045"/>
        </w:numPr>
      </w:pPr>
      <w:r>
        <w:rPr>
          <w:i/>
          <w:iCs/>
        </w:rPr>
        <w:t xml:space="preserve">Steganography:</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5"/>
        </w:numPr>
      </w:pPr>
      <w:r>
        <w:rPr>
          <w:i/>
          <w:iCs/>
        </w:rPr>
        <w:t xml:space="preserve">Watermarking:</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Xdca576d2ed05c8ab068aebf0296910f36006a86"/>
    <w:p>
      <w:pPr>
        <w:pStyle w:val="Heading5"/>
      </w:pPr>
      <w:r>
        <w:t xml:space="preserve">Thủy vân số (Watermarking) vs chữ ký số (Digital Signature)</w:t>
      </w:r>
    </w:p>
    <w:p>
      <w:pPr>
        <w:pStyle w:val="Compact"/>
        <w:numPr>
          <w:ilvl w:val="0"/>
          <w:numId w:val="1046"/>
        </w:numPr>
      </w:pPr>
      <w:r>
        <w:rPr>
          <w:b/>
          <w:bCs/>
        </w:rPr>
        <w:t xml:space="preserve">Digital Signature:</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chuyển đổi analog/lossy (như in-scan, chụp ảnh màn hình).</w:t>
      </w:r>
    </w:p>
    <w:p>
      <w:pPr>
        <w:pStyle w:val="Compact"/>
        <w:jc w:val="left"/>
        <w:numPr>
          <w:ilvl w:val="0"/>
          <w:numId w:val="1046"/>
        </w:numPr>
      </w:pPr>
      <w:r>
        <w:rPr>
          <w:b/>
          <w:bCs/>
        </w:rPr>
        <w:t xml:space="preserve">Watermarking:</w:t>
      </w:r>
      <w:r>
        <w:t xml:space="preserve"> </w:t>
      </w:r>
      <w:r>
        <w:t xml:space="preserve">Tồn tại trên kênh tín hiệu trực quan (Visual representation). Về mặt lý thuyết thiết kế, thủy vân bền vững hướng tới cung cấp cơ chế trích xuất định danh để làm cầu nối đối chiếu ngay cả khi tài liệu đã bị biến đổi qua kênh analog/lossy (cắt xén, in-scan,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và kết quả ở Mục 4.2.3 cho thấy nó chưa truy vết được bản biến đổi nào. Số liệu đầy đủ và ranh giới ở Mục 4.2.1 và 4.2.3.</w:t>
      </w:r>
    </w:p>
    <w:p>
      <w:r>
        <w:br w:type="page"/>
      </w:r>
    </w:p>
    <w:bookmarkEnd w:id="41"/>
    <w:bookmarkEnd w:id="42"/>
    <w:bookmarkEnd w:id="43"/>
    <w:bookmarkEnd w:id="44"/>
    <w:bookmarkStart w:id="100" w:name="Xb297e3692f84b61040461c0c6cd6e5cda68fdf8"/>
    <w:p>
      <w:pPr>
        <w:pStyle w:val="Heading1"/>
      </w:pPr>
      <w:r>
        <w:t xml:space="preserve">CHƯƠNG 4. HỆ THỐNG SPLITBIND: HIỆN THỰC, THỰC NGHIỆM VÀ ĐỀ XUẤT</w:t>
      </w:r>
    </w:p>
    <w:bookmarkStart w:id="47" w:name="kiến-trúc-và-hiện-thực-hệ-thống"/>
    <w:p>
      <w:pPr>
        <w:pStyle w:val="Heading2"/>
      </w:pPr>
      <w:r>
        <w:t xml:space="preserve">4.1. Kiến trúc và hiện thực hệ thống</w:t>
      </w:r>
    </w:p>
    <w:bookmarkStart w:id="45" w:name="sơ-đồ-kiến-trúc-hệ-thống-splitbind"/>
    <w:p>
      <w:pPr>
        <w:pStyle w:val="Heading4"/>
      </w:pPr>
      <w:r>
        <w:t xml:space="preserve">4.1.0.1.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46" w:name="hai-quy-trình-nghiệp-vụ-cốt-lõi"/>
    <w:p>
      <w:pPr>
        <w:pStyle w:val="Heading4"/>
      </w:pPr>
      <w:r>
        <w:t xml:space="preserve">4.1.0.2. Hai quy trình nghiệp vụ cốt lõi</w:t>
      </w:r>
    </w:p>
    <w:p>
      <w:pPr>
        <w:pStyle w:val="Compact"/>
        <w:numPr>
          <w:ilvl w:val="0"/>
          <w:numId w:val="1047"/>
        </w:numPr>
      </w:pPr>
      <w:r>
        <w:rPr>
          <w:b/>
          <w:bCs/>
        </w:rPr>
        <w:t xml:space="preserve">Quy trình cấp phát tài liệu (Issuance Workflow):</w:t>
      </w:r>
    </w:p>
    <w:p>
      <w:pPr>
        <w:pStyle w:val="Compact"/>
        <w:jc w:val="left"/>
        <w:numPr>
          <w:ilvl w:val="1"/>
          <w:numId w:val="1048"/>
        </w:numPr>
      </w:pPr>
      <w:r>
        <w:t xml:space="preserve">Quản trị viên tải lên tệp PDF nguồn</w:t>
      </w:r>
      <w:r>
        <w:t xml:space="preserve"> </w:t>
      </w:r>
      <m:oMath>
        <m:r>
          <m:rPr>
            <m:sty m:val="p"/>
          </m:rPr>
          <m:t>→</m:t>
        </m:r>
      </m:oMath>
      <w:r>
        <w:t xml:space="preserve"> </w:t>
      </w:r>
      <w:r>
        <w:t xml:space="preserve">hệ thống sinh mã cấp phát ngẫu nhiên</w:t>
      </w:r>
      <w:r>
        <w:t xml:space="preserve"> </w:t>
      </w:r>
      <w:r>
        <w:rPr>
          <w:rStyle w:val="VerbatimChar"/>
        </w:rPr>
        <w:t xml:space="preserve">issuance_id</w:t>
      </w:r>
      <w:r>
        <w:t xml:space="preserve"> </w:t>
      </w:r>
      <m:oMath>
        <m:r>
          <m:rPr>
            <m:sty m:val="p"/>
          </m:rPr>
          <m:t>→</m:t>
        </m:r>
      </m:oMath>
      <w:r>
        <w:t xml:space="preserve"> </w:t>
      </w:r>
      <w:r>
        <w:t xml:space="preserve">in lên mỗi trang một nhãn cấp phát nhìn thấy được dạng</w:t>
      </w:r>
      <w:r>
        <w:t xml:space="preserve"> </w:t>
      </w:r>
      <w:r>
        <w:rPr>
          <w:rStyle w:val="VerbatimChar"/>
        </w:rPr>
        <w:t xml:space="preserve">SB1-&lt;base32(issuance_id)&gt;</w:t>
      </w:r>
      <w:r>
        <w:t xml:space="preserve"> </w:t>
      </w:r>
      <m:oMath>
        <m:r>
          <m:rPr>
            <m:sty m:val="p"/>
          </m:rPr>
          <m:t>→</m:t>
        </m:r>
      </m:oMath>
      <w:r>
        <w:t xml:space="preserve"> </w:t>
      </w:r>
      <w:r>
        <w:t xml:space="preserve">tính toán mã băm SHA-256 của tệp nguồn và tệp phát hành</w:t>
      </w:r>
      <w:r>
        <w:t xml:space="preserve"> </w:t>
      </w:r>
      <m:oMath>
        <m:r>
          <m:rPr>
            <m:sty m:val="p"/>
          </m:rPr>
          <m:t>→</m:t>
        </m:r>
      </m:oMath>
      <w:r>
        <w:t xml:space="preserve"> </w:t>
      </w:r>
      <w:r>
        <w:t xml:space="preserve">tạo cấu trúc Manifest chuẩn hóa theo RFC 8785</w:t>
      </w:r>
      <w:r>
        <w:t xml:space="preserve"> </w:t>
      </w:r>
      <m:oMath>
        <m:r>
          <m:rPr>
            <m:sty m:val="p"/>
          </m:rPr>
          <m:t>→</m:t>
        </m:r>
      </m:oMath>
      <w:r>
        <w:t xml:space="preserve"> </w:t>
      </w:r>
      <w:r>
        <w:t xml:space="preserve">ký số bằng khóa riêng Ed25519</w:t>
      </w:r>
      <w:r>
        <w:t xml:space="preserve"> </w:t>
      </w:r>
      <m:oMath>
        <m:r>
          <m:rPr>
            <m:sty m:val="p"/>
          </m:rPr>
          <m:t>→</m:t>
        </m:r>
      </m:oMath>
      <w:r>
        <w:t xml:space="preserve"> </w:t>
      </w:r>
      <w:r>
        <w:t xml:space="preserve">lưu trữ hồ sơ cấp phát và cung cấp link tải an toàn.</w:t>
      </w:r>
    </w:p>
    <w:p>
      <w:pPr>
        <w:pStyle w:val="Compact"/>
        <w:numPr>
          <w:ilvl w:val="0"/>
          <w:numId w:val="1047"/>
        </w:numPr>
      </w:pPr>
      <w:r>
        <w:rPr>
          <w:b/>
          <w:bCs/>
        </w:rPr>
        <w:t xml:space="preserve">Quy trình xác minh tính toàn vẹn (Verification Workflow):</w:t>
      </w:r>
    </w:p>
    <w:p>
      <w:pPr>
        <w:pStyle w:val="Compact"/>
        <w:numPr>
          <w:ilvl w:val="1"/>
          <w:numId w:val="1049"/>
        </w:numPr>
      </w:pPr>
      <w:r>
        <w:t xml:space="preserve">Người kiểm tra tải lên tệp PDF nghi vấn</w:t>
      </w:r>
      <w:r>
        <w:t xml:space="preserve"> </w:t>
      </w:r>
      <m:oMath>
        <m:r>
          <m:rPr>
            <m:sty m:val="p"/>
          </m:rPr>
          <m:t>→</m:t>
        </m:r>
      </m:oMath>
      <w:r>
        <w:t xml:space="preserve"> </w:t>
      </w:r>
      <w:r>
        <w:t xml:space="preserve">hệ thống tính toán mã băm SHA-256 của tệp</w:t>
      </w:r>
      <w:r>
        <w:t xml:space="preserve"> </w:t>
      </w:r>
      <m:oMath>
        <m:r>
          <m:rPr>
            <m:sty m:val="p"/>
          </m:rPr>
          <m:t>→</m:t>
        </m:r>
      </m:oMath>
      <w:r>
        <w:t xml:space="preserve"> </w:t>
      </w:r>
      <w:r>
        <w:t xml:space="preserve">tra cứu đối chiếu với cơ sở dữ liệu cấp phát</w:t>
      </w:r>
      <w:r>
        <w:t xml:space="preserve"> </w:t>
      </w:r>
      <m:oMath>
        <m:r>
          <m:rPr>
            <m:sty m:val="p"/>
          </m:rPr>
          <m:t>→</m:t>
        </m:r>
      </m:oMath>
      <w:r>
        <w:t xml:space="preserve"> </w:t>
      </w:r>
      <w:r>
        <w:t xml:space="preserve">xác minh chữ ký số Ed25519 của Manifest</w:t>
      </w:r>
      <w:r>
        <w:t xml:space="preserve"> </w:t>
      </w:r>
      <m:oMath>
        <m:r>
          <m:rPr>
            <m:sty m:val="p"/>
          </m:rPr>
          <m:t>→</m:t>
        </m:r>
      </m:oMath>
      <w:r>
        <w:t xml:space="preserve"> </w:t>
      </w:r>
      <w:r>
        <w:t xml:space="preserve">trả về kết quả:</w:t>
      </w:r>
      <w:r>
        <w:t xml:space="preserve"> </w:t>
      </w:r>
      <w:r>
        <w:rPr>
          <w:rStyle w:val="VerbatimChar"/>
        </w:rPr>
        <w:t xml:space="preserve">VERIFIED_INTACT</w:t>
      </w:r>
      <w:r>
        <w:t xml:space="preserve"> </w:t>
      </w:r>
      <w:r>
        <w:t xml:space="preserve">(Khớp hoàn toàn) hoặc</w:t>
      </w:r>
      <w:r>
        <w:t xml:space="preserve"> </w:t>
      </w:r>
      <w:r>
        <w:rPr>
          <w:rStyle w:val="VerbatimChar"/>
        </w:rPr>
        <w:t xml:space="preserve">Chưa tìm thấy bản cấp phát khớp</w:t>
      </w:r>
      <w:r>
        <w:t xml:space="preserve">.</w:t>
      </w:r>
    </w:p>
    <w:bookmarkEnd w:id="46"/>
    <w:bookmarkEnd w:id="47"/>
    <w:bookmarkStart w:id="72"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dưới đây là số liệu của thế hệ thuật toán V1. Kết quả đo của thế hệ V3 nằm riêng ở Mục 4.2.1 và không thay thế bất kỳ giá trị nào trong bảng này.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pipeline</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b/>
                <w:bCs/>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b/>
                <w:bCs/>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b/>
                <w:bCs/>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b/>
                <w:bCs/>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b/>
                <w:bCs/>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b/>
                <w:bCs/>
              </w:rPr>
              <w:t xml:space="preserve">0.00%</w:t>
            </w:r>
            <w:r>
              <w:rPr>
                <w:b/>
                <w:bCs/>
              </w:rPr>
              <w:t xml:space="preserve"> </w:t>
            </w:r>
            <w:r>
              <w:rPr>
                <w:b/>
                <w:bCs/>
              </w:rP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b/>
                <w:bCs/>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Semi-fragile.</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b/>
                <w:bCs/>
              </w:rPr>
              <w:t xml:space="preserve">0.089981</w:t>
            </w:r>
            <w:r>
              <w:rPr>
                <w:b/>
                <w:bCs/>
              </w:rPr>
              <w:t xml:space="preserve"> </w:t>
            </w:r>
            <w:r>
              <w:rPr>
                <w:b/>
                <w:bCs/>
              </w:rP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b/>
                <w:bCs/>
              </w:rPr>
              <w:t xml:space="preserve">0%</w:t>
            </w:r>
            <w:r>
              <w:rPr>
                <w:b/>
                <w:bCs/>
              </w:rPr>
              <w:t xml:space="preserve"> </w:t>
            </w:r>
            <w:r>
              <w:rPr>
                <w:b/>
                <w:bCs/>
              </w:rP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ở Mục 4.2.3.</w:t>
            </w:r>
          </w:p>
        </w:tc>
      </w:tr>
    </w:tbl>
    <w:p>
      <w:r>
        <w:pict>
          <v:rect style="width:0;height:1.5pt" o:hralign="center" o:hrstd="t" o:hr="t"/>
        </w:pict>
      </w:r>
    </w:p>
    <w:bookmarkStart w:id="52" w:name="X2dc8171bf5516aa1ce2ed0a2f6469e7ddf0161c"/>
    <w:p>
      <w:pPr>
        <w:pStyle w:val="Heading3"/>
      </w:pPr>
      <w:r>
        <w:t xml:space="preserve">4.2.1. BỔ SUNG: KẾT QUẢ ĐO THẾ HỆ V3 (KHÔNG THAY THẾ FROZEN METRICS V1)</w:t>
      </w:r>
    </w:p>
    <w:p>
      <w:pPr>
        <w:pStyle w:val="FirstParagraph"/>
      </w:pPr>
      <w:r>
        <w:t xml:space="preserve">Bảng Frozen Metrics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0"/>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0"/>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0"/>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48"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rPr>
                <w:b/>
                <w:bCs/>
              </w:rP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jc w:val="left"/>
      </w:pPr>
      <w:r>
        <w:rPr>
          <w:b/>
          <w:bCs/>
        </w:rPr>
        <w:t xml:space="preserve">Phép so sánh này có kiểm soát.</w:t>
      </w:r>
      <w:r>
        <w:t xml:space="preserve"> </w:t>
      </w:r>
      <w:r>
        <w:t xml:space="preserve">Cả hai thế hệ được đo trên cùng một hợp đồng corpus</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48"/>
    <w:bookmarkStart w:id="49"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rPr>
                <w:b/>
                <w:bCs/>
              </w:rP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49"/>
    <w:bookmarkStart w:id="50"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pipeline tấn công và giải mã chạy trong bộ nhớ, không ghi tệp tạm.</w:t>
      </w:r>
    </w:p>
    <w:bookmarkEnd w:id="50"/>
    <w:bookmarkStart w:id="51" w:name="ranh-giới-bắt-buộc-phải-nêu-kèm"/>
    <w:p>
      <w:pPr>
        <w:pStyle w:val="Heading4"/>
      </w:pPr>
      <w:r>
        <w:t xml:space="preserve">4.2.1.4. Ranh giới bắt buộc phải nêu kèm</w:t>
      </w:r>
    </w:p>
    <w:p>
      <w:pPr>
        <w:pStyle w:val="Compact"/>
        <w:jc w:val="left"/>
        <w:numPr>
          <w:ilvl w:val="0"/>
          <w:numId w:val="1051"/>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1"/>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1"/>
        </w:numPr>
      </w:pPr>
      <w:r>
        <w:t xml:space="preserve">Không slide hay đoạn báo cáo nào được mô tả V3 như năng lực đã phát hành. Phiên bản đang chạy trên production là Integrity Release 0.1: nó chỉ xác thực toàn vẹn tệp chính xác và không nhúng fingerprint ở bất kỳ thế hệ nào. V2 là thế hệ mà bộ codec nghiên cứu thuộc về, không phải thứ bản phát hành thực thi.</w:t>
      </w:r>
    </w:p>
    <w:p>
      <w:pPr>
        <w:pStyle w:val="Compact"/>
        <w:numPr>
          <w:ilvl w:val="0"/>
          <w:numId w:val="1051"/>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p>
      <w:r>
        <w:pict>
          <v:rect style="width:0;height:1.5pt" o:hralign="center" o:hrstd="t" o:hr="t"/>
        </w:pict>
      </w:r>
    </w:p>
    <w:bookmarkEnd w:id="51"/>
    <w:bookmarkEnd w:id="52"/>
    <w:bookmarkStart w:id="58"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53"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[16] chấm ba hệ thống Adobe TrustMark [17], Meta PixelSeal và Meta Watermark Anything [18]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rPr>
                <w:b/>
                <w:bCs/>
              </w:rPr>
              <w:t xml:space="preserve">75%</w:t>
            </w:r>
            <w:r>
              <w:t xml:space="preserve"> </w:t>
            </w:r>
            <w:r>
              <w:t xml:space="preserve">(JPEG-70)</w:t>
            </w:r>
          </w:p>
        </w:tc>
        <w:tc>
          <w:tcPr/>
          <w:p>
            <w:pPr>
              <w:pStyle w:val="Compact"/>
              <w:spacing w:before="40" w:after="40" w:line="240" w:lineRule="auto"/>
              <w:jc w:val="left"/>
            </w:pPr>
            <w:r>
              <w:rPr>
                <w:b/>
                <w:bCs/>
              </w:rPr>
              <w:t xml:space="preserve">67%</w:t>
            </w:r>
            <w:r>
              <w:t xml:space="preserve"> </w:t>
            </w:r>
            <w:r>
              <w:t xml:space="preserve">(0.75x)</w:t>
            </w:r>
          </w:p>
        </w:tc>
        <w:tc>
          <w:tcPr/>
          <w:p>
            <w:pPr>
              <w:pStyle w:val="Compact"/>
              <w:spacing w:before="40" w:after="40" w:line="240" w:lineRule="auto"/>
              <w:jc w:val="left"/>
            </w:pPr>
            <w:r>
              <w:t xml:space="preserve">-</w:t>
            </w:r>
          </w:p>
        </w:tc>
        <w:tc>
          <w:tcPr/>
          <w:p>
            <w:pPr>
              <w:pStyle w:val="Compact"/>
              <w:spacing w:before="40" w:after="40" w:line="240" w:lineRule="auto"/>
              <w:jc w:val="left"/>
            </w:pPr>
            <w:r>
              <w:rPr>
                <w:b/>
                <w:bCs/>
              </w:rPr>
              <w:t xml:space="preserve">75%</w:t>
            </w:r>
            <w:r>
              <w:t xml:space="preserve"> </w:t>
            </w:r>
            <w:r>
              <w:t xml:space="preserve">(0.25x)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[16];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53"/>
    <w:bookmarkStart w:id="54" w:name="hai-loại-thất-bại-có-bản-chất-khác-nhau"/>
    <w:p>
      <w:pPr>
        <w:pStyle w:val="Heading4"/>
      </w:pPr>
      <w:r>
        <w:t xml:space="preserve">4.2.2.2. Hai loại thất bại có bản chất khác nhau</w:t>
      </w:r>
    </w:p>
    <w:p>
      <w:pPr>
        <w:pStyle w:val="FirstParagraph"/>
      </w:pPr>
      <w:r>
        <w:t xml:space="preserve">Bảng trên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[19]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2"/>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2"/>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54"/>
    <w:bookmarkStart w:id="55"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[19]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55"/>
    <w:bookmarkStart w:id="56" w:name="bốn-hệ-quả-rút-ra"/>
    <w:p>
      <w:pPr>
        <w:pStyle w:val="Heading4"/>
      </w:pPr>
      <w:r>
        <w:t xml:space="preserve">4.2.2.4. Bốn hệ quả rút ra</w:t>
      </w:r>
    </w:p>
    <w:p>
      <w:pPr>
        <w:pStyle w:val="Compact"/>
        <w:numPr>
          <w:ilvl w:val="0"/>
          <w:numId w:val="1053"/>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3"/>
        </w:numPr>
      </w:pPr>
      <w:r>
        <w:rPr>
          <w:b/>
          <w:bCs/>
        </w:rPr>
        <w:t xml:space="preserve">Vị thế của SplitBind thuận lợi hơn các thư viện công khai ở đúng điểm này.</w:t>
      </w:r>
      <w:r>
        <w:t xml:space="preserve"> </w:t>
      </w:r>
      <w:r>
        <w:t xml:space="preserve">Một công cụ thủy vân mù buộc phải suy đoán hình học gốc: thư viện [19]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3"/>
        </w:numPr>
      </w:pPr>
      <w:r>
        <w:rPr>
          <w:b/>
          <w:bCs/>
        </w:rPr>
        <w:t xml:space="preserve">Loại B cần đổi vật mang chứ không cần chỉnh tham số.</w:t>
      </w:r>
      <w:r>
        <w:t xml:space="preserve"> </w:t>
      </w:r>
      <w:r>
        <w:t xml:space="preserve">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3"/>
        </w:numPr>
      </w:pPr>
      <w:r>
        <w:rPr>
          <w:b/>
          <w:bCs/>
        </w:rPr>
        <w:t xml:space="preserve">Phần nhóm chưa giải được cũng là phần chưa ai giải được.</w:t>
      </w:r>
      <w:r>
        <w:t xml:space="preserve"> </w:t>
      </w:r>
      <w:r>
        <w:t xml:space="preserve">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56"/>
    <w:bookmarkStart w:id="57"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57"/>
    <w:bookmarkEnd w:id="58"/>
    <w:bookmarkStart w:id="64" w:name="X8c8f8a23adc60b72eba62eb1d2bafba81588c01"/>
    <w:p>
      <w:pPr>
        <w:pStyle w:val="Heading3"/>
      </w:pPr>
      <w:r>
        <w:t xml:space="preserve">4.2.3. BẬT THỦY VÂN TRÊN HỆ THỐNG ĐANG CHẠY: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fingerprint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59"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59"/>
    <w:bookmarkStart w:id="60"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canonical hóa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60"/>
    <w:bookmarkStart w:id="61"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quorum.</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rPr>
          <w:b/>
          <w:bCs/>
        </w:rPr>
        <w:t xml:space="preserve">Trang văn bản là vật mang gần như tệ nhất có thể cho thiết kế này.</w:t>
      </w:r>
      <w:r>
        <w:t xml:space="preserve"> </w:t>
      </w:r>
      <w:r>
        <w:t xml:space="preserve">Nó gần như toàn trắng, chỉ có những nét chữ tương phản cao và thưa, tức gần như không có kết cấu trung tần để điều chế, mà trung tần lại đúng là nơi payload QIM cư trú. Trang gradient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gradient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61"/>
    <w:bookmarkStart w:id="62"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gradient hay hình vector. Một con số đo trên vật mang không đại diện là một con số không dùng được, dù quy mô benchmark có lớn đến đâu.</w:t>
      </w:r>
    </w:p>
    <w:bookmarkEnd w:id="62"/>
    <w:bookmarkStart w:id="63"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7.4.3 và đề nghị đổi miền nhúng ở Mục 7.4.4 đã bị chính nhóm bác bỏ bằng phép đo ngày 13/09/2026. Nguyên nhân thật nằm ở kế toán ký hiệu xoá của bên nhận, không ở vật mang. Đọc Mục 7.5 trước khi sử dụng bất kỳ khuyến nghị nào trong mục này.</w:t>
      </w:r>
    </w:p>
    <w:bookmarkEnd w:id="63"/>
    <w:bookmarkEnd w:id="64"/>
    <w:bookmarkStart w:id="71" w:name="X3da07ed23d3e6c3f3aa4d2f4d3df0f017e2f28b"/>
    <w:p>
      <w:pPr>
        <w:pStyle w:val="Heading3"/>
      </w:pPr>
      <w:r>
        <w:t xml:space="preserve">4.2.4. NGUYÊN NHÂN GỐC THỨ BA VÀ HIỆU CHỈNH CHẨN ĐOÁN Ở MỤC 7.4</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7.4 và tìm được nguyên nhân gốc thứ ba. Kết quả buộc nhóm rút lại một phần chẩn đoán đã công bố ở Mục 7.4.3.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65"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7.4.3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kế toán ký hiệu bị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Module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65"/>
    <w:bookmarkStart w:id="66"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   t0 ber=0.000 -- er=21 | t1 ber=0.000 -- er=21 | t2 ber=0.000 -- er=24</w:t>
      </w:r>
      <w:r>
        <w:br/>
      </w:r>
      <w:r>
        <w:rPr>
          <w:rStyle w:val="VerbatimChar"/>
        </w:rPr>
        <w:t xml:space="preserve">tỉ lệ 0.500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66"/>
    <w:bookmarkStart w:id="67"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pixel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13.3,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67"/>
    <w:bookmarkStart w:id="68"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7.2 và 7.3: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68"/>
    <w:bookmarkStart w:id="69"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4"/>
        </w:numPr>
      </w:pPr>
      <w:r>
        <w:t xml:space="preserve">Cấp phát nhận PDF, PNG và JPEG. Đầu vào là ảnh thì kết quả trả về luôn là PNG, vì mã hoá lại bằng JPEG sẽ phá chính dấu chìm vừa nhúng. Ảnh giữ nguyên kích thước gốc, không chèn viền, không kéo méo.</w:t>
      </w:r>
    </w:p>
    <w:p>
      <w:pPr>
        <w:pStyle w:val="Compact"/>
        <w:numPr>
          <w:ilvl w:val="0"/>
          <w:numId w:val="1054"/>
        </w:numPr>
      </w:pPr>
      <w:r>
        <w:t xml:space="preserve">Xác minh nhận PDF, PNG và JPEG, kể cả ảnh chụp màn hình có viền.</w:t>
      </w:r>
    </w:p>
    <w:p>
      <w:pPr>
        <w:pStyle w:val="Compact"/>
        <w:numPr>
          <w:ilvl w:val="0"/>
          <w:numId w:val="1054"/>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p>
      <w:pPr>
        <w:pStyle w:val="FirstParagraph"/>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69"/>
    <w:bookmarkStart w:id="70" w:name="phần-nào-của-mục-7.4-bị-hiệu-chỉnh"/>
    <w:p>
      <w:pPr>
        <w:pStyle w:val="Heading4"/>
      </w:pPr>
      <w:r>
        <w:t xml:space="preserve">4.2.4.6. Phần nào của Mục 7.4 bị hiệu chỉnh</w:t>
      </w:r>
    </w:p>
    <w:p>
      <w:pPr>
        <w:pStyle w:val="FirstParagraph"/>
      </w:pPr>
      <w:r>
        <w:rPr>
          <w:i/>
          <w:iCs/>
        </w:rPr>
        <w:t xml:space="preserve">Giới hạn đã nhận diện</w:t>
      </w:r>
      <w:r>
        <w:t xml:space="preserve"> </w:t>
      </w:r>
      <w:r>
        <w:t xml:space="preserve">Mục 7.4.3 kết luận</w:t>
      </w:r>
      <w:r>
        <w:t xml:space="preserve"> </w:t>
      </w:r>
      <w:r>
        <w:t xml:space="preserve">“trang văn bản là vật mang gần như tệ nhất có thể cho thiết kế này”</w:t>
      </w:r>
      <w:r>
        <w:t xml:space="preserve"> </w:t>
      </w:r>
      <w:r>
        <w:t xml:space="preserve">và Mục 7.4.4 đề nghị đổi vật mang hoặc miền nhúng trước tiên. Đề nghị đó không còn đứng vững:</w:t>
      </w:r>
    </w:p>
    <w:p>
      <w:pPr>
        <w:pStyle w:val="Compact"/>
        <w:numPr>
          <w:ilvl w:val="0"/>
          <w:numId w:val="1055"/>
        </w:numPr>
      </w:pPr>
      <w:r>
        <w:t xml:space="preserve">Vật mang đang dùng khôi phục 99,7 phần trăm số bit ở đúng tỉ lệ mà dây chuyền trả về rỗng (Mục 7.5.1). Kênh truyền không hỏng.</w:t>
      </w:r>
    </w:p>
    <w:p>
      <w:pPr>
        <w:pStyle w:val="Compact"/>
        <w:numPr>
          <w:ilvl w:val="0"/>
          <w:numId w:val="1055"/>
        </w:numPr>
      </w:pPr>
      <w:r>
        <w:t xml:space="preserve">Vật mang thay thế theo hướng được đề nghị đo kém hơn ở mọi tỉ lệ (Mục 7.5.1).</w:t>
      </w:r>
    </w:p>
    <w:p>
      <w:pPr>
        <w:pStyle w:val="Compact"/>
        <w:numPr>
          <w:ilvl w:val="0"/>
          <w:numId w:val="1055"/>
        </w:numPr>
      </w:pPr>
      <w:r>
        <w:t xml:space="preserve">Nguyên nhân thật nằm ở kế toán ký hiệu xoá của bên nhận (Mục 7.5.2), và sửa nó khôi phục được cả JPEG q50 lẫn ảnh chụp màn hình mà không đụng tới vật mang.</w:t>
      </w:r>
    </w:p>
    <w:p>
      <w:pPr>
        <w:pStyle w:val="FirstParagraph"/>
      </w:pPr>
      <w:r>
        <w:t xml:space="preserve">Phần vẫn đúng của Mục 7.4: yêu cầu đo trên corpus trang văn bản render từ PDF thật thay vì gradient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70"/>
    <w:bookmarkEnd w:id="71"/>
    <w:bookmarkEnd w:id="72"/>
    <w:bookmarkStart w:id="80"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73"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56"/>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56"/>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56"/>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73"/>
    <w:bookmarkStart w:id="75"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4.11:</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w:t>
            </w:r>
            <w:r>
              <w:t xml:space="preserve"> </w:t>
            </w:r>
            <w:r>
              <w:rPr>
                <w:b/>
                <w:bCs/>
              </w:rPr>
              <w:t xml:space="preserve">đúng</w:t>
            </w:r>
            <w:r>
              <w:t xml:space="preserve"> </w:t>
            </w:r>
            <w:r>
              <w:t xml:space="preserve">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rPr>
                <w:b/>
                <w:bCs/>
              </w:rPr>
              <w:t xml:space="preserve">không</w:t>
            </w:r>
            <w:r>
              <w:t xml:space="preserve"> </w:t>
            </w:r>
            <w:r>
              <w:t xml:space="preserve">(0.9486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b/>
                <w:bCs/>
              </w:rPr>
              <w:t xml:space="preserve">payload_not_detected</w:t>
            </w:r>
            <w:r>
              <w:rPr>
                <w:b/>
                <w:bCs/>
              </w:rPr>
              <w:t xml:space="preserve"> </w:t>
            </w:r>
            <w:r>
              <w:rPr>
                <w:b/>
                <w:bCs/>
              </w:rPr>
              <w:t xml:space="preserve">0</w:t>
            </w:r>
          </w:p>
        </w:tc>
        <w:tc>
          <w:tcPr/>
          <w:p>
            <w:pPr>
              <w:pStyle w:val="Compact"/>
              <w:spacing w:before="40" w:after="40" w:line="240" w:lineRule="auto"/>
              <w:jc w:val="left"/>
            </w:pPr>
            <w:r>
              <w:rPr>
                <w:b/>
                <w:bCs/>
              </w:rP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rPr>
                <w:b/>
                <w:bCs/>
              </w:rP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screenshot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rPr>
                <w:b/>
                <w:bCs/>
              </w:rPr>
              <w:t xml:space="preserve">không</w:t>
            </w:r>
            <w:r>
              <w:t xml:space="preserve"> </w:t>
            </w:r>
            <w:r>
              <w:t xml:space="preserve">(tỉ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screenshot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rPr>
                <w:b/>
                <w:bCs/>
              </w:rP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rPr>
          <w:b/>
          <w:bCs/>
        </w:rPr>
        <w:t xml:space="preserve">Mọi phép biến đổi có sẵn giả thuyết đúng đều đạt 7-11/12, trừ JPEG-50. Mọi phép thiếu giả thuyết đúng đều đạt 0-2/12.</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full canvas. Khuyết tật không nằm ở việc</w:t>
      </w:r>
      <w:r>
        <w:t xml:space="preserve"> </w:t>
      </w:r>
      <w:r>
        <w:rPr>
          <w:i/>
          <w:iCs/>
        </w:rPr>
        <w:t xml:space="preserve">không sinh</w:t>
      </w:r>
      <w:r>
        <w:t xml:space="preserve"> </w:t>
      </w:r>
      <w:r>
        <w:t xml:space="preserve">giả thuyết mà ở</w:t>
      </w:r>
      <w:r>
        <w:t xml:space="preserve"> </w:t>
      </w:r>
      <w:r>
        <w:rPr>
          <w:i/>
          <w:iCs/>
        </w:rPr>
        <w:t xml:space="preserve">độ phủ</w:t>
      </w:r>
      <w:r>
        <w:t xml:space="preserve">: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74" w:name="ba-lớp-thất-bại-khác-nhau-không-phải-một"/>
    <w:p>
      <w:pPr>
        <w:pStyle w:val="Heading4"/>
      </w:pPr>
      <w:r>
        <w:t xml:space="preserve">4.3.2.1. Ba lớp thất bại khác nhau, không phải một</w:t>
      </w:r>
    </w:p>
    <w:p>
      <w:pPr>
        <w:pStyle w:val="FirstParagraph"/>
      </w:pPr>
      <w:r>
        <w:rPr>
          <w:b/>
          <w:bCs/>
        </w:rPr>
        <w:t xml:space="preserve">Bảng 4.12:</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screenshot 1366, phối cảnh</w:t>
            </w:r>
          </w:p>
        </w:tc>
        <w:tc>
          <w:tcPr/>
          <w:p>
            <w:pPr>
              <w:pStyle w:val="Compact"/>
              <w:spacing w:before="40" w:after="40" w:line="240" w:lineRule="auto"/>
              <w:jc w:val="left"/>
            </w:pPr>
            <w:r>
              <w:t xml:space="preserve">Chuẩn hoá khung ảnh -</w:t>
            </w:r>
            <w:r>
              <w:t xml:space="preserve"> </w:t>
            </w:r>
            <w:r>
              <w:rPr>
                <w:b/>
                <w:bCs/>
              </w:rPr>
              <w:t xml:space="preserve">đã kiểm chứng</w:t>
            </w:r>
            <w:r>
              <w:t xml:space="preserve">: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rPr>
                <w:b/>
                <w:bCs/>
              </w:rP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rPr>
                <w:b/>
                <w:bCs/>
              </w:rPr>
              <w:t xml:space="preserve">không đổi kích thước</w:t>
            </w:r>
          </w:p>
        </w:tc>
        <w:tc>
          <w:tcPr/>
          <w:p>
            <w:pPr>
              <w:pStyle w:val="Compact"/>
              <w:spacing w:before="40" w:after="40" w:line="240" w:lineRule="auto"/>
              <w:jc w:val="left"/>
            </w:pPr>
            <w:r>
              <w:t xml:space="preserve">JPEG 50; screenshot 1366 sau khi bóc viền</w:t>
            </w:r>
          </w:p>
        </w:tc>
        <w:tc>
          <w:tcPr/>
          <w:p>
            <w:pPr>
              <w:pStyle w:val="Compact"/>
              <w:spacing w:before="40" w:after="40" w:line="240" w:lineRule="auto"/>
              <w:jc w:val="left"/>
            </w:pPr>
            <w:r>
              <w:t xml:space="preserve">Lớp</w:t>
            </w:r>
            <w:r>
              <w:t xml:space="preserve"> </w:t>
            </w:r>
            <w:r>
              <w:rPr>
                <w:b/>
                <w:bCs/>
              </w:rPr>
              <w:t xml:space="preserve">duy nhất</w:t>
            </w:r>
            <w:r>
              <w:t xml:space="preserve"> </w:t>
            </w:r>
            <w:r>
              <w:t xml:space="preserve">mà các lever tham số từng là câu chuyện đúng - và cả ba lever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57"/>
        </w:numPr>
      </w:pPr>
      <w:r>
        <w:rPr>
          <w:b/>
          <w:bCs/>
        </w:rP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57"/>
        </w:numPr>
      </w:pPr>
      <w:r>
        <w:rPr>
          <w:b/>
          <w:bCs/>
        </w:rPr>
        <w:t xml:space="preserve">Screenshot hỏng vì một lý do cơ bản hơn và không liên quan.</w:t>
      </w:r>
      <w:r>
        <w:t xml:space="preserve"> </w:t>
      </w:r>
      <w:r>
        <w:t xml:space="preserve">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74"/>
    <w:bookmarkEnd w:id="75"/>
    <w:bookmarkStart w:id="76" w:name="X8b6fa059180ad2c2d1dbd76e4db9031a5e35620"/>
    <w:p>
      <w:pPr>
        <w:pStyle w:val="Heading3"/>
      </w:pPr>
      <w:r>
        <w:t xml:space="preserve">4.3.3. Kiểm chứng: bóc viền letterbox khôi phục truy vết screenshot</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rPr>
                <w:b/>
                <w:bCs/>
              </w:rPr>
              <w:t xml:space="preserve">0/12</w:t>
            </w:r>
          </w:p>
        </w:tc>
        <w:tc>
          <w:tcPr/>
          <w:p>
            <w:pPr>
              <w:pStyle w:val="Compact"/>
              <w:spacing w:before="40" w:after="40" w:line="240" w:lineRule="auto"/>
              <w:jc w:val="left"/>
            </w:pPr>
            <w:r>
              <w:rPr>
                <w:b/>
                <w:bCs/>
              </w:rP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screenshot</w:t>
      </w:r>
      <w:r>
        <w:t xml:space="preserve"> </w:t>
      </w:r>
      <w:r>
        <w:rPr>
          <w:i/>
          <w:iCs/>
        </w:rPr>
        <w:t xml:space="preserve">chính là</w:t>
      </w:r>
      <w:r>
        <w:t xml:space="preserve"> </w:t>
      </w:r>
      <w:r>
        <w:t xml:space="preserve">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t xml:space="preserve">Hai kích thước màn hình hỏng vì hai lý do khác nhau, và phép bóc viền tách bạch được chúng:</w:t>
      </w:r>
    </w:p>
    <w:p>
      <w:pPr>
        <w:pStyle w:val="Compact"/>
        <w:numPr>
          <w:ilvl w:val="0"/>
          <w:numId w:val="1058"/>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58"/>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76"/>
    <w:bookmarkStart w:id="77" w:name="kiến-trúc-v4-đề-xuất"/>
    <w:p>
      <w:pPr>
        <w:pStyle w:val="Heading3"/>
      </w:pPr>
      <w:r>
        <w:t xml:space="preserve">4.3.4. Kiến trúc V4 đề xuất</w:t>
      </w:r>
    </w:p>
    <w:p>
      <w:pPr>
        <w:pStyle w:val="FirstParagraph"/>
      </w:pPr>
      <w:r>
        <w:t xml:space="preserve">Xếp theo tỉ lệ lợi ích trên chi phí đo được:</w:t>
      </w:r>
    </w:p>
    <w:p>
      <w:pPr>
        <w:pStyle w:val="BodyText"/>
      </w:pPr>
      <w:r>
        <w:rPr>
          <w:b/>
          <w:bCs/>
        </w:rP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rPr>
          <w:b/>
          <w:bCs/>
        </w:rPr>
        <w:t xml:space="preserve">Tầng 4 - Chọn vật mang theo nội dung (chưa kiểm chứng).</w:t>
      </w:r>
      <w:r>
        <w:t xml:space="preserve"> </w:t>
      </w:r>
      <w:r>
        <w:t xml:space="preserve">Chấm điểm tile ứng viên theo kết cấu trước khi chọn, vẫn tất định từ khoá. Giải quyết việc</w:t>
      </w:r>
      <w:r>
        <w:t xml:space="preserve"> </w:t>
      </w:r>
      <w:r>
        <w:rPr>
          <w:i/>
          <w:iCs/>
        </w:rPr>
        <w:t xml:space="preserve">trang nào</w:t>
      </w:r>
      <w:r>
        <w:t xml:space="preserve"> </w:t>
      </w:r>
      <w:r>
        <w:t xml:space="preserve">hỏng bên trong một phép biến đổi mà bộ giải mã đã hoàn tác được - hiệu ứng thứ cấp thật, nhưng không phải nguyên nhân của các thất bại diện rộng.</w:t>
      </w:r>
    </w:p>
    <w:bookmarkEnd w:id="77"/>
    <w:bookmarkStart w:id="78" w:name="cái-gì-kiến-trúc-này-không-sửa-được"/>
    <w:p>
      <w:pPr>
        <w:pStyle w:val="Heading3"/>
      </w:pPr>
      <w:r>
        <w:t xml:space="preserve">4.3.5. Cái gì kiến trúc này không sửa được</w:t>
      </w:r>
    </w:p>
    <w:p>
      <w:pPr>
        <w:pStyle w:val="Compact"/>
        <w:numPr>
          <w:ilvl w:val="0"/>
          <w:numId w:val="1059"/>
        </w:numPr>
      </w:pPr>
      <w:r>
        <w:rPr>
          <w:b/>
          <w:bCs/>
        </w:rPr>
        <w:t xml:space="preserve">Giới hạn phân giải là thật.</w:t>
      </w:r>
      <w:r>
        <w:t xml:space="preserve"> </w:t>
      </w:r>
      <w:r>
        <w:t xml:space="preserve">Dưới tỉ lệ khoảng 0.45, payload chết kể cả khi hình học hoàn hảo.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59"/>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lever tham số đã bị bác bỏ bằng đo đạc, nên hướng duy nhất còn lại là tăng dung lượng kênh hoặc giảm payload.</w:t>
      </w:r>
    </w:p>
    <w:p>
      <w:pPr>
        <w:pStyle w:val="Compact"/>
        <w:numPr>
          <w:ilvl w:val="0"/>
          <w:numId w:val="1059"/>
        </w:numPr>
      </w:pPr>
      <w:r>
        <w:rPr>
          <w:b/>
          <w:bCs/>
        </w:rPr>
        <w:t xml:space="preserve">Toàn bộ số trong phần này đến từ harness nghiên cứu, không phải pre-gate</w:t>
      </w:r>
      <w:r>
        <w:t xml:space="preserve">, và khác pre-gate ở cách dẫn xuất RNG tấn công cùng việc cấp mẫu đồng bộ ORB cho bộ giải mã. Không được trộn với Mục 4.2.1, và không được trình bày như năng lực đã phát hành. Từ 12/09/2026 production có bật đường ống nhúng và giải fingerprint, nhưng Mục 4.2.3 cho thấy năng lực đó chưa truy vết được bản biến đổi nào trên môi trường thật; kết luận trả cho người dùng vẫn dựa trên đối chiếu tệp chính xác và chữ ký.</w:t>
      </w:r>
    </w:p>
    <w:bookmarkEnd w:id="78"/>
    <w:bookmarkStart w:id="79" w:name="vì-sao-chẩn-đoán-này-có-được"/>
    <w:p>
      <w:pPr>
        <w:pStyle w:val="Heading3"/>
      </w:pPr>
      <w:r>
        <w:t xml:space="preserve">4.3.6.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hợp đồng tấn công có sẵn họ</w:t>
      </w:r>
      <w:r>
        <w:t xml:space="preserve"> </w:t>
      </w:r>
      <w:r>
        <w:rPr>
          <w:rStyle w:val="VerbatimChar"/>
        </w:rPr>
        <w:t xml:space="preserve">screenshot</w:t>
      </w:r>
      <w:r>
        <w:t xml:space="preserve"> </w:t>
      </w:r>
      <w:r>
        <w:t xml:space="preserve">để đo; corpus khoá theo hash làm phép so sánh có kiểm soát. Một dự án ghi chép cẩu thả sẽ không để lại gì để kiểm toán.</w:t>
      </w:r>
    </w:p>
    <w:bookmarkEnd w:id="79"/>
    <w:bookmarkEnd w:id="80"/>
    <w:bookmarkStart w:id="99" w:name="Xaf1d942a1a2086cdefa816c1d6be02e8e263868"/>
    <w:p>
      <w:pPr>
        <w:pStyle w:val="Heading2"/>
      </w:pPr>
      <w:r>
        <w:t xml:space="preserve">Hình ảnh minh hoạ hệ thống và biểu đồ kết quả</w:t>
      </w:r>
    </w:p>
    <w:p>
      <w:pPr>
        <w:pStyle w:val="FirstParagraph"/>
      </w:pPr>
      <w:r>
        <w:t xml:space="preserve">Các hình dưới đây được chụp từ hệ thống đang vận hành và dựng từ dữ liệu đo đã trình bày ở các mục trên.</w:t>
      </w:r>
    </w:p>
    <w:p>
      <w:pPr>
        <w:pStyle w:val="BodyText"/>
      </w:pPr>
      <w:r>
        <w:drawing>
          <wp:inline>
            <wp:extent cx="5575300" cy="4647535"/>
            <wp:effectExtent b="0" l="0" r="0" t="0"/>
            <wp:docPr descr="" title="" id="82" name="Picture"/>
            <a:graphic>
              <a:graphicData uri="http://schemas.openxmlformats.org/drawingml/2006/picture">
                <pic:pic>
                  <pic:nvPicPr>
                    <pic:cNvPr descr="report-assets/ui-cap-phat.png" id="83" name="Picture"/>
                    <pic:cNvPicPr>
                      <a:picLocks noChangeArrowheads="1" noChangeAspect="1"/>
                    </pic:cNvPicPr>
                  </pic:nvPicPr>
                  <pic:blipFill>
                    <a:blip r:embed="rId81"/>
                    <a:stretch>
                      <a:fillRect/>
                    </a:stretch>
                  </pic:blipFill>
                  <pic:spPr bwMode="auto">
                    <a:xfrm>
                      <a:off x="0" y="0"/>
                      <a:ext cx="5575300" cy="46475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Giao diện cấp phát tài liệu trên hệ thống đang vận hành</w:t>
      </w:r>
    </w:p>
    <w:p>
      <w:pPr>
        <w:pStyle w:val="BodyText"/>
      </w:pPr>
      <w:r>
        <w:drawing>
          <wp:inline>
            <wp:extent cx="5575300" cy="4760783"/>
            <wp:effectExtent b="0" l="0" r="0" t="0"/>
            <wp:docPr descr="" title="" id="85" name="Picture"/>
            <a:graphic>
              <a:graphicData uri="http://schemas.openxmlformats.org/drawingml/2006/picture">
                <pic:pic>
                  <pic:nvPicPr>
                    <pic:cNvPr descr="report-assets/ui-xac-minh-khop.png" id="86" name="Picture"/>
                    <pic:cNvPicPr>
                      <a:picLocks noChangeArrowheads="1" noChangeAspect="1"/>
                    </pic:cNvPicPr>
                  </pic:nvPicPr>
                  <pic:blipFill>
                    <a:blip r:embed="rId84"/>
                    <a:stretch>
                      <a:fillRect/>
                    </a:stretch>
                  </pic:blipFill>
                  <pic:spPr bwMode="auto">
                    <a:xfrm>
                      <a:off x="0" y="0"/>
                      <a:ext cx="5575300" cy="4760783"/>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0770"/>
            <wp:effectExtent b="0" l="0" r="0" t="0"/>
            <wp:docPr descr="" title="" id="88" name="Picture"/>
            <a:graphic>
              <a:graphicData uri="http://schemas.openxmlformats.org/drawingml/2006/picture">
                <pic:pic>
                  <pic:nvPicPr>
                    <pic:cNvPr descr="report-assets/ui-xac-minh-khong-khop.png" id="89" name="Picture"/>
                    <pic:cNvPicPr>
                      <a:picLocks noChangeArrowheads="1" noChangeAspect="1"/>
                    </pic:cNvPicPr>
                  </pic:nvPicPr>
                  <pic:blipFill>
                    <a:blip r:embed="rId87"/>
                    <a:stretch>
                      <a:fillRect/>
                    </a:stretch>
                  </pic:blipFill>
                  <pic:spPr bwMode="auto">
                    <a:xfrm>
                      <a:off x="0" y="0"/>
                      <a:ext cx="5575300" cy="307077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xác minh khi tệp đã bị chỉnh sửa: hệ thống báo không khớp và không quy kết hành vi cho bất kỳ ai</w:t>
      </w:r>
    </w:p>
    <w:p>
      <w:pPr>
        <w:pStyle w:val="BodyText"/>
      </w:pPr>
      <w:r>
        <w:drawing>
          <wp:inline>
            <wp:extent cx="4973052" cy="2720282"/>
            <wp:effectExtent b="0" l="0" r="0" t="0"/>
            <wp:docPr descr="" title="" id="91" name="Picture"/>
            <a:graphic>
              <a:graphicData uri="http://schemas.openxmlformats.org/drawingml/2006/picture">
                <pic:pic>
                  <pic:nvPicPr>
                    <pic:cNvPr descr="report-assets/bieu-do-v1-v3.png" id="92" name="Picture"/>
                    <pic:cNvPicPr>
                      <a:picLocks noChangeArrowheads="1" noChangeAspect="1"/>
                    </pic:cNvPicPr>
                  </pic:nvPicPr>
                  <pic:blipFill>
                    <a:blip r:embed="rId90"/>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Tỉ lệ giải mã của thế hệ V1 và V3 trên cùng hợp đồng corpus, cùng định nghĩa cổng</w:t>
      </w:r>
    </w:p>
    <w:p>
      <w:pPr>
        <w:pStyle w:val="BodyText"/>
      </w:pPr>
      <w:r>
        <w:drawing>
          <wp:inline>
            <wp:extent cx="5575300" cy="3978727"/>
            <wp:effectExtent b="0" l="0" r="0" t="0"/>
            <wp:docPr descr="" title="" id="94" name="Picture"/>
            <a:graphic>
              <a:graphicData uri="http://schemas.openxmlformats.org/drawingml/2006/picture">
                <pic:pic>
                  <pic:nvPicPr>
                    <pic:cNvPr descr="report-assets/bieu-do-phong-bi-tan-cong.png" id="95" name="Picture"/>
                    <pic:cNvPicPr>
                      <a:picLocks noChangeArrowheads="1" noChangeAspect="1"/>
                    </pic:cNvPicPr>
                  </pic:nvPicPr>
                  <pic:blipFill>
                    <a:blip r:embed="rId93"/>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Tỉ lệ truy vết của 13 phép biến đổi, phân theo ba lớp nguyên nhân thất bại</w:t>
      </w:r>
    </w:p>
    <w:p>
      <w:pPr>
        <w:pStyle w:val="BodyText"/>
      </w:pPr>
      <w:r>
        <w:drawing>
          <wp:inline>
            <wp:extent cx="5367230" cy="2371939"/>
            <wp:effectExtent b="0" l="0" r="0" t="0"/>
            <wp:docPr descr="" title="" id="97" name="Picture"/>
            <a:graphic>
              <a:graphicData uri="http://schemas.openxmlformats.org/drawingml/2006/picture">
                <pic:pic>
                  <pic:nvPicPr>
                    <pic:cNvPr descr="report-assets/bieu-do-boc-vien.png" id="98" name="Picture"/>
                    <pic:cNvPicPr>
                      <a:picLocks noChangeArrowheads="1" noChangeAspect="1"/>
                    </pic:cNvPicPr>
                  </pic:nvPicPr>
                  <pic:blipFill>
                    <a:blip r:embed="rId96"/>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Hiệu quả của bước bóc viền letterbox trước khi giải mã, đo trên 12 trang dương tính</w:t>
      </w:r>
    </w:p>
    <w:p>
      <w:r>
        <w:br w:type="page"/>
      </w:r>
    </w:p>
    <w:bookmarkEnd w:id="99"/>
    <w:bookmarkEnd w:id="100"/>
    <w:bookmarkStart w:id="101" w:name="kết-luận"/>
    <w:p>
      <w:pPr>
        <w:pStyle w:val="Heading1"/>
      </w:pPr>
      <w:r>
        <w:t xml:space="preserve">KẾT LUẬN</w:t>
      </w:r>
    </w:p>
    <w:p>
      <w:pPr>
        <w:pStyle w:val="FirstParagraph"/>
      </w:pPr>
      <w:r>
        <w:t xml:space="preserve">Báo cáo đã hoàn thành bốn nội dung được giao. Về lý thuyết, nhóm trình bày cơ sở kỹ thuật Digital Watermarking,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thu nhỏ tới 0.375 và cả ca ảnh chụp màn hình có viền, mà không đụng tới khâu nhúng và không phải cấp phát lại tài liệu cũ. Chi tiết và bảng số liệu ở Mục 7.5.</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r>
        <w:br w:type="page"/>
      </w:r>
    </w:p>
    <w:bookmarkEnd w:id="101"/>
    <w:bookmarkStart w:id="102" w:name="tài-liệu-tham-khảo"/>
    <w:p>
      <w:pPr>
        <w:pStyle w:val="Heading1"/>
      </w:pPr>
      <w:r>
        <w:t xml:space="preserve">TÀI LIỆU THAM KHẢO</w:t>
      </w:r>
    </w:p>
    <w:p>
      <w:pPr>
        <w:pStyle w:val="FirstParagraph"/>
      </w:pPr>
      <w:r>
        <w:t xml:space="preserve">Tất cả các trích dẫn trong bài thuyết trình và báo cáo thuyết minh được định dạng theo chuẩn IEEE:</w:t>
      </w:r>
    </w:p>
    <w:p>
      <w:pPr>
        <w:pStyle w:val="Compact"/>
        <w:numPr>
          <w:ilvl w:val="0"/>
          <w:numId w:val="1060"/>
        </w:numPr>
      </w:pPr>
      <w:r>
        <w:rPr>
          <w:b/>
          <w:bCs/>
        </w:rPr>
        <w:t xml:space="preserve">Sách Chuyên khảo Quốc tế:</w:t>
      </w:r>
    </w:p>
    <w:p>
      <w:pPr>
        <w:pStyle w:val="Compact"/>
        <w:numPr>
          <w:ilvl w:val="1"/>
          <w:numId w:val="1061"/>
        </w:numPr>
      </w:pPr>
      <w:r>
        <w:t xml:space="preserve">[1] W. Stallings,</w:t>
      </w:r>
      <w:r>
        <w:t xml:space="preserve"> </w:t>
      </w:r>
      <w:r>
        <w:rPr>
          <w:i/>
          <w:iCs/>
        </w:rPr>
        <w:t xml:space="preserve">Cryptography and Network Security: Principles and Practice</w:t>
      </w:r>
      <w:r>
        <w:t xml:space="preserve">, 7th ed. Boston, MA, USA: Pearson, 2017, ch. 11-14.</w:t>
      </w:r>
    </w:p>
    <w:p>
      <w:pPr>
        <w:pStyle w:val="Compact"/>
        <w:numPr>
          <w:ilvl w:val="1"/>
          <w:numId w:val="1061"/>
        </w:numPr>
      </w:pPr>
      <w:r>
        <w:t xml:space="preserve">[2] I. J. Cox, M. L. Miller, J. A. Bloom, J. Fridrich, and T. Kalker,</w:t>
      </w:r>
      <w:r>
        <w:t xml:space="preserve"> </w:t>
      </w:r>
      <w:r>
        <w:rPr>
          <w:i/>
          <w:iCs/>
        </w:rPr>
        <w:t xml:space="preserve">Digital Watermarking and Steganography</w:t>
      </w:r>
      <w:r>
        <w:t xml:space="preserve">, 2nd ed. Burlington, MA, USA: Morgan Kaufmann, 2007.</w:t>
      </w:r>
    </w:p>
    <w:p>
      <w:pPr>
        <w:pStyle w:val="Compact"/>
        <w:numPr>
          <w:ilvl w:val="0"/>
          <w:numId w:val="1060"/>
        </w:numPr>
      </w:pPr>
      <w:r>
        <w:rPr>
          <w:b/>
          <w:bCs/>
        </w:rPr>
        <w:t xml:space="preserve">Giáo trình đại học trong nước:</w:t>
      </w:r>
    </w:p>
    <w:p>
      <w:pPr>
        <w:pStyle w:val="Compact"/>
        <w:numPr>
          <w:ilvl w:val="1"/>
          <w:numId w:val="1062"/>
        </w:numPr>
      </w:pPr>
      <w:r>
        <w:t xml:space="preserve">[3] Hoàng Xuân Dậu,</w:t>
      </w:r>
      <w:r>
        <w:t xml:space="preserve"> </w:t>
      </w:r>
      <w:r>
        <w:rPr>
          <w:i/>
          <w:iCs/>
        </w:rPr>
        <w:t xml:space="preserve">Giáo trình Cơ sở An toàn Thông tin</w:t>
      </w:r>
      <w:r>
        <w:t xml:space="preserve">, Hà Nội: Học viện Công nghệ Bưu chính Viễn thông, 2020.</w:t>
      </w:r>
    </w:p>
    <w:p>
      <w:pPr>
        <w:pStyle w:val="Compact"/>
        <w:numPr>
          <w:ilvl w:val="1"/>
          <w:numId w:val="1062"/>
        </w:numPr>
      </w:pPr>
      <w:r>
        <w:t xml:space="preserve">[4] T. T. Tùng,</w:t>
      </w:r>
      <w:r>
        <w:t xml:space="preserve"> </w:t>
      </w:r>
      <w:r>
        <w:rPr>
          <w:i/>
          <w:iCs/>
        </w:rPr>
        <w:t xml:space="preserve">Giáo trình Mật mã học &amp; Hệ thống Thông tin An toàn</w:t>
      </w:r>
      <w:r>
        <w:t xml:space="preserve">. Hà Nội: Nhà xuất bản Thông tin và Truyền thông, 2011.</w:t>
      </w:r>
    </w:p>
    <w:p>
      <w:pPr>
        <w:pStyle w:val="Compact"/>
        <w:numPr>
          <w:ilvl w:val="0"/>
          <w:numId w:val="1060"/>
        </w:numPr>
      </w:pPr>
      <w:r>
        <w:rPr>
          <w:b/>
          <w:bCs/>
        </w:rPr>
        <w:t xml:space="preserve">Bài báo Khoa học Tiêu biểu:</w:t>
      </w:r>
    </w:p>
    <w:p>
      <w:pPr>
        <w:pStyle w:val="Compact"/>
        <w:numPr>
          <w:ilvl w:val="1"/>
          <w:numId w:val="1063"/>
        </w:numPr>
      </w:pPr>
      <w:r>
        <w:t xml:space="preserve">[5] B. Chen and G. W. Wornell,</w:t>
      </w:r>
      <w:r>
        <w:t xml:space="preserve"> </w:t>
      </w:r>
      <w:r>
        <w:t xml:space="preserve">“Quantization index modulation: a class of provably good methods for digital watermarking and information embedding,”</w:t>
      </w:r>
      <w:r>
        <w:t xml:space="preserve"> </w:t>
      </w:r>
      <w:r>
        <w:rPr>
          <w:i/>
          <w:iCs/>
        </w:rPr>
        <w:t xml:space="preserve">IEEE Transactions on Information Theory</w:t>
      </w:r>
      <w:r>
        <w:t xml:space="preserve">, vol. 47, no. 4, pp. 1423-1443, May 2001, doi: 10.1109/18.923725.</w:t>
      </w:r>
    </w:p>
    <w:p>
      <w:pPr>
        <w:pStyle w:val="Compact"/>
        <w:numPr>
          <w:ilvl w:val="1"/>
          <w:numId w:val="1063"/>
        </w:numPr>
      </w:pPr>
      <w:r>
        <w:t xml:space="preserve">[6] J. Zhu, R. Kaplan, A. Johnson, and L. Fei-Fei,</w:t>
      </w:r>
      <w:r>
        <w:t xml:space="preserve"> </w:t>
      </w:r>
      <w:r>
        <w:t xml:space="preserve">“HiDDeN: Hiding Data with Deep Networks,”</w:t>
      </w:r>
      <w:r>
        <w:t xml:space="preserve"> </w:t>
      </w:r>
      <w:r>
        <w:t xml:space="preserve">in</w:t>
      </w:r>
      <w:r>
        <w:t xml:space="preserve"> </w:t>
      </w:r>
      <w:r>
        <w:rPr>
          <w:i/>
          <w:iCs/>
        </w:rPr>
        <w:t xml:space="preserve">Proc. European Conference on Computer Vision (ECCV)</w:t>
      </w:r>
      <w:r>
        <w:t xml:space="preserve">, Munich, Germany, 2018, pp. 657-672, doi: 10.1007/978-3-030-01267-0_40.</w:t>
      </w:r>
    </w:p>
    <w:p>
      <w:pPr>
        <w:pStyle w:val="Compact"/>
        <w:numPr>
          <w:ilvl w:val="1"/>
          <w:numId w:val="1063"/>
        </w:numPr>
      </w:pPr>
      <w:r>
        <w:t xml:space="preserve">[7] M. Tancik, B. Mildenhall, and R. Ng,</w:t>
      </w:r>
      <w:r>
        <w:t xml:space="preserve"> </w:t>
      </w:r>
      <w:r>
        <w:t xml:space="preserve">“StegaStamp: Invisible Hyperlinks in Physical Photographs,”</w:t>
      </w:r>
      <w:r>
        <w:t xml:space="preserve"> </w:t>
      </w:r>
      <w:r>
        <w:t xml:space="preserve">in</w:t>
      </w:r>
      <w:r>
        <w:t xml:space="preserve"> </w:t>
      </w:r>
      <w:r>
        <w:rPr>
          <w:i/>
          <w:iCs/>
        </w:rPr>
        <w:t xml:space="preserve">Proc. IEEE/CVF Conference on Computer Vision and Pattern Recognition (CVPR)</w:t>
      </w:r>
      <w:r>
        <w:t xml:space="preserve">, Seattle, WA, USA, 2020, pp. 2117-2126.</w:t>
      </w:r>
    </w:p>
    <w:p>
      <w:pPr>
        <w:pStyle w:val="Compact"/>
        <w:numPr>
          <w:ilvl w:val="0"/>
          <w:numId w:val="1060"/>
        </w:numPr>
      </w:pPr>
      <w:r>
        <w:rPr>
          <w:b/>
          <w:bCs/>
        </w:rPr>
        <w:t xml:space="preserve">Tiêu chuẩn Kỹ thuật và Giao thức Quốc tế:</w:t>
      </w:r>
    </w:p>
    <w:p>
      <w:pPr>
        <w:pStyle w:val="Compact"/>
        <w:numPr>
          <w:ilvl w:val="1"/>
          <w:numId w:val="1064"/>
        </w:numPr>
      </w:pPr>
      <w:r>
        <w:t xml:space="preserve">[8] A. Rundgren, B. Jordan, and S. Erdtman,</w:t>
      </w:r>
      <w:r>
        <w:t xml:space="preserve"> </w:t>
      </w:r>
      <w:r>
        <w:t xml:space="preserve">“JSON Canonicalization Scheme (JCS),”</w:t>
      </w:r>
      <w:r>
        <w:t xml:space="preserve"> </w:t>
      </w:r>
      <w:r>
        <w:t xml:space="preserve">Internet Engineering Task Force (IETF), RFC 8785, June 2020. [Online]. Available: https://www.rfc-editor.org/rfc/rfc8785</w:t>
      </w:r>
    </w:p>
    <w:p>
      <w:pPr>
        <w:pStyle w:val="Compact"/>
        <w:numPr>
          <w:ilvl w:val="1"/>
          <w:numId w:val="1064"/>
        </w:numPr>
      </w:pPr>
      <w:r>
        <w:t xml:space="preserve">[9] S. Josefsson and I. Liusvaara,</w:t>
      </w:r>
      <w:r>
        <w:t xml:space="preserve"> </w:t>
      </w:r>
      <w:r>
        <w:t xml:space="preserve">“Edwards-Curve Digital Signature Algorithm (EdDSA),”</w:t>
      </w:r>
      <w:r>
        <w:t xml:space="preserve"> </w:t>
      </w:r>
      <w:r>
        <w:t xml:space="preserve">Internet Engineering Task Force (IETF), RFC 8032, January 2017. [Online]. Available: https://www.rfc-editor.org/rfc/rfc8032</w:t>
      </w:r>
    </w:p>
    <w:p>
      <w:pPr>
        <w:pStyle w:val="Compact"/>
        <w:numPr>
          <w:ilvl w:val="1"/>
          <w:numId w:val="1064"/>
        </w:numPr>
      </w:pPr>
      <w:r>
        <w:t xml:space="preserve">[10] National Institute of Standards and Technology (NIST),</w:t>
      </w:r>
      <w:r>
        <w:t xml:space="preserve"> </w:t>
      </w:r>
      <w:r>
        <w:t xml:space="preserve">“Secure Hash Standard (SHS),”</w:t>
      </w:r>
      <w:r>
        <w:t xml:space="preserve"> </w:t>
      </w:r>
      <w:r>
        <w:t xml:space="preserve">Federal Information Processing Standards Publication (FIPS PUB) 180-4, August 2015.</w:t>
      </w:r>
    </w:p>
    <w:p>
      <w:pPr>
        <w:pStyle w:val="Compact"/>
        <w:numPr>
          <w:ilvl w:val="1"/>
          <w:numId w:val="1064"/>
        </w:numPr>
      </w:pPr>
      <w:r>
        <w:t xml:space="preserve">[11] National Institute of Standards and Technology (NIST),</w:t>
      </w:r>
      <w:r>
        <w:t xml:space="preserve"> </w:t>
      </w:r>
      <w:r>
        <w:t xml:space="preserve">“The Keyed-Hash Message Authentication Code (HMAC),”</w:t>
      </w:r>
      <w:r>
        <w:t xml:space="preserve"> </w:t>
      </w:r>
      <w:r>
        <w:t xml:space="preserve">Federal Information Processing Standards Publication (FIPS PUB) 198-1, July 2008.</w:t>
      </w:r>
    </w:p>
    <w:p>
      <w:pPr>
        <w:pStyle w:val="Compact"/>
        <w:numPr>
          <w:ilvl w:val="1"/>
          <w:numId w:val="1064"/>
        </w:numPr>
      </w:pPr>
      <w:r>
        <w:t xml:space="preserve">[12] H. Krawczyk, M. Bellare, and R. Canetti,</w:t>
      </w:r>
      <w:r>
        <w:t xml:space="preserve"> </w:t>
      </w:r>
      <w:r>
        <w:t xml:space="preserve">“HMAC: Keyed-Hashing for Message Authentication,”</w:t>
      </w:r>
      <w:r>
        <w:t xml:space="preserve"> </w:t>
      </w:r>
      <w:r>
        <w:t xml:space="preserve">Internet Engineering Task Force (IETF), RFC 2104, February 1997. [Online]. Available: https://www.rfc-editor.org/rfc/rfc2104</w:t>
      </w:r>
    </w:p>
    <w:p>
      <w:pPr>
        <w:pStyle w:val="Compact"/>
        <w:numPr>
          <w:ilvl w:val="1"/>
          <w:numId w:val="1064"/>
        </w:numPr>
      </w:pPr>
      <w:r>
        <w:t xml:space="preserve">[13] National Institute of Standards and Technology (NIST),</w:t>
      </w:r>
      <w:r>
        <w:t xml:space="preserve"> </w:t>
      </w:r>
      <w:r>
        <w:t xml:space="preserve">“Implementation Guidance for FIPS 140-3 and the Cryptographic Module Verification Program,”</w:t>
      </w:r>
      <w:r>
        <w:t xml:space="preserve"> </w:t>
      </w:r>
      <w:r>
        <w:t xml:space="preserve">NIST CSRC, April 2026. [Online]. Available: https://csrc.nist.gov/projects/cryptographic-module-validation-program/fips-140-3-ig-announcements</w:t>
      </w:r>
    </w:p>
    <w:p>
      <w:pPr>
        <w:pStyle w:val="Compact"/>
        <w:numPr>
          <w:ilvl w:val="1"/>
          <w:numId w:val="1064"/>
        </w:numPr>
      </w:pPr>
      <w:r>
        <w:t xml:space="preserve">[14] N. Hamid, A. Yahya, R. B. Ahmad, and O. M. Al-Qershi,</w:t>
      </w:r>
      <w:r>
        <w:t xml:space="preserve"> </w:t>
      </w:r>
      <w:r>
        <w:t xml:space="preserve">“Image Steganography Techniques: An Overview,”</w:t>
      </w:r>
      <w:r>
        <w:t xml:space="preserve"> </w:t>
      </w:r>
      <w:r>
        <w:rPr>
          <w:i/>
          <w:iCs/>
        </w:rPr>
        <w:t xml:space="preserve">International Journal of Computer Science and Security (IJCSS)</w:t>
      </w:r>
      <w:r>
        <w:t xml:space="preserve">, vol. 6, no. 3, pp. 168-187, 2012.</w:t>
      </w:r>
    </w:p>
    <w:p>
      <w:pPr>
        <w:pStyle w:val="Compact"/>
        <w:numPr>
          <w:ilvl w:val="1"/>
          <w:numId w:val="1064"/>
        </w:numPr>
      </w:pPr>
      <w:r>
        <w:t xml:space="preserve">[15] M. Douglas, K. Bailey, M. Leeney, and K. Curran,</w:t>
      </w:r>
      <w:r>
        <w:t xml:space="preserve"> </w:t>
      </w:r>
      <w:r>
        <w:t xml:space="preserve">“An overview of steganography techniques applied to the protection of biometric data,”</w:t>
      </w:r>
      <w:r>
        <w:t xml:space="preserve"> </w:t>
      </w:r>
      <w:r>
        <w:rPr>
          <w:i/>
          <w:iCs/>
        </w:rPr>
        <w:t xml:space="preserve">Multimedia Tools and Applications</w:t>
      </w:r>
      <w:r>
        <w:t xml:space="preserve">, vol. 77, no. 13, pp. 17333-17373, 2018, doi: 10.1007/s11042-017-5308-3.</w:t>
      </w:r>
    </w:p>
    <w:p>
      <w:pPr>
        <w:pStyle w:val="Compact"/>
        <w:numPr>
          <w:ilvl w:val="0"/>
          <w:numId w:val="1060"/>
        </w:numPr>
      </w:pPr>
      <w:r>
        <w:rPr>
          <w:b/>
          <w:bCs/>
        </w:rPr>
        <w:t xml:space="preserve">Cài đặt Mã nguồn mở dùng để đối chiếu:</w:t>
      </w:r>
    </w:p>
    <w:p>
      <w:pPr>
        <w:pStyle w:val="Compact"/>
        <w:numPr>
          <w:ilvl w:val="1"/>
          <w:numId w:val="1065"/>
        </w:numPr>
      </w:pPr>
      <w:r>
        <w:t xml:space="preserve">[16] wmbench contributors,</w:t>
      </w:r>
      <w:r>
        <w:t xml:space="preserve"> </w:t>
      </w:r>
      <w:r>
        <w:t xml:space="preserve">“wmbench: image watermarking benchmark,”</w:t>
      </w:r>
      <w:r>
        <w:t xml:space="preserve"> </w:t>
      </w:r>
      <w:r>
        <w:t xml:space="preserve">GitHub repository, 2026. [Online]. Available: https://github.com/alexandersolonsky/wmbench</w:t>
      </w:r>
    </w:p>
    <w:p>
      <w:pPr>
        <w:pStyle w:val="Compact"/>
        <w:numPr>
          <w:ilvl w:val="1"/>
          <w:numId w:val="1065"/>
        </w:numPr>
      </w:pPr>
      <w:r>
        <w:t xml:space="preserve">[17] Adobe Research,</w:t>
      </w:r>
      <w:r>
        <w:t xml:space="preserve"> </w:t>
      </w:r>
      <w:r>
        <w:t xml:space="preserve">“TrustMark: Universal Watermarking for Arbitrary Resolution Images,”</w:t>
      </w:r>
      <w:r>
        <w:t xml:space="preserve"> </w:t>
      </w:r>
      <w:r>
        <w:t xml:space="preserve">GitHub repository, 2026. [Online]. Available: https://github.com/adobe/trustmark</w:t>
      </w:r>
    </w:p>
    <w:p>
      <w:pPr>
        <w:pStyle w:val="Compact"/>
        <w:numPr>
          <w:ilvl w:val="1"/>
          <w:numId w:val="1065"/>
        </w:numPr>
      </w:pPr>
      <w:r>
        <w:t xml:space="preserve">[18] T. Sander, P. Fernandez, A. Durmus, M. Douze, and T. Furon,</w:t>
      </w:r>
      <w:r>
        <w:t xml:space="preserve"> </w:t>
      </w:r>
      <w:r>
        <w:t xml:space="preserve">“Watermark Anything with Localized Messages,”</w:t>
      </w:r>
      <w:r>
        <w:t xml:space="preserve"> </w:t>
      </w:r>
      <w:r>
        <w:t xml:space="preserve">Meta AI Research, GitHub repository, 2025. [Online]. Available: https://github.com/facebookresearch/watermark-anything</w:t>
      </w:r>
    </w:p>
    <w:p>
      <w:pPr>
        <w:pStyle w:val="Compact"/>
        <w:numPr>
          <w:ilvl w:val="1"/>
          <w:numId w:val="1065"/>
        </w:numPr>
      </w:pPr>
      <w:r>
        <w:t xml:space="preserve">[19] Guo Fei,</w:t>
      </w:r>
      <w:r>
        <w:t xml:space="preserve"> </w:t>
      </w:r>
      <w:r>
        <w:t xml:space="preserve">“blind_watermark: blind and invisible image watermark,”</w:t>
      </w:r>
      <w:r>
        <w:t xml:space="preserve"> </w:t>
      </w:r>
      <w:r>
        <w:t xml:space="preserve">GitHub repository, 2025. [Online]. Available: https://github.com/guofei9987/blind_watermark</w:t>
      </w:r>
    </w:p>
    <w:p>
      <w:r>
        <w:br w:type="page"/>
      </w:r>
    </w:p>
    <w:bookmarkEnd w:id="102"/>
    <w:bookmarkStart w:id="103"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 Số liệu</w:t>
            </w:r>
          </w:p>
        </w:tc>
        <w:tc>
          <w:tcPr/>
          <w:p>
            <w:pPr>
              <w:pStyle w:val="Compact"/>
              <w:spacing w:before="40" w:after="40" w:line="240" w:lineRule="auto"/>
              <w:jc w:val="left"/>
            </w:pPr>
            <w:r>
              <w:t xml:space="preserve">Phân loại Nhãn</w:t>
            </w:r>
          </w:p>
        </w:tc>
        <w:tc>
          <w:tcPr/>
          <w:p>
            <w:pPr>
              <w:pStyle w:val="Compact"/>
              <w:spacing w:before="40" w:after="40" w:line="240" w:lineRule="auto"/>
              <w:jc w:val="left"/>
            </w:pPr>
            <w:r>
              <w:t xml:space="preserve">Bằng chứng Thực tế /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tests pass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hợp đồng thuật toán cố định.</w:t>
            </w:r>
          </w:p>
        </w:tc>
      </w:tr>
      <w:tr>
        <w:tc>
          <w:tcPr/>
          <w:p>
            <w:pPr>
              <w:pStyle w:val="Compact"/>
              <w:spacing w:before="40" w:after="40" w:line="240" w:lineRule="auto"/>
              <w:jc w:val="left"/>
            </w:pPr>
            <w:r>
              <w:t xml:space="preserve">Thuật toán thủy vân DWT-DCT-QIM với ORB-RANSAC</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p>
        </w:tc>
        <w:tc>
          <w:tcPr/>
          <w:p>
            <w:pPr>
              <w:pStyle w:val="Compact"/>
              <w:spacing w:before="40" w:after="40" w:line="240" w:lineRule="auto"/>
              <w:jc w:val="left"/>
            </w:pPr>
            <w:r>
              <w:t xml:space="preserve">Đã kiểm chứng qua pipeline mã hóa/giải mã tham chiếu.</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Semi-fragile Tamper Localization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 HMAC-SHA256 + Partner Ring.</w:t>
            </w:r>
          </w:p>
        </w:tc>
      </w:tr>
      <w:tr>
        <w:tc>
          <w:tcPr/>
          <w:p>
            <w:pPr>
              <w:pStyle w:val="Compact"/>
              <w:spacing w:before="40" w:after="40" w:line="240" w:lineRule="auto"/>
              <w:jc w:val="left"/>
            </w:pPr>
            <w:r>
              <w:t xml:space="preserve">Quy mô Benchmark Can thiệp 48 hàng, Aggregate IoU =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hóa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UI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apps/web/src/features/evidence/copy.ts: L46-L81</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(Production)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năm phép thử,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bảng ở Bảng 4.9</w:t>
            </w:r>
          </w:p>
        </w:tc>
        <w:tc>
          <w:tcPr/>
          <w:p>
            <w:pPr>
              <w:pStyle w:val="Compact"/>
              <w:spacing w:before="40" w:after="40" w:line="240" w:lineRule="auto"/>
              <w:jc w:val="left"/>
            </w:pPr>
            <w:r>
              <w:t xml:space="preserve">Đã kiểm chứng: 1 trong 5 giải được, và đó là bản nguyên vẹn mà mã băm đã trả lời xong.</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gradient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[19],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[16];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7.5.1;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module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7.5.2; ngân sách xoá cài trong</w:t>
            </w:r>
            <w:r>
              <w:t xml:space="preserve"> </w:t>
            </w:r>
            <w:r>
              <w:rPr>
                <w:rStyle w:val="VerbatimChar"/>
              </w:rPr>
              <w:t xml:space="preserve">research/python/src/splitbind_ref/fingerprint_v2_codec.py</w:t>
            </w:r>
            <w:r>
              <w:t xml:space="preserve">; hợp đồng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đầu ra luôn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r>
              <w:t xml:space="preserve">; đuôi tệp kết quả suy ra tại</w:t>
            </w:r>
            <w:r>
              <w:t xml:space="preserve"> </w:t>
            </w:r>
            <w:r>
              <w:rPr>
                <w:rStyle w:val="VerbatimChar"/>
              </w:rPr>
              <w:t xml:space="preserve">services/api/splitbind/demo/worker.py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bl>
    <w:p>
      <w:r>
        <w:pict>
          <v:rect style="width:0;height:1.5pt" o:hralign="center" o:hrstd="t" o:hr="t"/>
        </w:pict>
      </w:r>
    </w:p>
    <w:p>
      <w:pPr>
        <w:pStyle w:val="BlockText"/>
      </w:pPr>
      <w:r>
        <w:rPr>
          <w:b/>
          <w:bCs/>
        </w:rPr>
        <w:t xml:space="preserve">HẾT TÀI LIỆU CƠ SỞ TRI THỨC</w:t>
      </w:r>
      <w:r>
        <w:br/>
      </w:r>
      <w:r>
        <w:rPr>
          <w:i/>
          <w:iCs/>
        </w:rPr>
        <w:t xml:space="preserve">Đã hoàn tất đóng băng kỹ thuật và biên tập chuẩn hóa học thuật ngày 10/09/2026.</w:t>
      </w:r>
      <w:r>
        <w:br/>
      </w:r>
      <w:r>
        <w:rPr>
          <w:i/>
          <w:iCs/>
        </w:rPr>
        <w:t xml:space="preserve">Chính thức phê duyệt bàn giao cho thành viên thực hiện Slide Thuyết trình (PPTX) và Báo cáo Thuyết minh.</w:t>
      </w:r>
    </w:p>
    <w:bookmarkEnd w:id="103"/>
    <w:sectPr>
      <w:pgSz w:w="11906" w:h="16838"/>
      <w:pgMar w:bottom="1701" w:footer="708" w:gutter="0" w:header="708" w:left="1984" w:right="1134" w:top="198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90" Target="media/rId90.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84" Target="media/rId84.png" /><Relationship Id="rIdCoverLogo" Type="http://schemas.openxmlformats.org/officeDocument/2006/relationships/image" Target="media/cover-logo.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2026-09-14T11:02:37Z</dcterms:created>
  <dcterms:modified xsi:type="dcterms:W3CDTF">2026-09-14T11:02:37Z</dcterms:modified>
</cp:coreProperties>
</file>

<file path=docProps/custom.xml><?xml version="1.0" encoding="utf-8"?>
<Properties xmlns="http://schemas.openxmlformats.org/officeDocument/2006/custom-properties" xmlns:vt="http://schemas.openxmlformats.org/officeDocument/2006/docPropsVTypes"/>
</file>