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1F48D" w14:textId="1B3362BD" w:rsidR="00DB2C1F" w:rsidRDefault="00DB2C1F">
      <w:r>
        <w:rPr>
          <w:b/>
          <w:bCs/>
        </w:rPr>
        <w:t>1. Phần trả lời nhóm 6</w:t>
      </w:r>
      <w:r>
        <w:t xml:space="preserve"> </w:t>
      </w:r>
    </w:p>
    <w:p w14:paraId="0253E3D6" w14:textId="13D770E0" w:rsidR="00DB2C1F" w:rsidRDefault="00DB2C1F">
      <w:r>
        <w:rPr>
          <w:i/>
          <w:iCs/>
        </w:rPr>
        <w:t>Câu hỏi:</w:t>
      </w:r>
      <w:r>
        <w:t xml:space="preserve"> API AI tính phí theo token, nhưng workflow chạy quá nhiều gây tốn chi phí. Bạn sẽ làm gì để giảm chi phí mà vẫn giữ hiệu quả?</w:t>
      </w:r>
    </w:p>
    <w:p w14:paraId="675846A2" w14:textId="78484FCC" w:rsidR="00DB2C1F" w:rsidRDefault="00DB2C1F">
      <w:r>
        <w:rPr>
          <w:i/>
          <w:iCs/>
        </w:rPr>
        <w:t>Trả lời:</w:t>
      </w:r>
      <w:r>
        <w:t xml:space="preserve"> Để giải quyết rủi ro tốn kém chi phí do workflow chạy quá nhiều, nhóm 1 áp dụng các giải pháp kiểm soát từ khâu kỹ thuật đến kinh doanh:</w:t>
      </w:r>
    </w:p>
    <w:p w14:paraId="409A900B" w14:textId="77777777" w:rsidR="00DB2C1F" w:rsidRDefault="00DB2C1F" w:rsidP="00DB2C1F">
      <w:pPr>
        <w:numPr>
          <w:ilvl w:val="0"/>
          <w:numId w:val="1"/>
        </w:numPr>
        <w:spacing w:after="200" w:line="240" w:lineRule="auto"/>
      </w:pPr>
      <w:r>
        <w:rPr>
          <w:b/>
          <w:bCs/>
        </w:rPr>
        <w:t>Kiểm soát bằng kỹ thuật:</w:t>
      </w:r>
      <w:r>
        <w:t xml:space="preserve"> Vì API AI tính phí theo token đầu vào và đầu ra, nhóm sẽ chủ động giới hạn tần suất chạy, tối ưu hóa độ dài dữ liệu đầu vào và giới hạn số lần gọi API đối với các tác vụ tốn kém (như chatbot, tóm tắt văn bản).</w:t>
      </w:r>
    </w:p>
    <w:p w14:paraId="0494C2A7" w14:textId="77777777" w:rsidR="00DB2C1F" w:rsidRDefault="00DB2C1F" w:rsidP="00DB2C1F">
      <w:pPr>
        <w:numPr>
          <w:ilvl w:val="0"/>
          <w:numId w:val="1"/>
        </w:numPr>
        <w:spacing w:after="200" w:line="240" w:lineRule="auto"/>
      </w:pPr>
      <w:r>
        <w:rPr>
          <w:b/>
          <w:bCs/>
        </w:rPr>
        <w:t>Thiết lập trần tài nguyên:</w:t>
      </w:r>
      <w:r>
        <w:t xml:space="preserve"> Nhóm thiết kế các gói dịch vụ phân cấp (Khởi động, Tăng trưởng, Chuyên sâu) với các mức trần giới hạn rõ ràng về số lượng workflow, số lượt chạy, lượng token và khối lượng dữ liệu được phép xử lý.</w:t>
      </w:r>
    </w:p>
    <w:p w14:paraId="59FC2D2D" w14:textId="77777777" w:rsidR="00DB2C1F" w:rsidRDefault="00DB2C1F" w:rsidP="00DB2C1F">
      <w:pPr>
        <w:numPr>
          <w:ilvl w:val="0"/>
          <w:numId w:val="1"/>
        </w:numPr>
        <w:spacing w:after="200" w:line="240" w:lineRule="auto"/>
      </w:pPr>
      <w:r>
        <w:rPr>
          <w:b/>
          <w:bCs/>
        </w:rPr>
        <w:t>Quản trị KPI chi phí:</w:t>
      </w:r>
      <w:r>
        <w:t xml:space="preserve"> Nhóm duy trì chỉ số KPI nghiêm ngặt là tổng chi phí vận hành (gọi mô hình AI, hạ tầng) không được vượt quá 30% phí thuê bao dự kiến để đảm bảo biên lợi nhuận.</w:t>
      </w:r>
    </w:p>
    <w:p w14:paraId="34A3ABF8" w14:textId="77D738A9" w:rsidR="00DB2C1F" w:rsidRDefault="00DB2C1F">
      <w:r>
        <w:rPr>
          <w:b/>
          <w:bCs/>
        </w:rPr>
        <w:t>2. Phần trả lời nhóm 7</w:t>
      </w:r>
      <w:r>
        <w:t xml:space="preserve"> </w:t>
      </w:r>
    </w:p>
    <w:p w14:paraId="3A5DED24" w14:textId="4A77166B" w:rsidR="00DB2C1F" w:rsidRDefault="00DB2C1F">
      <w:r>
        <w:rPr>
          <w:i/>
          <w:iCs/>
        </w:rPr>
        <w:t>Câu hỏi:</w:t>
      </w:r>
      <w:r>
        <w:t xml:space="preserve"> Trong phần mô hình kinh doanh, nhóm có đề cập đến rủi ro biên lợi nhuận bị 'bốc hơi' nếu không kiểm soát tốt số lượt gọi API. Vậy nhóm sẽ thiết lập cơ chế kiểm soát và hạn mức (threshold) như thế nào trong hợp đồng dịch vụ với khách hàng để vừa đảm bảo lợi nhuận cho Agency, vừa không làm gián đoạn trải nghiệm tự động hóa của doanh nghiệp khi họ sử dụng vượt mức dự kiến?</w:t>
      </w:r>
    </w:p>
    <w:p w14:paraId="405F5718" w14:textId="472B4842" w:rsidR="00DB2C1F" w:rsidRDefault="00DB2C1F">
      <w:r>
        <w:rPr>
          <w:i/>
          <w:iCs/>
        </w:rPr>
        <w:t>Trả lời:</w:t>
      </w:r>
      <w:r>
        <w:t xml:space="preserve"> Đây là một câu hỏi rất thực tế về vận hành. Để bảo vệ biên lợi nhuận mà không làm gián đoạn quy trình của khách hàng, nhóm 1 thiết lập cơ chế sau:</w:t>
      </w:r>
    </w:p>
    <w:p w14:paraId="249D0578" w14:textId="77777777" w:rsidR="00DB2C1F" w:rsidRDefault="00DB2C1F" w:rsidP="00DB2C1F">
      <w:pPr>
        <w:numPr>
          <w:ilvl w:val="0"/>
          <w:numId w:val="2"/>
        </w:numPr>
        <w:spacing w:after="200" w:line="240" w:lineRule="auto"/>
      </w:pPr>
      <w:r>
        <w:rPr>
          <w:b/>
          <w:bCs/>
        </w:rPr>
        <w:t>Quy định hợp đồng minh bạch:</w:t>
      </w:r>
      <w:r>
        <w:t xml:space="preserve"> Trong hợp đồng dịch vụ, nhóm quy định rất chi tiết về "số quy trình tự động hóa, số lượt chạy, phạm vi hỗ trợ, chi phí API và điều kiện tính phí bổ sung".</w:t>
      </w:r>
    </w:p>
    <w:p w14:paraId="36E78697" w14:textId="77777777" w:rsidR="00DB2C1F" w:rsidRDefault="00DB2C1F" w:rsidP="00DB2C1F">
      <w:pPr>
        <w:numPr>
          <w:ilvl w:val="0"/>
          <w:numId w:val="2"/>
        </w:numPr>
        <w:spacing w:after="200" w:line="240" w:lineRule="auto"/>
      </w:pPr>
      <w:r>
        <w:rPr>
          <w:b/>
          <w:bCs/>
        </w:rPr>
        <w:t>Cơ chế tính phí vượt hạn mức:</w:t>
      </w:r>
      <w:r>
        <w:t xml:space="preserve"> Khi khách hàng sử dụng chạm ngưỡng (threshold) của gói dịch vụ, thay vì tắt hệ thống, điều khoản "tính phí bổ sung" sẽ được kích hoạt. Điều này cho phép hệ thống tự động hóa tiếp tục hoạt động trơn tru mà agency vẫn thu thêm được phí tương xứng với mức sử dụng thực tế.</w:t>
      </w:r>
    </w:p>
    <w:p w14:paraId="6B2318F5" w14:textId="77777777" w:rsidR="00DB2C1F" w:rsidRDefault="00DB2C1F" w:rsidP="00DB2C1F">
      <w:pPr>
        <w:numPr>
          <w:ilvl w:val="0"/>
          <w:numId w:val="2"/>
        </w:numPr>
        <w:spacing w:after="200" w:line="240" w:lineRule="auto"/>
      </w:pPr>
      <w:r>
        <w:rPr>
          <w:b/>
          <w:bCs/>
        </w:rPr>
        <w:lastRenderedPageBreak/>
        <w:t>Hệ thống theo dõi chủ động:</w:t>
      </w:r>
      <w:r>
        <w:t xml:space="preserve"> Nhóm liên tục giám sát các chỉ số như số lượt gọi API, lượng token sử dụng, và chi phí hạ tầng trên từng khách hàng để kịp thời đưa ra cảnh báo sớm, giúp cả hai bên có phương án dự phòng.</w:t>
      </w:r>
    </w:p>
    <w:p w14:paraId="1EB52E04" w14:textId="6BEBA761" w:rsidR="00DB2C1F" w:rsidRDefault="00DB2C1F">
      <w:r>
        <w:rPr>
          <w:b/>
          <w:bCs/>
        </w:rPr>
        <w:t>3. Phần trả lời nhóm 8</w:t>
      </w:r>
      <w:r>
        <w:t xml:space="preserve"> </w:t>
      </w:r>
    </w:p>
    <w:p w14:paraId="3C81617F" w14:textId="7FB35AF4" w:rsidR="00DB2C1F" w:rsidRDefault="00DB2C1F">
      <w:r>
        <w:rPr>
          <w:i/>
          <w:iCs/>
        </w:rPr>
        <w:t>Câu hỏi:</w:t>
      </w:r>
      <w:r>
        <w:t xml:space="preserve"> Nếu các công ty lớn như Microsoft tích hợp AI tự động hóa vào Office 365 thì giá trị khác biệt là gì mà khiến khách hàng vẫn phải bỏ ra 30 triệu/tháng để thuê nhóm?</w:t>
      </w:r>
    </w:p>
    <w:p w14:paraId="4A860D98" w14:textId="56DE1764" w:rsidR="00DB2C1F" w:rsidRDefault="00DB2C1F">
      <w:r>
        <w:rPr>
          <w:i/>
          <w:iCs/>
        </w:rPr>
        <w:t>Trả lời:</w:t>
      </w:r>
      <w:r>
        <w:t xml:space="preserve"> Sự cạnh tranh từ các tập đoàn lớn như Microsoft, Google hay Salesforce là điều hiện hữu. Tuy nhiên, các doanh nghiệp SMEs sẵn sàng trả tiền thuê agency bởi những giá trị khác biệt sau:</w:t>
      </w:r>
    </w:p>
    <w:p w14:paraId="13C44C80" w14:textId="6C547903" w:rsidR="00DB2C1F" w:rsidRDefault="00DB2C1F" w:rsidP="00DB2C1F">
      <w:pPr>
        <w:numPr>
          <w:ilvl w:val="0"/>
          <w:numId w:val="3"/>
        </w:numPr>
        <w:spacing w:after="200" w:line="240" w:lineRule="auto"/>
      </w:pPr>
      <w:r>
        <w:rPr>
          <w:b/>
          <w:bCs/>
        </w:rPr>
        <w:t>Tư vấn nghiệp vụ và khả năng "Bản địa hóa":</w:t>
      </w:r>
      <w:r>
        <w:t xml:space="preserve"> Các hãng lớn chỉ cung cấp công cụ, nhưng SMEs thường thiếu nhân sự kỹ thuật và không biết cách tự biến công cụ đó thành một quy trình vận hành. Giá trị cốt lõi của nhóm 1 là khả năng tư vấn nghiệp vụ, thiết kế giải pháp bám sát thực tế, bản địa hóa tiếng Việt và đo lường hiệu quả cụ thể.</w:t>
      </w:r>
    </w:p>
    <w:p w14:paraId="6CB77A87" w14:textId="77777777" w:rsidR="00DB2C1F" w:rsidRDefault="00DB2C1F" w:rsidP="00DB2C1F">
      <w:pPr>
        <w:numPr>
          <w:ilvl w:val="0"/>
          <w:numId w:val="3"/>
        </w:numPr>
        <w:spacing w:after="200" w:line="240" w:lineRule="auto"/>
      </w:pPr>
      <w:r>
        <w:rPr>
          <w:b/>
          <w:bCs/>
        </w:rPr>
        <w:t>Tích hợp hệ thống chéo:</w:t>
      </w:r>
      <w:r>
        <w:t xml:space="preserve"> Office 365 AI chủ yếu vận hành tốt trong hệ sinh thái Microsoft. Trong khi đó, SMEs cần kết nối chéo đa nền tảng (như phần mềm kế toán, hệ thống CRM, phần mềm bán hàng nội bộ, chatbot). Nhóm 1 cung cấp khả năng tích hợp API linh hoạt giữa nhiều hệ thống, điều mà một công cụ đơn lẻ khó làm được.</w:t>
      </w:r>
    </w:p>
    <w:p w14:paraId="55E47771" w14:textId="77777777" w:rsidR="00DB2C1F" w:rsidRDefault="00DB2C1F" w:rsidP="00DB2C1F">
      <w:pPr>
        <w:numPr>
          <w:ilvl w:val="0"/>
          <w:numId w:val="3"/>
        </w:numPr>
        <w:spacing w:after="200" w:line="240" w:lineRule="auto"/>
      </w:pPr>
      <w:r>
        <w:rPr>
          <w:b/>
          <w:bCs/>
        </w:rPr>
        <w:t>Bảo trì như một phòng IT thuê ngoài:</w:t>
      </w:r>
      <w:r>
        <w:t xml:space="preserve"> Mức phí từ 18-30 triệu/tháng cho gói Chuyên sâu không chỉ để mua phần mềm, mà còn bao gồm 4-5 ngày công hỗ trợ mỗi tháng để giám sát lỗi, tối ưu workflow và khắc phục sự cố, giúp SMEs không phải tự nuôi đội ngũ kỹ sư đắt đỏ.</w:t>
      </w:r>
    </w:p>
    <w:p w14:paraId="3468B991" w14:textId="77777777" w:rsidR="00DB2C1F" w:rsidRDefault="00DB2C1F">
      <w:r>
        <w:rPr>
          <w:b/>
          <w:bCs/>
        </w:rPr>
        <w:t>4. Phần trả lời nhóm 9</w:t>
      </w:r>
      <w:r>
        <w:t xml:space="preserve"> </w:t>
      </w:r>
    </w:p>
    <w:p w14:paraId="38C70131" w14:textId="109161FC" w:rsidR="00DB2C1F" w:rsidRDefault="00DB2C1F">
      <w:r>
        <w:rPr>
          <w:i/>
          <w:iCs/>
        </w:rPr>
        <w:t>Câu hỏi:</w:t>
      </w:r>
      <w:r>
        <w:t xml:space="preserve"> Phân tích mô hình hoạt động chiến lược kinh doanh và các biện pháp quản trị rủi ro để triển khai thành công cho SMEs tại Việt Nam?</w:t>
      </w:r>
    </w:p>
    <w:p w14:paraId="45859828" w14:textId="3F6F0843" w:rsidR="00DB2C1F" w:rsidRDefault="00DB2C1F">
      <w:r>
        <w:rPr>
          <w:i/>
          <w:iCs/>
        </w:rPr>
        <w:t>Trả lời:</w:t>
      </w:r>
      <w:r>
        <w:t xml:space="preserve"> Nhắm vào tệp SMEs chiếm tới gần 98% số doanh nghiệp Việt Nam nhưng lại eo hẹp về ngân sách, nhóm 1 xây dựng chiến lược và rào chắn rủi ro như sau:</w:t>
      </w:r>
    </w:p>
    <w:p w14:paraId="312B0AD4" w14:textId="77777777" w:rsidR="00DB2C1F" w:rsidRDefault="00DB2C1F" w:rsidP="00DB2C1F">
      <w:pPr>
        <w:numPr>
          <w:ilvl w:val="0"/>
          <w:numId w:val="4"/>
        </w:numPr>
        <w:spacing w:after="200" w:line="240" w:lineRule="auto"/>
      </w:pPr>
      <w:r>
        <w:rPr>
          <w:b/>
          <w:bCs/>
        </w:rPr>
        <w:t>Chiến lược "Bắt đầu nhỏ, đo lường rõ":</w:t>
      </w:r>
      <w:r>
        <w:t xml:space="preserve"> Thay vì vẽ ra các dự án ảo tưởng, nhóm bắt đầu với Bản thử nghiệm tối thiểu (MVP) trong 8 tuần với các quy trình có tính lặp lại cao (nhập liệu, tổng hợp báo cáo). Mục tiêu là chứng minh </w:t>
      </w:r>
      <w:r>
        <w:lastRenderedPageBreak/>
        <w:t>AI có thể tiết kiệm 30% - 97% thời gian xử lý, từ đó thuyết phục khách hàng sử dụng dịch vụ lâu dài.</w:t>
      </w:r>
    </w:p>
    <w:p w14:paraId="5B4B27C1" w14:textId="77777777" w:rsidR="00DB2C1F" w:rsidRDefault="00DB2C1F" w:rsidP="00DB2C1F">
      <w:pPr>
        <w:numPr>
          <w:ilvl w:val="0"/>
          <w:numId w:val="4"/>
        </w:numPr>
        <w:spacing w:after="200" w:line="240" w:lineRule="auto"/>
      </w:pPr>
      <w:r>
        <w:rPr>
          <w:b/>
          <w:bCs/>
        </w:rPr>
        <w:t>Quản trị rủi ro pháp lý &amp; Dữ liệu:</w:t>
      </w:r>
      <w:r>
        <w:t xml:space="preserve"> Đón đầu Luật Bảo vệ dữ liệu cá nhân có hiệu lực vào ngày 01/01/2026, nhóm đưa bảo mật vào quy trình chuẩn: phân quyền truy cập, giảm thiểu việc đưa dữ liệu nhạy cảm vào API bên ngoài, lưu vết xử lý và ký kết thỏa thuận bảo vệ dữ liệu.</w:t>
      </w:r>
    </w:p>
    <w:p w14:paraId="6D40EE8D" w14:textId="77777777" w:rsidR="00DB2C1F" w:rsidRDefault="00DB2C1F" w:rsidP="00DB2C1F">
      <w:pPr>
        <w:numPr>
          <w:ilvl w:val="0"/>
          <w:numId w:val="4"/>
        </w:numPr>
        <w:spacing w:after="200" w:line="240" w:lineRule="auto"/>
      </w:pPr>
      <w:r>
        <w:rPr>
          <w:b/>
          <w:bCs/>
        </w:rPr>
        <w:t>Biện pháp "Con người kiểm duyệt" (Human-in-the-loop):</w:t>
      </w:r>
      <w:r>
        <w:t xml:space="preserve"> Đối với những quy trình trọng yếu (tài chính, hóa đơn, nhân sự), hệ thống bắt buộc phải có bước con người kiểm duyệt trước khi AI thực hiện hành động cuối cùng, loại bỏ rủi ro AI xử lý sai ngữ cảnh.</w:t>
      </w:r>
    </w:p>
    <w:p w14:paraId="40DE8DC1" w14:textId="77777777" w:rsidR="00DB2C1F" w:rsidRDefault="00DB2C1F">
      <w:r>
        <w:rPr>
          <w:b/>
          <w:bCs/>
        </w:rPr>
        <w:t>5. Phần trả lời nhóm 10</w:t>
      </w:r>
      <w:r>
        <w:t xml:space="preserve"> </w:t>
      </w:r>
    </w:p>
    <w:p w14:paraId="6F0C9673" w14:textId="646CE6C9" w:rsidR="00DB2C1F" w:rsidRDefault="00DB2C1F">
      <w:r>
        <w:rPr>
          <w:i/>
          <w:iCs/>
        </w:rPr>
        <w:t>Câu hỏi:</w:t>
      </w:r>
      <w:r>
        <w:t xml:space="preserve"> Nếu lượng người dùng tăng mạnh, nhóm sẽ làm gì để chi phí API AI không tăng vượt doanh thu?</w:t>
      </w:r>
    </w:p>
    <w:p w14:paraId="50F4A41A" w14:textId="69905241" w:rsidR="00DB2C1F" w:rsidRDefault="00DB2C1F">
      <w:r>
        <w:rPr>
          <w:i/>
          <w:iCs/>
        </w:rPr>
        <w:t>Trả lời:</w:t>
      </w:r>
      <w:r>
        <w:t xml:space="preserve"> Do các nền tảng tự động hóa và API AI tính phí theo lượt chạy/token, chi phí sẽ tăng tỷ lệ thuận với mức sử dụng. Nhóm 1 đảm bảo chi phí không vượt doanh thu bằng các cách:</w:t>
      </w:r>
    </w:p>
    <w:p w14:paraId="544849B1" w14:textId="6AE201F0" w:rsidR="00DB2C1F" w:rsidRDefault="00DB2C1F" w:rsidP="00DB2C1F">
      <w:pPr>
        <w:numPr>
          <w:ilvl w:val="0"/>
          <w:numId w:val="5"/>
        </w:numPr>
        <w:spacing w:after="200" w:line="240" w:lineRule="auto"/>
      </w:pPr>
      <w:r>
        <w:rPr>
          <w:b/>
          <w:bCs/>
        </w:rPr>
        <w:t>Gắn chi phí sử dụng với phí thuê bao:</w:t>
      </w:r>
      <w:r>
        <w:t xml:space="preserve"> Doanh thu cốt lõi của hệ thống duy trì từ phí thuê bao hằng tháng. Người dùng càng nhiều workflow hoặc dùng vượt công suất sẽ bị giới hạn tài nguyên và phải nâng cấp gói thuê bao. Do đó, lượng người dùng tăng mạnh sẽ thúc đẩy doanh thu bù đắp chi phí nâng cấp API.</w:t>
      </w:r>
    </w:p>
    <w:p w14:paraId="743FF9BE" w14:textId="77777777" w:rsidR="00DB2C1F" w:rsidRDefault="00DB2C1F" w:rsidP="00DB2C1F">
      <w:pPr>
        <w:numPr>
          <w:ilvl w:val="0"/>
          <w:numId w:val="5"/>
        </w:numPr>
        <w:spacing w:after="200" w:line="240" w:lineRule="auto"/>
      </w:pPr>
      <w:r>
        <w:rPr>
          <w:b/>
          <w:bCs/>
        </w:rPr>
        <w:t>Kiểm soát theo từng khách hàng:</w:t>
      </w:r>
      <w:r>
        <w:t xml:space="preserve"> Bằng việc theo dõi chặt chẽ số workflow, lượt gọi API, lượng token sử dụng trên từng tài khoản khách hàng, agency sẽ có chỉ số đối soát thực tế.</w:t>
      </w:r>
    </w:p>
    <w:p w14:paraId="5A90EA01" w14:textId="7B714660" w:rsidR="00A44F61" w:rsidRDefault="00DB2C1F" w:rsidP="00DB2C1F">
      <w:pPr>
        <w:numPr>
          <w:ilvl w:val="0"/>
          <w:numId w:val="5"/>
        </w:numPr>
        <w:spacing w:after="200" w:line="240" w:lineRule="auto"/>
      </w:pPr>
      <w:r>
        <w:rPr>
          <w:b/>
          <w:bCs/>
        </w:rPr>
        <w:t>Quản trị rủi ro theo KPI:</w:t>
      </w:r>
      <w:r>
        <w:t xml:space="preserve"> KPI bắt buộc cho bộ phận kỹ thuật là "chi phí gọi mô hình AI và hạ tầng không vượt quá 30% phí thuê bao dự kiến". Nếu tỷ lệ này có nguy cơ bị phá vỡ, nhóm sẽ lập tức tối ưu lại độ dài dữ liệu hoặc áp dụng điều khoản tính phí phụ trội.</w:t>
      </w:r>
    </w:p>
    <w:sectPr w:rsidR="00A44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28A9"/>
    <w:multiLevelType w:val="multilevel"/>
    <w:tmpl w:val="3FFC279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 w15:restartNumberingAfterBreak="0">
    <w:nsid w:val="0A1C06DC"/>
    <w:multiLevelType w:val="multilevel"/>
    <w:tmpl w:val="A720028A"/>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 w15:restartNumberingAfterBreak="0">
    <w:nsid w:val="1DCF3585"/>
    <w:multiLevelType w:val="multilevel"/>
    <w:tmpl w:val="D18A1F6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 w15:restartNumberingAfterBreak="0">
    <w:nsid w:val="24C262A0"/>
    <w:multiLevelType w:val="multilevel"/>
    <w:tmpl w:val="BBB220C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 w15:restartNumberingAfterBreak="0">
    <w:nsid w:val="53A47062"/>
    <w:multiLevelType w:val="multilevel"/>
    <w:tmpl w:val="844CFB5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num w:numId="1" w16cid:durableId="1131287435">
    <w:abstractNumId w:val="1"/>
  </w:num>
  <w:num w:numId="2" w16cid:durableId="830409906">
    <w:abstractNumId w:val="4"/>
  </w:num>
  <w:num w:numId="3" w16cid:durableId="1963993996">
    <w:abstractNumId w:val="0"/>
  </w:num>
  <w:num w:numId="4" w16cid:durableId="1668754154">
    <w:abstractNumId w:val="3"/>
  </w:num>
  <w:num w:numId="5" w16cid:durableId="306710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1F"/>
    <w:rsid w:val="00A44F61"/>
    <w:rsid w:val="00B56EC7"/>
    <w:rsid w:val="00DB2C1F"/>
    <w:rsid w:val="00E02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A50D"/>
  <w15:chartTrackingRefBased/>
  <w15:docId w15:val="{B9994551-8F7E-49C8-848B-F9F82A7A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C1F"/>
    <w:rPr>
      <w:rFonts w:ascii="Times New Roman" w:hAnsi="Times New Roman"/>
      <w:sz w:val="28"/>
    </w:rPr>
  </w:style>
  <w:style w:type="paragraph" w:styleId="Heading1">
    <w:name w:val="heading 1"/>
    <w:basedOn w:val="Normal"/>
    <w:next w:val="Normal"/>
    <w:link w:val="Heading1Char"/>
    <w:uiPriority w:val="9"/>
    <w:qFormat/>
    <w:rsid w:val="00DB2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C1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B2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C1F"/>
    <w:rPr>
      <w:rFonts w:eastAsiaTheme="majorEastAsia" w:cstheme="majorBidi"/>
      <w:color w:val="272727" w:themeColor="text1" w:themeTint="D8"/>
    </w:rPr>
  </w:style>
  <w:style w:type="paragraph" w:styleId="Title">
    <w:name w:val="Title"/>
    <w:basedOn w:val="Normal"/>
    <w:next w:val="Normal"/>
    <w:link w:val="TitleChar"/>
    <w:uiPriority w:val="10"/>
    <w:qFormat/>
    <w:rsid w:val="00DB2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C1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B2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C1F"/>
    <w:pPr>
      <w:spacing w:before="160"/>
      <w:jc w:val="center"/>
    </w:pPr>
    <w:rPr>
      <w:i/>
      <w:iCs/>
      <w:color w:val="404040" w:themeColor="text1" w:themeTint="BF"/>
    </w:rPr>
  </w:style>
  <w:style w:type="character" w:customStyle="1" w:styleId="QuoteChar">
    <w:name w:val="Quote Char"/>
    <w:basedOn w:val="DefaultParagraphFont"/>
    <w:link w:val="Quote"/>
    <w:uiPriority w:val="29"/>
    <w:rsid w:val="00DB2C1F"/>
    <w:rPr>
      <w:i/>
      <w:iCs/>
      <w:color w:val="404040" w:themeColor="text1" w:themeTint="BF"/>
    </w:rPr>
  </w:style>
  <w:style w:type="paragraph" w:styleId="ListParagraph">
    <w:name w:val="List Paragraph"/>
    <w:basedOn w:val="Normal"/>
    <w:uiPriority w:val="34"/>
    <w:qFormat/>
    <w:rsid w:val="00DB2C1F"/>
    <w:pPr>
      <w:ind w:left="720"/>
      <w:contextualSpacing/>
    </w:pPr>
  </w:style>
  <w:style w:type="character" w:styleId="IntenseEmphasis">
    <w:name w:val="Intense Emphasis"/>
    <w:basedOn w:val="DefaultParagraphFont"/>
    <w:uiPriority w:val="21"/>
    <w:qFormat/>
    <w:rsid w:val="00DB2C1F"/>
    <w:rPr>
      <w:i/>
      <w:iCs/>
      <w:color w:val="0F4761" w:themeColor="accent1" w:themeShade="BF"/>
    </w:rPr>
  </w:style>
  <w:style w:type="paragraph" w:styleId="IntenseQuote">
    <w:name w:val="Intense Quote"/>
    <w:basedOn w:val="Normal"/>
    <w:next w:val="Normal"/>
    <w:link w:val="IntenseQuoteChar"/>
    <w:uiPriority w:val="30"/>
    <w:qFormat/>
    <w:rsid w:val="00DB2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C1F"/>
    <w:rPr>
      <w:i/>
      <w:iCs/>
      <w:color w:val="0F4761" w:themeColor="accent1" w:themeShade="BF"/>
    </w:rPr>
  </w:style>
  <w:style w:type="character" w:styleId="IntenseReference">
    <w:name w:val="Intense Reference"/>
    <w:basedOn w:val="DefaultParagraphFont"/>
    <w:uiPriority w:val="32"/>
    <w:qFormat/>
    <w:rsid w:val="00DB2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Tèo Sushi</dc:creator>
  <cp:keywords/>
  <dc:description/>
  <cp:lastModifiedBy>Tèo Sushi</cp:lastModifiedBy>
  <cp:revision>1</cp:revision>
  <dcterms:created xsi:type="dcterms:W3CDTF">2026-05-07T08:26:00Z</dcterms:created>
  <dcterms:modified xsi:type="dcterms:W3CDTF">2026-05-07T08:35:00Z</dcterms:modified>
</cp:coreProperties>
</file>