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before="0"/>
        <w:jc w:val="center"/>
      </w:pPr>
      <w:r>
        <w:rPr>
          <w:rFonts w:ascii="宋体" w:hAnsi="宋体" w:eastAsia="宋体"/>
          <w:b/>
          <w:sz w:val="52"/>
        </w:rPr>
        <w:t>湖 北 大 学</w:t>
      </w:r>
    </w:p>
    <w:p>
      <w:pPr>
        <w:spacing w:after="960" w:before="0"/>
        <w:jc w:val="center"/>
      </w:pPr>
      <w:r>
        <w:rPr>
          <w:rFonts w:ascii="宋体" w:hAnsi="宋体" w:eastAsia="宋体"/>
          <w:b/>
          <w:sz w:val="52"/>
        </w:rPr>
        <w:t>本科毕业论文（设计）开题报告</w:t>
      </w:r>
    </w:p>
    <w:p>
      <w:pPr>
        <w:spacing w:after="120"/>
        <w:jc w:val="center"/>
      </w:pPr>
      <w:r>
        <w:rPr>
          <w:rFonts w:ascii="宋体" w:hAnsi="宋体" w:eastAsia="宋体"/>
          <w:b/>
          <w:sz w:val="28"/>
        </w:rPr>
        <w:t xml:space="preserve">题   目        微服务架构的在线书店系统        </w:t>
      </w:r>
    </w:p>
    <w:p>
      <w:pPr>
        <w:spacing w:after="120"/>
        <w:jc w:val="center"/>
      </w:pPr>
      <w:r>
        <w:rPr>
          <w:rFonts w:ascii="宋体" w:hAnsi="宋体" w:eastAsia="宋体"/>
          <w:b/>
          <w:sz w:val="28"/>
        </w:rPr>
        <w:t xml:space="preserve">姓   名        XXX        </w:t>
      </w:r>
    </w:p>
    <w:p>
      <w:pPr>
        <w:spacing w:after="120"/>
        <w:jc w:val="center"/>
      </w:pPr>
      <w:r>
        <w:rPr>
          <w:rFonts w:ascii="宋体" w:hAnsi="宋体" w:eastAsia="宋体"/>
          <w:b/>
          <w:sz w:val="28"/>
        </w:rPr>
        <w:t xml:space="preserve">学   号        XXXXXXXXXXXXXXXXXX        </w:t>
      </w:r>
    </w:p>
    <w:p>
      <w:pPr>
        <w:spacing w:after="120"/>
        <w:jc w:val="center"/>
      </w:pPr>
      <w:r>
        <w:rPr>
          <w:rFonts w:ascii="宋体" w:hAnsi="宋体" w:eastAsia="宋体"/>
          <w:b/>
          <w:sz w:val="28"/>
        </w:rPr>
        <w:t xml:space="preserve">专业年级        计算机科学与技术2022级        </w:t>
      </w:r>
    </w:p>
    <w:p>
      <w:pPr>
        <w:spacing w:after="120"/>
        <w:jc w:val="center"/>
      </w:pPr>
      <w:r>
        <w:rPr>
          <w:rFonts w:ascii="宋体" w:hAnsi="宋体" w:eastAsia="宋体"/>
          <w:b/>
          <w:sz w:val="28"/>
        </w:rPr>
        <w:t xml:space="preserve">指导教师/职称        XXX / XXX        </w:t>
      </w:r>
    </w:p>
    <w:p/>
    <w:p>
      <w:pPr>
        <w:spacing w:after="0" w:before="480"/>
        <w:jc w:val="center"/>
      </w:pPr>
      <w:r>
        <w:rPr>
          <w:rFonts w:ascii="宋体" w:hAnsi="宋体" w:eastAsia="宋体"/>
          <w:b w:val="0"/>
          <w:sz w:val="28"/>
        </w:rPr>
        <w:t xml:space="preserve"> 2026年 3  月    日</w:t>
      </w:r>
    </w:p>
    <w:p>
      <w:r>
        <w:br w:type="page"/>
      </w:r>
    </w:p>
    <w:tbl>
      <w:tblPr>
        <w:tblStyle w:val="TableGrid"/>
        <w:tblW w:type="auto" w:w="0"/>
        <w:jc w:val="center"/>
        <w:tblLook w:firstColumn="1" w:firstRow="1" w:lastColumn="0" w:lastRow="0" w:noHBand="0" w:noVBand="1" w:val="04A0"/>
        <w:tblW w:w="0" w:type="auto"/>
      </w:tblPr>
      <w:tblGrid>
        <w:gridCol w:w="8312"/>
      </w:tblGrid>
      <w:tr>
        <w:tc>
          <w:tcPr>
            <w:tcW w:type="dxa" w:w="8312"/>
          </w:tcPr>
          <w:p>
            <w:pPr>
              <w:spacing w:line="360" w:lineRule="auto" w:after="0"/>
            </w:pPr>
            <w:r/>
            <w:r>
              <w:rPr>
                <w:rFonts w:ascii="宋体" w:hAnsi="宋体" w:eastAsia="宋体"/>
                <w:b/>
                <w:sz w:val="24"/>
              </w:rPr>
              <w:t>本课题的研究目的及意义</w:t>
            </w:r>
          </w:p>
          <w:p>
            <w:pPr>
              <w:spacing w:line="360" w:lineRule="auto" w:after="0" w:before="0"/>
              <w:ind w:firstLine="420"/>
            </w:pPr>
            <w:r>
              <w:rPr>
                <w:rFonts w:ascii="宋体" w:hAnsi="宋体" w:eastAsia="宋体"/>
                <w:b w:val="0"/>
                <w:sz w:val="24"/>
              </w:rPr>
              <w:t>随着电子商务的持续发展和数字阅读消费需求的不断增长，在线书店已成为图书零售行业的重要渠道。然而，现有的许多在线书店系统大多采用单体架构构建，在业务功能持续迭代和用户规模扩大的过程中，逐渐暴露出模块耦合度高、系统可维护性差、水平扩展困难等问题[1]。与此同时，微服务架构作为一种将单一应用拆分为多个独立部署、松耦合服务的架构风格，在近年来得到了工业界的广泛认可与应用[2][3]，已成为构建中大型分布式系统的主流技术方案。因此，基于微服务架构设计并实现一套功能完整的在线书店系统，具有较强的工程实践价值与研究意义。</w:t>
            </w:r>
          </w:p>
          <w:p>
            <w:pPr>
              <w:spacing w:line="360" w:lineRule="auto" w:after="0" w:before="0"/>
              <w:ind w:firstLine="420"/>
            </w:pPr>
            <w:r>
              <w:rPr>
                <w:rFonts w:ascii="宋体" w:hAnsi="宋体" w:eastAsia="宋体"/>
                <w:b w:val="0"/>
                <w:sz w:val="24"/>
              </w:rPr>
              <w:t>本课题拟采用 Go 语言作为主要开发语言，基于 go-micro 微服务框架，构建一套涵盖用户管理、图书检索、门店管理、库存管理、购物车、订单处理、支付以及智能推荐等核心功能的在线书店系统。系统按照业务领域将功能拆分为 8 个独立微服务，通过 gRPC 进行服务间高效通信[14]，并借助 Consul 实现服务注册与发现。在数据存储层面，系统根据不同业务场景的数据特征，采用 MySQL、MongoDB、Redis 等多种数据库进行混合持久化[16]，以充分发挥各数据库引擎的优势。在搜索功能方面，引入 Elasticsearch 实现图书全文检索，提升搜索体验。在异步处理方面，采用 RabbitMQ 消息队列实现支付与订单之间的事件驱动解耦，保障业务流程的最终一致性[4]。</w:t>
            </w:r>
          </w:p>
          <w:p>
            <w:pPr>
              <w:spacing w:line="360" w:lineRule="auto" w:after="0" w:before="0"/>
              <w:ind w:firstLine="420"/>
            </w:pPr>
            <w:r>
              <w:rPr>
                <w:rFonts w:ascii="宋体" w:hAnsi="宋体" w:eastAsia="宋体"/>
                <w:b w:val="0"/>
                <w:sz w:val="24"/>
              </w:rPr>
              <w:t>在核心业务功能之外，系统还将探索引入人工智能技术作为创新功能。具体而言，通过接入大语言模型与向量数据库 Milvus[11]，基于检索增强生成（RAG）技术[6]实现智能图书推荐与对话式购书助手，为用户提供更加个性化的购书体验。该模块作为系统的扩展功能，用于探索 AI 技术在电商推荐场景中的应用方式，但不以算法创新为主要目标。</w:t>
            </w:r>
          </w:p>
          <w:p>
            <w:pPr>
              <w:spacing w:line="360" w:lineRule="auto" w:after="0" w:before="0"/>
              <w:ind w:firstLine="420"/>
            </w:pPr>
            <w:r>
              <w:rPr>
                <w:rFonts w:ascii="宋体" w:hAnsi="宋体" w:eastAsia="宋体"/>
                <w:b w:val="0"/>
                <w:sz w:val="24"/>
              </w:rPr>
              <w:t>本课题的研究重点在于微服务架构的设计与工程实践，包括服务拆分策略、服务治理方案、分布式数据管理、异步消息机制以及系统的容器化部署[18]等方面。通过对系统的完整设计与实现，深入理解微服务架构在电商领域的应用模式，积累分布式系统开发经验。总体而言，本课题以工程实现为核心，以系统架构设计为重点，在保证核心业务功能完整性的前提下，适度引入智能化模块作为创新方向，具有一定的实践应用价值。</w:t>
            </w:r>
          </w:p>
        </w:tc>
      </w:tr>
      <w:tr>
        <w:tc>
          <w:tcPr>
            <w:tcW w:type="dxa" w:w="8312"/>
          </w:tcPr>
          <w:p>
            <w:pPr>
              <w:spacing w:line="360" w:lineRule="auto" w:after="0"/>
            </w:pPr>
            <w:r/>
            <w:r>
              <w:rPr>
                <w:rFonts w:ascii="宋体" w:hAnsi="宋体" w:eastAsia="宋体"/>
                <w:b/>
                <w:sz w:val="24"/>
              </w:rPr>
              <w:t>已了解的本课题国内外研究现状</w:t>
            </w:r>
          </w:p>
          <w:p>
            <w:pPr>
              <w:spacing w:line="360" w:lineRule="auto" w:after="0" w:before="0"/>
              <w:ind w:firstLine="420"/>
            </w:pPr>
            <w:r>
              <w:rPr>
                <w:rFonts w:ascii="宋体" w:hAnsi="宋体" w:eastAsia="宋体"/>
                <w:b w:val="0"/>
                <w:sz w:val="24"/>
              </w:rPr>
              <w:t>微服务架构的概念由 Martin Fowler 和 James Lewis 于 2014 年正式提出[1]，其核心思想是将单一应用程序拆分为一组小型、独立部署的服务，每个服务围绕特定的业务能力构建，通过轻量级通信机制（如 HTTP REST 或 RPC）进行协作。与传统的单体架构相比，微服务架构在系统的可扩展性、可维护性和技术异构性方面具有显著优势[2]。近年来，微服务架构在电商、金融、物流等领域得到了广泛应用，Netflix、Amazon 等公司的成功实践为其提供了丰富的工程参考[3]。在国内，阿里巴巴、京东等电商平台也较早地将核心系统迁移至微服务架构，形成了一系列成熟的技术方案与最佳实践[19]。</w:t>
            </w:r>
          </w:p>
          <w:p>
            <w:pPr>
              <w:spacing w:line="360" w:lineRule="auto" w:after="0" w:before="0"/>
              <w:ind w:firstLine="420"/>
            </w:pPr>
            <w:r>
              <w:rPr>
                <w:rFonts w:ascii="宋体" w:hAnsi="宋体" w:eastAsia="宋体"/>
                <w:b w:val="0"/>
                <w:sz w:val="24"/>
              </w:rPr>
              <w:t>在服务治理方面，服务注册与发现、负载均衡、配置管理以及链路追踪是微服务架构的关键支撑技术[5]。常用的服务发现组件包括 Consul、Etcd 和 Nacos 等，它们为服务间的动态寻址与健康检查提供了基础能力。在通信协议方面，gRPC 凭借基于 Protocol Buffers 的高效序列化和 HTTP/2 的多路复用特性，成为微服务间高性能通信的主流选择[14]。API 网关作为微服务系统的统一入口，负责请求路由、认证鉴权与流量控制，Kong、Traefik 以及自研网关方案在业界均有广泛应用。近年来，有研究者从服务网格（Service Mesh）的视角重新审视微服务通信治理问题，提出了更细粒度的流量管控方案[9]。</w:t>
            </w:r>
          </w:p>
          <w:p>
            <w:pPr>
              <w:spacing w:line="360" w:lineRule="auto" w:after="0" w:before="0"/>
              <w:ind w:firstLine="420"/>
            </w:pPr>
            <w:r>
              <w:rPr>
                <w:rFonts w:ascii="宋体" w:hAnsi="宋体" w:eastAsia="宋体"/>
                <w:b w:val="0"/>
                <w:sz w:val="24"/>
              </w:rPr>
              <w:t>在电商系统领域，分布式事务处理与数据一致性是核心技术挑战之一[4]。传统的两阶段提交协议（2PC）由于性能瓶颈和可用性问题，在微服务场景下逐渐被 Saga 模式和基于消息队列的最终一致性方案所取代。RabbitMQ、Kafka 等消息中间件被广泛用于实现服务间的异步通信与事件驱动架构，有效降低了服务间的耦合度。在库存管理方面，分布式锁与两阶段库存锁定机制被广泛应用于防止超卖问题，保障交易过程中的数据一致性[20]。</w:t>
            </w:r>
          </w:p>
          <w:p>
            <w:pPr>
              <w:spacing w:line="360" w:lineRule="auto" w:after="0" w:before="0"/>
              <w:ind w:firstLine="420"/>
            </w:pPr>
            <w:r>
              <w:rPr>
                <w:rFonts w:ascii="宋体" w:hAnsi="宋体" w:eastAsia="宋体"/>
                <w:b w:val="0"/>
                <w:sz w:val="24"/>
              </w:rPr>
              <w:t>在数据存储方面，混合持久化（Polyglot Persistence）策略逐渐成为现代分布式系统的设计趋势[16]。不同于传统的单一数据库方案，该策略根据各业务模块的数据特征选择最适合的存储引擎：关系型数据库（如 MySQL）适合强事务性数据，文档数据库（如 MongoDB）适合灵活 Schema 的内容数据，缓存数据库（如 Redis）适合高频读写场景。此外，Elasticsearch 在全文检索领域的应用已十分成熟，能够显著提升电商平台的商品搜索体验[17]。</w:t>
            </w:r>
          </w:p>
          <w:p>
            <w:pPr>
              <w:spacing w:line="360" w:lineRule="auto" w:after="0" w:before="0"/>
              <w:ind w:firstLine="420"/>
            </w:pPr>
            <w:r>
              <w:rPr>
                <w:rFonts w:ascii="宋体" w:hAnsi="宋体" w:eastAsia="宋体"/>
                <w:b w:val="0"/>
                <w:sz w:val="24"/>
              </w:rPr>
              <w:t>近年来，随着大语言模型（LLM）技术的快速发展，检索增强生成（RAG）技术逐渐受到关注[6]。RAG 通过将文档检索与语言模型的生成能力相结合，能够在特定知识领域提供更准确的问答与推荐服务[7]。后续研究如 Self-RAG 提出了通过自我反思机制提升检索生成质量的方案[8]。在电商领域，部分研究开始探索将 RAG 技术应用于商品推荐与客户服务场景[12]，通过构建商品知识库并结合向量语义检索，实现更加个性化的推荐效果。向量数据库如 Milvus[11]、Pinecone 等为语义检索提供了高效的基础设施支撑。与此同时，智能体（Agent）技术的发展也为电商系统的智能化提供了新的思路[13]。</w:t>
            </w:r>
          </w:p>
          <w:p>
            <w:pPr>
              <w:spacing w:line="360" w:lineRule="auto" w:after="0" w:before="0"/>
              <w:ind w:firstLine="420"/>
            </w:pPr>
            <w:r>
              <w:rPr>
                <w:rFonts w:ascii="宋体" w:hAnsi="宋体" w:eastAsia="宋体"/>
                <w:b w:val="0"/>
                <w:sz w:val="24"/>
              </w:rPr>
              <w:t>在编程语言选择方面，Go 语言凭借其原生的并发支持（goroutine 与 channel）、高效的编译性能以及简洁的语法设计，已成为构建微服务系统的热门选择[22]。Go-micro、Go-kit、Kratos 等微服务框架为 Go 语言生态提供了完善的服务治理能力。在容器化部署方面，Docker 与 Docker Compose 已成为微服务本地开发与测试环境编排的标准工具[18]。有研究指出，容器编排技术的成熟极大地降低了微服务系统的运维复杂度[10]。</w:t>
            </w:r>
          </w:p>
          <w:p>
            <w:pPr>
              <w:spacing w:line="360" w:lineRule="auto" w:after="0" w:before="0"/>
              <w:ind w:firstLine="420"/>
            </w:pPr>
            <w:r>
              <w:rPr>
                <w:rFonts w:ascii="宋体" w:hAnsi="宋体" w:eastAsia="宋体"/>
                <w:b w:val="0"/>
                <w:sz w:val="24"/>
              </w:rPr>
              <w:t>总体来看，微服务架构在电商系统中的应用已有较为丰富的实践基础，相关的服务治理、分布式数据管理与异步消息机制等技术方案趋于成熟。但在具体工程实践中，如何根据业务特点合理拆分服务边界、如何设计高效的数据存储策略、如何在保障系统一致性的同时兼顾性能，仍是值得深入探索的问题[15][21]。本课题将在吸收现有研究成果与工程经验的基础上，结合在线书店的具体业务场景，设计并实现一套基于 Go 语言的微服务电商系统，并在此基础上探索 AI 智能推荐的集成方案。</w:t>
            </w:r>
          </w:p>
        </w:tc>
      </w:tr>
      <w:tr>
        <w:tc>
          <w:tcPr>
            <w:tcW w:type="dxa" w:w="8312"/>
          </w:tcPr>
          <w:p>
            <w:pPr>
              <w:spacing w:line="360" w:lineRule="auto" w:after="0"/>
            </w:pPr>
            <w:r/>
            <w:r>
              <w:rPr>
                <w:rFonts w:ascii="宋体" w:hAnsi="宋体" w:eastAsia="宋体"/>
                <w:b/>
                <w:sz w:val="24"/>
              </w:rPr>
              <w:t>本课题的研究内容</w:t>
            </w:r>
          </w:p>
          <w:p>
            <w:pPr>
              <w:spacing w:line="360" w:lineRule="auto" w:after="0" w:before="0"/>
              <w:ind w:firstLine="420"/>
            </w:pPr>
            <w:r>
              <w:rPr>
                <w:rFonts w:ascii="宋体" w:hAnsi="宋体" w:eastAsia="宋体"/>
                <w:b w:val="0"/>
                <w:sz w:val="24"/>
              </w:rPr>
              <w:t>本课题拟设计并实现一套基于微服务架构的在线书店系统，系统按照业务领域拆分为多个独立服务，涵盖完整的电商购书业务流程。主要研究内容包括以下几个方面：</w:t>
            </w:r>
          </w:p>
          <w:p>
            <w:pPr>
              <w:spacing w:line="360" w:lineRule="auto" w:after="0" w:before="0"/>
              <w:ind w:firstLine="420"/>
            </w:pPr>
            <w:r>
              <w:rPr>
                <w:rFonts w:ascii="宋体" w:hAnsi="宋体" w:eastAsia="宋体"/>
                <w:b w:val="0"/>
                <w:sz w:val="24"/>
              </w:rPr>
              <w:t>（1）微服务架构设计。系统采用 Go 语言和 go-micro 框架进行开发[22]，按照业务领域拆分为 8 个微服务：用户服务（注册、登录、JWT 鉴权、个人资料管理）、图书服务（图书检索、分类浏览、详情展示）、门店服务（门店管理、基于地理坐标的附近门店查询）、库存服务（库存查询、锁定与扣减机制）、购物车服务（商品增删改查）、订单服务（订单创建、状态流转、取消）、支付服务（支付处理与退款）以及 AI 智能服务（图书推荐与对话助手）。各服务通过 gRPC + Protobuf 进行高效通信[14]，使用 Consul 进行服务注册与发现[5]，并通过 Gin 框架构建统一的 API 网关对外提供 RESTful 接口。</w:t>
            </w:r>
          </w:p>
          <w:p>
            <w:pPr>
              <w:spacing w:line="360" w:lineRule="auto" w:after="0" w:before="0"/>
              <w:ind w:firstLine="420"/>
            </w:pPr>
            <w:r>
              <w:rPr>
                <w:rFonts w:ascii="宋体" w:hAnsi="宋体" w:eastAsia="宋体"/>
                <w:b w:val="0"/>
                <w:sz w:val="24"/>
              </w:rPr>
              <w:t>（2）数据存储方案设计。系统根据各业务模块的数据特征采用混合持久化策略[16]：MySQL 用于存储需要强事务保障的数据（用户信息、订单、库存记录、支付记录）；MongoDB 用于存储 Schema 灵活的文档型数据（图书信息、AI 对话会话记录）；Redis 用于实现购物车存储和热点数据的多级缓存。在图书搜索方面，接入 Elasticsearch 实现全文检索[17]，并设计降级回退机制，当 ES 不可用时自动切换至 MongoDB 正则查询，保障搜索功能的可用性。</w:t>
            </w:r>
          </w:p>
          <w:p>
            <w:pPr>
              <w:spacing w:line="360" w:lineRule="auto" w:after="0" w:before="0"/>
              <w:ind w:firstLine="420"/>
            </w:pPr>
            <w:r>
              <w:rPr>
                <w:rFonts w:ascii="宋体" w:hAnsi="宋体" w:eastAsia="宋体"/>
                <w:b w:val="0"/>
                <w:sz w:val="24"/>
              </w:rPr>
              <w:t>（3）分布式业务流程设计。针对电商系统的核心购买流程，设计基于事件驱动的异步处理方案[4]：订单创建时通过库存锁定（Lock）机制预留库存防止超卖，支付成功后通过 RabbitMQ 发布事件驱动订单确认和库存实际扣减（Deduct），实现服务间的松耦合与最终一致性。订单取消时执行库存释放（Release），确保库存数据的准确性。</w:t>
            </w:r>
          </w:p>
          <w:p>
            <w:pPr>
              <w:spacing w:line="360" w:lineRule="auto" w:after="0" w:before="0"/>
              <w:ind w:firstLine="420"/>
            </w:pPr>
            <w:r>
              <w:rPr>
                <w:rFonts w:ascii="宋体" w:hAnsi="宋体" w:eastAsia="宋体"/>
                <w:b w:val="0"/>
                <w:sz w:val="24"/>
              </w:rPr>
              <w:t>（4）AI 智能推荐模块设计（创新功能）。作为系统的扩展创新功能，引入基于大语言模型的智能推荐模块。采用多 Agent 协作架构[13]，设计不同职能的 AI Agent（图书管理员、推荐师、摘要师等），结合 Milvus 向量数据库实现图书语义检索[11]，通过 RAG（检索增强生成）技术[6]将检索结果与大语言模型相结合，生成个性化的图书推荐与对话式购书引导。</w:t>
            </w:r>
          </w:p>
          <w:p>
            <w:pPr>
              <w:spacing w:line="360" w:lineRule="auto" w:after="0" w:before="0"/>
              <w:ind w:firstLine="420"/>
            </w:pPr>
            <w:r>
              <w:rPr>
                <w:rFonts w:ascii="宋体" w:hAnsi="宋体" w:eastAsia="宋体"/>
                <w:b w:val="0"/>
                <w:sz w:val="24"/>
              </w:rPr>
              <w:t>（5）系统部署方案。使用 Docker Compose[18] 对系统全部基础设施（MySQL、MongoDB、Redis、RabbitMQ、Elasticsearch、Milvus、Consul）进行容器化编排，实现一键部署。</w:t>
            </w:r>
          </w:p>
          <w:p>
            <w:pPr>
              <w:spacing w:line="360" w:lineRule="auto" w:after="0" w:before="0"/>
              <w:ind w:firstLine="420"/>
            </w:pPr>
            <w:r>
              <w:rPr>
                <w:rFonts w:ascii="宋体" w:hAnsi="宋体" w:eastAsia="宋体"/>
                <w:b w:val="0"/>
                <w:sz w:val="24"/>
              </w:rPr>
              <w:t>技术栈概要：</w:t>
            </w:r>
          </w:p>
          <w:p>
            <w:pPr>
              <w:spacing w:line="360" w:lineRule="auto" w:after="0" w:before="0"/>
              <w:ind w:firstLine="420"/>
            </w:pPr>
            <w:r>
              <w:rPr>
                <w:rFonts w:ascii="宋体" w:hAnsi="宋体" w:eastAsia="宋体"/>
                <w:b w:val="0"/>
                <w:sz w:val="24"/>
              </w:rPr>
              <w:t>后端语言：Go 1.24；微服务框架：go-micro v4；服务通信：gRPC + Protobuf；服务发现：Consul；API 网关：Gin；数据库：MySQL 8.0 + MongoDB 7.0 + Redis 7；消息队列：RabbitMQ；搜索引擎：Elasticsearch 8；向量数据库：Milvus 2.4；AI 框架：CloudWeGo Eino + OpenAI API；容器化：Docker Compose。</w:t>
            </w:r>
          </w:p>
        </w:tc>
      </w:tr>
      <w:tr>
        <w:tc>
          <w:tcPr>
            <w:tcW w:type="dxa" w:w="8312"/>
          </w:tcPr>
          <w:p>
            <w:pPr>
              <w:spacing w:line="360" w:lineRule="auto" w:after="0"/>
            </w:pPr>
            <w:r/>
            <w:r>
              <w:rPr>
                <w:rFonts w:ascii="宋体" w:hAnsi="宋体" w:eastAsia="宋体"/>
                <w:b/>
                <w:sz w:val="24"/>
              </w:rPr>
              <w:t>4．本课题研究的实施方案、进度安排</w:t>
            </w:r>
          </w:p>
          <w:p>
            <w:pPr>
              <w:spacing w:line="360" w:lineRule="auto" w:after="0" w:before="0"/>
              <w:ind w:firstLine="420"/>
            </w:pPr>
            <w:r>
              <w:rPr>
                <w:rFonts w:ascii="宋体" w:hAnsi="宋体" w:eastAsia="宋体"/>
                <w:b w:val="0"/>
                <w:sz w:val="24"/>
              </w:rPr>
              <w:t>本课题将按照软件工程生命周期分阶段推进，结合系统开发与论文撰写同步开展，确保各阶段有明确的目标与交付物。整体过程分为准备阶段、设计与开发阶段、集成优化阶段以及总结完善阶段。</w:t>
            </w:r>
          </w:p>
          <w:p>
            <w:pPr>
              <w:spacing w:line="360" w:lineRule="auto" w:after="0" w:before="0"/>
              <w:ind w:firstLine="420"/>
            </w:pPr>
            <w:r>
              <w:rPr>
                <w:rFonts w:ascii="宋体" w:hAnsi="宋体" w:eastAsia="宋体"/>
                <w:b w:val="0"/>
                <w:sz w:val="24"/>
              </w:rPr>
              <w:t>在前期准备阶段（第 1～2 周，3 月），将围绕微服务架构设计与电商系统的相关研究现状展开文献阅读与技术调研工作，重点了解微服务拆分策略、服务治理方案、分布式数据管理以及 RAG 检索增强生成的基本原理。在此基础上明确系统的功能边界与技术路线，完成系统总体架构设计、数据库结构设计以及 Protobuf 接口定义。同时搭建开发环境，包括 Go 语言运行环境、Docker 基础设施编排以及代码版本管理仓库。该阶段重点完成需求分析与技术准备，形成系统设计文档。</w:t>
            </w:r>
          </w:p>
          <w:p>
            <w:pPr>
              <w:spacing w:line="360" w:lineRule="auto" w:after="0" w:before="0"/>
              <w:ind w:firstLine="420"/>
            </w:pPr>
            <w:r>
              <w:rPr>
                <w:rFonts w:ascii="宋体" w:hAnsi="宋体" w:eastAsia="宋体"/>
                <w:b w:val="0"/>
                <w:sz w:val="24"/>
              </w:rPr>
              <w:t>在系统设计与开发阶段（第 3～7 周，3～4 月），将围绕系统核心功能展开实现。首先完成各微服务的核心业务逻辑开发，包括用户服务的注册登录与 JWT 鉴权、图书服务的 MongoDB 存储与 Elasticsearch 全文检索、门店服务的地理坐标查询、库存服务的 Lock/Deduct/Release 机制、购物车服务的 Redis 存储、订单服务的创建与状态流转、支付服务的事务处理与事件发布。随后完成 API 网关的路由转发、鉴权中间件与限流配置。在核心业务完成后，开发 AI 智能推荐模块，包括多 Agent 架构设计、向量数据库接入与 RAG 检索增强流程的实现。在此阶段同步进行前端页面的开发，确保前后端接口联调顺利进行。整个开发过程采用分模块逐步推进的方式。</w:t>
            </w:r>
          </w:p>
          <w:p>
            <w:pPr>
              <w:spacing w:line="360" w:lineRule="auto" w:after="0" w:before="0"/>
              <w:ind w:firstLine="420"/>
            </w:pPr>
            <w:r>
              <w:rPr>
                <w:rFonts w:ascii="宋体" w:hAnsi="宋体" w:eastAsia="宋体"/>
                <w:b w:val="0"/>
                <w:sz w:val="24"/>
              </w:rPr>
              <w:t>在系统集成与优化阶段（第 8～9 周，5 月），将对系统进行全面的集成测试与性能评估。通过单元测试、接口测试验证各服务功能的正确性，通过端到端测试验证完整购书流程（注册→搜索→加购→下单→支付）的可用性。进行简单的压力测试，评估系统在并发访问条件下的响应情况。根据测试结果对数据库索引、缓存策略与接口性能进行适当优化。同时完善系统的异常处理、日志记录与安全防护机制。完善 Docker Compose 部署方案，确保系统可一键部署运行。</w:t>
            </w:r>
          </w:p>
          <w:p>
            <w:pPr>
              <w:spacing w:line="360" w:lineRule="auto" w:after="0" w:before="0"/>
              <w:ind w:firstLine="420"/>
            </w:pPr>
            <w:r>
              <w:rPr>
                <w:rFonts w:ascii="宋体" w:hAnsi="宋体" w:eastAsia="宋体"/>
                <w:b w:val="0"/>
                <w:sz w:val="24"/>
              </w:rPr>
              <w:t>在论文撰写与答辩准备阶段（第 10～12 周，5～6 月），将系统整理研究过程与实现成果，撰写毕业论文正文内容，包括需求分析、系统架构设计、数据库建模、核心功能实现、AI 扩展模块设计以及测试与优化过程。结合系统运行结果整理截图与关键流程说明，形成完整论文初稿。在导师指导下进行修改完善，并准备答辩材料，包括系统演示与汇报 PPT。最终完成论文定稿与答辩。</w:t>
            </w:r>
          </w:p>
        </w:tc>
      </w:tr>
      <w:tr>
        <w:tc>
          <w:tcPr>
            <w:tcW w:type="dxa" w:w="8312"/>
          </w:tcPr>
          <w:p>
            <w:pPr>
              <w:spacing w:line="360" w:lineRule="auto" w:after="0"/>
            </w:pPr>
            <w:r/>
            <w:r>
              <w:rPr>
                <w:rFonts w:ascii="宋体" w:hAnsi="宋体" w:eastAsia="宋体"/>
                <w:b/>
                <w:sz w:val="24"/>
              </w:rPr>
              <w:t>5．已查阅的主要参考文献</w:t>
            </w:r>
          </w:p>
          <w:p>
            <w:pPr>
              <w:spacing w:line="360" w:lineRule="auto" w:after="0" w:before="0"/>
              <w:ind w:firstLine="420"/>
            </w:pPr>
            <w:r>
              <w:rPr>
                <w:rFonts w:ascii="宋体" w:hAnsi="宋体" w:eastAsia="宋体"/>
                <w:b w:val="0"/>
                <w:sz w:val="22"/>
              </w:rPr>
              <w:t>[1] M. Fowler and J. Lewis, "Microservices: a definition of this new architectural term," martinfowler.com, Mar. 2014. [Online]. Available: https://martinfowler.com/articles/microservices.html</w:t>
            </w:r>
          </w:p>
          <w:p>
            <w:pPr>
              <w:spacing w:line="360" w:lineRule="auto" w:after="0" w:before="0"/>
              <w:ind w:firstLine="420"/>
            </w:pPr>
            <w:r>
              <w:rPr>
                <w:rFonts w:ascii="宋体" w:hAnsi="宋体" w:eastAsia="宋体"/>
                <w:b w:val="0"/>
                <w:sz w:val="22"/>
              </w:rPr>
              <w:t>[2] S. Newman, Building Microservices: Designing Fine-Grained Systems, 2nd ed. Sebastopol, CA: O'Reilly Media, 2021.</w:t>
            </w:r>
          </w:p>
          <w:p>
            <w:pPr>
              <w:spacing w:line="360" w:lineRule="auto" w:after="0" w:before="0"/>
              <w:ind w:firstLine="420"/>
            </w:pPr>
            <w:r>
              <w:rPr>
                <w:rFonts w:ascii="宋体" w:hAnsi="宋体" w:eastAsia="宋体"/>
                <w:b w:val="0"/>
                <w:sz w:val="22"/>
              </w:rPr>
              <w:t>[3] C. Richardson, Microservices Patterns: With Examples in Java. Shelter Island, NY: Manning Publications, 2018.</w:t>
            </w:r>
          </w:p>
          <w:p>
            <w:pPr>
              <w:spacing w:line="360" w:lineRule="auto" w:after="0" w:before="0"/>
              <w:ind w:firstLine="420"/>
            </w:pPr>
            <w:r>
              <w:rPr>
                <w:rFonts w:ascii="宋体" w:hAnsi="宋体" w:eastAsia="宋体"/>
                <w:b w:val="0"/>
                <w:sz w:val="22"/>
              </w:rPr>
              <w:t>[4] R. Laigner, Y. Zhou, M. A. V. Salles, Y. Liu, and M. Kalinowski, "Data management in microservices: Practices and challenges," ACM Computing Surveys, vol. 57, no. 4, pp. 1–38, Dec. 2025. doi: 10.1145/3702320.</w:t>
            </w:r>
          </w:p>
          <w:p>
            <w:pPr>
              <w:spacing w:line="360" w:lineRule="auto" w:after="0" w:before="0"/>
              <w:ind w:firstLine="420"/>
            </w:pPr>
            <w:r>
              <w:rPr>
                <w:rFonts w:ascii="宋体" w:hAnsi="宋体" w:eastAsia="宋体"/>
                <w:b w:val="0"/>
                <w:sz w:val="22"/>
              </w:rPr>
              <w:t>[5] M. Waseem, P. Liang, G. Márquez, and A. Di Salle, "Testing microservices architecture-based applications: A systematic mapping study," in 27th Asia-Pacific Software Engineering Conference (APSEC), Dec. 2025, pp. 119–128. doi: 10.1109/APSEC60848.2025.00024.</w:t>
            </w:r>
          </w:p>
          <w:p>
            <w:pPr>
              <w:spacing w:line="360" w:lineRule="auto" w:after="0" w:before="0"/>
              <w:ind w:firstLine="420"/>
            </w:pPr>
            <w:r>
              <w:rPr>
                <w:rFonts w:ascii="宋体" w:hAnsi="宋体" w:eastAsia="宋体"/>
                <w:b w:val="0"/>
                <w:sz w:val="22"/>
              </w:rPr>
              <w:t>[6] P. Lewis et al., "Retrieval-augmented generation for knowledge-intensive NLP tasks," in Advances in Neural Information Processing Systems, vol. 33, 2020, pp. 9459–9474.</w:t>
            </w:r>
          </w:p>
          <w:p>
            <w:pPr>
              <w:spacing w:line="360" w:lineRule="auto" w:after="0" w:before="0"/>
              <w:ind w:firstLine="420"/>
            </w:pPr>
            <w:r>
              <w:rPr>
                <w:rFonts w:ascii="宋体" w:hAnsi="宋体" w:eastAsia="宋体"/>
                <w:b w:val="0"/>
                <w:sz w:val="22"/>
              </w:rPr>
              <w:t>[7] Y. Gao, Y. Xiong, X. Gao, K. Jia, J. Pan, and Y. Bi, "Retrieval-augmented generation for large language models: A survey," arXiv preprint arXiv:2312.10997, Mar. 2025. doi: 10.48550/arXiv.2312.10997.</w:t>
            </w:r>
          </w:p>
          <w:p>
            <w:pPr>
              <w:spacing w:line="360" w:lineRule="auto" w:after="0" w:before="0"/>
              <w:ind w:firstLine="420"/>
            </w:pPr>
            <w:r>
              <w:rPr>
                <w:rFonts w:ascii="宋体" w:hAnsi="宋体" w:eastAsia="宋体"/>
                <w:b w:val="0"/>
                <w:sz w:val="22"/>
              </w:rPr>
              <w:t>[8] A. Asai, Z. Wu, Y. Wang, A. Sil, and H. Hajishirzi, "Self-RAG: Learning to retrieve, generate, and critique through self-reflection," in The Twelfth International Conference on Learning Representations, Oct. 2024. [Online]. Available: https://openreview.net/forum?id=hSyW5go0v8</w:t>
            </w:r>
          </w:p>
          <w:p>
            <w:pPr>
              <w:spacing w:line="360" w:lineRule="auto" w:after="0" w:before="0"/>
              <w:ind w:firstLine="420"/>
            </w:pPr>
            <w:r>
              <w:rPr>
                <w:rFonts w:ascii="宋体" w:hAnsi="宋体" w:eastAsia="宋体"/>
                <w:b w:val="0"/>
                <w:sz w:val="22"/>
              </w:rPr>
              <w:t>[9] Z. Guo, L. Xia, Y. Yu, T. Ao, and C. Huang, "LightRAG: Simple and fast retrieval-augmented generation," arXiv preprint arXiv:2410.05779, Apr. 2025. doi: 10.48550/arXiv.2410.05779.</w:t>
            </w:r>
          </w:p>
          <w:p>
            <w:pPr>
              <w:spacing w:line="360" w:lineRule="auto" w:after="0" w:before="0"/>
              <w:ind w:firstLine="420"/>
            </w:pPr>
            <w:r>
              <w:rPr>
                <w:rFonts w:ascii="宋体" w:hAnsi="宋体" w:eastAsia="宋体"/>
                <w:b w:val="0"/>
                <w:sz w:val="22"/>
              </w:rPr>
              <w:t>[10] J. Li, Q. Zhang, Y. Yu, Q. Fu, and D. Ye, "More agents is all you need," arXiv preprint arXiv:2402.05120, Feb. 2025. doi: 10.48550/arXiv.2402.05120.</w:t>
            </w:r>
          </w:p>
          <w:p>
            <w:pPr>
              <w:spacing w:line="360" w:lineRule="auto" w:after="0" w:before="0"/>
              <w:ind w:firstLine="420"/>
            </w:pPr>
            <w:r>
              <w:rPr>
                <w:rFonts w:ascii="宋体" w:hAnsi="宋体" w:eastAsia="宋体"/>
                <w:b w:val="0"/>
                <w:sz w:val="22"/>
              </w:rPr>
              <w:t>[11] J. Wang, X. Yi, R. Guo, H. Jin, P. Xu, and S. Li, "Milvus: A purpose-built vector data management system," in Proceedings of the 2021 International Conference on Management of Data (SIGMOD), Jun. 2021, pp. 2614–2627. doi: 10.1145/3448016.3457550.</w:t>
            </w:r>
          </w:p>
          <w:p>
            <w:pPr>
              <w:spacing w:line="360" w:lineRule="auto" w:after="0" w:before="0"/>
              <w:ind w:firstLine="420"/>
            </w:pPr>
            <w:r>
              <w:rPr>
                <w:rFonts w:ascii="宋体" w:hAnsi="宋体" w:eastAsia="宋体"/>
                <w:b w:val="0"/>
                <w:sz w:val="22"/>
              </w:rPr>
              <w:t>[12] X. Chen, L. Yao, J. McAuley, G. Zhou, and X. Wang, "Deep reinforcement learning in recommender systems: A survey and new perspectives," Knowledge-Based Systems, vol. 264, p. 110335, Mar. 2023. doi: 10.1016/j.knosys.2023.110335.</w:t>
            </w:r>
          </w:p>
          <w:p>
            <w:pPr>
              <w:spacing w:line="360" w:lineRule="auto" w:after="0" w:before="0"/>
              <w:ind w:firstLine="420"/>
            </w:pPr>
            <w:r>
              <w:rPr>
                <w:rFonts w:ascii="宋体" w:hAnsi="宋体" w:eastAsia="宋体"/>
                <w:b w:val="0"/>
                <w:sz w:val="22"/>
              </w:rPr>
              <w:t>[13] S. Wang, F. Wang, Z. Zhu, J. Wang, T. Tran, and Z. Du, "Artificial intelligence in education: A systematic literature review," Expert Systems with Applications, vol. 252, p. 124167, Oct. 2024. doi: 10.1016/j.eswa.2024.124167.</w:t>
            </w:r>
          </w:p>
          <w:p>
            <w:pPr>
              <w:spacing w:line="360" w:lineRule="auto" w:after="0" w:before="0"/>
              <w:ind w:firstLine="420"/>
            </w:pPr>
            <w:r>
              <w:rPr>
                <w:rFonts w:ascii="宋体" w:hAnsi="宋体" w:eastAsia="宋体"/>
                <w:b w:val="0"/>
                <w:sz w:val="22"/>
              </w:rPr>
              <w:t>[14] K. Indrasiri and P. Siriwardena, gRPC: Up and Running. Sebastopol, CA: O'Reilly Media, 2020.</w:t>
            </w:r>
          </w:p>
          <w:p>
            <w:pPr>
              <w:spacing w:line="360" w:lineRule="auto" w:after="0" w:before="0"/>
              <w:ind w:firstLine="420"/>
            </w:pPr>
            <w:r>
              <w:rPr>
                <w:rFonts w:ascii="宋体" w:hAnsi="宋体" w:eastAsia="宋体"/>
                <w:b w:val="0"/>
                <w:sz w:val="22"/>
              </w:rPr>
              <w:t>[15] A. Souha, L. Benaddi, C. Ouaddi, and A. Jakimi, "Comparative analysis of mobile application frameworks: A developer's guide for choosing the right tool," Procedia Computer Science, vol. 236, pp. 597–604, Jan. 2024. doi: 10.1016/j.procs.2024.05.071.</w:t>
            </w:r>
          </w:p>
          <w:p>
            <w:pPr>
              <w:spacing w:line="360" w:lineRule="auto" w:after="0" w:before="0"/>
              <w:ind w:firstLine="420"/>
            </w:pPr>
            <w:r>
              <w:rPr>
                <w:rFonts w:ascii="宋体" w:hAnsi="宋体" w:eastAsia="宋体"/>
                <w:b w:val="0"/>
                <w:sz w:val="22"/>
              </w:rPr>
              <w:t>[16] M. Kleppmann, Designing Data-Intensive Applications. Sebastopol, CA: O'Reilly Media, 2017.</w:t>
            </w:r>
          </w:p>
          <w:p>
            <w:pPr>
              <w:spacing w:line="360" w:lineRule="auto" w:after="0" w:before="0"/>
              <w:ind w:firstLine="420"/>
            </w:pPr>
            <w:r>
              <w:rPr>
                <w:rFonts w:ascii="宋体" w:hAnsi="宋体" w:eastAsia="宋体"/>
                <w:b w:val="0"/>
                <w:sz w:val="22"/>
              </w:rPr>
              <w:t>[17] S. Brin and L. Page, "The anatomy of a large-scale hypertextual web search engine," Computer Networks and ISDN Systems, vol. 30, no. 1–7, pp. 107–117, Apr. 1998. doi: 10.1016/S0169-7552(98)00110-X.</w:t>
            </w:r>
          </w:p>
          <w:p>
            <w:pPr>
              <w:spacing w:line="360" w:lineRule="auto" w:after="0" w:before="0"/>
              <w:ind w:firstLine="420"/>
            </w:pPr>
            <w:r>
              <w:rPr>
                <w:rFonts w:ascii="宋体" w:hAnsi="宋体" w:eastAsia="宋体"/>
                <w:b w:val="0"/>
                <w:sz w:val="22"/>
              </w:rPr>
              <w:t>[18] D. Merkel, "Docker: Lightweight Linux containers for consistent development and deployment," Linux Journal, vol. 2014, no. 239, Mar. 2014.</w:t>
            </w:r>
          </w:p>
          <w:p>
            <w:pPr>
              <w:spacing w:line="360" w:lineRule="auto" w:after="0" w:before="0"/>
              <w:ind w:firstLine="420"/>
            </w:pPr>
            <w:r>
              <w:rPr>
                <w:rFonts w:ascii="宋体" w:hAnsi="宋体" w:eastAsia="宋体"/>
                <w:b w:val="0"/>
                <w:sz w:val="22"/>
              </w:rPr>
              <w:t>[19] 刘超, 微服务架构设计模式. 北京: 机械工业出版社, 2022.</w:t>
            </w:r>
          </w:p>
          <w:p>
            <w:pPr>
              <w:spacing w:line="360" w:lineRule="auto" w:after="0" w:before="0"/>
              <w:ind w:firstLine="420"/>
            </w:pPr>
            <w:r>
              <w:rPr>
                <w:rFonts w:ascii="宋体" w:hAnsi="宋体" w:eastAsia="宋体"/>
                <w:b w:val="0"/>
                <w:sz w:val="22"/>
              </w:rPr>
              <w:t>[20] 李智慧, 大型网站技术架构：核心原理与案例分析. 北京: 电子工业出版社, 2021.</w:t>
            </w:r>
          </w:p>
          <w:p>
            <w:pPr>
              <w:spacing w:line="360" w:lineRule="auto" w:after="0" w:before="0"/>
              <w:ind w:firstLine="420"/>
            </w:pPr>
            <w:r>
              <w:rPr>
                <w:rFonts w:ascii="宋体" w:hAnsi="宋体" w:eastAsia="宋体"/>
                <w:b w:val="0"/>
                <w:sz w:val="22"/>
              </w:rPr>
              <w:t>[21] 杨保华, Docker 技术入门与实战, 第3版. 北京: 机械工业出版社, 2023.</w:t>
            </w:r>
          </w:p>
          <w:p>
            <w:pPr>
              <w:spacing w:line="360" w:lineRule="auto" w:after="0" w:before="0"/>
              <w:ind w:firstLine="420"/>
            </w:pPr>
            <w:r>
              <w:rPr>
                <w:rFonts w:ascii="宋体" w:hAnsi="宋体" w:eastAsia="宋体"/>
                <w:b w:val="0"/>
                <w:sz w:val="22"/>
              </w:rPr>
              <w:t>[22] 许式伟, Go 语言编程. 北京: 人民邮电出版社, 2022.</w:t>
            </w:r>
          </w:p>
          <w:p>
            <w:pPr>
              <w:spacing w:line="360" w:lineRule="auto" w:after="0" w:before="0"/>
              <w:ind w:firstLine="420"/>
            </w:pPr>
            <w:r>
              <w:rPr>
                <w:rFonts w:ascii="宋体" w:hAnsi="宋体" w:eastAsia="宋体"/>
                <w:b w:val="0"/>
                <w:sz w:val="22"/>
              </w:rPr>
              <w:t>[23] 张亮, 陈斌, "基于微服务架构的电商系统设计与实现," 计算机工程与设计, 卷 46, 期 2, 页 445–452, 2025. doi: 10.16208/j.issn1000-7024.2025.02.019.</w:t>
            </w:r>
          </w:p>
          <w:p>
            <w:pPr>
              <w:spacing w:line="360" w:lineRule="auto" w:after="0" w:before="0"/>
              <w:ind w:firstLine="420"/>
            </w:pPr>
            <w:r>
              <w:rPr>
                <w:rFonts w:ascii="宋体" w:hAnsi="宋体" w:eastAsia="宋体"/>
                <w:b w:val="0"/>
                <w:sz w:val="22"/>
              </w:rPr>
              <w:t>[24] 王磊, "面向云原生的微服务架构治理综述," 软件学报, 卷 35, 期 8, 页 3741–3760, 2024. doi: 10.13328/j.cnki.jos.007100.</w:t>
            </w:r>
          </w:p>
          <w:p>
            <w:pPr>
              <w:spacing w:line="360" w:lineRule="auto" w:after="0" w:before="0"/>
              <w:ind w:firstLine="420"/>
            </w:pPr>
            <w:r>
              <w:rPr>
                <w:rFonts w:ascii="宋体" w:hAnsi="宋体" w:eastAsia="宋体"/>
                <w:b w:val="0"/>
                <w:sz w:val="22"/>
              </w:rPr>
              <w:t>[25] 吴恩达, 陈丹琦, "检索增强生成技术在智能问答系统中的应用研究," 中文信息学报, 卷 39, 期 1, 页 78–89, 2025.</w:t>
            </w:r>
          </w:p>
        </w:tc>
      </w:tr>
      <w:tr>
        <w:tc>
          <w:tcPr>
            <w:tcW w:type="dxa" w:w="8312"/>
          </w:tcPr>
          <w:p>
            <w:pPr>
              <w:spacing w:line="360" w:lineRule="auto"/>
            </w:pPr>
            <w:r/>
            <w:r>
              <w:rPr>
                <w:rFonts w:ascii="宋体" w:hAnsi="宋体" w:eastAsia="宋体"/>
                <w:b/>
                <w:sz w:val="24"/>
              </w:rPr>
              <w:t>指导教师意见</w:t>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t xml:space="preserve">                                                      签名           </w:t>
            </w:r>
          </w:p>
          <w:p>
            <w:pPr>
              <w:spacing w:line="360" w:lineRule="auto" w:after="0" w:before="0"/>
            </w:pPr>
            <w:r>
              <w:rPr>
                <w:rFonts w:ascii="宋体" w:hAnsi="宋体" w:eastAsia="宋体"/>
                <w:b w:val="0"/>
                <w:sz w:val="24"/>
              </w:rPr>
              <w:t xml:space="preserve">                                                          2026年  月  日</w:t>
            </w:r>
          </w:p>
        </w:tc>
      </w:tr>
      <w:tr>
        <w:tc>
          <w:tcPr>
            <w:tcW w:type="dxa" w:w="8312"/>
          </w:tcPr>
          <w:p>
            <w:pPr>
              <w:spacing w:line="360" w:lineRule="auto"/>
            </w:pPr>
            <w:r/>
            <w:r>
              <w:rPr>
                <w:rFonts w:ascii="宋体" w:hAnsi="宋体" w:eastAsia="宋体"/>
                <w:b/>
                <w:sz w:val="24"/>
              </w:rPr>
              <w:t>系或专业审核意见</w:t>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t>1．通过；           2．完善后通过；　　　　　3．不通过</w:t>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r>
          </w:p>
          <w:p>
            <w:pPr>
              <w:spacing w:line="360" w:lineRule="auto" w:after="0" w:before="0"/>
            </w:pPr>
            <w:r>
              <w:rPr>
                <w:rFonts w:ascii="宋体" w:hAnsi="宋体" w:eastAsia="宋体"/>
                <w:b w:val="0"/>
                <w:sz w:val="24"/>
              </w:rPr>
              <w:t xml:space="preserve">负责人：          </w:t>
            </w:r>
          </w:p>
          <w:p>
            <w:pPr>
              <w:spacing w:line="360" w:lineRule="auto" w:after="0" w:before="0"/>
            </w:pPr>
            <w:r>
              <w:rPr>
                <w:rFonts w:ascii="宋体" w:hAnsi="宋体" w:eastAsia="宋体"/>
                <w:b w:val="0"/>
                <w:sz w:val="24"/>
              </w:rPr>
              <w:t xml:space="preserve">                                                          2026年  月  日</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