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3F9C6" w14:textId="071E3AAE" w:rsidR="00A5193E" w:rsidRPr="00F13C7A" w:rsidRDefault="00CA0B36" w:rsidP="00A5193E">
      <w:pPr>
        <w:rPr>
          <w:rFonts w:asciiTheme="majorBidi" w:hAnsiTheme="majorBidi" w:cstheme="majorBidi"/>
          <w:b/>
          <w:bCs/>
        </w:rPr>
      </w:pPr>
      <w:r w:rsidRPr="00F13C7A">
        <w:rPr>
          <w:rFonts w:asciiTheme="majorBidi" w:hAnsiTheme="majorBidi" w:cstheme="majorBidi"/>
          <w:b/>
          <w:bCs/>
        </w:rPr>
        <w:t>EPIDEMIOLOGIC RESEARCH</w:t>
      </w:r>
    </w:p>
    <w:p w14:paraId="06C2C7DB" w14:textId="70A4BA06" w:rsidR="00F13C7A" w:rsidRPr="00F13C7A" w:rsidRDefault="00F13C7A" w:rsidP="00314417">
      <w:pPr>
        <w:rPr>
          <w:rFonts w:asciiTheme="majorBidi" w:hAnsiTheme="majorBidi" w:cstheme="majorBidi"/>
          <w:color w:val="000000"/>
        </w:rPr>
      </w:pPr>
      <w:r w:rsidRPr="00F13C7A">
        <w:rPr>
          <w:rFonts w:asciiTheme="majorBidi" w:hAnsiTheme="majorBidi" w:cstheme="majorBidi"/>
          <w:color w:val="000000"/>
        </w:rPr>
        <w:t xml:space="preserve">Alongside </w:t>
      </w:r>
      <w:r w:rsidR="00CB6479">
        <w:rPr>
          <w:rFonts w:asciiTheme="majorBidi" w:hAnsiTheme="majorBidi" w:cstheme="majorBidi"/>
          <w:color w:val="000000"/>
        </w:rPr>
        <w:t xml:space="preserve">the </w:t>
      </w:r>
      <w:r w:rsidRPr="00F13C7A">
        <w:rPr>
          <w:rFonts w:asciiTheme="majorBidi" w:hAnsiTheme="majorBidi" w:cstheme="majorBidi"/>
          <w:color w:val="000000"/>
        </w:rPr>
        <w:t>developments</w:t>
      </w:r>
      <w:r w:rsidR="00CB6479">
        <w:rPr>
          <w:rFonts w:asciiTheme="majorBidi" w:hAnsiTheme="majorBidi" w:cstheme="majorBidi"/>
          <w:color w:val="000000"/>
        </w:rPr>
        <w:t xml:space="preserve"> of new statistical methods</w:t>
      </w:r>
      <w:r w:rsidRPr="00F13C7A">
        <w:rPr>
          <w:rFonts w:asciiTheme="majorBidi" w:hAnsiTheme="majorBidi" w:cstheme="majorBidi"/>
          <w:color w:val="000000"/>
        </w:rPr>
        <w:t xml:space="preserve">, I lead applied research in epidemiology and biomedical science, publishing as a first or senior author in epidemiologic and medical journals. My research integrates </w:t>
      </w:r>
      <w:r w:rsidRPr="00CB6479">
        <w:rPr>
          <w:rFonts w:asciiTheme="majorBidi" w:hAnsiTheme="majorBidi" w:cstheme="majorBidi"/>
          <w:color w:val="000000"/>
        </w:rPr>
        <w:t xml:space="preserve">advanced statistical and machine learning methods across environmental health, COVID-19 studies, and radiology diagnostics to </w:t>
      </w:r>
      <w:r w:rsidR="00CB6479" w:rsidRPr="00CB6479">
        <w:rPr>
          <w:rFonts w:asciiTheme="majorBidi" w:hAnsiTheme="majorBidi" w:cstheme="majorBidi"/>
          <w:color w:val="000000"/>
        </w:rPr>
        <w:t>address key public health and clinical questions.</w:t>
      </w:r>
    </w:p>
    <w:p w14:paraId="668E96DA" w14:textId="3543D803" w:rsidR="00CA0B36" w:rsidRPr="00F13C7A" w:rsidRDefault="00314417" w:rsidP="00314417">
      <w:pPr>
        <w:rPr>
          <w:rFonts w:asciiTheme="majorBidi" w:hAnsiTheme="majorBidi" w:cstheme="majorBidi"/>
        </w:rPr>
      </w:pPr>
      <w:r w:rsidRPr="00F13C7A">
        <w:rPr>
          <w:rFonts w:asciiTheme="majorBidi" w:hAnsiTheme="majorBidi" w:cstheme="majorBidi"/>
        </w:rPr>
        <w:t>§ denote trainees.</w:t>
      </w:r>
    </w:p>
    <w:p w14:paraId="4E033AE8" w14:textId="006A5D06" w:rsidR="00C83FA1" w:rsidRPr="00A625F5" w:rsidRDefault="00C83FA1" w:rsidP="00A5193E">
      <w:pPr>
        <w:rPr>
          <w:rFonts w:asciiTheme="majorBidi" w:hAnsiTheme="majorBidi" w:cstheme="majorBidi"/>
          <w:b/>
          <w:bCs/>
        </w:rPr>
      </w:pPr>
      <w:r w:rsidRPr="00A625F5">
        <w:rPr>
          <w:rFonts w:asciiTheme="majorBidi" w:hAnsiTheme="majorBidi" w:cstheme="majorBidi"/>
          <w:b/>
          <w:bCs/>
        </w:rPr>
        <w:t xml:space="preserve">Environmental </w:t>
      </w:r>
      <w:r w:rsidR="00FC005E" w:rsidRPr="00A625F5">
        <w:rPr>
          <w:rFonts w:asciiTheme="majorBidi" w:hAnsiTheme="majorBidi" w:cstheme="majorBidi"/>
          <w:b/>
          <w:bCs/>
        </w:rPr>
        <w:t>H</w:t>
      </w:r>
      <w:r w:rsidRPr="00A625F5">
        <w:rPr>
          <w:rFonts w:asciiTheme="majorBidi" w:hAnsiTheme="majorBidi" w:cstheme="majorBidi"/>
          <w:b/>
          <w:bCs/>
        </w:rPr>
        <w:t xml:space="preserve">ealth </w:t>
      </w:r>
      <w:r w:rsidR="00FC005E" w:rsidRPr="00A625F5">
        <w:rPr>
          <w:rFonts w:asciiTheme="majorBidi" w:hAnsiTheme="majorBidi" w:cstheme="majorBidi"/>
          <w:b/>
          <w:bCs/>
        </w:rPr>
        <w:t>S</w:t>
      </w:r>
      <w:r w:rsidRPr="00A625F5">
        <w:rPr>
          <w:rFonts w:asciiTheme="majorBidi" w:hAnsiTheme="majorBidi" w:cstheme="majorBidi"/>
          <w:b/>
          <w:bCs/>
        </w:rPr>
        <w:t>ciences:</w:t>
      </w:r>
      <w:r w:rsidR="00CA0B36" w:rsidRPr="00A625F5">
        <w:rPr>
          <w:rFonts w:asciiTheme="majorBidi" w:hAnsiTheme="majorBidi" w:cstheme="majorBidi"/>
          <w:b/>
          <w:bCs/>
        </w:rPr>
        <w:t xml:space="preserve"> </w:t>
      </w:r>
      <w:r w:rsidR="00CA0B36" w:rsidRPr="00A625F5">
        <w:rPr>
          <w:rFonts w:asciiTheme="majorBidi" w:hAnsiTheme="majorBidi" w:cstheme="majorBidi"/>
          <w:color w:val="000000"/>
        </w:rPr>
        <w:t xml:space="preserve">I applied advanced statistical methods to </w:t>
      </w:r>
      <w:r w:rsidR="003A1C76">
        <w:rPr>
          <w:rFonts w:asciiTheme="majorBidi" w:hAnsiTheme="majorBidi" w:cstheme="majorBidi"/>
          <w:color w:val="000000"/>
        </w:rPr>
        <w:t>environmental health</w:t>
      </w:r>
      <w:r w:rsidR="00CA0B36" w:rsidRPr="00A625F5">
        <w:rPr>
          <w:rFonts w:asciiTheme="majorBidi" w:hAnsiTheme="majorBidi" w:cstheme="majorBidi"/>
          <w:color w:val="000000"/>
        </w:rPr>
        <w:t xml:space="preserve"> studies, including quantile regression and latent class growth analysis, to characterize environmental exposures and identify disease phenotypes and trajectories in population-based cohorts.</w:t>
      </w:r>
      <w:r w:rsidR="00CA0B36" w:rsidRPr="00A625F5">
        <w:rPr>
          <w:rStyle w:val="apple-converted-space"/>
          <w:rFonts w:asciiTheme="majorBidi" w:hAnsiTheme="majorBidi" w:cstheme="majorBidi"/>
          <w:color w:val="000000"/>
          <w:sz w:val="27"/>
          <w:szCs w:val="27"/>
        </w:rPr>
        <w:t> </w:t>
      </w:r>
    </w:p>
    <w:p w14:paraId="1FEA9639" w14:textId="77777777" w:rsidR="00C83FA1" w:rsidRPr="00A625F5" w:rsidRDefault="00C83FA1" w:rsidP="00C83FA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A625F5">
        <w:rPr>
          <w:rFonts w:asciiTheme="majorBidi" w:hAnsiTheme="majorBidi" w:cstheme="majorBidi"/>
          <w:b/>
          <w:bCs/>
        </w:rPr>
        <w:t>Chen, Q.</w:t>
      </w:r>
      <w:r w:rsidRPr="00A625F5">
        <w:rPr>
          <w:rFonts w:asciiTheme="majorBidi" w:hAnsiTheme="majorBidi" w:cstheme="majorBidi"/>
        </w:rPr>
        <w:t xml:space="preserve">, Garabrant, D., Hedgeman, E., Little, R. J. A., Elliott, M. R., Gillespie, B., Hong, B., Lee, S., Lepkowski, J., Franzblau, A., Adriaens, P., Demond, A., and Patterson, D. (2010). “Estimation of background serum 2,3,7,8-TCDD concentrations by using quantile regression in the UMDES and NHANES populations”, </w:t>
      </w:r>
      <w:r w:rsidRPr="00A625F5">
        <w:rPr>
          <w:rFonts w:asciiTheme="majorBidi" w:hAnsiTheme="majorBidi" w:cstheme="majorBidi"/>
          <w:i/>
          <w:iCs/>
        </w:rPr>
        <w:t>Epidemiology</w:t>
      </w:r>
      <w:r w:rsidRPr="00A625F5">
        <w:rPr>
          <w:rFonts w:asciiTheme="majorBidi" w:hAnsiTheme="majorBidi" w:cstheme="majorBidi"/>
        </w:rPr>
        <w:t>, 21, S51-S57.</w:t>
      </w:r>
    </w:p>
    <w:p w14:paraId="47DEA9B5" w14:textId="77777777" w:rsidR="00C83FA1" w:rsidRPr="00A625F5" w:rsidRDefault="00C83FA1" w:rsidP="00C83FA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A625F5">
        <w:rPr>
          <w:rFonts w:asciiTheme="majorBidi" w:hAnsiTheme="majorBidi" w:cstheme="majorBidi"/>
          <w:b/>
          <w:bCs/>
        </w:rPr>
        <w:t>Chen, Q.</w:t>
      </w:r>
      <w:r w:rsidRPr="00A625F5">
        <w:rPr>
          <w:rFonts w:asciiTheme="majorBidi" w:hAnsiTheme="majorBidi" w:cstheme="majorBidi"/>
        </w:rPr>
        <w:t xml:space="preserve">, Just, A. C., Miller, R. L., Perzanowski, M. S., Goldstein, I. F., Perera, F. P., and Whyatt, R. M. (2012). “Using latent class growth analysis to identify childhood wheeze phenotypes in an urban birth cohort”, </w:t>
      </w:r>
      <w:r w:rsidRPr="00A625F5">
        <w:rPr>
          <w:rFonts w:asciiTheme="majorBidi" w:hAnsiTheme="majorBidi" w:cstheme="majorBidi"/>
          <w:i/>
          <w:iCs/>
        </w:rPr>
        <w:t>Annals of Allergy, Asthma &amp; Immunology</w:t>
      </w:r>
      <w:r w:rsidRPr="00A625F5">
        <w:rPr>
          <w:rFonts w:asciiTheme="majorBidi" w:hAnsiTheme="majorBidi" w:cstheme="majorBidi"/>
        </w:rPr>
        <w:t>, 108, 311-315.e1.</w:t>
      </w:r>
    </w:p>
    <w:p w14:paraId="35E1BCDA" w14:textId="77777777" w:rsidR="00C83FA1" w:rsidRPr="00A625F5" w:rsidRDefault="00C83FA1" w:rsidP="00C83FA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A625F5">
        <w:rPr>
          <w:rFonts w:asciiTheme="majorBidi" w:hAnsiTheme="majorBidi" w:cstheme="majorBidi"/>
          <w:b/>
          <w:bCs/>
        </w:rPr>
        <w:t>Chen, Q.</w:t>
      </w:r>
      <w:r w:rsidRPr="00A625F5">
        <w:rPr>
          <w:rFonts w:asciiTheme="majorBidi" w:hAnsiTheme="majorBidi" w:cstheme="majorBidi"/>
        </w:rPr>
        <w:t xml:space="preserve">, Jiang, X., Garabrant, D., Hedgeman, E., Gillespie, B., Hong, B., Lepkowski, J., Franzblau, A., and Jolliet, O. (2013). “Estimation of age- and sex-specific background human serum concentrations of PCDDs, PCDFs, and PCBs in the UMDES and NHANES populations”, </w:t>
      </w:r>
      <w:r w:rsidRPr="00A625F5">
        <w:rPr>
          <w:rFonts w:asciiTheme="majorBidi" w:hAnsiTheme="majorBidi" w:cstheme="majorBidi"/>
          <w:i/>
          <w:iCs/>
        </w:rPr>
        <w:t>Chemosphere</w:t>
      </w:r>
      <w:r w:rsidRPr="00A625F5">
        <w:rPr>
          <w:rFonts w:asciiTheme="majorBidi" w:hAnsiTheme="majorBidi" w:cstheme="majorBidi"/>
        </w:rPr>
        <w:t>, 91, 817-823.</w:t>
      </w:r>
    </w:p>
    <w:p w14:paraId="2B3643DE" w14:textId="77777777" w:rsidR="00C83FA1" w:rsidRPr="00A625F5" w:rsidRDefault="00C83FA1" w:rsidP="00C83FA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A625F5">
        <w:rPr>
          <w:rFonts w:asciiTheme="majorBidi" w:hAnsiTheme="majorBidi" w:cstheme="majorBidi"/>
          <w:b/>
          <w:bCs/>
        </w:rPr>
        <w:t>Chen, Q.</w:t>
      </w:r>
      <w:r w:rsidRPr="00A625F5">
        <w:rPr>
          <w:rFonts w:asciiTheme="majorBidi" w:hAnsiTheme="majorBidi" w:cstheme="majorBidi"/>
        </w:rPr>
        <w:t xml:space="preserve">, Zhong, X., Acosta, L., Divjan, A., Rundle, A., Goldstein, I. F., Miller, R. L., and Perzanowski, M. S. (2016). “Allergic sensitization patterns identified through Latent Class Analysis among NYC asthmatic and non-asthmatic children”, </w:t>
      </w:r>
      <w:r w:rsidRPr="00A625F5">
        <w:rPr>
          <w:rFonts w:asciiTheme="majorBidi" w:hAnsiTheme="majorBidi" w:cstheme="majorBidi"/>
          <w:i/>
          <w:iCs/>
        </w:rPr>
        <w:t>Annals of Allergy, Asthma and Immunology</w:t>
      </w:r>
      <w:r w:rsidRPr="00A625F5">
        <w:rPr>
          <w:rFonts w:asciiTheme="majorBidi" w:hAnsiTheme="majorBidi" w:cstheme="majorBidi"/>
        </w:rPr>
        <w:t>, 116(3), 212-218.</w:t>
      </w:r>
    </w:p>
    <w:p w14:paraId="43C27A81" w14:textId="11F94A49" w:rsidR="00C83FA1" w:rsidRPr="00A625F5" w:rsidRDefault="00C83FA1" w:rsidP="00C83FA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A625F5">
        <w:rPr>
          <w:rFonts w:asciiTheme="majorBidi" w:hAnsiTheme="majorBidi" w:cstheme="majorBidi"/>
        </w:rPr>
        <w:t xml:space="preserve">Flores, N.M.§, Perzanowski, M.S., Lovinsky-Desir, S., Divjan, A., Hoepner, L.A., Miller, R.L., Herbstman, J.B., Perera, F.P., and </w:t>
      </w:r>
      <w:r w:rsidRPr="00A625F5">
        <w:rPr>
          <w:rFonts w:asciiTheme="majorBidi" w:hAnsiTheme="majorBidi" w:cstheme="majorBidi"/>
          <w:b/>
          <w:bCs/>
        </w:rPr>
        <w:t>Chen, Q.</w:t>
      </w:r>
      <w:r w:rsidRPr="00A625F5">
        <w:rPr>
          <w:rFonts w:asciiTheme="majorBidi" w:hAnsiTheme="majorBidi" w:cstheme="majorBidi"/>
        </w:rPr>
        <w:t xml:space="preserve"> (2024). “Trajectory analysis of rhinitis in a birth cohort from lower-income NYC neighborhoods”, </w:t>
      </w:r>
      <w:r w:rsidRPr="00A625F5">
        <w:rPr>
          <w:rFonts w:asciiTheme="majorBidi" w:hAnsiTheme="majorBidi" w:cstheme="majorBidi"/>
          <w:i/>
          <w:iCs/>
        </w:rPr>
        <w:t>Journal of Allergy and Clinical Immunology</w:t>
      </w:r>
      <w:r w:rsidRPr="00A625F5">
        <w:rPr>
          <w:rFonts w:asciiTheme="majorBidi" w:hAnsiTheme="majorBidi" w:cstheme="majorBidi"/>
        </w:rPr>
        <w:t>, 154(1), 111-119. (Note: This paper was selected for JACI Editorial.)</w:t>
      </w:r>
    </w:p>
    <w:p w14:paraId="5557815F" w14:textId="77777777" w:rsidR="00114D7D" w:rsidRPr="00A625F5" w:rsidRDefault="00114D7D" w:rsidP="00114D7D">
      <w:pPr>
        <w:pStyle w:val="ListParagraph"/>
        <w:rPr>
          <w:rFonts w:asciiTheme="majorBidi" w:hAnsiTheme="majorBidi" w:cstheme="majorBidi"/>
        </w:rPr>
      </w:pPr>
    </w:p>
    <w:p w14:paraId="23AFCF4D" w14:textId="4CBA3C7F" w:rsidR="00C83FA1" w:rsidRPr="00A625F5" w:rsidRDefault="00C83FA1" w:rsidP="00C83FA1">
      <w:pPr>
        <w:rPr>
          <w:rFonts w:asciiTheme="majorBidi" w:hAnsiTheme="majorBidi" w:cstheme="majorBidi"/>
          <w:b/>
          <w:bCs/>
        </w:rPr>
      </w:pPr>
      <w:r w:rsidRPr="00A625F5">
        <w:rPr>
          <w:rFonts w:asciiTheme="majorBidi" w:hAnsiTheme="majorBidi" w:cstheme="majorBidi"/>
          <w:b/>
          <w:bCs/>
        </w:rPr>
        <w:t xml:space="preserve">COVID-19 </w:t>
      </w:r>
      <w:r w:rsidR="003A1C76">
        <w:rPr>
          <w:rFonts w:asciiTheme="majorBidi" w:hAnsiTheme="majorBidi" w:cstheme="majorBidi"/>
          <w:b/>
          <w:bCs/>
        </w:rPr>
        <w:t>Studies</w:t>
      </w:r>
      <w:r w:rsidRPr="00A625F5">
        <w:rPr>
          <w:rFonts w:asciiTheme="majorBidi" w:hAnsiTheme="majorBidi" w:cstheme="majorBidi"/>
          <w:b/>
          <w:bCs/>
        </w:rPr>
        <w:t xml:space="preserve">:  </w:t>
      </w:r>
      <w:r w:rsidR="000D1092">
        <w:rPr>
          <w:rFonts w:asciiTheme="majorBidi" w:hAnsiTheme="majorBidi" w:cstheme="majorBidi"/>
        </w:rPr>
        <w:t xml:space="preserve">My lab </w:t>
      </w:r>
      <w:r w:rsidR="00114D7D" w:rsidRPr="00A625F5">
        <w:rPr>
          <w:rFonts w:asciiTheme="majorBidi" w:hAnsiTheme="majorBidi" w:cstheme="majorBidi"/>
        </w:rPr>
        <w:t xml:space="preserve">developed a </w:t>
      </w:r>
      <w:r w:rsidR="00A625F5" w:rsidRPr="00A625F5">
        <w:rPr>
          <w:rFonts w:asciiTheme="majorBidi" w:hAnsiTheme="majorBidi" w:cstheme="majorBidi"/>
        </w:rPr>
        <w:t xml:space="preserve">NYC Neighborhood COVID-19 </w:t>
      </w:r>
      <w:r w:rsidR="00114D7D" w:rsidRPr="00A625F5">
        <w:rPr>
          <w:rFonts w:asciiTheme="majorBidi" w:hAnsiTheme="majorBidi" w:cstheme="majorBidi"/>
        </w:rPr>
        <w:t xml:space="preserve">dashboard </w:t>
      </w:r>
      <w:r w:rsidR="0010034E">
        <w:rPr>
          <w:rFonts w:asciiTheme="majorBidi" w:hAnsiTheme="majorBidi" w:cstheme="majorBidi"/>
        </w:rPr>
        <w:t xml:space="preserve">to track and visualize real-time data and </w:t>
      </w:r>
      <w:r w:rsidR="00114D7D" w:rsidRPr="00A625F5">
        <w:rPr>
          <w:rFonts w:asciiTheme="majorBidi" w:hAnsiTheme="majorBidi" w:cstheme="majorBidi"/>
          <w:color w:val="000000"/>
        </w:rPr>
        <w:t>conducted epidemiologic research on neighborhood-level disparities in health outcomes and their broader impacts.</w:t>
      </w:r>
      <w:r w:rsidR="00114D7D" w:rsidRPr="00A625F5">
        <w:rPr>
          <w:rStyle w:val="apple-converted-space"/>
          <w:rFonts w:asciiTheme="majorBidi" w:hAnsiTheme="majorBidi" w:cstheme="majorBidi"/>
          <w:color w:val="000000"/>
        </w:rPr>
        <w:t> </w:t>
      </w:r>
      <w:r w:rsidR="0010034E">
        <w:rPr>
          <w:rStyle w:val="apple-converted-space"/>
          <w:rFonts w:asciiTheme="majorBidi" w:hAnsiTheme="majorBidi" w:cstheme="majorBidi"/>
          <w:color w:val="000000"/>
        </w:rPr>
        <w:t xml:space="preserve">I also led the design and analysis of a </w:t>
      </w:r>
      <w:r w:rsidR="0010034E">
        <w:rPr>
          <w:rStyle w:val="apple-converted-space"/>
          <w:rFonts w:asciiTheme="majorBidi" w:hAnsiTheme="majorBidi" w:cstheme="majorBidi"/>
          <w:color w:val="000000"/>
        </w:rPr>
        <w:lastRenderedPageBreak/>
        <w:t xml:space="preserve">cellphone survey in Lesotho to monitor trajectories of flu-like symptoms between 2020 and 2021. </w:t>
      </w:r>
    </w:p>
    <w:p w14:paraId="2B45528B" w14:textId="77777777" w:rsidR="00C83FA1" w:rsidRPr="00A625F5" w:rsidRDefault="00C83FA1" w:rsidP="00C83FA1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A625F5">
        <w:rPr>
          <w:rFonts w:asciiTheme="majorBidi" w:hAnsiTheme="majorBidi" w:cstheme="majorBidi"/>
        </w:rPr>
        <w:t xml:space="preserve">Zhong, X., Zhou, Z.§, Li, G., Muhire, Z., Muennig, P., </w:t>
      </w:r>
      <w:r w:rsidRPr="00A625F5">
        <w:rPr>
          <w:rFonts w:asciiTheme="majorBidi" w:hAnsiTheme="majorBidi" w:cstheme="majorBidi"/>
          <w:b/>
          <w:bCs/>
        </w:rPr>
        <w:t>Chen, Q.</w:t>
      </w:r>
      <w:r w:rsidRPr="00A625F5">
        <w:rPr>
          <w:rFonts w:asciiTheme="majorBidi" w:hAnsiTheme="majorBidi" w:cstheme="majorBidi"/>
        </w:rPr>
        <w:t xml:space="preserve"> (2022). “Neighborhood disparities in COVID-19 outcomes in New York City over the two waves of the outbreak”, Annals of Epidemiology, 70, 45-52.</w:t>
      </w:r>
    </w:p>
    <w:p w14:paraId="1D7C636F" w14:textId="77777777" w:rsidR="00C83FA1" w:rsidRDefault="00C83FA1" w:rsidP="00C83FA1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A625F5">
        <w:rPr>
          <w:rFonts w:asciiTheme="majorBidi" w:hAnsiTheme="majorBidi" w:cstheme="majorBidi"/>
        </w:rPr>
        <w:t xml:space="preserve">Olawole, W.§, Li, G., Zhou, Z.§, Wu, Z.§, </w:t>
      </w:r>
      <w:r w:rsidRPr="00A625F5">
        <w:rPr>
          <w:rFonts w:asciiTheme="majorBidi" w:hAnsiTheme="majorBidi" w:cstheme="majorBidi"/>
          <w:b/>
          <w:bCs/>
        </w:rPr>
        <w:t>Chen, Q.</w:t>
      </w:r>
      <w:r w:rsidRPr="00A625F5">
        <w:rPr>
          <w:rFonts w:asciiTheme="majorBidi" w:hAnsiTheme="majorBidi" w:cstheme="majorBidi"/>
        </w:rPr>
        <w:t xml:space="preserve"> (2024). “Association between neighborhood-level COVID-19 mortality and the increase in drug overdose mortality in New York City during the COVID-19 pandemic”, Injury Epidemiology, 11:65.</w:t>
      </w:r>
    </w:p>
    <w:p w14:paraId="5E98E991" w14:textId="245139CE" w:rsidR="00C83FA1" w:rsidRDefault="0010034E" w:rsidP="0010034E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A625F5">
        <w:rPr>
          <w:rFonts w:asciiTheme="majorBidi" w:hAnsiTheme="majorBidi" w:cstheme="majorBidi"/>
        </w:rPr>
        <w:t xml:space="preserve">Greenleaf, A.R.§, Francis, S., Zou, J., Farley, S.M., Lekhela, T., Asiimwe, F., </w:t>
      </w:r>
      <w:r w:rsidRPr="00A625F5">
        <w:rPr>
          <w:rFonts w:asciiTheme="majorBidi" w:hAnsiTheme="majorBidi" w:cstheme="majorBidi"/>
          <w:b/>
          <w:bCs/>
        </w:rPr>
        <w:t>Chen, Q</w:t>
      </w:r>
      <w:r w:rsidRPr="00A625F5">
        <w:rPr>
          <w:rFonts w:asciiTheme="majorBidi" w:hAnsiTheme="majorBidi" w:cstheme="majorBidi"/>
        </w:rPr>
        <w:t>. (2024). “Influenza-like illness symptoms as reported by a population-based participatory surveillance system in Lesotho, July 2020- July 2021”, JMIR Public Health and Surveillance, 10:e55208.</w:t>
      </w:r>
    </w:p>
    <w:p w14:paraId="73CF9598" w14:textId="77777777" w:rsidR="0010034E" w:rsidRPr="0010034E" w:rsidRDefault="0010034E" w:rsidP="0010034E">
      <w:pPr>
        <w:pStyle w:val="ListParagraph"/>
        <w:rPr>
          <w:rFonts w:asciiTheme="majorBidi" w:hAnsiTheme="majorBidi" w:cstheme="majorBidi"/>
        </w:rPr>
      </w:pPr>
    </w:p>
    <w:p w14:paraId="40F3227D" w14:textId="0A28CECA" w:rsidR="00B81B41" w:rsidRPr="0010034E" w:rsidRDefault="00B81B41" w:rsidP="00C83FA1">
      <w:pPr>
        <w:rPr>
          <w:rFonts w:asciiTheme="majorBidi" w:hAnsiTheme="majorBidi" w:cstheme="majorBidi"/>
          <w:b/>
          <w:bCs/>
        </w:rPr>
      </w:pPr>
      <w:r w:rsidRPr="0010034E">
        <w:rPr>
          <w:rFonts w:asciiTheme="majorBidi" w:hAnsiTheme="majorBidi" w:cstheme="majorBidi"/>
          <w:b/>
          <w:bCs/>
        </w:rPr>
        <w:t>Radiology</w:t>
      </w:r>
      <w:r w:rsidR="00A625F5" w:rsidRPr="0010034E">
        <w:rPr>
          <w:rFonts w:asciiTheme="majorBidi" w:hAnsiTheme="majorBidi" w:cstheme="majorBidi"/>
          <w:b/>
          <w:bCs/>
        </w:rPr>
        <w:t xml:space="preserve"> Diagnosis</w:t>
      </w:r>
      <w:r w:rsidRPr="0010034E">
        <w:rPr>
          <w:rFonts w:asciiTheme="majorBidi" w:hAnsiTheme="majorBidi" w:cstheme="majorBidi"/>
          <w:b/>
          <w:bCs/>
        </w:rPr>
        <w:t xml:space="preserve">: </w:t>
      </w:r>
      <w:r w:rsidR="0010034E" w:rsidRPr="0010034E">
        <w:rPr>
          <w:rFonts w:asciiTheme="majorBidi" w:hAnsiTheme="majorBidi" w:cstheme="majorBidi"/>
          <w:color w:val="000000"/>
        </w:rPr>
        <w:t>My lab developed a machine learning–based radiology model for pulmonary fibrosis and implemented it as a Shiny app.</w:t>
      </w:r>
    </w:p>
    <w:p w14:paraId="331A3434" w14:textId="77777777" w:rsidR="00B81B41" w:rsidRPr="00A625F5" w:rsidRDefault="00B81B41" w:rsidP="00B81B4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A625F5">
        <w:rPr>
          <w:rFonts w:asciiTheme="majorBidi" w:hAnsiTheme="majorBidi" w:cstheme="majorBidi"/>
        </w:rPr>
        <w:t xml:space="preserve">Fan, W.§, </w:t>
      </w:r>
      <w:r w:rsidRPr="00A625F5">
        <w:rPr>
          <w:rFonts w:asciiTheme="majorBidi" w:hAnsiTheme="majorBidi" w:cstheme="majorBidi"/>
          <w:b/>
          <w:bCs/>
        </w:rPr>
        <w:t>Chen, Q.</w:t>
      </w:r>
      <w:r w:rsidRPr="00A625F5">
        <w:rPr>
          <w:rFonts w:asciiTheme="majorBidi" w:hAnsiTheme="majorBidi" w:cstheme="majorBidi"/>
        </w:rPr>
        <w:t>, Maccarrone, V., Luk, L., Navot, B., Salvatore, M. (2024). “Developing radiology diagnosis tools for pulmonary fibrosis using machine learning methods”, Clinical Imaging, 106, 110047.</w:t>
      </w:r>
    </w:p>
    <w:p w14:paraId="0F517B65" w14:textId="77777777" w:rsidR="00B81B41" w:rsidRPr="00A625F5" w:rsidRDefault="00B81B41" w:rsidP="00B81B4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A625F5">
        <w:rPr>
          <w:rFonts w:asciiTheme="majorBidi" w:hAnsiTheme="majorBidi" w:cstheme="majorBidi"/>
        </w:rPr>
        <w:t xml:space="preserve">Fan, W.§, </w:t>
      </w:r>
      <w:r w:rsidRPr="00A625F5">
        <w:rPr>
          <w:rFonts w:asciiTheme="majorBidi" w:hAnsiTheme="majorBidi" w:cstheme="majorBidi"/>
          <w:b/>
          <w:bCs/>
        </w:rPr>
        <w:t>Chen, Q.</w:t>
      </w:r>
      <w:r w:rsidRPr="00A625F5">
        <w:rPr>
          <w:rFonts w:asciiTheme="majorBidi" w:hAnsiTheme="majorBidi" w:cstheme="majorBidi"/>
        </w:rPr>
        <w:t>, Luk, L., Navot, B., Maccarrone, V., Salvatore, M. (2024). “Use of a radiology tool for the diagnosis of pulmonary fibrosis”, Clinical Imaging, 115, 110277.</w:t>
      </w:r>
    </w:p>
    <w:p w14:paraId="4E0E793A" w14:textId="77777777" w:rsidR="00CE7CA6" w:rsidRPr="00A625F5" w:rsidRDefault="00CE7CA6">
      <w:pPr>
        <w:rPr>
          <w:rFonts w:asciiTheme="majorBidi" w:hAnsiTheme="majorBidi" w:cstheme="majorBidi"/>
        </w:rPr>
      </w:pPr>
    </w:p>
    <w:sectPr w:rsidR="00CE7CA6" w:rsidRPr="00A62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8F8"/>
    <w:multiLevelType w:val="hybridMultilevel"/>
    <w:tmpl w:val="676E7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93CD8"/>
    <w:multiLevelType w:val="hybridMultilevel"/>
    <w:tmpl w:val="0ACED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241F3"/>
    <w:multiLevelType w:val="hybridMultilevel"/>
    <w:tmpl w:val="58481D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E0B07"/>
    <w:multiLevelType w:val="hybridMultilevel"/>
    <w:tmpl w:val="B2749A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C3D56"/>
    <w:multiLevelType w:val="hybridMultilevel"/>
    <w:tmpl w:val="58481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D76C7"/>
    <w:multiLevelType w:val="hybridMultilevel"/>
    <w:tmpl w:val="58481D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9F6801"/>
    <w:multiLevelType w:val="hybridMultilevel"/>
    <w:tmpl w:val="58481D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02541F"/>
    <w:multiLevelType w:val="hybridMultilevel"/>
    <w:tmpl w:val="B2749A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27154"/>
    <w:multiLevelType w:val="hybridMultilevel"/>
    <w:tmpl w:val="B2749A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C41FD2"/>
    <w:multiLevelType w:val="hybridMultilevel"/>
    <w:tmpl w:val="B2749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39414C"/>
    <w:multiLevelType w:val="hybridMultilevel"/>
    <w:tmpl w:val="B2749A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966296">
    <w:abstractNumId w:val="4"/>
  </w:num>
  <w:num w:numId="2" w16cid:durableId="963393236">
    <w:abstractNumId w:val="0"/>
  </w:num>
  <w:num w:numId="3" w16cid:durableId="1206330235">
    <w:abstractNumId w:val="9"/>
  </w:num>
  <w:num w:numId="4" w16cid:durableId="944119789">
    <w:abstractNumId w:val="1"/>
  </w:num>
  <w:num w:numId="5" w16cid:durableId="1020665533">
    <w:abstractNumId w:val="6"/>
  </w:num>
  <w:num w:numId="6" w16cid:durableId="1380596453">
    <w:abstractNumId w:val="2"/>
  </w:num>
  <w:num w:numId="7" w16cid:durableId="9574539">
    <w:abstractNumId w:val="5"/>
  </w:num>
  <w:num w:numId="8" w16cid:durableId="2007515829">
    <w:abstractNumId w:val="7"/>
  </w:num>
  <w:num w:numId="9" w16cid:durableId="1171024401">
    <w:abstractNumId w:val="10"/>
  </w:num>
  <w:num w:numId="10" w16cid:durableId="1171067525">
    <w:abstractNumId w:val="3"/>
  </w:num>
  <w:num w:numId="11" w16cid:durableId="19832638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CA6"/>
    <w:rsid w:val="000D1092"/>
    <w:rsid w:val="0010034E"/>
    <w:rsid w:val="00114D7D"/>
    <w:rsid w:val="00181CEE"/>
    <w:rsid w:val="001B773C"/>
    <w:rsid w:val="001E3646"/>
    <w:rsid w:val="00200C3B"/>
    <w:rsid w:val="00314417"/>
    <w:rsid w:val="003A1C76"/>
    <w:rsid w:val="00434474"/>
    <w:rsid w:val="00446B21"/>
    <w:rsid w:val="004A7B33"/>
    <w:rsid w:val="00552B85"/>
    <w:rsid w:val="0060453B"/>
    <w:rsid w:val="006B4DA3"/>
    <w:rsid w:val="00872105"/>
    <w:rsid w:val="00887719"/>
    <w:rsid w:val="00891A18"/>
    <w:rsid w:val="00A5193E"/>
    <w:rsid w:val="00A625F5"/>
    <w:rsid w:val="00B35C2A"/>
    <w:rsid w:val="00B81B41"/>
    <w:rsid w:val="00C83FA1"/>
    <w:rsid w:val="00CA0B36"/>
    <w:rsid w:val="00CB6479"/>
    <w:rsid w:val="00CD4F7F"/>
    <w:rsid w:val="00CE7CA6"/>
    <w:rsid w:val="00D175EB"/>
    <w:rsid w:val="00EA4F2F"/>
    <w:rsid w:val="00EA76FD"/>
    <w:rsid w:val="00F13C7A"/>
    <w:rsid w:val="00FC005E"/>
    <w:rsid w:val="00FC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AAAAB"/>
  <w15:chartTrackingRefBased/>
  <w15:docId w15:val="{949797B9-30DC-1A4B-8F2C-49B29AFC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CA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CA0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</Pages>
  <Words>566</Words>
  <Characters>3361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Qixuan</dc:creator>
  <cp:keywords/>
  <dc:description/>
  <cp:lastModifiedBy>Chen, Qixuan</cp:lastModifiedBy>
  <cp:revision>18</cp:revision>
  <dcterms:created xsi:type="dcterms:W3CDTF">2026-03-29T17:17:00Z</dcterms:created>
  <dcterms:modified xsi:type="dcterms:W3CDTF">2026-03-30T16:03:00Z</dcterms:modified>
</cp:coreProperties>
</file>