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9150" w14:textId="747455DC" w:rsidR="00CD2C13" w:rsidRPr="00CD2C13" w:rsidRDefault="00CD2C13" w:rsidP="00F34D25">
      <w:pPr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</w:pPr>
      <w:r w:rsidRPr="00CD2C13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HEALTH SURVEY </w:t>
      </w:r>
      <w:r w:rsidR="00335B7D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APPLICATIONS</w:t>
      </w:r>
    </w:p>
    <w:p w14:paraId="5B3EC610" w14:textId="2E38DBBC" w:rsidR="00F34D25" w:rsidRDefault="00D97A79" w:rsidP="00F34D25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I collaborated extensively with interdisciplinary researchers on the design and analysis of longitudinal and cross-sectional health surveys at local, national, and international levels.</w:t>
      </w:r>
    </w:p>
    <w:p w14:paraId="5077B382" w14:textId="77777777" w:rsidR="00F34D25" w:rsidRPr="00F34D25" w:rsidRDefault="00F34D25" w:rsidP="00F34D25">
      <w:p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78695BFE" w14:textId="446EB88B" w:rsidR="00D97A79" w:rsidRPr="00FD407D" w:rsidRDefault="00D97A79" w:rsidP="00FD407D">
      <w:pPr>
        <w:rPr>
          <w:rFonts w:asciiTheme="majorBidi" w:hAnsiTheme="majorBidi" w:cstheme="majorBidi"/>
          <w:color w:val="1B1B1B"/>
          <w:shd w:val="clear" w:color="auto" w:fill="FFFFFF"/>
        </w:rPr>
      </w:pPr>
      <w:r w:rsidRPr="00F34D25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The University of Dioxin Exposure Study (UMDES)</w:t>
      </w:r>
      <w:r w:rsidR="00C85533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, </w:t>
      </w:r>
      <w:r w:rsidR="00C85533" w:rsidRPr="00C85533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begun in 2004,</w:t>
      </w:r>
      <w:r w:rsidRPr="00F34D25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 xml:space="preserve"> </w:t>
      </w:r>
      <w:r w:rsidRPr="00F34D25">
        <w:rPr>
          <w:rFonts w:asciiTheme="majorBidi" w:hAnsiTheme="majorBidi" w:cstheme="majorBidi"/>
          <w:color w:val="212121"/>
          <w:shd w:val="clear" w:color="auto" w:fill="FFFFFF"/>
        </w:rPr>
        <w:t>was undertaken in response to concerns that the discharge of dioxin-like compounds from the Dow Chemical Company facilities in Midland, Michigan, resulted in contamination of soils in the Tittabawassee River floodplain and areas of the city of Midland,</w:t>
      </w:r>
      <w:r w:rsidR="00F34D25">
        <w:rPr>
          <w:rFonts w:asciiTheme="majorBidi" w:hAnsiTheme="majorBidi" w:cstheme="majorBidi"/>
          <w:color w:val="212121"/>
          <w:shd w:val="clear" w:color="auto" w:fill="FFFFFF"/>
        </w:rPr>
        <w:t xml:space="preserve"> Michigan,</w:t>
      </w:r>
      <w:r w:rsidRPr="00F34D25">
        <w:rPr>
          <w:rFonts w:asciiTheme="majorBidi" w:hAnsiTheme="majorBidi" w:cstheme="majorBidi"/>
          <w:color w:val="212121"/>
          <w:shd w:val="clear" w:color="auto" w:fill="FFFFFF"/>
        </w:rPr>
        <w:t xml:space="preserve"> leading to an increase in residents</w:t>
      </w:r>
      <w:r w:rsidR="00F86440">
        <w:rPr>
          <w:rFonts w:asciiTheme="majorBidi" w:hAnsiTheme="majorBidi" w:cstheme="majorBidi"/>
          <w:color w:val="212121"/>
          <w:shd w:val="clear" w:color="auto" w:fill="FFFFFF"/>
        </w:rPr>
        <w:t>’</w:t>
      </w:r>
      <w:r w:rsidR="00F34D25" w:rsidRPr="00F34D25">
        <w:rPr>
          <w:rFonts w:asciiTheme="majorBidi" w:hAnsiTheme="majorBidi" w:cstheme="majorBidi"/>
          <w:color w:val="212121"/>
          <w:shd w:val="clear" w:color="auto" w:fill="FFFFFF"/>
        </w:rPr>
        <w:t xml:space="preserve"> </w:t>
      </w:r>
      <w:r w:rsidRPr="00F34D25">
        <w:rPr>
          <w:rFonts w:asciiTheme="majorBidi" w:hAnsiTheme="majorBidi" w:cstheme="majorBidi"/>
          <w:color w:val="212121"/>
          <w:shd w:val="clear" w:color="auto" w:fill="FFFFFF"/>
        </w:rPr>
        <w:t>body burdens of polychlorinated dibenzodioxins and polychlorinated dibenzofurans.</w:t>
      </w:r>
      <w:r w:rsidR="00F34D25" w:rsidRPr="00F34D25">
        <w:rPr>
          <w:rFonts w:asciiTheme="majorBidi" w:hAnsiTheme="majorBidi" w:cstheme="majorBidi"/>
          <w:color w:val="212121"/>
          <w:shd w:val="clear" w:color="auto" w:fill="FFFFFF"/>
        </w:rPr>
        <w:t xml:space="preserve"> </w:t>
      </w:r>
      <w:r w:rsidR="00F34D25" w:rsidRPr="00F34D25">
        <w:rPr>
          <w:rFonts w:asciiTheme="majorBidi" w:hAnsiTheme="majorBidi" w:cstheme="majorBidi"/>
          <w:color w:val="1B1B1B"/>
          <w:shd w:val="clear" w:color="auto" w:fill="FFFFFF"/>
        </w:rPr>
        <w:t xml:space="preserve">The sample design was a stratified, multistage area probability sample of households and </w:t>
      </w:r>
      <w:r w:rsidR="00F34D25">
        <w:rPr>
          <w:rFonts w:asciiTheme="majorBidi" w:hAnsiTheme="majorBidi" w:cstheme="majorBidi"/>
          <w:color w:val="1B1B1B"/>
          <w:shd w:val="clear" w:color="auto" w:fill="FFFFFF"/>
        </w:rPr>
        <w:t>persons.</w:t>
      </w:r>
    </w:p>
    <w:p w14:paraId="550EE2D2" w14:textId="1A0772E5" w:rsidR="00D97A79" w:rsidRPr="00F34D25" w:rsidRDefault="00D97A79" w:rsidP="00D97A79">
      <w:pPr>
        <w:rPr>
          <w:rFonts w:asciiTheme="majorBidi" w:hAnsiTheme="majorBidi" w:cstheme="majorBidi"/>
          <w:b/>
          <w:bCs/>
          <w:color w:val="212121"/>
          <w:shd w:val="clear" w:color="auto" w:fill="FFFFFF"/>
        </w:rPr>
      </w:pPr>
      <w:r w:rsidRPr="00F34D25">
        <w:rPr>
          <w:rFonts w:asciiTheme="majorBidi" w:hAnsiTheme="majorBidi" w:cstheme="majorBidi"/>
          <w:b/>
          <w:bCs/>
          <w:color w:val="212121"/>
          <w:shd w:val="clear" w:color="auto" w:fill="FFFFFF"/>
        </w:rPr>
        <w:t>Selected publications:</w:t>
      </w:r>
    </w:p>
    <w:p w14:paraId="4E678B4B" w14:textId="7910DC85" w:rsidR="00D97A79" w:rsidRPr="00F34D25" w:rsidRDefault="00D97A79" w:rsidP="00D97A79">
      <w:pPr>
        <w:pStyle w:val="ListParagraph"/>
        <w:numPr>
          <w:ilvl w:val="0"/>
          <w:numId w:val="1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Garabrant, D., Franzblau, A., Lepkowski, J., Gillespie, B., Adriaens, P., Demond, A., Ward, B, LaDronka, K., Hedgeman, E., Knutson K., Zwica, L., Olson, K., Towey, T., </w:t>
      </w:r>
      <w:r w:rsidRPr="00F34D25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Chen, Q.</w:t>
      </w: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, and Hong, B. (2009). </w:t>
      </w:r>
      <w:r w:rsid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“</w:t>
      </w: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University of Michigan Dioxin Exposure Study: methods for an environmental exposure study of polychlorinated dioxins, furans and biphenyls</w:t>
      </w:r>
      <w:r w:rsid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”</w:t>
      </w: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, </w:t>
      </w:r>
      <w:r w:rsidRPr="00F34D25">
        <w:rPr>
          <w:rFonts w:asciiTheme="majorBidi" w:eastAsia="Times New Roman" w:hAnsiTheme="majorBidi" w:cstheme="majorBidi"/>
          <w:i/>
          <w:iCs/>
          <w:color w:val="000000"/>
          <w:kern w:val="0"/>
          <w14:ligatures w14:val="none"/>
        </w:rPr>
        <w:t>Environmental Health Perspectives</w:t>
      </w: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, </w:t>
      </w:r>
      <w:r w:rsidRPr="00872A08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117,</w:t>
      </w: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803-810.</w:t>
      </w:r>
    </w:p>
    <w:p w14:paraId="303DD9A7" w14:textId="522B0646" w:rsidR="00185F16" w:rsidRDefault="00D97A79" w:rsidP="00662A11">
      <w:pPr>
        <w:pStyle w:val="ListParagraph"/>
        <w:numPr>
          <w:ilvl w:val="0"/>
          <w:numId w:val="1"/>
        </w:numPr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Hedgeman, E., </w:t>
      </w:r>
      <w:r w:rsidRPr="00872A08">
        <w:rPr>
          <w:rFonts w:asciiTheme="majorBidi" w:eastAsia="Times New Roman" w:hAnsiTheme="majorBidi" w:cstheme="majorBidi"/>
          <w:b/>
          <w:bCs/>
          <w:color w:val="000000"/>
          <w:kern w:val="0"/>
          <w14:ligatures w14:val="none"/>
        </w:rPr>
        <w:t>Chen, Q.</w:t>
      </w: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, </w:t>
      </w:r>
      <w:r w:rsidRPr="00872A08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Hong, B.,</w:t>
      </w: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Chang C-W., Olson K., LaDronka, K., Ward, B., Adriaens, P., Demond, A., Gillespie, B., Lepkowski, J., Franzblau, A., and Garabrant, D. (2009). </w:t>
      </w:r>
      <w:r w:rsid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“</w:t>
      </w: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The University of Michigan Dioxin Exposure Study: population survey results and serum concentrations for polychlorinated dioxins, furans and biphenyls</w:t>
      </w:r>
      <w:r w:rsid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”</w:t>
      </w: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, </w:t>
      </w:r>
      <w:r w:rsidRPr="00F34D25">
        <w:rPr>
          <w:rFonts w:asciiTheme="majorBidi" w:eastAsia="Times New Roman" w:hAnsiTheme="majorBidi" w:cstheme="majorBidi"/>
          <w:i/>
          <w:iCs/>
          <w:color w:val="000000"/>
          <w:kern w:val="0"/>
          <w14:ligatures w14:val="none"/>
        </w:rPr>
        <w:t>Environmental Health Perspectives</w:t>
      </w: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, </w:t>
      </w:r>
      <w:r w:rsidRPr="00872A08">
        <w:rPr>
          <w:rFonts w:asciiTheme="majorBidi" w:eastAsia="Times New Roman" w:hAnsiTheme="majorBidi" w:cstheme="majorBidi"/>
          <w:color w:val="000000"/>
          <w:kern w:val="0"/>
          <w14:ligatures w14:val="none"/>
        </w:rPr>
        <w:t>117,</w:t>
      </w:r>
      <w:r w:rsidRPr="00F34D25">
        <w:rPr>
          <w:rFonts w:asciiTheme="majorBidi" w:eastAsia="Times New Roman" w:hAnsiTheme="majorBidi" w:cstheme="majorBidi"/>
          <w:color w:val="000000"/>
          <w:kern w:val="0"/>
          <w14:ligatures w14:val="none"/>
        </w:rPr>
        <w:t xml:space="preserve"> 811-817.</w:t>
      </w:r>
    </w:p>
    <w:p w14:paraId="514B5653" w14:textId="77777777" w:rsidR="00662A11" w:rsidRPr="00662A11" w:rsidRDefault="00662A11" w:rsidP="00662A11">
      <w:pPr>
        <w:pStyle w:val="ListParagraph"/>
        <w:rPr>
          <w:rFonts w:asciiTheme="majorBidi" w:eastAsia="Times New Roman" w:hAnsiTheme="majorBidi" w:cstheme="majorBidi"/>
          <w:color w:val="000000"/>
          <w:kern w:val="0"/>
          <w14:ligatures w14:val="none"/>
        </w:rPr>
      </w:pPr>
    </w:p>
    <w:p w14:paraId="31DA5244" w14:textId="13819230" w:rsidR="00185F16" w:rsidRDefault="00C85533" w:rsidP="00C85533">
      <w:p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:shd w:val="clear" w:color="auto" w:fill="FFFFFF"/>
          <w14:ligatures w14:val="none"/>
        </w:rPr>
      </w:pPr>
      <w:r w:rsidRPr="00C85533">
        <w:rPr>
          <w:rFonts w:asciiTheme="majorBidi" w:eastAsia="Times New Roman" w:hAnsiTheme="majorBidi" w:cstheme="majorBidi"/>
          <w:b/>
          <w:bCs/>
          <w:color w:val="0A0A0A"/>
          <w:kern w:val="0"/>
          <w14:ligatures w14:val="none"/>
        </w:rPr>
        <w:t>The Ohio Army National Guard Mental Health Initiative (OHARNG-MHI)</w:t>
      </w:r>
      <w:r w:rsidRPr="00C85533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, begun in 2008, is </w:t>
      </w:r>
      <w:r w:rsidRPr="00C85533">
        <w:rPr>
          <w:rFonts w:asciiTheme="majorBidi" w:eastAsia="Times New Roman" w:hAnsiTheme="majorBidi" w:cstheme="majorBidi"/>
          <w:kern w:val="0"/>
          <w14:ligatures w14:val="none"/>
        </w:rPr>
        <w:t>a longitudinal research study evaluating risk factors, resilience, and mental health outcomes like PTSD, depression, and anxiety among National Guard soldiers before, during, and after deployments</w:t>
      </w:r>
      <w:r w:rsidR="00FD407D">
        <w:rPr>
          <w:rFonts w:asciiTheme="majorBidi" w:eastAsia="Times New Roman" w:hAnsiTheme="majorBidi" w:cstheme="majorBidi"/>
          <w:kern w:val="0"/>
          <w14:ligatures w14:val="none"/>
        </w:rPr>
        <w:t xml:space="preserve"> in the Ohio Army National Guard</w:t>
      </w:r>
      <w:r w:rsidRPr="00C85533">
        <w:rPr>
          <w:rFonts w:asciiTheme="majorBidi" w:eastAsia="Times New Roman" w:hAnsiTheme="majorBidi" w:cstheme="majorBidi"/>
          <w:color w:val="0A0A0A"/>
          <w:kern w:val="0"/>
          <w:shd w:val="clear" w:color="auto" w:fill="FFFFFF"/>
          <w14:ligatures w14:val="none"/>
        </w:rPr>
        <w:t>.</w:t>
      </w:r>
      <w:r w:rsidR="00FD407D">
        <w:rPr>
          <w:rFonts w:asciiTheme="majorBidi" w:eastAsia="Times New Roman" w:hAnsiTheme="majorBidi" w:cstheme="majorBidi"/>
          <w:color w:val="0A0A0A"/>
          <w:kern w:val="0"/>
          <w:shd w:val="clear" w:color="auto" w:fill="FFFFFF"/>
          <w14:ligatures w14:val="none"/>
        </w:rPr>
        <w:t xml:space="preserve"> </w:t>
      </w:r>
    </w:p>
    <w:p w14:paraId="1AAA90C0" w14:textId="77777777" w:rsidR="00FD407D" w:rsidRDefault="00FD407D" w:rsidP="00C85533">
      <w:p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:shd w:val="clear" w:color="auto" w:fill="FFFFFF"/>
          <w14:ligatures w14:val="none"/>
        </w:rPr>
      </w:pPr>
    </w:p>
    <w:p w14:paraId="00B1C71B" w14:textId="77777777" w:rsidR="00FD407D" w:rsidRPr="00042C46" w:rsidRDefault="00FD407D" w:rsidP="00FD407D">
      <w:pPr>
        <w:rPr>
          <w:rFonts w:asciiTheme="majorBidi" w:hAnsiTheme="majorBidi" w:cstheme="majorBidi"/>
          <w:b/>
          <w:bCs/>
        </w:rPr>
      </w:pPr>
      <w:r w:rsidRPr="00042C46">
        <w:rPr>
          <w:rFonts w:asciiTheme="majorBidi" w:hAnsiTheme="majorBidi" w:cstheme="majorBidi"/>
          <w:b/>
          <w:bCs/>
        </w:rPr>
        <w:t>Selected publications:</w:t>
      </w:r>
    </w:p>
    <w:p w14:paraId="28C37D14" w14:textId="728609DE" w:rsidR="00662A11" w:rsidRDefault="00A30315" w:rsidP="00662A11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 w:rsidRPr="00A30315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Fink, D. S., </w:t>
      </w:r>
      <w:r w:rsidRPr="00A30315">
        <w:rPr>
          <w:rFonts w:asciiTheme="majorBidi" w:eastAsia="Times New Roman" w:hAnsiTheme="majorBidi" w:cstheme="majorBidi"/>
          <w:b/>
          <w:bCs/>
          <w:color w:val="0A0A0A"/>
          <w:kern w:val="0"/>
          <w14:ligatures w14:val="none"/>
        </w:rPr>
        <w:t>Chen, Q.</w:t>
      </w:r>
      <w:r w:rsidRPr="00A30315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,  Liu, Y</w:t>
      </w:r>
      <w:r>
        <w:rPr>
          <w:rFonts w:asciiTheme="majorBidi" w:eastAsia="Times New Roman" w:hAnsiTheme="majorBidi" w:cstheme="majorBidi"/>
          <w:color w:val="0A0A0A"/>
          <w:kern w:val="0"/>
          <w14:ligatures w14:val="none"/>
        </w:rPr>
        <w:t>.</w:t>
      </w:r>
      <w:r w:rsidRPr="00A30315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, Tamburrino, M. B., Galea, S., Liberzon, I., Shirley, E., Fine, T., Cohen, G. H., and Calabrese, J. R. (2016). </w:t>
      </w:r>
      <w:r>
        <w:rPr>
          <w:rFonts w:asciiTheme="majorBidi" w:eastAsia="Times New Roman" w:hAnsiTheme="majorBidi" w:cstheme="majorBidi"/>
          <w:color w:val="0A0A0A"/>
          <w:kern w:val="0"/>
          <w14:ligatures w14:val="none"/>
        </w:rPr>
        <w:t>“</w:t>
      </w:r>
      <w:r w:rsidRPr="00A30315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Incidence and risk for mood and anxiety disorders in a representative sample of Ohio Army National Guard members</w:t>
      </w:r>
      <w:r>
        <w:rPr>
          <w:rFonts w:asciiTheme="majorBidi" w:eastAsia="Times New Roman" w:hAnsiTheme="majorBidi" w:cstheme="majorBidi"/>
          <w:color w:val="0A0A0A"/>
          <w:kern w:val="0"/>
          <w14:ligatures w14:val="none"/>
        </w:rPr>
        <w:t>”</w:t>
      </w:r>
      <w:r w:rsidRPr="00A30315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, </w:t>
      </w:r>
      <w:r w:rsidRPr="00A30315">
        <w:rPr>
          <w:rFonts w:asciiTheme="majorBidi" w:eastAsia="Times New Roman" w:hAnsiTheme="majorBidi" w:cstheme="majorBidi"/>
          <w:i/>
          <w:iCs/>
          <w:color w:val="0A0A0A"/>
          <w:kern w:val="0"/>
          <w14:ligatures w14:val="none"/>
        </w:rPr>
        <w:t>Public Health Reports</w:t>
      </w:r>
      <w:r w:rsidRPr="00A30315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, </w:t>
      </w:r>
      <w:r w:rsidRPr="00872A08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131</w:t>
      </w:r>
      <w:r w:rsidRPr="00A30315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, 614-622.</w:t>
      </w:r>
    </w:p>
    <w:p w14:paraId="1D8150F0" w14:textId="77777777" w:rsidR="00662A11" w:rsidRDefault="00662A11" w:rsidP="00662A11">
      <w:pPr>
        <w:pStyle w:val="ListParagraph"/>
        <w:numPr>
          <w:ilvl w:val="0"/>
          <w:numId w:val="3"/>
        </w:num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>
        <w:rPr>
          <w:rFonts w:asciiTheme="majorBidi" w:eastAsia="Times New Roman" w:hAnsiTheme="majorBidi" w:cstheme="majorBidi"/>
          <w:color w:val="0A0A0A"/>
          <w:kern w:val="0"/>
          <w14:ligatures w14:val="none"/>
        </w:rPr>
        <w:t>A</w:t>
      </w:r>
      <w:r w:rsidRPr="00662A11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nthopolos, R., </w:t>
      </w:r>
      <w:r w:rsidRPr="00662A11">
        <w:rPr>
          <w:rFonts w:asciiTheme="majorBidi" w:eastAsia="Times New Roman" w:hAnsiTheme="majorBidi" w:cstheme="majorBidi"/>
          <w:b/>
          <w:bCs/>
          <w:color w:val="0A0A0A"/>
          <w:kern w:val="0"/>
          <w14:ligatures w14:val="none"/>
        </w:rPr>
        <w:t>Chen, Q.</w:t>
      </w:r>
      <w:r w:rsidRPr="00662A11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, Sedransk,</w:t>
      </w:r>
      <w:r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 </w:t>
      </w:r>
      <w:r w:rsidRPr="00662A11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J., Thompson, M., Meng, G., Galea, S. (2023). “A Bayesian</w:t>
      </w:r>
      <w:r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 </w:t>
      </w:r>
      <w:r w:rsidRPr="00662A11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growth mixture model for complex survey data: clustering post-disaster PTSD trajectories”, </w:t>
      </w:r>
      <w:r w:rsidRPr="00662A11">
        <w:rPr>
          <w:rFonts w:asciiTheme="majorBidi" w:eastAsia="Times New Roman" w:hAnsiTheme="majorBidi" w:cstheme="majorBidi"/>
          <w:i/>
          <w:iCs/>
          <w:color w:val="0A0A0A"/>
          <w:kern w:val="0"/>
          <w14:ligatures w14:val="none"/>
        </w:rPr>
        <w:t>Annals of Applied Statistics</w:t>
      </w:r>
      <w:r w:rsidRPr="00662A11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, </w:t>
      </w:r>
      <w:r w:rsidRPr="00872A08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17</w:t>
      </w:r>
      <w:r w:rsidRPr="00662A11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(3): 2494-2514.</w:t>
      </w:r>
    </w:p>
    <w:p w14:paraId="41C429B8" w14:textId="77777777" w:rsidR="00662A11" w:rsidRDefault="00662A11" w:rsidP="00662A11">
      <w:p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</w:p>
    <w:p w14:paraId="2BBA1802" w14:textId="77777777" w:rsidR="00662A11" w:rsidRDefault="00662A11" w:rsidP="00662A11">
      <w:p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</w:p>
    <w:p w14:paraId="79DFD4AC" w14:textId="6282B09D" w:rsidR="00662A11" w:rsidRPr="00FD407D" w:rsidRDefault="00662A11" w:rsidP="00662A11">
      <w:pPr>
        <w:rPr>
          <w:rFonts w:asciiTheme="majorBidi" w:hAnsiTheme="majorBidi" w:cstheme="majorBidi"/>
          <w:b/>
          <w:bCs/>
        </w:rPr>
      </w:pPr>
      <w:r w:rsidRPr="000969C1">
        <w:rPr>
          <w:rFonts w:asciiTheme="majorBidi" w:hAnsiTheme="majorBidi" w:cstheme="majorBidi"/>
          <w:b/>
          <w:bCs/>
        </w:rPr>
        <w:t xml:space="preserve">The 2013-2014 National Drug Abuse Treatment System Survey (NDATSS-2013) </w:t>
      </w:r>
      <w:r w:rsidRPr="000969C1">
        <w:rPr>
          <w:rFonts w:asciiTheme="majorBidi" w:hAnsiTheme="majorBidi" w:cstheme="majorBidi"/>
          <w:color w:val="212529"/>
          <w:shd w:val="clear" w:color="auto" w:fill="FFFFFF"/>
        </w:rPr>
        <w:t xml:space="preserve">provides management- and policy-relevant information about substance abuse treatment in the United </w:t>
      </w:r>
      <w:r w:rsidRPr="000969C1">
        <w:rPr>
          <w:rFonts w:asciiTheme="majorBidi" w:hAnsiTheme="majorBidi" w:cstheme="majorBidi"/>
          <w:color w:val="212529"/>
          <w:shd w:val="clear" w:color="auto" w:fill="FFFFFF"/>
        </w:rPr>
        <w:lastRenderedPageBreak/>
        <w:t>States. Substance abuse treatment programs are chosen for the study by random selection from a list of all such programs</w:t>
      </w:r>
      <w:r>
        <w:rPr>
          <w:rFonts w:asciiTheme="majorBidi" w:hAnsiTheme="majorBidi" w:cstheme="majorBidi"/>
          <w:color w:val="212529"/>
          <w:shd w:val="clear" w:color="auto" w:fill="FFFFFF"/>
        </w:rPr>
        <w:t xml:space="preserve"> stratified by program types</w:t>
      </w:r>
      <w:r w:rsidRPr="000969C1">
        <w:rPr>
          <w:rFonts w:asciiTheme="majorBidi" w:hAnsiTheme="majorBidi" w:cstheme="majorBidi"/>
          <w:color w:val="212529"/>
          <w:shd w:val="clear" w:color="auto" w:fill="FFFFFF"/>
        </w:rPr>
        <w:t>, provided by the Substance Abuse and Mental Health Services Administration (SAMHSA). Th</w:t>
      </w:r>
      <w:r>
        <w:rPr>
          <w:rFonts w:asciiTheme="majorBidi" w:hAnsiTheme="majorBidi" w:cstheme="majorBidi"/>
          <w:color w:val="212529"/>
          <w:shd w:val="clear" w:color="auto" w:fill="FFFFFF"/>
        </w:rPr>
        <w:t xml:space="preserve">e data collection </w:t>
      </w:r>
      <w:r w:rsidR="00F86440">
        <w:rPr>
          <w:rFonts w:asciiTheme="majorBidi" w:hAnsiTheme="majorBidi" w:cstheme="majorBidi"/>
          <w:color w:val="212529"/>
          <w:shd w:val="clear" w:color="auto" w:fill="FFFFFF"/>
        </w:rPr>
        <w:t>is</w:t>
      </w:r>
      <w:r w:rsidRPr="000969C1">
        <w:rPr>
          <w:rFonts w:asciiTheme="majorBidi" w:hAnsiTheme="majorBidi" w:cstheme="majorBidi"/>
          <w:color w:val="212529"/>
          <w:shd w:val="clear" w:color="auto" w:fill="FFFFFF"/>
        </w:rPr>
        <w:t xml:space="preserve"> done through interviews with program directors and clinical supervisors. </w:t>
      </w:r>
    </w:p>
    <w:p w14:paraId="1AEEBE7A" w14:textId="77777777" w:rsidR="00662A11" w:rsidRPr="00042C46" w:rsidRDefault="00662A11" w:rsidP="00662A11">
      <w:pPr>
        <w:rPr>
          <w:rFonts w:asciiTheme="majorBidi" w:hAnsiTheme="majorBidi" w:cstheme="majorBidi"/>
          <w:b/>
          <w:bCs/>
        </w:rPr>
      </w:pPr>
      <w:r w:rsidRPr="00042C46">
        <w:rPr>
          <w:rFonts w:asciiTheme="majorBidi" w:hAnsiTheme="majorBidi" w:cstheme="majorBidi"/>
          <w:b/>
          <w:bCs/>
        </w:rPr>
        <w:t>Selected publications:</w:t>
      </w:r>
    </w:p>
    <w:p w14:paraId="540E08B0" w14:textId="77777777" w:rsidR="00662A11" w:rsidRDefault="00662A11" w:rsidP="00662A11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2618AC">
        <w:rPr>
          <w:rFonts w:asciiTheme="majorBidi" w:hAnsiTheme="majorBidi" w:cstheme="majorBidi"/>
        </w:rPr>
        <w:t xml:space="preserve">D’Aunno, T., Friedmann, P. D., </w:t>
      </w:r>
      <w:r w:rsidRPr="002618AC">
        <w:rPr>
          <w:rFonts w:asciiTheme="majorBidi" w:hAnsiTheme="majorBidi" w:cstheme="majorBidi"/>
          <w:b/>
          <w:bCs/>
        </w:rPr>
        <w:t>Chen, Q.</w:t>
      </w:r>
      <w:r w:rsidRPr="002618AC">
        <w:rPr>
          <w:rFonts w:asciiTheme="majorBidi" w:hAnsiTheme="majorBidi" w:cstheme="majorBidi"/>
        </w:rPr>
        <w:t>, and Wilson, D. M. (2015). “Integration of substance abuse</w:t>
      </w:r>
      <w:r>
        <w:rPr>
          <w:rFonts w:asciiTheme="majorBidi" w:hAnsiTheme="majorBidi" w:cstheme="majorBidi"/>
        </w:rPr>
        <w:t xml:space="preserve"> </w:t>
      </w:r>
      <w:r w:rsidRPr="002618AC">
        <w:rPr>
          <w:rFonts w:asciiTheme="majorBidi" w:hAnsiTheme="majorBidi" w:cstheme="majorBidi"/>
        </w:rPr>
        <w:t xml:space="preserve">treatment organizations into Accountable Care Organizations: results from a national survey”, </w:t>
      </w:r>
      <w:r w:rsidRPr="002618AC">
        <w:rPr>
          <w:rFonts w:asciiTheme="majorBidi" w:hAnsiTheme="majorBidi" w:cstheme="majorBidi"/>
          <w:i/>
          <w:iCs/>
        </w:rPr>
        <w:t>Journal of Health Politics, Policy, and Law</w:t>
      </w:r>
      <w:r w:rsidRPr="002618AC">
        <w:rPr>
          <w:rFonts w:asciiTheme="majorBidi" w:hAnsiTheme="majorBidi" w:cstheme="majorBidi"/>
        </w:rPr>
        <w:t xml:space="preserve">, </w:t>
      </w:r>
      <w:r w:rsidRPr="00872A08">
        <w:rPr>
          <w:rFonts w:asciiTheme="majorBidi" w:hAnsiTheme="majorBidi" w:cstheme="majorBidi"/>
        </w:rPr>
        <w:t>40</w:t>
      </w:r>
      <w:r w:rsidRPr="002618AC">
        <w:rPr>
          <w:rFonts w:asciiTheme="majorBidi" w:hAnsiTheme="majorBidi" w:cstheme="majorBidi"/>
        </w:rPr>
        <w:t>(4), 795-817.</w:t>
      </w:r>
    </w:p>
    <w:p w14:paraId="397034E2" w14:textId="77777777" w:rsidR="00662A11" w:rsidRDefault="00662A11" w:rsidP="00662A11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0969C1">
        <w:rPr>
          <w:rFonts w:asciiTheme="majorBidi" w:hAnsiTheme="majorBidi" w:cstheme="majorBidi"/>
        </w:rPr>
        <w:t xml:space="preserve">D’Aunno, T., Pollack, H., </w:t>
      </w:r>
      <w:r w:rsidRPr="000969C1">
        <w:rPr>
          <w:rFonts w:asciiTheme="majorBidi" w:hAnsiTheme="majorBidi" w:cstheme="majorBidi"/>
          <w:b/>
          <w:bCs/>
        </w:rPr>
        <w:t>Chen, Q.</w:t>
      </w:r>
      <w:r w:rsidRPr="000969C1">
        <w:rPr>
          <w:rFonts w:asciiTheme="majorBidi" w:hAnsiTheme="majorBidi" w:cstheme="majorBidi"/>
        </w:rPr>
        <w:t>, and Friedmann, P. D. (2017). “Linkages between patient-centered</w:t>
      </w:r>
      <w:r>
        <w:rPr>
          <w:rFonts w:asciiTheme="majorBidi" w:hAnsiTheme="majorBidi" w:cstheme="majorBidi"/>
        </w:rPr>
        <w:t xml:space="preserve"> </w:t>
      </w:r>
      <w:r w:rsidRPr="000969C1">
        <w:rPr>
          <w:rFonts w:asciiTheme="majorBidi" w:hAnsiTheme="majorBidi" w:cstheme="majorBidi"/>
        </w:rPr>
        <w:t xml:space="preserve">medical homes and addiction treatment organizations: results from a national survey”, </w:t>
      </w:r>
      <w:r w:rsidRPr="000969C1">
        <w:rPr>
          <w:rFonts w:asciiTheme="majorBidi" w:hAnsiTheme="majorBidi" w:cstheme="majorBidi"/>
          <w:i/>
          <w:iCs/>
        </w:rPr>
        <w:t>Medical Care</w:t>
      </w:r>
      <w:r>
        <w:rPr>
          <w:rFonts w:asciiTheme="majorBidi" w:hAnsiTheme="majorBidi" w:cstheme="majorBidi"/>
        </w:rPr>
        <w:t xml:space="preserve">, </w:t>
      </w:r>
      <w:r w:rsidRPr="00872A08">
        <w:rPr>
          <w:rFonts w:asciiTheme="majorBidi" w:hAnsiTheme="majorBidi" w:cstheme="majorBidi"/>
        </w:rPr>
        <w:t>55</w:t>
      </w:r>
      <w:r w:rsidRPr="000969C1">
        <w:rPr>
          <w:rFonts w:asciiTheme="majorBidi" w:hAnsiTheme="majorBidi" w:cstheme="majorBidi"/>
        </w:rPr>
        <w:t>(4): 379-383.</w:t>
      </w:r>
    </w:p>
    <w:p w14:paraId="4FB1FA65" w14:textId="77777777" w:rsidR="00662A11" w:rsidRDefault="00662A11" w:rsidP="00662A11">
      <w:p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</w:p>
    <w:p w14:paraId="71DAB81D" w14:textId="3E02F22C" w:rsidR="00DF6F9A" w:rsidRPr="00152593" w:rsidRDefault="00DF6F9A" w:rsidP="00AB764B">
      <w:pPr>
        <w:spacing w:after="0" w:line="240" w:lineRule="auto"/>
        <w:rPr>
          <w:rFonts w:asciiTheme="majorBidi" w:hAnsiTheme="majorBidi" w:cstheme="majorBidi"/>
          <w:b/>
          <w:bCs/>
          <w:color w:val="1B1B1B"/>
          <w:shd w:val="clear" w:color="auto" w:fill="FFFFFF"/>
        </w:rPr>
      </w:pPr>
      <w:r w:rsidRPr="00152593">
        <w:rPr>
          <w:rFonts w:asciiTheme="majorBidi" w:hAnsiTheme="majorBidi" w:cstheme="majorBidi"/>
          <w:b/>
          <w:bCs/>
          <w:color w:val="1B1B1B"/>
          <w:shd w:val="clear" w:color="auto" w:fill="FFFFFF"/>
        </w:rPr>
        <w:t>Lesotho Cell Phone PHIA (LeCellPHIA)</w:t>
      </w:r>
      <w:r w:rsidR="00107066" w:rsidRPr="00152593">
        <w:rPr>
          <w:rFonts w:asciiTheme="majorBidi" w:hAnsiTheme="majorBidi" w:cstheme="majorBidi"/>
          <w:b/>
          <w:bCs/>
          <w:color w:val="1B1B1B"/>
          <w:shd w:val="clear" w:color="auto" w:fill="FFFFFF"/>
        </w:rPr>
        <w:t xml:space="preserve">, </w:t>
      </w:r>
      <w:r w:rsidR="00107066" w:rsidRPr="00152593">
        <w:rPr>
          <w:rFonts w:asciiTheme="majorBidi" w:hAnsiTheme="majorBidi" w:cstheme="majorBidi"/>
          <w:color w:val="1B1B1B"/>
          <w:shd w:val="clear" w:color="auto" w:fill="FFFFFF"/>
        </w:rPr>
        <w:t xml:space="preserve">a cell phone surveillance system that collects weekly population-based data on influenza-like illness in Lesotho by calling a representative sample of </w:t>
      </w:r>
      <w:r w:rsidR="00AB764B">
        <w:rPr>
          <w:rFonts w:asciiTheme="majorBidi" w:hAnsiTheme="majorBidi" w:cstheme="majorBidi"/>
          <w:color w:val="1B1B1B"/>
          <w:shd w:val="clear" w:color="auto" w:fill="FFFFFF"/>
        </w:rPr>
        <w:t xml:space="preserve">2020 </w:t>
      </w:r>
      <w:r w:rsidR="00AB764B" w:rsidRPr="00152593">
        <w:rPr>
          <w:rFonts w:asciiTheme="majorBidi" w:hAnsiTheme="majorBidi" w:cstheme="majorBidi"/>
          <w:color w:val="1B1B1B"/>
          <w:shd w:val="clear" w:color="auto" w:fill="FFFFFF"/>
        </w:rPr>
        <w:t>Lesotho Population HIV Impact Assessment</w:t>
      </w:r>
      <w:r w:rsidR="00AB764B">
        <w:rPr>
          <w:rFonts w:asciiTheme="majorBidi" w:hAnsiTheme="majorBidi" w:cstheme="majorBidi"/>
          <w:color w:val="1B1B1B"/>
          <w:shd w:val="clear" w:color="auto" w:fill="FFFFFF"/>
        </w:rPr>
        <w:t xml:space="preserve"> </w:t>
      </w:r>
      <w:r w:rsidR="00AB764B" w:rsidRPr="00152593">
        <w:rPr>
          <w:rFonts w:asciiTheme="majorBidi" w:hAnsiTheme="majorBidi" w:cstheme="majorBidi"/>
          <w:color w:val="1B1B1B"/>
          <w:shd w:val="clear" w:color="auto" w:fill="FFFFFF"/>
        </w:rPr>
        <w:t>(LePHIA</w:t>
      </w:r>
      <w:r w:rsidR="00AB764B">
        <w:rPr>
          <w:rFonts w:asciiTheme="majorBidi" w:hAnsiTheme="majorBidi" w:cstheme="majorBidi"/>
          <w:color w:val="1B1B1B"/>
          <w:shd w:val="clear" w:color="auto" w:fill="FFFFFF"/>
        </w:rPr>
        <w:t>2020</w:t>
      </w:r>
      <w:r w:rsidR="00AB764B" w:rsidRPr="00152593">
        <w:rPr>
          <w:rFonts w:asciiTheme="majorBidi" w:hAnsiTheme="majorBidi" w:cstheme="majorBidi"/>
          <w:color w:val="1B1B1B"/>
          <w:shd w:val="clear" w:color="auto" w:fill="FFFFFF"/>
        </w:rPr>
        <w:t>)</w:t>
      </w:r>
      <w:r w:rsidR="00AB764B">
        <w:rPr>
          <w:rFonts w:asciiTheme="majorBidi" w:hAnsiTheme="majorBidi" w:cstheme="majorBidi"/>
          <w:color w:val="1B1B1B"/>
          <w:shd w:val="clear" w:color="auto" w:fill="FFFFFF"/>
        </w:rPr>
        <w:t xml:space="preserve"> survey </w:t>
      </w:r>
      <w:r w:rsidR="00AB764B" w:rsidRPr="00152593">
        <w:rPr>
          <w:rFonts w:asciiTheme="majorBidi" w:hAnsiTheme="majorBidi" w:cstheme="majorBidi"/>
          <w:color w:val="1B1B1B"/>
          <w:shd w:val="clear" w:color="auto" w:fill="FFFFFF"/>
        </w:rPr>
        <w:t>participants aged ≥18 years that completed the LePHIA2020 interview, consented to follow-up, and provided a valid phone number</w:t>
      </w:r>
      <w:r w:rsidR="00107066" w:rsidRPr="00152593">
        <w:rPr>
          <w:rFonts w:asciiTheme="majorBidi" w:hAnsiTheme="majorBidi" w:cstheme="majorBidi"/>
          <w:color w:val="1B1B1B"/>
          <w:shd w:val="clear" w:color="auto" w:fill="FFFFFF"/>
        </w:rPr>
        <w:t xml:space="preserve">. The surveillance system launched </w:t>
      </w:r>
      <w:r w:rsidR="00152593" w:rsidRPr="00152593">
        <w:rPr>
          <w:rFonts w:asciiTheme="majorBidi" w:hAnsiTheme="majorBidi" w:cstheme="majorBidi"/>
          <w:color w:val="1B1B1B"/>
          <w:shd w:val="clear" w:color="auto" w:fill="FFFFFF"/>
        </w:rPr>
        <w:t xml:space="preserve">on </w:t>
      </w:r>
      <w:r w:rsidR="00107066" w:rsidRPr="00152593">
        <w:rPr>
          <w:rFonts w:asciiTheme="majorBidi" w:hAnsiTheme="majorBidi" w:cstheme="majorBidi"/>
          <w:color w:val="1B1B1B"/>
          <w:shd w:val="clear" w:color="auto" w:fill="FFFFFF"/>
        </w:rPr>
        <w:t>July 1, 2020, beginning with a 2-week enrollment period followed by weekly calls that continued until September 30, 2022.</w:t>
      </w:r>
      <w:r w:rsidR="00107066" w:rsidRPr="00152593">
        <w:rPr>
          <w:rStyle w:val="apple-converted-space"/>
          <w:rFonts w:asciiTheme="majorBidi" w:hAnsiTheme="majorBidi" w:cstheme="majorBidi"/>
          <w:color w:val="1B1B1B"/>
          <w:shd w:val="clear" w:color="auto" w:fill="FFFFFF"/>
        </w:rPr>
        <w:t> </w:t>
      </w:r>
      <w:r w:rsidR="00107066" w:rsidRPr="00152593">
        <w:rPr>
          <w:rFonts w:asciiTheme="majorBidi" w:hAnsiTheme="majorBidi" w:cstheme="majorBidi"/>
          <w:color w:val="1B1B1B"/>
          <w:shd w:val="clear" w:color="auto" w:fill="FFFFFF"/>
        </w:rPr>
        <w:t xml:space="preserve"> </w:t>
      </w:r>
    </w:p>
    <w:p w14:paraId="33DB399E" w14:textId="77777777" w:rsidR="00DF6F9A" w:rsidRDefault="00DF6F9A" w:rsidP="00662A11">
      <w:pPr>
        <w:spacing w:after="0" w:line="240" w:lineRule="auto"/>
        <w:rPr>
          <w:rFonts w:ascii="Cambria" w:hAnsi="Cambria"/>
          <w:color w:val="1B1B1B"/>
          <w:sz w:val="28"/>
          <w:szCs w:val="28"/>
          <w:shd w:val="clear" w:color="auto" w:fill="FFFFFF"/>
        </w:rPr>
      </w:pPr>
    </w:p>
    <w:p w14:paraId="7BD8D379" w14:textId="41BF0712" w:rsidR="00DF6F9A" w:rsidRPr="00DF6F9A" w:rsidRDefault="00DF6F9A" w:rsidP="00DF6F9A">
      <w:pPr>
        <w:rPr>
          <w:rFonts w:asciiTheme="majorBidi" w:hAnsiTheme="majorBidi" w:cstheme="majorBidi"/>
          <w:b/>
          <w:bCs/>
        </w:rPr>
      </w:pPr>
      <w:r w:rsidRPr="00042C46">
        <w:rPr>
          <w:rFonts w:asciiTheme="majorBidi" w:hAnsiTheme="majorBidi" w:cstheme="majorBidi"/>
          <w:b/>
          <w:bCs/>
        </w:rPr>
        <w:t>Selected publications:</w:t>
      </w:r>
    </w:p>
    <w:p w14:paraId="4CA516E8" w14:textId="2DEB58E2" w:rsidR="00662A11" w:rsidRDefault="00DF6F9A" w:rsidP="00DF6F9A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 w:rsidRPr="00DF6F9A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Greenleaf, A.R., Mwima, G., Lethoko, M., Conkling, M., Keefer, G., Chang, C., McLeod, N., Maruyama, H., </w:t>
      </w:r>
      <w:r w:rsidRPr="00872A08">
        <w:rPr>
          <w:rFonts w:asciiTheme="majorBidi" w:eastAsia="Times New Roman" w:hAnsiTheme="majorBidi" w:cstheme="majorBidi"/>
          <w:b/>
          <w:bCs/>
          <w:color w:val="0A0A0A"/>
          <w:kern w:val="0"/>
          <w14:ligatures w14:val="none"/>
        </w:rPr>
        <w:t>Chen, Q.</w:t>
      </w:r>
      <w:r w:rsidRPr="00872A08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,</w:t>
      </w:r>
      <w:r w:rsidRPr="00DF6F9A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 Farley, S.M., Low, A. (2021). “Partipatory Surveillance of COVID-19 in Lesotho via Weekly Calls: Protocol for Cell Phone Data Collection”, </w:t>
      </w:r>
      <w:r w:rsidRPr="00DF6F9A">
        <w:rPr>
          <w:rFonts w:asciiTheme="majorBidi" w:eastAsia="Times New Roman" w:hAnsiTheme="majorBidi" w:cstheme="majorBidi"/>
          <w:i/>
          <w:iCs/>
          <w:color w:val="0A0A0A"/>
          <w:kern w:val="0"/>
          <w14:ligatures w14:val="none"/>
        </w:rPr>
        <w:t>JMIR Research Protocols</w:t>
      </w:r>
      <w:r w:rsidRPr="00DF6F9A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, </w:t>
      </w:r>
      <w:r w:rsidRPr="00872A08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10</w:t>
      </w:r>
      <w:r w:rsidRPr="00DF6F9A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(9): e31236.</w:t>
      </w:r>
    </w:p>
    <w:p w14:paraId="099E571B" w14:textId="4C3B34B0" w:rsidR="00EA5DBF" w:rsidRPr="00EA5DBF" w:rsidRDefault="00EA5DBF" w:rsidP="00EA5DBF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Greenleaf, A.R., Francis, S., Zou, J., Farley, S.M., Lekhela, T., Asiimwe, F., </w:t>
      </w:r>
      <w:r w:rsidRPr="00EA5DBF">
        <w:rPr>
          <w:rFonts w:asciiTheme="majorBidi" w:eastAsia="Times New Roman" w:hAnsiTheme="majorBidi" w:cstheme="majorBidi"/>
          <w:b/>
          <w:bCs/>
          <w:color w:val="0A0A0A"/>
          <w:kern w:val="0"/>
          <w14:ligatures w14:val="none"/>
        </w:rPr>
        <w:t xml:space="preserve">Chen, Q. </w:t>
      </w: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(2024).</w:t>
      </w:r>
      <w:r>
        <w:rPr>
          <w:rFonts w:asciiTheme="majorBidi" w:eastAsia="Times New Roman" w:hAnsiTheme="majorBidi" w:cstheme="majorBidi"/>
          <w:b/>
          <w:bCs/>
          <w:color w:val="0A0A0A"/>
          <w:kern w:val="0"/>
          <w14:ligatures w14:val="none"/>
        </w:rPr>
        <w:t xml:space="preserve"> </w:t>
      </w: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“Influenza-like</w:t>
      </w:r>
      <w:r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 </w:t>
      </w: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illness symptoms as reported by a population-based participatory surveillance system in Lesotho</w:t>
      </w:r>
      <w:r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 </w:t>
      </w: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July 2020- July 2021”, </w:t>
      </w:r>
      <w:r w:rsidRPr="00EA5DBF">
        <w:rPr>
          <w:rFonts w:asciiTheme="majorBidi" w:eastAsia="Times New Roman" w:hAnsiTheme="majorBidi" w:cstheme="majorBidi"/>
          <w:i/>
          <w:iCs/>
          <w:color w:val="0A0A0A"/>
          <w:kern w:val="0"/>
          <w14:ligatures w14:val="none"/>
        </w:rPr>
        <w:t>JMIR Public Health and Surveillance</w:t>
      </w: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, 10:e55208.</w:t>
      </w:r>
    </w:p>
    <w:p w14:paraId="124EC151" w14:textId="77777777" w:rsidR="00152593" w:rsidRDefault="00152593" w:rsidP="00152593">
      <w:p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</w:p>
    <w:p w14:paraId="27D7006C" w14:textId="77777777" w:rsidR="00EA5DBF" w:rsidRDefault="00EA5DBF" w:rsidP="00152593">
      <w:p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</w:p>
    <w:p w14:paraId="4445AC28" w14:textId="0616E62D" w:rsidR="00EA5DBF" w:rsidRDefault="00717025" w:rsidP="00152593">
      <w:pPr>
        <w:spacing w:after="0" w:line="240" w:lineRule="auto"/>
        <w:rPr>
          <w:rFonts w:asciiTheme="majorBidi" w:hAnsiTheme="majorBidi" w:cstheme="majorBidi"/>
          <w:color w:val="1B1B1B"/>
          <w:shd w:val="clear" w:color="auto" w:fill="FFFFFF"/>
        </w:rPr>
      </w:pPr>
      <w:r w:rsidRPr="00717025">
        <w:rPr>
          <w:rFonts w:asciiTheme="majorBidi" w:hAnsiTheme="majorBidi" w:cstheme="majorBidi"/>
          <w:b/>
          <w:bCs/>
          <w:color w:val="1B1B1B"/>
          <w:shd w:val="clear" w:color="auto" w:fill="FFFFFF"/>
        </w:rPr>
        <w:t xml:space="preserve">Uganda Refugee Population-based HIV Impact Assessment (RUPHIA) </w:t>
      </w:r>
      <w:r w:rsidRPr="00717025">
        <w:rPr>
          <w:rFonts w:asciiTheme="majorBidi" w:hAnsiTheme="majorBidi" w:cstheme="majorBidi"/>
          <w:color w:val="1B1B1B"/>
          <w:shd w:val="clear" w:color="auto" w:fill="FFFFFF"/>
        </w:rPr>
        <w:t xml:space="preserve">2021 was a cross-sectional, population-based HIV survey among refugee households in Ugandan settlements, excluding Kampala. </w:t>
      </w:r>
      <w:r w:rsidR="00AB764B">
        <w:rPr>
          <w:rFonts w:asciiTheme="majorBidi" w:hAnsiTheme="majorBidi" w:cstheme="majorBidi"/>
          <w:color w:val="1B1B1B"/>
          <w:shd w:val="clear" w:color="auto" w:fill="FFFFFF"/>
        </w:rPr>
        <w:t>A</w:t>
      </w:r>
      <w:r w:rsidRPr="00717025">
        <w:rPr>
          <w:rFonts w:asciiTheme="majorBidi" w:hAnsiTheme="majorBidi" w:cstheme="majorBidi"/>
          <w:color w:val="1B1B1B"/>
          <w:shd w:val="clear" w:color="auto" w:fill="FFFFFF"/>
        </w:rPr>
        <w:t xml:space="preserve"> gridded population sampling approach </w:t>
      </w:r>
      <w:r w:rsidR="00AB764B">
        <w:rPr>
          <w:rFonts w:asciiTheme="majorBidi" w:hAnsiTheme="majorBidi" w:cstheme="majorBidi"/>
          <w:color w:val="1B1B1B"/>
          <w:shd w:val="clear" w:color="auto" w:fill="FFFFFF"/>
        </w:rPr>
        <w:t xml:space="preserve">was used </w:t>
      </w:r>
      <w:r w:rsidRPr="00717025">
        <w:rPr>
          <w:rFonts w:asciiTheme="majorBidi" w:hAnsiTheme="majorBidi" w:cstheme="majorBidi"/>
          <w:color w:val="1B1B1B"/>
          <w:shd w:val="clear" w:color="auto" w:fill="FFFFFF"/>
        </w:rPr>
        <w:t>which redistributed the population into manageable-sized areas of contiguous grid cells based on their estimated population size, forming enumeration area-like sampling units using the publicly available GridEZ algorithm.</w:t>
      </w:r>
    </w:p>
    <w:p w14:paraId="28CD5DE2" w14:textId="77777777" w:rsidR="00AB764B" w:rsidRPr="00717025" w:rsidRDefault="00AB764B" w:rsidP="00152593">
      <w:p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</w:p>
    <w:p w14:paraId="7E3D7171" w14:textId="77777777" w:rsidR="00EA5DBF" w:rsidRPr="00DF6F9A" w:rsidRDefault="00EA5DBF" w:rsidP="00EA5DBF">
      <w:pPr>
        <w:rPr>
          <w:rFonts w:asciiTheme="majorBidi" w:hAnsiTheme="majorBidi" w:cstheme="majorBidi"/>
          <w:b/>
          <w:bCs/>
        </w:rPr>
      </w:pPr>
      <w:r w:rsidRPr="00042C46">
        <w:rPr>
          <w:rFonts w:asciiTheme="majorBidi" w:hAnsiTheme="majorBidi" w:cstheme="majorBidi"/>
          <w:b/>
          <w:bCs/>
        </w:rPr>
        <w:t>Selected publications:</w:t>
      </w:r>
    </w:p>
    <w:p w14:paraId="5ED4DD79" w14:textId="18547DE2" w:rsidR="00EA5DBF" w:rsidRPr="00EA5DBF" w:rsidRDefault="00EA5DBF" w:rsidP="00EA5DBF">
      <w:pPr>
        <w:pStyle w:val="ListParagraph"/>
        <w:numPr>
          <w:ilvl w:val="0"/>
          <w:numId w:val="5"/>
        </w:num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Farley, S.M., Delgado, S., McCracken, S., Thomson, D.R., </w:t>
      </w:r>
      <w:r w:rsidRPr="00EA5DBF">
        <w:rPr>
          <w:rFonts w:asciiTheme="majorBidi" w:eastAsia="Times New Roman" w:hAnsiTheme="majorBidi" w:cstheme="majorBidi"/>
          <w:b/>
          <w:bCs/>
          <w:color w:val="0A0A0A"/>
          <w:kern w:val="0"/>
          <w14:ligatures w14:val="none"/>
        </w:rPr>
        <w:t>Chen, Q.</w:t>
      </w: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, Reid, G., Baptista, S., Biraro, S., Kabala, A., Mulindwa, H., Okimait, D., Mugisha, V., Chung, H., Gianetti, B., Sendagala, S., Nel, J.,</w:t>
      </w:r>
      <w:r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 </w:t>
      </w: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Currie, D., West, C.A., Matovu, C.H., Nyakoojo, R., Kasozi, J., </w:t>
      </w: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lastRenderedPageBreak/>
        <w:t>Mumbere, H., Kirungi, W., Musinguzi,</w:t>
      </w:r>
      <w:r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 </w:t>
      </w: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J., Hoos, D., El-Sadr, W.M. (2025). “Assessment of a gridded population sample frame for a household</w:t>
      </w:r>
      <w:r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 </w:t>
      </w: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 xml:space="preserve">survey of refugee populations in Uganda, 2021”, </w:t>
      </w:r>
      <w:r w:rsidRPr="00EA5DBF">
        <w:rPr>
          <w:rFonts w:asciiTheme="majorBidi" w:eastAsia="Times New Roman" w:hAnsiTheme="majorBidi" w:cstheme="majorBidi"/>
          <w:i/>
          <w:iCs/>
          <w:color w:val="0A0A0A"/>
          <w:kern w:val="0"/>
          <w14:ligatures w14:val="none"/>
        </w:rPr>
        <w:t>International Journal of Health Geographics</w:t>
      </w:r>
      <w:r w:rsidRPr="00EA5DBF">
        <w:rPr>
          <w:rFonts w:asciiTheme="majorBidi" w:eastAsia="Times New Roman" w:hAnsiTheme="majorBidi" w:cstheme="majorBidi"/>
          <w:color w:val="0A0A0A"/>
          <w:kern w:val="0"/>
          <w14:ligatures w14:val="none"/>
        </w:rPr>
        <w:t>, 24(1):47.</w:t>
      </w:r>
    </w:p>
    <w:p w14:paraId="26023E6E" w14:textId="77777777" w:rsidR="00152593" w:rsidRDefault="00152593" w:rsidP="00152593">
      <w:p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</w:p>
    <w:p w14:paraId="382E8D28" w14:textId="77777777" w:rsidR="00152593" w:rsidRPr="00152593" w:rsidRDefault="00152593" w:rsidP="00152593">
      <w:pPr>
        <w:spacing w:after="0" w:line="240" w:lineRule="auto"/>
        <w:rPr>
          <w:rFonts w:asciiTheme="majorBidi" w:eastAsia="Times New Roman" w:hAnsiTheme="majorBidi" w:cstheme="majorBidi"/>
          <w:color w:val="0A0A0A"/>
          <w:kern w:val="0"/>
          <w14:ligatures w14:val="none"/>
        </w:rPr>
      </w:pPr>
    </w:p>
    <w:sectPr w:rsidR="00152593" w:rsidRPr="00152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478D"/>
    <w:multiLevelType w:val="hybridMultilevel"/>
    <w:tmpl w:val="6C0EC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F065B"/>
    <w:multiLevelType w:val="hybridMultilevel"/>
    <w:tmpl w:val="EBF0F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4317E"/>
    <w:multiLevelType w:val="hybridMultilevel"/>
    <w:tmpl w:val="98AEF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AC0761"/>
    <w:multiLevelType w:val="hybridMultilevel"/>
    <w:tmpl w:val="C34CB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B675F"/>
    <w:multiLevelType w:val="hybridMultilevel"/>
    <w:tmpl w:val="76FE4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753664">
    <w:abstractNumId w:val="4"/>
  </w:num>
  <w:num w:numId="2" w16cid:durableId="7144610">
    <w:abstractNumId w:val="1"/>
  </w:num>
  <w:num w:numId="3" w16cid:durableId="1675066544">
    <w:abstractNumId w:val="0"/>
  </w:num>
  <w:num w:numId="4" w16cid:durableId="1146359106">
    <w:abstractNumId w:val="2"/>
  </w:num>
  <w:num w:numId="5" w16cid:durableId="354967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79"/>
    <w:rsid w:val="00042C46"/>
    <w:rsid w:val="000969C1"/>
    <w:rsid w:val="00107066"/>
    <w:rsid w:val="00130059"/>
    <w:rsid w:val="00152593"/>
    <w:rsid w:val="00181CEE"/>
    <w:rsid w:val="00185F16"/>
    <w:rsid w:val="001E3646"/>
    <w:rsid w:val="002618AC"/>
    <w:rsid w:val="00335B7D"/>
    <w:rsid w:val="00434474"/>
    <w:rsid w:val="004A7B33"/>
    <w:rsid w:val="00552B85"/>
    <w:rsid w:val="00662A11"/>
    <w:rsid w:val="006C5B03"/>
    <w:rsid w:val="00717025"/>
    <w:rsid w:val="00872A08"/>
    <w:rsid w:val="00A30315"/>
    <w:rsid w:val="00AB764B"/>
    <w:rsid w:val="00B42918"/>
    <w:rsid w:val="00C85533"/>
    <w:rsid w:val="00CA70AA"/>
    <w:rsid w:val="00CD2C13"/>
    <w:rsid w:val="00CD4F7F"/>
    <w:rsid w:val="00CD5D17"/>
    <w:rsid w:val="00D97A79"/>
    <w:rsid w:val="00DE4F7C"/>
    <w:rsid w:val="00DF6F9A"/>
    <w:rsid w:val="00EA5DBF"/>
    <w:rsid w:val="00F34D25"/>
    <w:rsid w:val="00F86440"/>
    <w:rsid w:val="00FC61F3"/>
    <w:rsid w:val="00FD1D70"/>
    <w:rsid w:val="00FD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2D5AB"/>
  <w15:chartTrackingRefBased/>
  <w15:docId w15:val="{687074DD-DA78-0148-9EE5-F5A6DBF2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7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34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778</Words>
  <Characters>4779</Characters>
  <Application>Microsoft Office Word</Application>
  <DocSecurity>0</DocSecurity>
  <Lines>82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Qixuan</dc:creator>
  <cp:keywords/>
  <dc:description/>
  <cp:lastModifiedBy>Chen, Qixuan</cp:lastModifiedBy>
  <cp:revision>15</cp:revision>
  <dcterms:created xsi:type="dcterms:W3CDTF">2026-03-16T00:14:00Z</dcterms:created>
  <dcterms:modified xsi:type="dcterms:W3CDTF">2026-03-30T16:08:00Z</dcterms:modified>
</cp:coreProperties>
</file>