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DD79" w14:textId="406F811F" w:rsidR="000913A8" w:rsidRPr="000913A8" w:rsidRDefault="000913A8" w:rsidP="000913A8">
      <w:pPr>
        <w:widowControl w:val="0"/>
        <w:jc w:val="both"/>
        <w:rPr>
          <w:b/>
          <w:bCs/>
          <w:sz w:val="32"/>
          <w:szCs w:val="32"/>
        </w:rPr>
      </w:pPr>
      <w:r w:rsidRPr="000913A8">
        <w:rPr>
          <w:b/>
          <w:bCs/>
          <w:sz w:val="32"/>
          <w:szCs w:val="32"/>
        </w:rPr>
        <w:t>电信 CRM 客户中心数据访问</w:t>
      </w:r>
      <w:r>
        <w:rPr>
          <w:rFonts w:hint="eastAsia"/>
          <w:b/>
          <w:bCs/>
          <w:sz w:val="32"/>
          <w:szCs w:val="32"/>
        </w:rPr>
        <w:t>策略文档</w:t>
      </w:r>
    </w:p>
    <w:p w14:paraId="10D53178" w14:textId="77777777" w:rsidR="000913A8" w:rsidRPr="000913A8" w:rsidRDefault="000913A8" w:rsidP="000913A8">
      <w:pPr>
        <w:widowControl w:val="0"/>
        <w:jc w:val="both"/>
        <w:rPr>
          <w:b/>
          <w:bCs/>
        </w:rPr>
      </w:pPr>
      <w:r w:rsidRPr="000913A8">
        <w:rPr>
          <w:b/>
          <w:bCs/>
        </w:rPr>
        <w:t>1. 数据库部署规范</w:t>
      </w:r>
    </w:p>
    <w:p w14:paraId="5DD77925" w14:textId="77777777" w:rsidR="000913A8" w:rsidRPr="000913A8" w:rsidRDefault="000913A8" w:rsidP="000913A8">
      <w:pPr>
        <w:widowControl w:val="0"/>
        <w:jc w:val="both"/>
        <w:rPr>
          <w:b/>
          <w:bCs/>
        </w:rPr>
      </w:pPr>
      <w:r w:rsidRPr="000913A8">
        <w:rPr>
          <w:b/>
          <w:bCs/>
        </w:rPr>
        <w:t>1.1 物理隔离原则</w:t>
      </w:r>
    </w:p>
    <w:p w14:paraId="2E4F7542" w14:textId="77777777" w:rsidR="000913A8" w:rsidRPr="000913A8" w:rsidRDefault="000913A8" w:rsidP="000913A8">
      <w:pPr>
        <w:widowControl w:val="0"/>
        <w:numPr>
          <w:ilvl w:val="0"/>
          <w:numId w:val="1"/>
        </w:numPr>
        <w:jc w:val="both"/>
      </w:pPr>
      <w:r w:rsidRPr="000913A8">
        <w:rPr>
          <w:b/>
          <w:bCs/>
        </w:rPr>
        <w:t>微服务独立库</w:t>
      </w:r>
      <w:r w:rsidRPr="000913A8">
        <w:t>：核心服务（客户、用户、账户）必须拥有独立的物理 Schema，严禁跨库 Join 操作。</w:t>
      </w:r>
    </w:p>
    <w:p w14:paraId="39521F46" w14:textId="77777777" w:rsidR="000913A8" w:rsidRPr="000913A8" w:rsidRDefault="000913A8" w:rsidP="000913A8">
      <w:pPr>
        <w:widowControl w:val="0"/>
        <w:numPr>
          <w:ilvl w:val="0"/>
          <w:numId w:val="1"/>
        </w:numPr>
        <w:jc w:val="both"/>
      </w:pPr>
      <w:r w:rsidRPr="000913A8">
        <w:rPr>
          <w:b/>
          <w:bCs/>
        </w:rPr>
        <w:t>支撑子域隔离</w:t>
      </w:r>
      <w:r w:rsidRPr="000913A8">
        <w:t>：权限中心（Auth）与日志库（Log）作为通用子域，独立部署以避免影响核心业务性能。</w:t>
      </w:r>
    </w:p>
    <w:p w14:paraId="1E86800C" w14:textId="77777777" w:rsidR="000913A8" w:rsidRPr="000913A8" w:rsidRDefault="000913A8" w:rsidP="000913A8">
      <w:pPr>
        <w:widowControl w:val="0"/>
        <w:jc w:val="both"/>
        <w:rPr>
          <w:b/>
          <w:bCs/>
        </w:rPr>
      </w:pPr>
      <w:r w:rsidRPr="000913A8">
        <w:rPr>
          <w:b/>
          <w:bCs/>
        </w:rPr>
        <w:t>2. 高性能分片策略 (Sharding)</w:t>
      </w:r>
    </w:p>
    <w:p w14:paraId="28EB0801" w14:textId="77777777" w:rsidR="000913A8" w:rsidRPr="000913A8" w:rsidRDefault="000913A8" w:rsidP="000913A8">
      <w:pPr>
        <w:widowControl w:val="0"/>
        <w:jc w:val="both"/>
      </w:pPr>
      <w:r w:rsidRPr="000913A8">
        <w:t>针对电信千万级用户量及 90% 以上的高频业务（用户换卡、资料变更），实施水平分片。</w:t>
      </w:r>
    </w:p>
    <w:p w14:paraId="5B9ED851" w14:textId="77777777" w:rsidR="000913A8" w:rsidRPr="000913A8" w:rsidRDefault="000913A8" w:rsidP="000913A8">
      <w:pPr>
        <w:widowControl w:val="0"/>
        <w:jc w:val="both"/>
        <w:rPr>
          <w:b/>
          <w:bCs/>
        </w:rPr>
      </w:pPr>
      <w:r w:rsidRPr="000913A8">
        <w:rPr>
          <w:b/>
          <w:bCs/>
        </w:rPr>
        <w:t>2.1 分片算法</w:t>
      </w:r>
    </w:p>
    <w:p w14:paraId="77DD7FFA" w14:textId="77777777" w:rsidR="000913A8" w:rsidRPr="000913A8" w:rsidRDefault="000913A8" w:rsidP="000913A8">
      <w:pPr>
        <w:widowControl w:val="0"/>
        <w:numPr>
          <w:ilvl w:val="0"/>
          <w:numId w:val="2"/>
        </w:numPr>
        <w:jc w:val="both"/>
      </w:pPr>
      <w:r w:rsidRPr="000913A8">
        <w:rPr>
          <w:b/>
          <w:bCs/>
        </w:rPr>
        <w:t>分片键 (Sharding Key)</w:t>
      </w:r>
      <w:r w:rsidRPr="000913A8">
        <w:t xml:space="preserve">：统一采用 </w:t>
      </w:r>
      <w:proofErr w:type="spellStart"/>
      <w:r w:rsidRPr="000913A8">
        <w:rPr>
          <w:b/>
          <w:bCs/>
        </w:rPr>
        <w:t>customer_id</w:t>
      </w:r>
      <w:proofErr w:type="spellEnd"/>
      <w:r w:rsidRPr="000913A8">
        <w:t xml:space="preserve"> (CUST-XXX) 作为分区标识。</w:t>
      </w:r>
    </w:p>
    <w:p w14:paraId="078390E3" w14:textId="77777777" w:rsidR="000913A8" w:rsidRPr="000913A8" w:rsidRDefault="000913A8" w:rsidP="000913A8">
      <w:pPr>
        <w:widowControl w:val="0"/>
        <w:numPr>
          <w:ilvl w:val="0"/>
          <w:numId w:val="2"/>
        </w:numPr>
        <w:jc w:val="both"/>
      </w:pPr>
      <w:r w:rsidRPr="000913A8">
        <w:rPr>
          <w:b/>
          <w:bCs/>
        </w:rPr>
        <w:t>路由逻辑</w:t>
      </w:r>
      <w:r w:rsidRPr="000913A8">
        <w:t>：使用 hash(</w:t>
      </w:r>
      <w:proofErr w:type="spellStart"/>
      <w:r w:rsidRPr="000913A8">
        <w:t>customer_id</w:t>
      </w:r>
      <w:proofErr w:type="spellEnd"/>
      <w:r w:rsidRPr="000913A8">
        <w:t>) % N 算法。</w:t>
      </w:r>
    </w:p>
    <w:p w14:paraId="5D59F9B4" w14:textId="77777777" w:rsidR="000913A8" w:rsidRPr="000913A8" w:rsidRDefault="000913A8" w:rsidP="000913A8">
      <w:pPr>
        <w:widowControl w:val="0"/>
        <w:numPr>
          <w:ilvl w:val="0"/>
          <w:numId w:val="2"/>
        </w:numPr>
        <w:jc w:val="both"/>
      </w:pPr>
      <w:r w:rsidRPr="000913A8">
        <w:rPr>
          <w:b/>
          <w:bCs/>
        </w:rPr>
        <w:t>优势分析</w:t>
      </w:r>
      <w:r w:rsidRPr="000913A8">
        <w:t>：</w:t>
      </w:r>
    </w:p>
    <w:p w14:paraId="5FCD52CB" w14:textId="77777777" w:rsidR="000913A8" w:rsidRPr="000913A8" w:rsidRDefault="000913A8" w:rsidP="000913A8">
      <w:pPr>
        <w:widowControl w:val="0"/>
        <w:numPr>
          <w:ilvl w:val="1"/>
          <w:numId w:val="2"/>
        </w:numPr>
        <w:jc w:val="both"/>
      </w:pPr>
      <w:r w:rsidRPr="000913A8">
        <w:rPr>
          <w:b/>
          <w:bCs/>
        </w:rPr>
        <w:t>事务局部化</w:t>
      </w:r>
      <w:r w:rsidRPr="000913A8">
        <w:t xml:space="preserve">：由于客户开户、销户涉及的所有子表（User, Account, Contract）均归属同一 </w:t>
      </w:r>
      <w:proofErr w:type="spellStart"/>
      <w:r w:rsidRPr="000913A8">
        <w:t>customer_id</w:t>
      </w:r>
      <w:proofErr w:type="spellEnd"/>
      <w:r w:rsidRPr="000913A8">
        <w:t>，分片后数据将落在同一物理节点，可支持本地事务优化。</w:t>
      </w:r>
    </w:p>
    <w:p w14:paraId="62EE1EDE" w14:textId="77777777" w:rsidR="000913A8" w:rsidRPr="000913A8" w:rsidRDefault="000913A8" w:rsidP="000913A8">
      <w:pPr>
        <w:widowControl w:val="0"/>
        <w:numPr>
          <w:ilvl w:val="1"/>
          <w:numId w:val="2"/>
        </w:numPr>
        <w:jc w:val="both"/>
      </w:pPr>
      <w:r w:rsidRPr="000913A8">
        <w:rPr>
          <w:b/>
          <w:bCs/>
        </w:rPr>
        <w:t>热点分散</w:t>
      </w:r>
      <w:r w:rsidRPr="000913A8">
        <w:t>：有效缓解高并发下单一 Master 节点的 I/O 压力。</w:t>
      </w:r>
    </w:p>
    <w:p w14:paraId="642324C8" w14:textId="77777777" w:rsidR="000913A8" w:rsidRPr="000913A8" w:rsidRDefault="000913A8" w:rsidP="000913A8">
      <w:pPr>
        <w:widowControl w:val="0"/>
        <w:jc w:val="both"/>
        <w:rPr>
          <w:b/>
          <w:bCs/>
        </w:rPr>
      </w:pPr>
      <w:r w:rsidRPr="000913A8">
        <w:rPr>
          <w:b/>
          <w:bCs/>
        </w:rPr>
        <w:t>3. 高可用读写分离</w:t>
      </w:r>
    </w:p>
    <w:p w14:paraId="4272A2E5" w14:textId="2594D8F8" w:rsidR="000913A8" w:rsidRPr="000913A8" w:rsidRDefault="000913A8" w:rsidP="000913A8">
      <w:pPr>
        <w:widowControl w:val="0"/>
        <w:numPr>
          <w:ilvl w:val="0"/>
          <w:numId w:val="3"/>
        </w:numPr>
        <w:jc w:val="both"/>
      </w:pPr>
      <w:r w:rsidRPr="000913A8">
        <w:rPr>
          <w:b/>
          <w:bCs/>
        </w:rPr>
        <w:t>写操作与强一致读</w:t>
      </w:r>
      <w:r w:rsidRPr="000913A8">
        <w:t xml:space="preserve">：所有涉及开户资料校验、销户欠费校验的读写操作，必须强制路由至 </w:t>
      </w:r>
      <w:r w:rsidRPr="000913A8">
        <w:rPr>
          <w:b/>
          <w:bCs/>
        </w:rPr>
        <w:t>Master 节点</w:t>
      </w:r>
      <w:r w:rsidRPr="000913A8">
        <w:t xml:space="preserve"> 。</w:t>
      </w:r>
    </w:p>
    <w:p w14:paraId="26A3DBCA" w14:textId="2B8E51E6" w:rsidR="000913A8" w:rsidRPr="000913A8" w:rsidRDefault="000913A8" w:rsidP="000913A8">
      <w:pPr>
        <w:widowControl w:val="0"/>
        <w:numPr>
          <w:ilvl w:val="0"/>
          <w:numId w:val="3"/>
        </w:numPr>
        <w:jc w:val="both"/>
      </w:pPr>
      <w:r w:rsidRPr="000913A8">
        <w:rPr>
          <w:b/>
          <w:bCs/>
        </w:rPr>
        <w:lastRenderedPageBreak/>
        <w:t>非一致性读路由</w:t>
      </w:r>
      <w:r w:rsidRPr="000913A8">
        <w:t>：基础码表查询（</w:t>
      </w:r>
      <w:proofErr w:type="spellStart"/>
      <w:r w:rsidRPr="000913A8">
        <w:t>base_dictionary</w:t>
      </w:r>
      <w:proofErr w:type="spellEnd"/>
      <w:r w:rsidRPr="000913A8">
        <w:t xml:space="preserve">）、非实时审计日志查询路由至 </w:t>
      </w:r>
      <w:r w:rsidRPr="000913A8">
        <w:rPr>
          <w:b/>
          <w:bCs/>
        </w:rPr>
        <w:t>Slave 副本集</w:t>
      </w:r>
      <w:r w:rsidRPr="000913A8">
        <w:t xml:space="preserve"> 。</w:t>
      </w:r>
    </w:p>
    <w:p w14:paraId="77338D66" w14:textId="77777777" w:rsidR="000913A8" w:rsidRPr="000913A8" w:rsidRDefault="000913A8" w:rsidP="000913A8">
      <w:pPr>
        <w:widowControl w:val="0"/>
        <w:numPr>
          <w:ilvl w:val="0"/>
          <w:numId w:val="3"/>
        </w:numPr>
        <w:jc w:val="both"/>
      </w:pPr>
      <w:r w:rsidRPr="000913A8">
        <w:rPr>
          <w:b/>
          <w:bCs/>
        </w:rPr>
        <w:t>延迟容忍度</w:t>
      </w:r>
      <w:r w:rsidRPr="000913A8">
        <w:t>：Slave 节点延迟需控制在 100ms 以内；若业务对数据时效性极高，需在应用层显式指定主库访问。</w:t>
      </w:r>
    </w:p>
    <w:p w14:paraId="0FC48B07" w14:textId="77777777" w:rsidR="000913A8" w:rsidRPr="000913A8" w:rsidRDefault="000913A8" w:rsidP="000913A8">
      <w:pPr>
        <w:widowControl w:val="0"/>
        <w:jc w:val="both"/>
        <w:rPr>
          <w:b/>
          <w:bCs/>
        </w:rPr>
      </w:pPr>
      <w:r w:rsidRPr="000913A8">
        <w:rPr>
          <w:b/>
          <w:bCs/>
        </w:rPr>
        <w:t>4. 数据安全与隐私治理 (Compliance)</w:t>
      </w:r>
    </w:p>
    <w:p w14:paraId="02164085" w14:textId="77777777" w:rsidR="000913A8" w:rsidRPr="000913A8" w:rsidRDefault="000913A8" w:rsidP="000913A8">
      <w:pPr>
        <w:widowControl w:val="0"/>
        <w:jc w:val="both"/>
        <w:rPr>
          <w:b/>
          <w:bCs/>
        </w:rPr>
      </w:pPr>
      <w:r w:rsidRPr="000913A8">
        <w:rPr>
          <w:b/>
          <w:bCs/>
        </w:rPr>
        <w:t>4.1 敏感数据保护</w:t>
      </w:r>
    </w:p>
    <w:p w14:paraId="2AB5F1E7" w14:textId="77777777" w:rsidR="000913A8" w:rsidRPr="000913A8" w:rsidRDefault="000913A8" w:rsidP="000913A8">
      <w:pPr>
        <w:widowControl w:val="0"/>
        <w:numPr>
          <w:ilvl w:val="0"/>
          <w:numId w:val="4"/>
        </w:numPr>
        <w:jc w:val="both"/>
      </w:pPr>
      <w:r w:rsidRPr="000913A8">
        <w:rPr>
          <w:b/>
          <w:bCs/>
        </w:rPr>
        <w:t>静态存储加密</w:t>
      </w:r>
      <w:r w:rsidRPr="000913A8">
        <w:t>：身份证号（</w:t>
      </w:r>
      <w:proofErr w:type="spellStart"/>
      <w:r w:rsidRPr="000913A8">
        <w:t>id_card</w:t>
      </w:r>
      <w:proofErr w:type="spellEnd"/>
      <w:r w:rsidRPr="000913A8">
        <w:t>）、鉴权令牌等字段在持久化前必须通过 AES-256 算法加密 。</w:t>
      </w:r>
    </w:p>
    <w:p w14:paraId="210DFE9E" w14:textId="77777777" w:rsidR="000913A8" w:rsidRPr="000913A8" w:rsidRDefault="000913A8" w:rsidP="000913A8">
      <w:pPr>
        <w:widowControl w:val="0"/>
        <w:numPr>
          <w:ilvl w:val="0"/>
          <w:numId w:val="4"/>
        </w:numPr>
        <w:jc w:val="both"/>
      </w:pPr>
      <w:r w:rsidRPr="000913A8">
        <w:rPr>
          <w:b/>
          <w:bCs/>
        </w:rPr>
        <w:t>传输加密</w:t>
      </w:r>
      <w:r w:rsidRPr="000913A8">
        <w:t>：所有数据库连接及 API 交互必须强制开启 HTTPS/TLS 。</w:t>
      </w:r>
    </w:p>
    <w:p w14:paraId="30EDB9C2" w14:textId="77777777" w:rsidR="000913A8" w:rsidRPr="000913A8" w:rsidRDefault="000913A8" w:rsidP="000913A8">
      <w:pPr>
        <w:widowControl w:val="0"/>
        <w:jc w:val="both"/>
        <w:rPr>
          <w:b/>
          <w:bCs/>
        </w:rPr>
      </w:pPr>
      <w:r w:rsidRPr="000913A8">
        <w:rPr>
          <w:b/>
          <w:bCs/>
        </w:rPr>
        <w:t>4.2 日志脱敏与审计</w:t>
      </w:r>
    </w:p>
    <w:p w14:paraId="23102F33" w14:textId="64B166FD" w:rsidR="000913A8" w:rsidRPr="000913A8" w:rsidRDefault="000913A8" w:rsidP="000913A8">
      <w:pPr>
        <w:widowControl w:val="0"/>
        <w:numPr>
          <w:ilvl w:val="0"/>
          <w:numId w:val="5"/>
        </w:numPr>
        <w:jc w:val="both"/>
      </w:pPr>
      <w:r w:rsidRPr="000913A8">
        <w:rPr>
          <w:b/>
          <w:bCs/>
        </w:rPr>
        <w:t>掩码处理</w:t>
      </w:r>
      <w:r w:rsidRPr="000913A8">
        <w:t xml:space="preserve">：在 </w:t>
      </w:r>
      <w:proofErr w:type="spellStart"/>
      <w:r w:rsidRPr="000913A8">
        <w:t>crm_log_db</w:t>
      </w:r>
      <w:proofErr w:type="spellEnd"/>
      <w:r w:rsidRPr="000913A8">
        <w:t xml:space="preserve"> 中存储的日志，涉及手机号及身份证号时，必须由 Flink 或应用层进行脱敏处理（例如：138****8888） 。</w:t>
      </w:r>
    </w:p>
    <w:p w14:paraId="02D1AC90" w14:textId="12AB27CF" w:rsidR="000913A8" w:rsidRPr="000913A8" w:rsidRDefault="000913A8" w:rsidP="000913A8">
      <w:pPr>
        <w:widowControl w:val="0"/>
        <w:numPr>
          <w:ilvl w:val="0"/>
          <w:numId w:val="5"/>
        </w:numPr>
        <w:jc w:val="both"/>
      </w:pPr>
      <w:r w:rsidRPr="000913A8">
        <w:rPr>
          <w:b/>
          <w:bCs/>
        </w:rPr>
        <w:t>全链路可追溯</w:t>
      </w:r>
      <w:r w:rsidRPr="000913A8">
        <w:t>：所有数据操作必须持久化 Trace-Id 字段，以支持从业务入口到存储底层的全链路审计 。</w:t>
      </w:r>
    </w:p>
    <w:p w14:paraId="40D5CECE" w14:textId="77777777" w:rsidR="000913A8" w:rsidRPr="000913A8" w:rsidRDefault="000913A8" w:rsidP="000913A8">
      <w:pPr>
        <w:widowControl w:val="0"/>
        <w:jc w:val="both"/>
        <w:rPr>
          <w:b/>
          <w:bCs/>
        </w:rPr>
      </w:pPr>
      <w:r w:rsidRPr="000913A8">
        <w:rPr>
          <w:b/>
          <w:bCs/>
        </w:rPr>
        <w:t>5. 数据生命周期管理</w:t>
      </w:r>
    </w:p>
    <w:p w14:paraId="656B7B0B" w14:textId="77777777" w:rsidR="000913A8" w:rsidRPr="000913A8" w:rsidRDefault="000913A8" w:rsidP="000913A8">
      <w:pPr>
        <w:widowControl w:val="0"/>
        <w:numPr>
          <w:ilvl w:val="0"/>
          <w:numId w:val="6"/>
        </w:numPr>
        <w:jc w:val="both"/>
      </w:pPr>
      <w:r w:rsidRPr="000913A8">
        <w:rPr>
          <w:b/>
          <w:bCs/>
        </w:rPr>
        <w:t>热数据层 (Hot)</w:t>
      </w:r>
      <w:r w:rsidRPr="000913A8">
        <w:t>：近 2 年的业务流水保留在 MySQL 中，确保高性能访问。</w:t>
      </w:r>
    </w:p>
    <w:p w14:paraId="675C4D67" w14:textId="77777777" w:rsidR="000913A8" w:rsidRPr="000913A8" w:rsidRDefault="000913A8" w:rsidP="000913A8">
      <w:pPr>
        <w:widowControl w:val="0"/>
        <w:numPr>
          <w:ilvl w:val="0"/>
          <w:numId w:val="6"/>
        </w:numPr>
        <w:jc w:val="both"/>
      </w:pPr>
      <w:r w:rsidRPr="000913A8">
        <w:rPr>
          <w:b/>
          <w:bCs/>
        </w:rPr>
        <w:t>温数据层 (Warm)</w:t>
      </w:r>
      <w:r w:rsidRPr="000913A8">
        <w:t xml:space="preserve">：2 年以上的历史变更记录迁移至分布式数据库（如 </w:t>
      </w:r>
      <w:proofErr w:type="spellStart"/>
      <w:r w:rsidRPr="000913A8">
        <w:t>TiDB</w:t>
      </w:r>
      <w:proofErr w:type="spellEnd"/>
      <w:r w:rsidRPr="000913A8">
        <w:t xml:space="preserve">）或 </w:t>
      </w:r>
      <w:proofErr w:type="spellStart"/>
      <w:r w:rsidRPr="000913A8">
        <w:t>ElasticSearch</w:t>
      </w:r>
      <w:proofErr w:type="spellEnd"/>
      <w:r w:rsidRPr="000913A8">
        <w:t>，用于报表和统计。</w:t>
      </w:r>
    </w:p>
    <w:p w14:paraId="5B1264A6" w14:textId="77777777" w:rsidR="000913A8" w:rsidRPr="000913A8" w:rsidRDefault="000913A8" w:rsidP="000913A8">
      <w:pPr>
        <w:widowControl w:val="0"/>
        <w:numPr>
          <w:ilvl w:val="0"/>
          <w:numId w:val="6"/>
        </w:numPr>
        <w:jc w:val="both"/>
      </w:pPr>
      <w:r w:rsidRPr="000913A8">
        <w:rPr>
          <w:b/>
          <w:bCs/>
        </w:rPr>
        <w:t>归档策略</w:t>
      </w:r>
      <w:r w:rsidRPr="000913A8">
        <w:t>：全链路审计日志（</w:t>
      </w:r>
      <w:proofErr w:type="spellStart"/>
      <w:r w:rsidRPr="000913A8">
        <w:t>operation_log</w:t>
      </w:r>
      <w:proofErr w:type="spellEnd"/>
      <w:r w:rsidRPr="000913A8">
        <w:t>）在 MySQL 中保留 90 天，期满后导出至 HDFS 长期存储 。</w:t>
      </w:r>
    </w:p>
    <w:p w14:paraId="3B4658F2" w14:textId="77777777" w:rsidR="00A94FDC" w:rsidRPr="000913A8" w:rsidRDefault="00A94FDC">
      <w:pPr>
        <w:rPr>
          <w:rFonts w:hint="eastAsia"/>
        </w:rPr>
      </w:pPr>
    </w:p>
    <w:sectPr w:rsidR="00A94FDC" w:rsidRPr="000913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ABAB9" w14:textId="77777777" w:rsidR="00DA1D73" w:rsidRDefault="00DA1D73" w:rsidP="000913A8">
      <w:pPr>
        <w:rPr>
          <w:rFonts w:hint="eastAsia"/>
        </w:rPr>
      </w:pPr>
      <w:r>
        <w:separator/>
      </w:r>
    </w:p>
  </w:endnote>
  <w:endnote w:type="continuationSeparator" w:id="0">
    <w:p w14:paraId="243D28E6" w14:textId="77777777" w:rsidR="00DA1D73" w:rsidRDefault="00DA1D73" w:rsidP="000913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F6CD0" w14:textId="77777777" w:rsidR="00DA1D73" w:rsidRDefault="00DA1D73" w:rsidP="000913A8">
      <w:pPr>
        <w:rPr>
          <w:rFonts w:hint="eastAsia"/>
        </w:rPr>
      </w:pPr>
      <w:r>
        <w:separator/>
      </w:r>
    </w:p>
  </w:footnote>
  <w:footnote w:type="continuationSeparator" w:id="0">
    <w:p w14:paraId="2789D9C9" w14:textId="77777777" w:rsidR="00DA1D73" w:rsidRDefault="00DA1D73" w:rsidP="000913A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78E"/>
    <w:multiLevelType w:val="multilevel"/>
    <w:tmpl w:val="325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4BED"/>
    <w:multiLevelType w:val="multilevel"/>
    <w:tmpl w:val="1F5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A0D28"/>
    <w:multiLevelType w:val="multilevel"/>
    <w:tmpl w:val="F0A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438F6"/>
    <w:multiLevelType w:val="multilevel"/>
    <w:tmpl w:val="C4B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43E7D"/>
    <w:multiLevelType w:val="multilevel"/>
    <w:tmpl w:val="26E4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25E16"/>
    <w:multiLevelType w:val="multilevel"/>
    <w:tmpl w:val="6A0E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177611">
    <w:abstractNumId w:val="3"/>
  </w:num>
  <w:num w:numId="2" w16cid:durableId="1831602522">
    <w:abstractNumId w:val="1"/>
  </w:num>
  <w:num w:numId="3" w16cid:durableId="400979709">
    <w:abstractNumId w:val="5"/>
  </w:num>
  <w:num w:numId="4" w16cid:durableId="376853569">
    <w:abstractNumId w:val="0"/>
  </w:num>
  <w:num w:numId="5" w16cid:durableId="1701591476">
    <w:abstractNumId w:val="2"/>
  </w:num>
  <w:num w:numId="6" w16cid:durableId="1927886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E0"/>
    <w:rsid w:val="000913A8"/>
    <w:rsid w:val="008161BC"/>
    <w:rsid w:val="0098344C"/>
    <w:rsid w:val="00A94FDC"/>
    <w:rsid w:val="00C03145"/>
    <w:rsid w:val="00C72343"/>
    <w:rsid w:val="00CE68E0"/>
    <w:rsid w:val="00DA1D73"/>
    <w:rsid w:val="00E44443"/>
    <w:rsid w:val="00EE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3F766"/>
  <w15:chartTrackingRefBased/>
  <w15:docId w15:val="{8C98AC2D-1F66-4FA7-921A-364516C8C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3A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913A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3A8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3A8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3A8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3A8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3A8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3A8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3A8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3A8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3A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0913A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0913A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0913A8"/>
    <w:rPr>
      <w:rFonts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13A8"/>
    <w:rPr>
      <w:rFonts w:cstheme="majorBidi"/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rsid w:val="000913A8"/>
    <w:rPr>
      <w:rFonts w:cstheme="majorBidi"/>
      <w:b/>
      <w:bCs/>
    </w:rPr>
  </w:style>
  <w:style w:type="character" w:customStyle="1" w:styleId="70">
    <w:name w:val="标题 7 字符"/>
    <w:basedOn w:val="a0"/>
    <w:link w:val="7"/>
    <w:uiPriority w:val="9"/>
    <w:semiHidden/>
    <w:rsid w:val="000913A8"/>
    <w:rPr>
      <w:rFonts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0913A8"/>
    <w:rPr>
      <w:rFonts w:cstheme="majorBidi"/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0913A8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0913A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0913A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913A8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副标题 字符"/>
    <w:basedOn w:val="a0"/>
    <w:link w:val="a5"/>
    <w:uiPriority w:val="11"/>
    <w:rsid w:val="000913A8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0913A8"/>
    <w:rPr>
      <w:i/>
    </w:rPr>
  </w:style>
  <w:style w:type="character" w:customStyle="1" w:styleId="a8">
    <w:name w:val="引用 字符"/>
    <w:basedOn w:val="a0"/>
    <w:link w:val="a7"/>
    <w:uiPriority w:val="29"/>
    <w:rsid w:val="000913A8"/>
    <w:rPr>
      <w:i/>
      <w:sz w:val="24"/>
      <w:szCs w:val="24"/>
    </w:rPr>
  </w:style>
  <w:style w:type="paragraph" w:styleId="a9">
    <w:name w:val="List Paragraph"/>
    <w:basedOn w:val="a"/>
    <w:uiPriority w:val="34"/>
    <w:qFormat/>
    <w:rsid w:val="000913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3A8"/>
    <w:rPr>
      <w:b/>
      <w:i/>
      <w:sz w:val="24"/>
      <w:szCs w:val="24"/>
      <w:u w:val="single"/>
    </w:rPr>
  </w:style>
  <w:style w:type="paragraph" w:styleId="ab">
    <w:name w:val="Intense Quote"/>
    <w:basedOn w:val="a"/>
    <w:next w:val="a"/>
    <w:link w:val="ac"/>
    <w:uiPriority w:val="30"/>
    <w:qFormat/>
    <w:rsid w:val="000913A8"/>
    <w:pPr>
      <w:ind w:left="720" w:right="720"/>
    </w:pPr>
    <w:rPr>
      <w:b/>
      <w:i/>
      <w:szCs w:val="22"/>
    </w:rPr>
  </w:style>
  <w:style w:type="character" w:customStyle="1" w:styleId="ac">
    <w:name w:val="明显引用 字符"/>
    <w:basedOn w:val="a0"/>
    <w:link w:val="ab"/>
    <w:uiPriority w:val="30"/>
    <w:rsid w:val="000913A8"/>
    <w:rPr>
      <w:b/>
      <w:i/>
      <w:sz w:val="24"/>
    </w:rPr>
  </w:style>
  <w:style w:type="character" w:styleId="ad">
    <w:name w:val="Intense Reference"/>
    <w:basedOn w:val="a0"/>
    <w:uiPriority w:val="32"/>
    <w:qFormat/>
    <w:rsid w:val="000913A8"/>
    <w:rPr>
      <w:b/>
      <w:sz w:val="24"/>
      <w:u w:val="single"/>
    </w:rPr>
  </w:style>
  <w:style w:type="paragraph" w:styleId="ae">
    <w:name w:val="header"/>
    <w:basedOn w:val="a"/>
    <w:link w:val="af"/>
    <w:uiPriority w:val="99"/>
    <w:unhideWhenUsed/>
    <w:rsid w:val="000913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913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13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913A8"/>
    <w:rPr>
      <w:sz w:val="18"/>
      <w:szCs w:val="18"/>
    </w:rPr>
  </w:style>
  <w:style w:type="character" w:styleId="af2">
    <w:name w:val="Strong"/>
    <w:basedOn w:val="a0"/>
    <w:uiPriority w:val="22"/>
    <w:qFormat/>
    <w:rsid w:val="000913A8"/>
    <w:rPr>
      <w:b/>
      <w:bCs/>
    </w:rPr>
  </w:style>
  <w:style w:type="character" w:styleId="af3">
    <w:name w:val="Emphasis"/>
    <w:basedOn w:val="a0"/>
    <w:uiPriority w:val="20"/>
    <w:qFormat/>
    <w:rsid w:val="000913A8"/>
    <w:rPr>
      <w:rFonts w:asciiTheme="minorHAnsi" w:hAnsiTheme="minorHAnsi"/>
      <w:b/>
      <w:i/>
      <w:iCs/>
    </w:rPr>
  </w:style>
  <w:style w:type="paragraph" w:styleId="af4">
    <w:name w:val="No Spacing"/>
    <w:basedOn w:val="a"/>
    <w:uiPriority w:val="1"/>
    <w:qFormat/>
    <w:rsid w:val="000913A8"/>
    <w:rPr>
      <w:szCs w:val="32"/>
    </w:rPr>
  </w:style>
  <w:style w:type="character" w:styleId="af5">
    <w:name w:val="Subtle Emphasis"/>
    <w:uiPriority w:val="19"/>
    <w:qFormat/>
    <w:rsid w:val="000913A8"/>
    <w:rPr>
      <w:i/>
      <w:color w:val="5A5A5A" w:themeColor="text1" w:themeTint="A5"/>
    </w:rPr>
  </w:style>
  <w:style w:type="character" w:styleId="af6">
    <w:name w:val="Subtle Reference"/>
    <w:basedOn w:val="a0"/>
    <w:uiPriority w:val="31"/>
    <w:qFormat/>
    <w:rsid w:val="000913A8"/>
    <w:rPr>
      <w:sz w:val="24"/>
      <w:szCs w:val="24"/>
      <w:u w:val="single"/>
    </w:rPr>
  </w:style>
  <w:style w:type="character" w:styleId="af7">
    <w:name w:val="Book Title"/>
    <w:basedOn w:val="a0"/>
    <w:uiPriority w:val="33"/>
    <w:qFormat/>
    <w:rsid w:val="000913A8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0913A8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guangyao hu</dc:creator>
  <cp:keywords/>
  <dc:description/>
  <cp:lastModifiedBy>guangyao hu</cp:lastModifiedBy>
  <cp:revision>2</cp:revision>
  <dcterms:created xsi:type="dcterms:W3CDTF">2026-02-16T04:13:00Z</dcterms:created>
  <dcterms:modified xsi:type="dcterms:W3CDTF">2026-02-16T04:15:00Z</dcterms:modified>
</cp:coreProperties>
</file>