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A472" w14:textId="77777777" w:rsidR="00936B1E" w:rsidRPr="00936B1E" w:rsidRDefault="00936B1E" w:rsidP="00936B1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36B1E">
        <w:rPr>
          <w:rFonts w:ascii="Helvetica" w:eastAsia="Times New Roman" w:hAnsi="Helvetica" w:cs="Helvetica"/>
          <w:color w:val="2D3B45"/>
          <w:sz w:val="43"/>
          <w:szCs w:val="43"/>
        </w:rPr>
        <w:t>Background</w:t>
      </w:r>
    </w:p>
    <w:p w14:paraId="15848AE6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, a leading supermarket chain of over 400 stores in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Lunitunia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, sells over 10 thousand products in over 400 categories. 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regularly partners with suppliers to fund promotions and derives about 30% of its sales on promotions.  Until recent experimentation with personalized promotions, most of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Pernalonga’s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promotions are chain-wide promotions. </w:t>
      </w:r>
    </w:p>
    <w:p w14:paraId="18D15919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The beer category is promoted regularly in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Pernalonga’s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stores. 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Mahou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San Miguel, a Spanish brewer, sells three San Miguel beer products in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Pernalonga’s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stores and regularly partners with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to promote its products via weekly flyers and in-store displays. 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Mahou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San Miguel also employs other marketing vehicles such as email, web (display banners and paid search), and traditional media (TV and Radio).</w:t>
      </w:r>
    </w:p>
    <w:p w14:paraId="3253C8C2" w14:textId="77777777" w:rsidR="00936B1E" w:rsidRPr="00936B1E" w:rsidRDefault="00936B1E" w:rsidP="00936B1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36B1E">
        <w:rPr>
          <w:rFonts w:ascii="Helvetica" w:eastAsia="Times New Roman" w:hAnsi="Helvetica" w:cs="Helvetica"/>
          <w:color w:val="2D3B45"/>
          <w:sz w:val="43"/>
          <w:szCs w:val="43"/>
        </w:rPr>
        <w:t>Problem</w:t>
      </w:r>
    </w:p>
    <w:p w14:paraId="5349888D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Your analytics consulting firm was selected by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Mahou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San Miguel (the client) to verify the effectiveness of its promotions and marketing partnership with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.  The client is interested in identifying promotion and marketing activities that drive significant incremental sales for continuation into 2021.  The timing is perfect, your Data Science team recently concluded a recommender systems project and a pricing project with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, so you are well-versed with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Pernalonga’s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data.  </w:t>
      </w:r>
    </w:p>
    <w:p w14:paraId="47086D67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Your Data Science team with its experience in marketing mix modeling in the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Lunitunia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market also have the following insights:</w:t>
      </w:r>
    </w:p>
    <w:p w14:paraId="2959DCA4" w14:textId="77777777" w:rsidR="00936B1E" w:rsidRPr="00936B1E" w:rsidRDefault="00936B1E" w:rsidP="00936B1E">
      <w:pPr>
        <w:numPr>
          <w:ilvl w:val="0"/>
          <w:numId w:val="1"/>
        </w:num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723958" w14:textId="77777777" w:rsidR="00936B1E" w:rsidRPr="00936B1E" w:rsidRDefault="00936B1E" w:rsidP="00936B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Seasonality of the Beer category</w:t>
      </w:r>
    </w:p>
    <w:p w14:paraId="740EE6E4" w14:textId="77777777" w:rsidR="00936B1E" w:rsidRPr="00936B1E" w:rsidRDefault="00936B1E" w:rsidP="00936B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National holidays in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Lunitunia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in 2016 and 2017</w:t>
      </w:r>
    </w:p>
    <w:p w14:paraId="7ABCB7D4" w14:textId="77777777" w:rsidR="00936B1E" w:rsidRPr="00936B1E" w:rsidRDefault="00936B1E" w:rsidP="00936B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TV advertisements have an 8-week half-life, and GRPs map into target audience 2+ Reach via the following formula</w:t>
      </w:r>
    </w:p>
    <w:p w14:paraId="34E53BB9" w14:textId="77777777" w:rsidR="00936B1E" w:rsidRPr="00936B1E" w:rsidRDefault="00936B1E" w:rsidP="00936B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MathJax_Math-italic" w:eastAsia="Times New Roman" w:hAnsi="MathJax_Math-italic" w:cs="Helvetica"/>
          <w:color w:val="2D3B45"/>
          <w:sz w:val="28"/>
          <w:szCs w:val="28"/>
          <w:bdr w:val="none" w:sz="0" w:space="0" w:color="auto" w:frame="1"/>
        </w:rPr>
        <w:t>Reach</w:t>
      </w:r>
      <w:r w:rsidRPr="00936B1E">
        <w:rPr>
          <w:rFonts w:ascii="MathJax_Main" w:eastAsia="Times New Roman" w:hAnsi="MathJax_Main" w:cs="Helvetica"/>
          <w:color w:val="2D3B45"/>
          <w:sz w:val="28"/>
          <w:szCs w:val="28"/>
          <w:bdr w:val="none" w:sz="0" w:space="0" w:color="auto" w:frame="1"/>
        </w:rPr>
        <w:t>=0.95</w:t>
      </w:r>
      <w:r w:rsidRPr="00936B1E">
        <w:rPr>
          <w:rFonts w:ascii="MathJax_Size1" w:eastAsia="Times New Roman" w:hAnsi="MathJax_Size1" w:cs="Helvetica"/>
          <w:color w:val="2D3B45"/>
          <w:sz w:val="28"/>
          <w:szCs w:val="28"/>
          <w:bdr w:val="none" w:sz="0" w:space="0" w:color="auto" w:frame="1"/>
        </w:rPr>
        <w:t>(</w:t>
      </w:r>
      <w:r w:rsidRPr="00936B1E">
        <w:rPr>
          <w:rFonts w:ascii="MathJax_Main" w:eastAsia="Times New Roman" w:hAnsi="MathJax_Main" w:cs="Helvetica"/>
          <w:color w:val="2D3B45"/>
          <w:sz w:val="28"/>
          <w:szCs w:val="28"/>
          <w:bdr w:val="none" w:sz="0" w:space="0" w:color="auto" w:frame="1"/>
        </w:rPr>
        <w:t>1−</w:t>
      </w:r>
      <w:r w:rsidRPr="00936B1E">
        <w:rPr>
          <w:rFonts w:ascii="MathJax_Math-italic" w:eastAsia="Times New Roman" w:hAnsi="MathJax_Math-italic" w:cs="Helvetica"/>
          <w:color w:val="2D3B45"/>
          <w:sz w:val="28"/>
          <w:szCs w:val="28"/>
          <w:bdr w:val="none" w:sz="0" w:space="0" w:color="auto" w:frame="1"/>
        </w:rPr>
        <w:t>e</w:t>
      </w:r>
      <w:r w:rsidRPr="00936B1E">
        <w:rPr>
          <w:rFonts w:ascii="MathJax_Main" w:eastAsia="Times New Roman" w:hAnsi="MathJax_Main" w:cs="Helvetica"/>
          <w:color w:val="2D3B45"/>
          <w:sz w:val="20"/>
          <w:szCs w:val="20"/>
          <w:bdr w:val="none" w:sz="0" w:space="0" w:color="auto" w:frame="1"/>
        </w:rPr>
        <w:t>−0.020</w:t>
      </w:r>
      <w:proofErr w:type="gramStart"/>
      <w:r w:rsidRPr="00936B1E">
        <w:rPr>
          <w:rFonts w:ascii="MathJax_Math-italic" w:eastAsia="Times New Roman" w:hAnsi="MathJax_Math-italic" w:cs="Helvetica"/>
          <w:color w:val="2D3B45"/>
          <w:sz w:val="20"/>
          <w:szCs w:val="20"/>
          <w:bdr w:val="none" w:sz="0" w:space="0" w:color="auto" w:frame="1"/>
        </w:rPr>
        <w:t>GRP</w:t>
      </w:r>
      <w:r w:rsidRPr="00936B1E">
        <w:rPr>
          <w:rFonts w:ascii="MathJax_Size1" w:eastAsia="Times New Roman" w:hAnsi="MathJax_Size1" w:cs="Helvetica"/>
          <w:color w:val="2D3B45"/>
          <w:sz w:val="28"/>
          <w:szCs w:val="28"/>
          <w:bdr w:val="none" w:sz="0" w:space="0" w:color="auto" w:frame="1"/>
        </w:rPr>
        <w:t>)</w:t>
      </w:r>
      <w:r w:rsidRPr="00936B1E">
        <w:rPr>
          <w:rFonts w:ascii="Helvetica" w:eastAsia="Times New Roman" w:hAnsi="Helvetica" w:cs="Helvetica"/>
          <w:color w:val="2D3B45"/>
          <w:sz w:val="24"/>
          <w:szCs w:val="24"/>
          <w:bdr w:val="none" w:sz="0" w:space="0" w:color="auto" w:frame="1"/>
        </w:rPr>
        <w:t>Reach</w:t>
      </w:r>
      <w:proofErr w:type="gramEnd"/>
      <w:r w:rsidRPr="00936B1E">
        <w:rPr>
          <w:rFonts w:ascii="Helvetica" w:eastAsia="Times New Roman" w:hAnsi="Helvetica" w:cs="Helvetica"/>
          <w:color w:val="2D3B45"/>
          <w:sz w:val="24"/>
          <w:szCs w:val="24"/>
          <w:bdr w:val="none" w:sz="0" w:space="0" w:color="auto" w:frame="1"/>
        </w:rPr>
        <w:t>=0.95(1−e−0.020GRP)</w:t>
      </w:r>
    </w:p>
    <w:p w14:paraId="5930FDD9" w14:textId="77777777" w:rsidR="00936B1E" w:rsidRPr="00936B1E" w:rsidRDefault="00936B1E" w:rsidP="00936B1E">
      <w:pPr>
        <w:numPr>
          <w:ilvl w:val="0"/>
          <w:numId w:val="2"/>
        </w:num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7875F46" w14:textId="77777777" w:rsidR="00936B1E" w:rsidRPr="00936B1E" w:rsidRDefault="00936B1E" w:rsidP="00936B1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Radio advertisements have a 4-week half-life, and GRPs map into target audience 2+ Reach via the following formula</w:t>
      </w:r>
    </w:p>
    <w:p w14:paraId="2F5EDA6B" w14:textId="77777777" w:rsidR="00936B1E" w:rsidRPr="00936B1E" w:rsidRDefault="00936B1E" w:rsidP="00936B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MathJax_Math-italic" w:eastAsia="Times New Roman" w:hAnsi="MathJax_Math-italic" w:cs="Helvetica"/>
          <w:color w:val="2D3B45"/>
          <w:sz w:val="28"/>
          <w:szCs w:val="28"/>
          <w:bdr w:val="none" w:sz="0" w:space="0" w:color="auto" w:frame="1"/>
        </w:rPr>
        <w:t>Reach</w:t>
      </w:r>
      <w:r w:rsidRPr="00936B1E">
        <w:rPr>
          <w:rFonts w:ascii="MathJax_Main" w:eastAsia="Times New Roman" w:hAnsi="MathJax_Main" w:cs="Helvetica"/>
          <w:color w:val="2D3B45"/>
          <w:sz w:val="28"/>
          <w:szCs w:val="28"/>
          <w:bdr w:val="none" w:sz="0" w:space="0" w:color="auto" w:frame="1"/>
        </w:rPr>
        <w:t>=0.90</w:t>
      </w:r>
      <w:r w:rsidRPr="00936B1E">
        <w:rPr>
          <w:rFonts w:ascii="MathJax_Size1" w:eastAsia="Times New Roman" w:hAnsi="MathJax_Size1" w:cs="Helvetica"/>
          <w:color w:val="2D3B45"/>
          <w:sz w:val="28"/>
          <w:szCs w:val="28"/>
          <w:bdr w:val="none" w:sz="0" w:space="0" w:color="auto" w:frame="1"/>
        </w:rPr>
        <w:t>(</w:t>
      </w:r>
      <w:r w:rsidRPr="00936B1E">
        <w:rPr>
          <w:rFonts w:ascii="MathJax_Main" w:eastAsia="Times New Roman" w:hAnsi="MathJax_Main" w:cs="Helvetica"/>
          <w:color w:val="2D3B45"/>
          <w:sz w:val="28"/>
          <w:szCs w:val="28"/>
          <w:bdr w:val="none" w:sz="0" w:space="0" w:color="auto" w:frame="1"/>
        </w:rPr>
        <w:t>1−</w:t>
      </w:r>
      <w:r w:rsidRPr="00936B1E">
        <w:rPr>
          <w:rFonts w:ascii="MathJax_Math-italic" w:eastAsia="Times New Roman" w:hAnsi="MathJax_Math-italic" w:cs="Helvetica"/>
          <w:color w:val="2D3B45"/>
          <w:sz w:val="28"/>
          <w:szCs w:val="28"/>
          <w:bdr w:val="none" w:sz="0" w:space="0" w:color="auto" w:frame="1"/>
        </w:rPr>
        <w:t>e</w:t>
      </w:r>
      <w:r w:rsidRPr="00936B1E">
        <w:rPr>
          <w:rFonts w:ascii="MathJax_Main" w:eastAsia="Times New Roman" w:hAnsi="MathJax_Main" w:cs="Helvetica"/>
          <w:color w:val="2D3B45"/>
          <w:sz w:val="20"/>
          <w:szCs w:val="20"/>
          <w:bdr w:val="none" w:sz="0" w:space="0" w:color="auto" w:frame="1"/>
        </w:rPr>
        <w:t>−0.025</w:t>
      </w:r>
      <w:proofErr w:type="gramStart"/>
      <w:r w:rsidRPr="00936B1E">
        <w:rPr>
          <w:rFonts w:ascii="MathJax_Math-italic" w:eastAsia="Times New Roman" w:hAnsi="MathJax_Math-italic" w:cs="Helvetica"/>
          <w:color w:val="2D3B45"/>
          <w:sz w:val="20"/>
          <w:szCs w:val="20"/>
          <w:bdr w:val="none" w:sz="0" w:space="0" w:color="auto" w:frame="1"/>
        </w:rPr>
        <w:t>GRP</w:t>
      </w:r>
      <w:r w:rsidRPr="00936B1E">
        <w:rPr>
          <w:rFonts w:ascii="MathJax_Size1" w:eastAsia="Times New Roman" w:hAnsi="MathJax_Size1" w:cs="Helvetica"/>
          <w:color w:val="2D3B45"/>
          <w:sz w:val="28"/>
          <w:szCs w:val="28"/>
          <w:bdr w:val="none" w:sz="0" w:space="0" w:color="auto" w:frame="1"/>
        </w:rPr>
        <w:t>)</w:t>
      </w:r>
      <w:r w:rsidRPr="00936B1E">
        <w:rPr>
          <w:rFonts w:ascii="Helvetica" w:eastAsia="Times New Roman" w:hAnsi="Helvetica" w:cs="Helvetica"/>
          <w:color w:val="2D3B45"/>
          <w:sz w:val="24"/>
          <w:szCs w:val="24"/>
          <w:bdr w:val="none" w:sz="0" w:space="0" w:color="auto" w:frame="1"/>
        </w:rPr>
        <w:t>Reach</w:t>
      </w:r>
      <w:proofErr w:type="gramEnd"/>
      <w:r w:rsidRPr="00936B1E">
        <w:rPr>
          <w:rFonts w:ascii="Helvetica" w:eastAsia="Times New Roman" w:hAnsi="Helvetica" w:cs="Helvetica"/>
          <w:color w:val="2D3B45"/>
          <w:sz w:val="24"/>
          <w:szCs w:val="24"/>
          <w:bdr w:val="none" w:sz="0" w:space="0" w:color="auto" w:frame="1"/>
        </w:rPr>
        <w:t>=0.90(1−e−0.025GRP)</w:t>
      </w:r>
    </w:p>
    <w:p w14:paraId="64EE1A7A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With the above insights and supplemental transaction and product data from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Pernalonga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, you are ready to demonstrate your capabilities in marketing analytics and help the client identify promotion and marketing vehicles that drive significant results.</w:t>
      </w:r>
    </w:p>
    <w:p w14:paraId="1D7AB1D5" w14:textId="77777777" w:rsidR="00936B1E" w:rsidRPr="00936B1E" w:rsidRDefault="00936B1E" w:rsidP="00936B1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36B1E">
        <w:rPr>
          <w:rFonts w:ascii="Helvetica" w:eastAsia="Times New Roman" w:hAnsi="Helvetica" w:cs="Helvetica"/>
          <w:color w:val="2D3B45"/>
          <w:sz w:val="43"/>
          <w:szCs w:val="43"/>
        </w:rPr>
        <w:t>Available Data</w:t>
      </w:r>
    </w:p>
    <w:p w14:paraId="0705075B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The file </w:t>
      </w:r>
      <w:hyperlink r:id="rId5" w:tgtFrame="_blank" w:history="1">
        <w:r w:rsidRPr="00936B1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Pernalonga.zip</w:t>
        </w:r>
      </w:hyperlink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hyperlink r:id="rId6" w:tgtFrame="_blank" w:history="1">
        <w:r w:rsidRPr="00936B1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SanMiguel.zip</w:t>
        </w:r>
      </w:hyperlink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 contains the following tables:</w:t>
      </w:r>
    </w:p>
    <w:p w14:paraId="66F7F2C4" w14:textId="77777777" w:rsidR="00936B1E" w:rsidRPr="00936B1E" w:rsidRDefault="00936B1E" w:rsidP="00936B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transaction_table.csv contains transaction history in 2016 and 2017 for close to 8,000 customers</w:t>
      </w:r>
    </w:p>
    <w:p w14:paraId="512938B2" w14:textId="77777777" w:rsidR="00936B1E" w:rsidRPr="00936B1E" w:rsidRDefault="00936B1E" w:rsidP="00936B1E">
      <w:pPr>
        <w:numPr>
          <w:ilvl w:val="0"/>
          <w:numId w:val="4"/>
        </w:num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570E94B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cust_id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Customer ID</w:t>
      </w:r>
    </w:p>
    <w:p w14:paraId="47B2B9E9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tran_id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Transaction ID</w:t>
      </w:r>
    </w:p>
    <w:p w14:paraId="2E930D6A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tran_dt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Transaction Date</w:t>
      </w:r>
    </w:p>
    <w:p w14:paraId="5A767951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store_id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Store ID</w:t>
      </w:r>
    </w:p>
    <w:p w14:paraId="0E190227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prod_id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Product ID</w:t>
      </w:r>
    </w:p>
    <w:p w14:paraId="707450F5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prod_unit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Product unit of measure: CT for count and KG for kilograms</w:t>
      </w:r>
    </w:p>
    <w:p w14:paraId="3952A916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prod_unit_price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Unit price of the product</w:t>
      </w:r>
    </w:p>
    <w:p w14:paraId="332D81FE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tran_prod_sale_qty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Quantity/units of the product in the transaction</w:t>
      </w:r>
    </w:p>
    <w:p w14:paraId="73E0AE4F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tran_prod_sale_amt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Sales amount for the product before discounts in the transaction</w:t>
      </w:r>
    </w:p>
    <w:p w14:paraId="0D8C0004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tran_prod_discount_amt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Total amount of discounts applied to the product in the transaction</w:t>
      </w:r>
    </w:p>
    <w:p w14:paraId="4EE961E8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tran_prod_offer_cts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Total number of offers on the product resulting in the total amount of discounts in the transaction</w:t>
      </w:r>
    </w:p>
    <w:p w14:paraId="6A5DF3EB" w14:textId="77777777" w:rsidR="00936B1E" w:rsidRPr="00936B1E" w:rsidRDefault="00936B1E" w:rsidP="00936B1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tran_prod_paid_amt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Amount paid for the product after discounts are applied in the transaction</w:t>
      </w:r>
    </w:p>
    <w:p w14:paraId="31637B21" w14:textId="77777777" w:rsidR="00936B1E" w:rsidRPr="00936B1E" w:rsidRDefault="00936B1E" w:rsidP="00936B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product_table.csv contains the product to subcategory and category mapping and descriptions for about 11,000 products</w:t>
      </w:r>
    </w:p>
    <w:p w14:paraId="50776506" w14:textId="77777777" w:rsidR="00936B1E" w:rsidRPr="00936B1E" w:rsidRDefault="00936B1E" w:rsidP="00936B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prod_id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Product ID</w:t>
      </w:r>
    </w:p>
    <w:p w14:paraId="0F6B6E53" w14:textId="77777777" w:rsidR="00936B1E" w:rsidRPr="00936B1E" w:rsidRDefault="00936B1E" w:rsidP="00936B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subcategory_id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Subcategory ID</w:t>
      </w:r>
    </w:p>
    <w:p w14:paraId="27742325" w14:textId="77777777" w:rsidR="00936B1E" w:rsidRPr="00936B1E" w:rsidRDefault="00936B1E" w:rsidP="00936B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category_id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Category ID</w:t>
      </w:r>
    </w:p>
    <w:p w14:paraId="2D7516BD" w14:textId="77777777" w:rsidR="00936B1E" w:rsidRPr="00936B1E" w:rsidRDefault="00936B1E" w:rsidP="00936B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sub_category_desc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Subcategory name (in Portuguese)</w:t>
      </w:r>
    </w:p>
    <w:p w14:paraId="7FF61165" w14:textId="77777777" w:rsidR="00936B1E" w:rsidRPr="00936B1E" w:rsidRDefault="00936B1E" w:rsidP="00936B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category_desc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Category name (in Portuguese)</w:t>
      </w:r>
    </w:p>
    <w:p w14:paraId="1E064D80" w14:textId="77777777" w:rsidR="00936B1E" w:rsidRPr="00936B1E" w:rsidRDefault="00936B1E" w:rsidP="00936B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category_desc_eng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Category name (in English)</w:t>
      </w:r>
    </w:p>
    <w:p w14:paraId="72D7DA13" w14:textId="77777777" w:rsidR="00936B1E" w:rsidRPr="00936B1E" w:rsidRDefault="00936B1E" w:rsidP="00936B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brand_desc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Brand of the product, including NO LABEL and PRIVATE LABEL</w:t>
      </w:r>
    </w:p>
    <w:p w14:paraId="5DD5FC0B" w14:textId="77777777" w:rsidR="00936B1E" w:rsidRPr="00936B1E" w:rsidRDefault="00936B1E" w:rsidP="00936B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transaction_table_supp.csv contains supplementary transaction history for San Miguel products in 2016 and 2017 with same fields as transaction_table.csv</w:t>
      </w:r>
    </w:p>
    <w:p w14:paraId="7533169F" w14:textId="77777777" w:rsidR="00936B1E" w:rsidRPr="00936B1E" w:rsidRDefault="00936B1E" w:rsidP="00936B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product_table_supp.csv contains supplementary records for San Miguel products with same fields as product_table.csv</w:t>
      </w:r>
    </w:p>
    <w:p w14:paraId="43F7CFCB" w14:textId="77777777" w:rsidR="00936B1E" w:rsidRPr="00936B1E" w:rsidRDefault="00936B1E" w:rsidP="00936B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promo_ad.csv contains the promotion and advertising activity records</w:t>
      </w:r>
    </w:p>
    <w:p w14:paraId="14EB664E" w14:textId="77777777" w:rsidR="00936B1E" w:rsidRPr="00936B1E" w:rsidRDefault="00936B1E" w:rsidP="00936B1E">
      <w:pPr>
        <w:numPr>
          <w:ilvl w:val="0"/>
          <w:numId w:val="6"/>
        </w:num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5C083B9" w14:textId="77777777" w:rsidR="00936B1E" w:rsidRPr="00936B1E" w:rsidRDefault="00936B1E" w:rsidP="00936B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tran_wk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the date of the Sunday representing the week</w:t>
      </w:r>
    </w:p>
    <w:p w14:paraId="658A0B53" w14:textId="77777777" w:rsidR="00936B1E" w:rsidRPr="00936B1E" w:rsidRDefault="00936B1E" w:rsidP="00936B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vehicle – the promo or advertising vehicle</w:t>
      </w:r>
    </w:p>
    <w:p w14:paraId="7BE1550D" w14:textId="77777777" w:rsidR="00936B1E" w:rsidRPr="00936B1E" w:rsidRDefault="00936B1E" w:rsidP="00936B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amount – the amount of advertising in units; a “1” means the promotion (Flyer or Store Display) is on for the week</w:t>
      </w:r>
    </w:p>
    <w:p w14:paraId="0E88D521" w14:textId="77777777" w:rsidR="00936B1E" w:rsidRPr="00936B1E" w:rsidRDefault="00936B1E" w:rsidP="00936B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unit – the unit indicated by the amount</w:t>
      </w:r>
    </w:p>
    <w:p w14:paraId="3264FAC7" w14:textId="77777777" w:rsidR="00936B1E" w:rsidRPr="00936B1E" w:rsidRDefault="00936B1E" w:rsidP="00936B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prod_assoc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the Product ID of the product featured in the promo or advertisement; “ALL” means all San Miguel products</w:t>
      </w:r>
    </w:p>
    <w:p w14:paraId="66F56913" w14:textId="77777777" w:rsidR="00936B1E" w:rsidRPr="00936B1E" w:rsidRDefault="00936B1E" w:rsidP="00936B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seasonality.csv contains the seasonality index for products in the Beer Category</w:t>
      </w:r>
    </w:p>
    <w:p w14:paraId="6FCCF45D" w14:textId="77777777" w:rsidR="00936B1E" w:rsidRPr="00936B1E" w:rsidRDefault="00936B1E" w:rsidP="00936B1E">
      <w:pPr>
        <w:numPr>
          <w:ilvl w:val="0"/>
          <w:numId w:val="8"/>
        </w:num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4C7744B" w14:textId="77777777" w:rsidR="00936B1E" w:rsidRPr="00936B1E" w:rsidRDefault="00936B1E" w:rsidP="00936B1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tran_wk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the date of the Sunday representing the week</w:t>
      </w:r>
    </w:p>
    <w:p w14:paraId="12C5394A" w14:textId="77777777" w:rsidR="00936B1E" w:rsidRPr="00936B1E" w:rsidRDefault="00936B1E" w:rsidP="00936B1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seas_index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 number indicating seasonality index for the week</w:t>
      </w:r>
    </w:p>
    <w:p w14:paraId="33338FC5" w14:textId="77777777" w:rsidR="00936B1E" w:rsidRPr="00936B1E" w:rsidRDefault="00936B1E" w:rsidP="00936B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holiday.csv contains a list of national holidays celebrated in 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Lunitunia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in 2016 and 2017</w:t>
      </w:r>
    </w:p>
    <w:p w14:paraId="5C1F41C5" w14:textId="77777777" w:rsidR="00936B1E" w:rsidRPr="00936B1E" w:rsidRDefault="00936B1E" w:rsidP="00936B1E">
      <w:pPr>
        <w:numPr>
          <w:ilvl w:val="0"/>
          <w:numId w:val="10"/>
        </w:num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62B0E2A" w14:textId="77777777" w:rsidR="00936B1E" w:rsidRPr="00936B1E" w:rsidRDefault="00936B1E" w:rsidP="00936B1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tran_wk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the date of the Sunday representing the week</w:t>
      </w:r>
    </w:p>
    <w:p w14:paraId="2CCB34CE" w14:textId="77777777" w:rsidR="00936B1E" w:rsidRPr="00936B1E" w:rsidRDefault="00936B1E" w:rsidP="00936B1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holiday – the name of the holiday; a “</w:t>
      </w:r>
      <w:proofErr w:type="spellStart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</w:t>
      </w:r>
      <w:proofErr w:type="spellEnd"/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” prefix before a holiday indicates a week before the holiday</w:t>
      </w:r>
    </w:p>
    <w:p w14:paraId="0AB58A9F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Note that customer, store, product and promo and marketing information beyond what is available above are not provided.</w:t>
      </w:r>
    </w:p>
    <w:p w14:paraId="7193A9AF" w14:textId="77777777" w:rsidR="00936B1E" w:rsidRPr="00936B1E" w:rsidRDefault="00936B1E" w:rsidP="00936B1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36B1E">
        <w:rPr>
          <w:rFonts w:ascii="Helvetica" w:eastAsia="Times New Roman" w:hAnsi="Helvetica" w:cs="Helvetica"/>
          <w:color w:val="2D3B45"/>
          <w:sz w:val="43"/>
          <w:szCs w:val="43"/>
        </w:rPr>
        <w:t>Grading</w:t>
      </w:r>
    </w:p>
    <w:p w14:paraId="48E19A0E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Professional data scientists are expected to be domain experts implementing sound mathematical models using robust and reusable computer programs.  Your work will be graded according to the following criteria:</w:t>
      </w:r>
    </w:p>
    <w:p w14:paraId="11DFF21E" w14:textId="77777777" w:rsidR="00936B1E" w:rsidRPr="00936B1E" w:rsidRDefault="00936B1E" w:rsidP="00936B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Integration of domain knowledge/practicality into solution (20%)</w:t>
      </w:r>
    </w:p>
    <w:p w14:paraId="57581302" w14:textId="77777777" w:rsidR="00936B1E" w:rsidRPr="00936B1E" w:rsidRDefault="00936B1E" w:rsidP="00936B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Creativity and mathematically sound application/execution of chosen technique/model (25%)</w:t>
      </w:r>
    </w:p>
    <w:p w14:paraId="68DE10B6" w14:textId="77777777" w:rsidR="00936B1E" w:rsidRPr="00936B1E" w:rsidRDefault="00936B1E" w:rsidP="00936B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Robustness and efficiency of solution/code (25%)</w:t>
      </w:r>
    </w:p>
    <w:p w14:paraId="2A33FFEB" w14:textId="77777777" w:rsidR="00936B1E" w:rsidRPr="00936B1E" w:rsidRDefault="00936B1E" w:rsidP="00936B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Report and presentation flow, delivery, and defense (20%)</w:t>
      </w:r>
    </w:p>
    <w:p w14:paraId="27EDA022" w14:textId="77777777" w:rsidR="00936B1E" w:rsidRPr="00936B1E" w:rsidRDefault="00936B1E" w:rsidP="00936B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Peer evaluation (10%)</w:t>
      </w:r>
    </w:p>
    <w:p w14:paraId="6224EFF2" w14:textId="77777777" w:rsidR="00936B1E" w:rsidRPr="00936B1E" w:rsidRDefault="00936B1E" w:rsidP="00936B1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36B1E">
        <w:rPr>
          <w:rFonts w:ascii="Helvetica" w:eastAsia="Times New Roman" w:hAnsi="Helvetica" w:cs="Helvetica"/>
          <w:color w:val="2D3B45"/>
          <w:sz w:val="43"/>
          <w:szCs w:val="43"/>
        </w:rPr>
        <w:t>Reports</w:t>
      </w:r>
    </w:p>
    <w:p w14:paraId="3E160E93" w14:textId="77777777" w:rsidR="00936B1E" w:rsidRPr="00936B1E" w:rsidRDefault="00936B1E" w:rsidP="00936B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The project written report must include:</w:t>
      </w:r>
    </w:p>
    <w:p w14:paraId="6F39FA50" w14:textId="77777777" w:rsidR="00936B1E" w:rsidRPr="00936B1E" w:rsidRDefault="00936B1E" w:rsidP="00936B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model diagnostics to justify the validity of the models</w:t>
      </w:r>
    </w:p>
    <w:p w14:paraId="1E44B1E5" w14:textId="77777777" w:rsidR="00936B1E" w:rsidRPr="00936B1E" w:rsidRDefault="00936B1E" w:rsidP="00936B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decomposition of weekly sales volume for each San Miguel product into the following components:</w:t>
      </w:r>
    </w:p>
    <w:p w14:paraId="4C696825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Base (includes Seasonality and Holidays)</w:t>
      </w:r>
    </w:p>
    <w:p w14:paraId="02CD3800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Shelf Price</w:t>
      </w:r>
    </w:p>
    <w:p w14:paraId="15EA0256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Discount</w:t>
      </w:r>
    </w:p>
    <w:p w14:paraId="4D6868C6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Flyer</w:t>
      </w:r>
    </w:p>
    <w:p w14:paraId="39884201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Store Display</w:t>
      </w:r>
    </w:p>
    <w:p w14:paraId="3B59048B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Email</w:t>
      </w:r>
    </w:p>
    <w:p w14:paraId="61101CB7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Web Display</w:t>
      </w:r>
    </w:p>
    <w:p w14:paraId="422A789D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Paid Search</w:t>
      </w:r>
    </w:p>
    <w:p w14:paraId="7261FA98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TV</w:t>
      </w:r>
    </w:p>
    <w:p w14:paraId="33D79813" w14:textId="77777777" w:rsidR="00936B1E" w:rsidRPr="00936B1E" w:rsidRDefault="00936B1E" w:rsidP="00936B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Radio</w:t>
      </w:r>
    </w:p>
    <w:p w14:paraId="70F1D84E" w14:textId="77777777" w:rsidR="00936B1E" w:rsidRPr="00936B1E" w:rsidRDefault="00936B1E" w:rsidP="00936B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36B1E">
        <w:rPr>
          <w:rFonts w:ascii="Helvetica" w:eastAsia="Times New Roman" w:hAnsi="Helvetica" w:cs="Helvetica"/>
          <w:color w:val="2D3B45"/>
          <w:sz w:val="24"/>
          <w:szCs w:val="24"/>
        </w:rPr>
        <w:t>recommendations on which promo (on which product) and marketing activities to continue in 2021 </w:t>
      </w:r>
    </w:p>
    <w:p w14:paraId="19501855" w14:textId="77777777" w:rsidR="003560BE" w:rsidRDefault="003560BE"/>
    <w:sectPr w:rsidR="0035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1B1"/>
    <w:multiLevelType w:val="multilevel"/>
    <w:tmpl w:val="398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1653"/>
    <w:multiLevelType w:val="multilevel"/>
    <w:tmpl w:val="291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7A87"/>
    <w:multiLevelType w:val="multilevel"/>
    <w:tmpl w:val="A0382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445C7"/>
    <w:multiLevelType w:val="multilevel"/>
    <w:tmpl w:val="6ED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41EE6"/>
    <w:multiLevelType w:val="multilevel"/>
    <w:tmpl w:val="504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267D"/>
    <w:multiLevelType w:val="multilevel"/>
    <w:tmpl w:val="96547F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402CC"/>
    <w:multiLevelType w:val="multilevel"/>
    <w:tmpl w:val="F3C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01721"/>
    <w:multiLevelType w:val="multilevel"/>
    <w:tmpl w:val="1B3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B6BAA"/>
    <w:multiLevelType w:val="multilevel"/>
    <w:tmpl w:val="36D059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C1D8F"/>
    <w:multiLevelType w:val="multilevel"/>
    <w:tmpl w:val="60D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43D50"/>
    <w:multiLevelType w:val="multilevel"/>
    <w:tmpl w:val="BB9CD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60EF4"/>
    <w:multiLevelType w:val="multilevel"/>
    <w:tmpl w:val="A1E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FC"/>
    <w:rsid w:val="003560BE"/>
    <w:rsid w:val="00936B1E"/>
    <w:rsid w:val="00C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9E2B"/>
  <w15:chartTrackingRefBased/>
  <w15:docId w15:val="{ACE8230A-DDD7-41F9-959C-B33312B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emory.edu/courses/84073/files/5531002/download" TargetMode="External"/><Relationship Id="rId5" Type="http://schemas.openxmlformats.org/officeDocument/2006/relationships/hyperlink" Target="https://canvas.emory.edu/courses/84073/files/5135847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Wang</dc:creator>
  <cp:keywords/>
  <dc:description/>
  <cp:lastModifiedBy>Qiyu Wang</cp:lastModifiedBy>
  <cp:revision>2</cp:revision>
  <dcterms:created xsi:type="dcterms:W3CDTF">2021-04-16T03:00:00Z</dcterms:created>
  <dcterms:modified xsi:type="dcterms:W3CDTF">2021-04-16T03:00:00Z</dcterms:modified>
</cp:coreProperties>
</file>