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133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center"/>
        <w:textAlignment w:val="baseline"/>
        <w:rPr>
          <w:rFonts w:ascii="sans-serif" w:hAnsi="sans-serif" w:eastAsia="sans-serif" w:cs="sans-serif"/>
          <w:b/>
          <w:bCs/>
          <w:i w:val="0"/>
          <w:iCs w:val="0"/>
          <w:caps w:val="0"/>
          <w:color w:val="000000"/>
          <w:spacing w:val="0"/>
          <w:sz w:val="40"/>
          <w:szCs w:val="40"/>
        </w:rPr>
      </w:pPr>
      <w:r>
        <w:rPr>
          <w:rFonts w:hint="default" w:ascii="sans-serif" w:hAnsi="sans-serif" w:eastAsia="sans-serif" w:cs="sans-serif"/>
          <w:b/>
          <w:bCs/>
          <w:i w:val="0"/>
          <w:iCs w:val="0"/>
          <w:caps w:val="0"/>
          <w:color w:val="000000"/>
          <w:spacing w:val="0"/>
          <w:sz w:val="40"/>
          <w:szCs w:val="40"/>
          <w:bdr w:val="none" w:color="auto" w:sz="0" w:space="0"/>
          <w:shd w:val="clear" w:fill="FFFFFF"/>
          <w:vertAlign w:val="baseline"/>
        </w:rPr>
        <w:t>河北创业担保贷款政策“加码”</w:t>
      </w:r>
    </w:p>
    <w:p w14:paraId="36CF39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0"/>
        <w:jc w:val="center"/>
        <w:textAlignment w:val="baseline"/>
        <w:rPr>
          <w:rFonts w:hint="default" w:ascii="sans-serif" w:hAnsi="sans-serif" w:eastAsia="sans-serif" w:cs="sans-serif"/>
          <w:i w:val="0"/>
          <w:iCs w:val="0"/>
          <w:caps w:val="0"/>
          <w:color w:val="000000"/>
          <w:spacing w:val="0"/>
          <w:sz w:val="21"/>
          <w:szCs w:val="21"/>
        </w:rPr>
      </w:pPr>
      <w:r>
        <w:rPr>
          <w:rFonts w:hint="default" w:ascii="sans-serif" w:hAnsi="sans-serif" w:eastAsia="sans-serif" w:cs="sans-serif"/>
          <w:i w:val="0"/>
          <w:iCs w:val="0"/>
          <w:caps w:val="0"/>
          <w:color w:val="000000"/>
          <w:spacing w:val="0"/>
          <w:kern w:val="0"/>
          <w:sz w:val="21"/>
          <w:szCs w:val="21"/>
          <w:bdr w:val="none" w:color="auto" w:sz="0" w:space="0"/>
          <w:shd w:val="clear" w:fill="FFFFFF"/>
          <w:vertAlign w:val="baseline"/>
          <w:lang w:val="en-US" w:eastAsia="zh-CN" w:bidi="ar"/>
        </w:rPr>
        <w:t>2026年02月18日      【字体：</w:t>
      </w:r>
      <w:r>
        <w:rPr>
          <w:rFonts w:hint="default" w:ascii="sans-serif" w:hAnsi="sans-serif" w:eastAsia="sans-serif" w:cs="sans-serif"/>
          <w:i w:val="0"/>
          <w:iCs w:val="0"/>
          <w:caps w:val="0"/>
          <w:color w:val="666666"/>
          <w:spacing w:val="0"/>
          <w:kern w:val="0"/>
          <w:sz w:val="18"/>
          <w:szCs w:val="18"/>
          <w:bdr w:val="none" w:color="auto" w:sz="0" w:space="0"/>
          <w:shd w:val="clear" w:fill="FFFFFF"/>
          <w:vertAlign w:val="baseline"/>
          <w:lang w:val="en-US" w:eastAsia="zh-CN" w:bidi="ar"/>
        </w:rPr>
        <w:t>大</w:t>
      </w:r>
      <w:r>
        <w:rPr>
          <w:rFonts w:hint="default" w:ascii="sans-serif" w:hAnsi="sans-serif" w:eastAsia="sans-serif" w:cs="sans-serif"/>
          <w:i w:val="0"/>
          <w:iCs w:val="0"/>
          <w:caps w:val="0"/>
          <w:color w:val="000000"/>
          <w:spacing w:val="0"/>
          <w:kern w:val="0"/>
          <w:sz w:val="21"/>
          <w:szCs w:val="21"/>
          <w:bdr w:val="none" w:color="auto" w:sz="0" w:space="0"/>
          <w:shd w:val="clear" w:fill="FFFFFF"/>
          <w:vertAlign w:val="baseline"/>
          <w:lang w:val="en-US" w:eastAsia="zh-CN" w:bidi="ar"/>
        </w:rPr>
        <w:t> </w:t>
      </w:r>
      <w:r>
        <w:rPr>
          <w:rFonts w:hint="default" w:ascii="sans-serif" w:hAnsi="sans-serif" w:eastAsia="sans-serif" w:cs="sans-serif"/>
          <w:b/>
          <w:bCs/>
          <w:i w:val="0"/>
          <w:iCs w:val="0"/>
          <w:caps w:val="0"/>
          <w:color w:val="015293"/>
          <w:spacing w:val="0"/>
          <w:kern w:val="0"/>
          <w:sz w:val="18"/>
          <w:szCs w:val="18"/>
          <w:bdr w:val="none" w:color="auto" w:sz="0" w:space="0"/>
          <w:shd w:val="clear" w:fill="FFFFFF"/>
          <w:vertAlign w:val="baseline"/>
          <w:lang w:val="en-US" w:eastAsia="zh-CN" w:bidi="ar"/>
        </w:rPr>
        <w:t>中</w:t>
      </w:r>
      <w:r>
        <w:rPr>
          <w:rFonts w:hint="default" w:ascii="sans-serif" w:hAnsi="sans-serif" w:eastAsia="sans-serif" w:cs="sans-serif"/>
          <w:i w:val="0"/>
          <w:iCs w:val="0"/>
          <w:caps w:val="0"/>
          <w:color w:val="000000"/>
          <w:spacing w:val="0"/>
          <w:kern w:val="0"/>
          <w:sz w:val="21"/>
          <w:szCs w:val="21"/>
          <w:bdr w:val="none" w:color="auto" w:sz="0" w:space="0"/>
          <w:shd w:val="clear" w:fill="FFFFFF"/>
          <w:vertAlign w:val="baseline"/>
          <w:lang w:val="en-US" w:eastAsia="zh-CN" w:bidi="ar"/>
        </w:rPr>
        <w:t> </w:t>
      </w:r>
      <w:r>
        <w:rPr>
          <w:rFonts w:hint="default" w:ascii="sans-serif" w:hAnsi="sans-serif" w:eastAsia="sans-serif" w:cs="sans-serif"/>
          <w:i w:val="0"/>
          <w:iCs w:val="0"/>
          <w:caps w:val="0"/>
          <w:color w:val="666666"/>
          <w:spacing w:val="0"/>
          <w:kern w:val="0"/>
          <w:sz w:val="18"/>
          <w:szCs w:val="18"/>
          <w:bdr w:val="none" w:color="auto" w:sz="0" w:space="0"/>
          <w:shd w:val="clear" w:fill="FFFFFF"/>
          <w:vertAlign w:val="baseline"/>
          <w:lang w:val="en-US" w:eastAsia="zh-CN" w:bidi="ar"/>
        </w:rPr>
        <w:t>小</w:t>
      </w:r>
      <w:r>
        <w:rPr>
          <w:rFonts w:hint="default" w:ascii="sans-serif" w:hAnsi="sans-serif" w:eastAsia="sans-serif" w:cs="sans-serif"/>
          <w:i w:val="0"/>
          <w:iCs w:val="0"/>
          <w:caps w:val="0"/>
          <w:color w:val="000000"/>
          <w:spacing w:val="0"/>
          <w:kern w:val="0"/>
          <w:sz w:val="21"/>
          <w:szCs w:val="21"/>
          <w:bdr w:val="none" w:color="auto" w:sz="0" w:space="0"/>
          <w:shd w:val="clear" w:fill="FFFFFF"/>
          <w:vertAlign w:val="baseline"/>
          <w:lang w:val="en-US" w:eastAsia="zh-CN" w:bidi="ar"/>
        </w:rPr>
        <w:t> 】</w:t>
      </w:r>
    </w:p>
    <w:p w14:paraId="24272C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350" w:lineRule="atLeast"/>
        <w:ind w:left="0" w:right="0" w:firstLine="420"/>
        <w:jc w:val="both"/>
        <w:textAlignment w:val="baseline"/>
        <w:rPr>
          <w:rFonts w:hint="default" w:ascii="sans-serif" w:hAnsi="sans-serif" w:eastAsia="sans-serif" w:cs="sans-serif"/>
          <w:i w:val="0"/>
          <w:iCs w:val="0"/>
          <w:caps w:val="0"/>
          <w:color w:val="000000"/>
          <w:spacing w:val="0"/>
          <w:sz w:val="24"/>
          <w:szCs w:val="24"/>
        </w:rPr>
      </w:pPr>
      <w:r>
        <w:rPr>
          <w:rStyle w:val="5"/>
          <w:rFonts w:hint="default" w:ascii="sans-serif" w:hAnsi="sans-serif" w:eastAsia="sans-serif" w:cs="sans-serif"/>
          <w:i w:val="0"/>
          <w:iCs w:val="0"/>
          <w:caps w:val="0"/>
          <w:color w:val="000000"/>
          <w:spacing w:val="0"/>
          <w:kern w:val="0"/>
          <w:sz w:val="24"/>
          <w:szCs w:val="24"/>
          <w:bdr w:val="none" w:color="auto" w:sz="0" w:space="0"/>
          <w:shd w:val="clear" w:fill="FFFFFF"/>
          <w:vertAlign w:val="baseline"/>
          <w:lang w:val="en-US" w:eastAsia="zh-CN" w:bidi="ar"/>
        </w:rPr>
        <w:t>我省创业担保贷款政策“加码”</w:t>
      </w:r>
    </w:p>
    <w:p w14:paraId="64AE8C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350" w:lineRule="atLeast"/>
        <w:ind w:left="0" w:right="0" w:firstLine="420"/>
        <w:jc w:val="both"/>
        <w:textAlignment w:val="baseline"/>
        <w:rPr>
          <w:rFonts w:hint="default" w:ascii="sans-serif" w:hAnsi="sans-serif" w:eastAsia="sans-serif" w:cs="sans-serif"/>
          <w:i w:val="0"/>
          <w:iCs w:val="0"/>
          <w:caps w:val="0"/>
          <w:color w:val="000000"/>
          <w:spacing w:val="0"/>
          <w:sz w:val="24"/>
          <w:szCs w:val="24"/>
        </w:rPr>
      </w:pPr>
      <w:r>
        <w:rPr>
          <w:rStyle w:val="5"/>
          <w:rFonts w:hint="default" w:ascii="sans-serif" w:hAnsi="sans-serif" w:eastAsia="sans-serif" w:cs="sans-serif"/>
          <w:i w:val="0"/>
          <w:iCs w:val="0"/>
          <w:caps w:val="0"/>
          <w:color w:val="000000"/>
          <w:spacing w:val="0"/>
          <w:kern w:val="0"/>
          <w:sz w:val="24"/>
          <w:szCs w:val="24"/>
          <w:bdr w:val="none" w:color="auto" w:sz="0" w:space="0"/>
          <w:shd w:val="clear" w:fill="FFFFFF"/>
          <w:vertAlign w:val="baseline"/>
          <w:lang w:val="en-US" w:eastAsia="zh-CN" w:bidi="ar"/>
        </w:rPr>
        <w:t>个人最高可贷30万元，小微企业贷款额度提至400万元</w:t>
      </w:r>
    </w:p>
    <w:p w14:paraId="41B5F6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350" w:lineRule="atLeast"/>
        <w:ind w:left="0" w:right="0" w:firstLine="420"/>
        <w:jc w:val="both"/>
        <w:textAlignment w:val="baseline"/>
        <w:rPr>
          <w:rFonts w:hint="default" w:ascii="sans-serif" w:hAnsi="sans-serif" w:eastAsia="sans-serif" w:cs="sans-serif"/>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bdr w:val="none" w:color="auto" w:sz="0" w:space="0"/>
          <w:shd w:val="clear" w:fill="FFFFFF"/>
          <w:vertAlign w:val="baseline"/>
          <w:lang w:val="en-US" w:eastAsia="zh-CN" w:bidi="ar"/>
        </w:rPr>
        <w:t>河北新闻网讯（河北日报记者解楚楚）近日，河北省人社厅、省财政厅、中国人民银行河北省分行、省地方金融管理局联合印发《河北省创业担保贷款实施办法》（以下简称“实施办法”），聚焦个人创业者与小微企业融资难点痛点，全面升级创业普惠金融扶持政策，在银行准入途径、贷款额度、担保方式、审批效率上实现多重突破，让政策红利更快直达经营主体，为河北省创业就业注入强劲动能。</w:t>
      </w:r>
    </w:p>
    <w:p w14:paraId="0D36C5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350" w:lineRule="atLeast"/>
        <w:ind w:left="0" w:right="0" w:firstLine="420"/>
        <w:jc w:val="both"/>
        <w:textAlignment w:val="baseline"/>
        <w:rPr>
          <w:rFonts w:hint="default" w:ascii="sans-serif" w:hAnsi="sans-serif" w:eastAsia="sans-serif" w:cs="sans-serif"/>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bdr w:val="none" w:color="auto" w:sz="0" w:space="0"/>
          <w:shd w:val="clear" w:fill="FFFFFF"/>
          <w:vertAlign w:val="baseline"/>
          <w:lang w:val="en-US" w:eastAsia="zh-CN" w:bidi="ar"/>
        </w:rPr>
        <w:t>实施办法对贷款对象进行了精准扩容。法定劳动年龄内的城镇登记失业人员、就业困难人员、退役军人、高校毕业生（含技工院校高级工班、预备技师班毕业生）、返乡创业农民工等10类重点就业群体均可申请创业担保贷款，尤其明确夫妻双方同为合伙企业股东的可同时享受扶持政策。小微企业需满足“划型为小型微型企业+申请前1年新招用重点群体人数达在职职工10%（超100人企业达5%）+无欠薪欠社保记录”核心条件，门槛更清晰，适配更多成长型企业。</w:t>
      </w:r>
    </w:p>
    <w:p w14:paraId="36C111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350" w:lineRule="atLeast"/>
        <w:ind w:left="0" w:right="0" w:firstLine="420"/>
        <w:jc w:val="both"/>
        <w:textAlignment w:val="baseline"/>
        <w:rPr>
          <w:rFonts w:hint="default" w:ascii="sans-serif" w:hAnsi="sans-serif" w:eastAsia="sans-serif" w:cs="sans-serif"/>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bdr w:val="none" w:color="auto" w:sz="0" w:space="0"/>
          <w:shd w:val="clear" w:fill="FFFFFF"/>
          <w:vertAlign w:val="baseline"/>
          <w:lang w:val="en-US" w:eastAsia="zh-CN" w:bidi="ar"/>
        </w:rPr>
        <w:t>“办法还明确了个人创业担保贷款单户额度从过去的15万元提升到30万元，合伙创业可按人数累加，最高不超过小微企业额度上限400万元，满足了从个体经营到团队创业的不同资金需求。”省人社厅相关负责人表示。更贴心的是，还款积极、带动就业能力强的主体，累计可享受3次贷款及贴息支持，为长期经营提供了持续保障。</w:t>
      </w:r>
    </w:p>
    <w:p w14:paraId="7A93F3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350" w:lineRule="atLeast"/>
        <w:ind w:left="0" w:right="0" w:firstLine="420"/>
        <w:jc w:val="both"/>
        <w:textAlignment w:val="baseline"/>
        <w:rPr>
          <w:rFonts w:hint="default" w:ascii="sans-serif" w:hAnsi="sans-serif" w:eastAsia="sans-serif" w:cs="sans-serif"/>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bdr w:val="none" w:color="auto" w:sz="0" w:space="0"/>
          <w:shd w:val="clear" w:fill="FFFFFF"/>
          <w:vertAlign w:val="baseline"/>
          <w:lang w:val="en-US" w:eastAsia="zh-CN" w:bidi="ar"/>
        </w:rPr>
        <w:t>流程优化与反担保创新，让申请更便捷。实施办法提出，河北省全面推行“线上+线下”双渠道申请模式。创业者通过“河北人社”App、公共就业服务窗口或经办银行网点均可提交申请材料。人社部门在7个工作日内完成资格审核，担保机构在3个工作日内出具手续，经办银行在5个工作日内放款，全流程最快15个工作日办结，较以往提速40%以上。</w:t>
      </w:r>
    </w:p>
    <w:p w14:paraId="13C7C2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350" w:lineRule="atLeast"/>
        <w:ind w:left="0" w:right="0" w:firstLine="420"/>
        <w:jc w:val="both"/>
        <w:textAlignment w:val="baseline"/>
        <w:rPr>
          <w:rFonts w:hint="default" w:ascii="sans-serif" w:hAnsi="sans-serif" w:eastAsia="sans-serif" w:cs="sans-serif"/>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bdr w:val="none" w:color="auto" w:sz="0" w:space="0"/>
          <w:shd w:val="clear" w:fill="FFFFFF"/>
          <w:vertAlign w:val="baseline"/>
          <w:lang w:val="en-US" w:eastAsia="zh-CN" w:bidi="ar"/>
        </w:rPr>
        <w:t>反担保要求也大幅放宽。贷款10万元及以下个人、拥有市级以上荣誉创业者等群体可直接取消反担保。其余情况可灵活选择自然人保证、房产抵押、第三方机构担保等方式，减少申请障碍。</w:t>
      </w:r>
    </w:p>
    <w:p w14:paraId="313AAF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350" w:lineRule="atLeast"/>
        <w:ind w:left="0" w:right="0" w:firstLine="420"/>
        <w:jc w:val="both"/>
        <w:textAlignment w:val="baseline"/>
        <w:rPr>
          <w:rFonts w:hint="default" w:ascii="sans-serif" w:hAnsi="sans-serif" w:eastAsia="sans-serif" w:cs="sans-serif"/>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bdr w:val="none" w:color="auto" w:sz="0" w:space="0"/>
          <w:shd w:val="clear" w:fill="FFFFFF"/>
          <w:vertAlign w:val="baseline"/>
          <w:lang w:val="en-US" w:eastAsia="zh-CN" w:bidi="ar"/>
        </w:rPr>
        <w:t>目前，河北省已确定了多家国有银行、股份制银行及城商行作为经办机构。符合条件的经营主体，可登录河北省人社一体化公共服务平台或创业所在地人社部门官网查询政策细则了解详情，让创业担保贷款成为逐梦路上的“及时雨”。</w:t>
      </w:r>
    </w:p>
    <w:p w14:paraId="0F03D2C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EA3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2026-08-30T10:12:12Z</dcterms:created>
  <dc:creator>fansa</dc:creator>
  <cp:lastModifiedBy>活在回忆里</cp:lastModifiedBy>
  <dcterms:modified xsi:type="dcterms:W3CDTF">2026-08-30T10:12:15Z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eyJoZGlkIjoiMmYzOTZkMjBkYzIxN2Y0NmQyODQxMTUxMTE2YjY3YTMiLCJ1c2VySWQiOiI0MDQwNDI3NjgifQ==</vt:lpwstr>
  </property>
  <property fmtid="{D5CDD505-2E9C-101B-9397-08002B2CF9AE}" pid="4" name="ICV">
    <vt:lpwstr>B431F8A3B1454A3F847497A44C1B5849_12</vt:lpwstr>
  </property>
</Properties>
</file>