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670C3" w14:textId="77777777" w:rsidR="000928AA" w:rsidRDefault="00FC2BC5">
      <w:pPr>
        <w:spacing w:after="120"/>
        <w:jc w:val="center"/>
      </w:pPr>
      <w:r>
        <w:rPr>
          <w:noProof/>
        </w:rPr>
        <w:drawing>
          <wp:inline distT="0" distB="0" distL="0" distR="0" wp14:anchorId="2E76EF04" wp14:editId="23BC3223">
            <wp:extent cx="1800000" cy="74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DD0E" w14:textId="77777777" w:rsidR="000928AA" w:rsidRDefault="00FC2BC5">
      <w:pPr>
        <w:spacing w:after="120" w:line="360" w:lineRule="auto"/>
        <w:jc w:val="center"/>
        <w:rPr>
          <w:lang w:eastAsia="zh-CN"/>
        </w:rPr>
      </w:pPr>
      <w:r>
        <w:rPr>
          <w:b/>
          <w:lang w:eastAsia="zh-CN"/>
        </w:rPr>
        <w:t>园区安全接入与集中审计技术方案（代表性草稿）</w:t>
      </w:r>
    </w:p>
    <w:p w14:paraId="68DD315C" w14:textId="77777777" w:rsidR="000928AA" w:rsidRDefault="00FC2BC5">
      <w:pPr>
        <w:rPr>
          <w:lang w:eastAsia="zh-CN"/>
        </w:rPr>
      </w:pPr>
      <w:r>
        <w:br w:type="page"/>
      </w:r>
    </w:p>
    <w:p w14:paraId="08BB7702" w14:textId="77777777" w:rsidR="000928AA" w:rsidRDefault="00FC2BC5">
      <w:pPr>
        <w:pStyle w:val="TOC"/>
        <w:jc w:val="center"/>
      </w:pPr>
      <w:r>
        <w:rPr>
          <w:rFonts w:ascii="微软雅黑" w:eastAsia="微软雅黑" w:hAnsi="微软雅黑" w:cs="微软雅黑"/>
          <w:lang w:val="zh-CN" w:eastAsia="zh-CN"/>
        </w:rPr>
        <w:lastRenderedPageBreak/>
        <w:t>目</w:t>
      </w:r>
      <w:r>
        <w:rPr>
          <w:rFonts w:ascii="微软雅黑" w:eastAsia="微软雅黑" w:hAnsi="微软雅黑" w:cs="微软雅黑" w:hint="eastAsia"/>
          <w:lang w:val="zh-CN" w:eastAsia="zh-CN"/>
        </w:rPr>
        <w:t>录</w:t>
      </w:r>
    </w:p>
    <w:p w14:paraId="6712808C" w14:textId="61F67D88" w:rsidR="00923E0A" w:rsidRDefault="00FC2BC5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"1-2" \h \z \u </w:instrText>
      </w:r>
      <w:r>
        <w:fldChar w:fldCharType="separate"/>
      </w:r>
      <w:hyperlink w:anchor="_Toc241398355" w:history="1">
        <w:r w:rsidR="00923E0A"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 现状与建设必要性</w:t>
        </w:r>
        <w:r w:rsidR="00923E0A">
          <w:rPr>
            <w:rFonts w:hint="eastAsia"/>
            <w:noProof/>
            <w:webHidden/>
          </w:rPr>
          <w:tab/>
        </w:r>
        <w:r w:rsidR="00923E0A">
          <w:rPr>
            <w:rFonts w:hint="eastAsia"/>
            <w:noProof/>
            <w:webHidden/>
          </w:rPr>
          <w:fldChar w:fldCharType="begin"/>
        </w:r>
        <w:r w:rsidR="00923E0A">
          <w:rPr>
            <w:rFonts w:hint="eastAsia"/>
            <w:noProof/>
            <w:webHidden/>
          </w:rPr>
          <w:instrText xml:space="preserve"> </w:instrText>
        </w:r>
        <w:r w:rsidR="00923E0A">
          <w:rPr>
            <w:noProof/>
            <w:webHidden/>
          </w:rPr>
          <w:instrText>PAGEREF _Toc241398355 \h</w:instrText>
        </w:r>
        <w:r w:rsidR="00923E0A">
          <w:rPr>
            <w:rFonts w:hint="eastAsia"/>
            <w:noProof/>
            <w:webHidden/>
          </w:rPr>
          <w:instrText xml:space="preserve"> </w:instrText>
        </w:r>
        <w:r w:rsidR="00923E0A">
          <w:rPr>
            <w:rFonts w:hint="eastAsia"/>
            <w:noProof/>
            <w:webHidden/>
          </w:rPr>
        </w:r>
        <w:r w:rsidR="00923E0A">
          <w:rPr>
            <w:rFonts w:hint="eastAsia"/>
            <w:noProof/>
            <w:webHidden/>
          </w:rPr>
          <w:fldChar w:fldCharType="separate"/>
        </w:r>
        <w:r w:rsidR="00923E0A">
          <w:rPr>
            <w:noProof/>
            <w:webHidden/>
          </w:rPr>
          <w:t>5</w:t>
        </w:r>
        <w:r w:rsidR="00923E0A">
          <w:rPr>
            <w:rFonts w:hint="eastAsia"/>
            <w:noProof/>
            <w:webHidden/>
          </w:rPr>
          <w:fldChar w:fldCharType="end"/>
        </w:r>
      </w:hyperlink>
    </w:p>
    <w:p w14:paraId="4BDA731E" w14:textId="0FBE33E7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56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7F3432" w14:textId="57749F2C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57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022407" w14:textId="39245241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58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2CED6B" w14:textId="2A581EF8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59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1.4 运行保障与验收要点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9D09A6" w14:textId="1354FEDA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60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1.5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87EEBC" w14:textId="25A36E7C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61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1.6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DE7C6F" w14:textId="67022F4F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62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1.7 业务闭环流程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589BE0" w14:textId="2D4703ED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63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1.8 网络拓扑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6082EB" w14:textId="5C899AE6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64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1.9 日志审计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8B4119" w14:textId="27617C1B" w:rsidR="00923E0A" w:rsidRDefault="00923E0A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65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 备选技术路线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4D30C1" w14:textId="56696C80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66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541955" w14:textId="77495C77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67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5C94B7" w14:textId="7E2394B0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68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C20B37" w14:textId="0BD8DF22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69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2.4 运行保障与验收要点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353BE9" w14:textId="62FF6689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70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2.5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482818" w14:textId="4F37518E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71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2.6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370161" w14:textId="02D5188C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72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2.7 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3CA5DA" w14:textId="67352551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73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2.8 数据流转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B37E33" w14:textId="09B28DA5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74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2.9 高可用架构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FD5AD8" w14:textId="289A63A1" w:rsidR="00923E0A" w:rsidRDefault="00923E0A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75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 实施条件与技术方案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92F518" w14:textId="2D68FB66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76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D197D3" w14:textId="0A448883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77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BA481B" w14:textId="62DC8442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78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6CEE1A" w14:textId="3FE88FFE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79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3.4 运行保障与验收要点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F7416D" w14:textId="18F0B04F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80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3.5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95AE52" w14:textId="2F4CB78C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81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3.6 应用架构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4D2A59" w14:textId="472726E7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82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3.7 集成架构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5E78C4" w14:textId="26FF4817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83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3.8 备份与恢复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4BC847" w14:textId="24EBCCDF" w:rsidR="00923E0A" w:rsidRDefault="00923E0A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84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 风险与控制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4F13CC" w14:textId="1C276729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85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B7684E" w14:textId="48A7FD8E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86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294117" w14:textId="5A15406B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87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B2F781" w14:textId="6A63634D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88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4.4 运行保障与验收要点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CDFC23" w14:textId="5C5FEF9B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89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4.5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4E9052" w14:textId="7EB4BC6C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90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4.6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03902E" w14:textId="79BB5A1E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91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4.7 技术架构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BEE7E4" w14:textId="125920A6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92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4.8 安全架构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D2CBA1" w14:textId="1F1AFE64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93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4.9 监控告警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DAA2FF" w14:textId="70BCE869" w:rsidR="00923E0A" w:rsidRDefault="00923E0A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94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 经济资料边界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AC03BB" w14:textId="4AC7CAC4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95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17D069" w14:textId="2DAC4635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96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A31DD0" w14:textId="4DD95D94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97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BBB452" w14:textId="29037BE9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98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5.4 运行保障与验收要点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0155A6" w14:textId="195C18EB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399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5.5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_Toc241398399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3FB36C" w14:textId="6694B94C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400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5.6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_Toc241398400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D30236" w14:textId="6C0963CA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401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5.7 部署架构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_Toc241398401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08B27F" w14:textId="02A0AE7D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402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5.8 身份与权限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_Toc241398402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B4AD05" w14:textId="2084218D" w:rsidR="00923E0A" w:rsidRDefault="00923E0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403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5.9 发布与变更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_Toc241398403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5E6E75" w14:textId="2F328FA2" w:rsidR="00923E0A" w:rsidRDefault="00923E0A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8404" w:history="1">
        <w:r w:rsidRPr="00C31EB2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6 待确认事项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_Toc241398404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D14060" w14:textId="7FC06FF1" w:rsidR="000928AA" w:rsidRDefault="00FC2BC5">
      <w:pPr>
        <w:pStyle w:val="TOC1"/>
        <w:tabs>
          <w:tab w:val="right" w:leader="dot" w:pos="883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end"/>
      </w:r>
    </w:p>
    <w:p w14:paraId="689F62A3" w14:textId="77777777" w:rsidR="000928AA" w:rsidRDefault="00FC2BC5">
      <w:r>
        <w:br w:type="page"/>
      </w:r>
    </w:p>
    <w:p w14:paraId="4597F728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0" w:name="DRAFT_NOTICE"/>
      <w:r>
        <w:rPr>
          <w:rFonts w:ascii="宋体" w:hAnsi="宋体" w:cs="宋体"/>
          <w:szCs w:val="24"/>
          <w:lang w:val="zh-CN" w:eastAsia="zh-CN"/>
        </w:rPr>
        <w:lastRenderedPageBreak/>
        <w:t>待核草稿：未经正式内容、格式及产品负责人批准，不得作为正式方案使用。</w:t>
      </w:r>
      <w:bookmarkEnd w:id="0"/>
    </w:p>
    <w:p w14:paraId="71F1A19B" w14:textId="77777777" w:rsidR="000928AA" w:rsidRDefault="00FC2BC5">
      <w:pPr>
        <w:spacing w:line="360" w:lineRule="exact"/>
        <w:jc w:val="center"/>
        <w:outlineLvl w:val="0"/>
        <w:rPr>
          <w:lang w:eastAsia="zh-CN"/>
        </w:rPr>
      </w:pPr>
      <w:bookmarkStart w:id="1" w:name="Cb6451cc6dd815a950de3dcc4"/>
      <w:bookmarkStart w:id="2" w:name="_Toc241398355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1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现状与建设必要性</w:t>
      </w:r>
      <w:bookmarkEnd w:id="1"/>
      <w:bookmarkEnd w:id="2"/>
    </w:p>
    <w:p w14:paraId="5DD19C9C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3" w:name="Cb6451cc6dd815a950de3dcc4S1"/>
      <w:bookmarkStart w:id="4" w:name="_Toc24139835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3"/>
      <w:bookmarkEnd w:id="4"/>
    </w:p>
    <w:p w14:paraId="4D71FCB0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5" w:name="Cb6451cc6dd815a950de3dcc4P1"/>
      <w:r>
        <w:rPr>
          <w:rFonts w:ascii="宋体" w:hAnsi="宋体" w:cs="宋体"/>
          <w:szCs w:val="24"/>
          <w:lang w:val="zh-CN" w:eastAsia="zh-CN"/>
        </w:rPr>
        <w:t>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</w:t>
      </w:r>
      <w:r>
        <w:rPr>
          <w:rFonts w:ascii="宋体" w:hAnsi="宋体" w:cs="宋体"/>
          <w:szCs w:val="24"/>
          <w:lang w:val="zh-CN" w:eastAsia="zh-CN"/>
        </w:rPr>
        <w:t>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</w:t>
      </w:r>
      <w:r>
        <w:rPr>
          <w:rFonts w:ascii="宋体" w:hAnsi="宋体" w:cs="宋体"/>
          <w:szCs w:val="24"/>
          <w:lang w:val="zh-CN" w:eastAsia="zh-CN"/>
        </w:rPr>
        <w:t>、约束条件和人工决定共同满足后才能执行。对现状与建设必要性的描述采用分阶段核对方式，先确认现状和边界，再记录实施条件，最终由人工审核决定是否进入后续交付。技术方案</w:t>
      </w:r>
      <w:r>
        <w:rPr>
          <w:rFonts w:ascii="宋体" w:hAnsi="宋体" w:cs="宋体"/>
          <w:szCs w:val="24"/>
          <w:lang w:val="zh-CN" w:eastAsia="zh-CN"/>
        </w:rPr>
        <w:lastRenderedPageBreak/>
        <w:t>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</w:t>
      </w:r>
      <w:r>
        <w:rPr>
          <w:rFonts w:ascii="宋体" w:hAnsi="宋体" w:cs="宋体"/>
          <w:szCs w:val="24"/>
          <w:lang w:val="zh-CN" w:eastAsia="zh-CN"/>
        </w:rPr>
        <w:t>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</w:t>
      </w:r>
      <w:bookmarkEnd w:id="5"/>
    </w:p>
    <w:p w14:paraId="28F7DAFC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6" w:name="Cb6451cc6dd815a950de3dcc4S2"/>
      <w:bookmarkStart w:id="7" w:name="_Toc241398357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6"/>
      <w:bookmarkEnd w:id="7"/>
    </w:p>
    <w:p w14:paraId="4798B05E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8" w:name="Cb6451cc6dd815a950de3dcc4P2"/>
      <w:r>
        <w:rPr>
          <w:rFonts w:ascii="宋体" w:hAnsi="宋体" w:cs="宋体"/>
          <w:szCs w:val="24"/>
          <w:lang w:val="zh-CN" w:eastAsia="zh-CN"/>
        </w:rPr>
        <w:t>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</w:t>
      </w:r>
      <w:r>
        <w:rPr>
          <w:rFonts w:ascii="宋体" w:hAnsi="宋体" w:cs="宋体"/>
          <w:szCs w:val="24"/>
          <w:lang w:val="zh-CN" w:eastAsia="zh-CN"/>
        </w:rPr>
        <w:lastRenderedPageBreak/>
        <w:t>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</w:t>
      </w:r>
      <w:r>
        <w:rPr>
          <w:rFonts w:ascii="宋体" w:hAnsi="宋体" w:cs="宋体"/>
          <w:szCs w:val="24"/>
          <w:lang w:val="zh-CN" w:eastAsia="zh-CN"/>
        </w:rPr>
        <w:t>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</w:t>
      </w:r>
      <w:r>
        <w:rPr>
          <w:rFonts w:ascii="宋体" w:hAnsi="宋体" w:cs="宋体"/>
          <w:szCs w:val="24"/>
          <w:lang w:val="zh-CN" w:eastAsia="zh-CN"/>
        </w:rPr>
        <w:t>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</w:t>
      </w:r>
      <w:r>
        <w:rPr>
          <w:rFonts w:ascii="宋体" w:hAnsi="宋体" w:cs="宋体"/>
          <w:szCs w:val="24"/>
          <w:lang w:val="zh-CN" w:eastAsia="zh-CN"/>
        </w:rPr>
        <w:lastRenderedPageBreak/>
        <w:t>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</w:t>
      </w:r>
      <w:r>
        <w:rPr>
          <w:rFonts w:ascii="宋体" w:hAnsi="宋体" w:cs="宋体"/>
          <w:szCs w:val="24"/>
          <w:lang w:val="zh-CN" w:eastAsia="zh-CN"/>
        </w:rPr>
        <w:t>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</w:t>
      </w:r>
      <w:bookmarkEnd w:id="8"/>
    </w:p>
    <w:p w14:paraId="47B2D02D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9" w:name="Cb6451cc6dd815a950de3dcc4S3"/>
      <w:bookmarkStart w:id="10" w:name="_Toc241398358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9"/>
      <w:bookmarkEnd w:id="10"/>
    </w:p>
    <w:p w14:paraId="31E939DF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11" w:name="Cb6451cc6dd815a950de3dcc4P3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</w:t>
      </w:r>
      <w:r>
        <w:rPr>
          <w:rFonts w:ascii="宋体" w:hAnsi="宋体" w:cs="宋体"/>
          <w:szCs w:val="24"/>
          <w:lang w:val="zh-CN" w:eastAsia="zh-CN"/>
        </w:rPr>
        <w:t>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</w:t>
      </w:r>
      <w:r>
        <w:rPr>
          <w:rFonts w:ascii="宋体" w:hAnsi="宋体" w:cs="宋体"/>
          <w:szCs w:val="24"/>
          <w:lang w:val="zh-CN" w:eastAsia="zh-CN"/>
        </w:rPr>
        <w:lastRenderedPageBreak/>
        <w:t>任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</w:t>
      </w:r>
      <w:r>
        <w:rPr>
          <w:rFonts w:ascii="宋体" w:hAnsi="宋体" w:cs="宋体"/>
          <w:szCs w:val="24"/>
          <w:lang w:val="zh-CN" w:eastAsia="zh-CN"/>
        </w:rPr>
        <w:t>不新增未提供的设备、规格、地址或责任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建设成本、运维成本和收益资料尚未提供，因此本段不形成投资回报或成本节约</w:t>
      </w:r>
      <w:r>
        <w:rPr>
          <w:rFonts w:ascii="宋体" w:hAnsi="宋体" w:cs="宋体"/>
          <w:szCs w:val="24"/>
          <w:lang w:val="zh-CN" w:eastAsia="zh-CN"/>
        </w:rPr>
        <w:t>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</w:t>
      </w:r>
      <w:bookmarkEnd w:id="11"/>
    </w:p>
    <w:p w14:paraId="5B5DEC96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12" w:name="Cb6451cc6dd815a950de3dcc4S4"/>
      <w:bookmarkStart w:id="13" w:name="_Toc241398359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运行保障与验收要点</w:t>
      </w:r>
      <w:bookmarkEnd w:id="12"/>
      <w:bookmarkEnd w:id="13"/>
    </w:p>
    <w:p w14:paraId="3D4A28C2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14" w:name="Cb6451cc6dd815a950de3dcc4P4"/>
      <w:r>
        <w:rPr>
          <w:rFonts w:ascii="宋体" w:hAnsi="宋体" w:cs="宋体"/>
          <w:szCs w:val="24"/>
          <w:lang w:val="zh-CN" w:eastAsia="zh-CN"/>
        </w:rPr>
        <w:t>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</w:t>
      </w:r>
      <w:r>
        <w:rPr>
          <w:rFonts w:ascii="宋体" w:hAnsi="宋体" w:cs="宋体"/>
          <w:szCs w:val="24"/>
          <w:lang w:val="zh-CN" w:eastAsia="zh-CN"/>
        </w:rPr>
        <w:lastRenderedPageBreak/>
        <w:t>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</w:t>
      </w:r>
      <w:r>
        <w:rPr>
          <w:rFonts w:ascii="宋体" w:hAnsi="宋体" w:cs="宋体"/>
          <w:szCs w:val="24"/>
          <w:lang w:val="zh-CN" w:eastAsia="zh-CN"/>
        </w:rPr>
        <w:t>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</w:t>
      </w:r>
      <w:r>
        <w:rPr>
          <w:rFonts w:ascii="宋体" w:hAnsi="宋体" w:cs="宋体"/>
          <w:szCs w:val="24"/>
          <w:lang w:val="zh-CN" w:eastAsia="zh-CN"/>
        </w:rPr>
        <w:t>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</w:t>
      </w:r>
      <w:r>
        <w:rPr>
          <w:rFonts w:ascii="宋体" w:hAnsi="宋体" w:cs="宋体"/>
          <w:szCs w:val="24"/>
          <w:lang w:val="zh-CN" w:eastAsia="zh-CN"/>
        </w:rPr>
        <w:lastRenderedPageBreak/>
        <w:t>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</w:t>
      </w:r>
      <w:r>
        <w:rPr>
          <w:rFonts w:ascii="宋体" w:hAnsi="宋体" w:cs="宋体"/>
          <w:szCs w:val="24"/>
          <w:lang w:val="zh-CN" w:eastAsia="zh-CN"/>
        </w:rPr>
        <w:t>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14"/>
    </w:p>
    <w:p w14:paraId="610A7464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15" w:name="Cb6451cc6dd815a950de3dcc4S5"/>
      <w:bookmarkStart w:id="16" w:name="_Toc241398360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15"/>
      <w:bookmarkEnd w:id="16"/>
    </w:p>
    <w:p w14:paraId="691FF8F7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17" w:name="Cb6451cc6dd815a950de3dcc4P5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</w:t>
      </w:r>
      <w:r>
        <w:rPr>
          <w:rFonts w:ascii="宋体" w:hAnsi="宋体" w:cs="宋体"/>
          <w:szCs w:val="24"/>
          <w:lang w:val="zh-CN" w:eastAsia="zh-CN"/>
        </w:rPr>
        <w:t>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套审计节点。围绕现状与建设必要性展开时，需要把输入事实、方案推断和待确认事项分开记录，并保持每一项结论可以回到来源资料。每项建议属于待审核的方案推断，只有来</w:t>
      </w:r>
      <w:r>
        <w:rPr>
          <w:rFonts w:ascii="宋体" w:hAnsi="宋体" w:cs="宋体"/>
          <w:szCs w:val="24"/>
          <w:lang w:val="zh-CN" w:eastAsia="zh-CN"/>
        </w:rPr>
        <w:lastRenderedPageBreak/>
        <w:t>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</w:t>
      </w:r>
      <w:r>
        <w:rPr>
          <w:rFonts w:ascii="宋体" w:hAnsi="宋体" w:cs="宋体"/>
          <w:szCs w:val="24"/>
          <w:lang w:val="zh-CN" w:eastAsia="zh-CN"/>
        </w:rPr>
        <w:t>，因此本段不形成投资回报或成本节约判断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每项建议属于待审核的方案推断，只有来源事实、约束条件和人工决定共同满足</w:t>
      </w:r>
      <w:r>
        <w:rPr>
          <w:rFonts w:ascii="宋体" w:hAnsi="宋体" w:cs="宋体"/>
          <w:szCs w:val="24"/>
          <w:lang w:val="zh-CN" w:eastAsia="zh-CN"/>
        </w:rPr>
        <w:t>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17"/>
    </w:p>
    <w:p w14:paraId="0A9F175E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18" w:name="Cb6451cc6dd815a950de3dcc4S6"/>
      <w:bookmarkStart w:id="19" w:name="_Toc241398361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18"/>
      <w:bookmarkEnd w:id="19"/>
    </w:p>
    <w:p w14:paraId="14501963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20" w:name="Cb6451cc6dd815a950de3dcc4P6"/>
      <w:r>
        <w:rPr>
          <w:rFonts w:ascii="宋体" w:hAnsi="宋体" w:cs="宋体"/>
          <w:szCs w:val="24"/>
          <w:lang w:val="zh-CN" w:eastAsia="zh-CN"/>
        </w:rPr>
        <w:lastRenderedPageBreak/>
        <w:t>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</w:t>
      </w:r>
      <w:r>
        <w:rPr>
          <w:rFonts w:ascii="宋体" w:hAnsi="宋体" w:cs="宋体"/>
          <w:szCs w:val="24"/>
          <w:lang w:val="zh-CN" w:eastAsia="zh-CN"/>
        </w:rPr>
        <w:t>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r>
        <w:rPr>
          <w:rFonts w:ascii="宋体" w:hAnsi="宋体" w:cs="宋体"/>
          <w:szCs w:val="24"/>
          <w:lang w:val="zh-CN" w:eastAsia="zh-CN"/>
        </w:rPr>
        <w:t>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套审计节点。围绕现状与建设必要性展开时，需要把输入事实、方案推断和待确认事项分开记录，并保持每一项结论可以回到来源资料。本段保留回退、验证和责任确认要求，避免把压力验收文</w:t>
      </w:r>
      <w:r>
        <w:rPr>
          <w:rFonts w:ascii="宋体" w:hAnsi="宋体" w:cs="宋体"/>
          <w:szCs w:val="24"/>
          <w:lang w:val="zh-CN" w:eastAsia="zh-CN"/>
        </w:rPr>
        <w:lastRenderedPageBreak/>
        <w:t>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</w:t>
      </w:r>
      <w:r>
        <w:rPr>
          <w:rFonts w:ascii="宋体" w:hAnsi="宋体" w:cs="宋体"/>
          <w:szCs w:val="24"/>
          <w:lang w:val="zh-CN" w:eastAsia="zh-CN"/>
        </w:rPr>
        <w:t>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20"/>
    </w:p>
    <w:p w14:paraId="5FEAB332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21" w:name="DIAGRAM_01_HEADING"/>
      <w:bookmarkStart w:id="22" w:name="_Toc241398362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1.7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业务闭环流程</w:t>
      </w:r>
      <w:bookmarkEnd w:id="21"/>
      <w:bookmarkEnd w:id="22"/>
    </w:p>
    <w:p w14:paraId="49E962E6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23" w:name="DIAGRAM_01_FIGURE"/>
      <w:bookmarkEnd w:id="23"/>
      <w:r>
        <w:rPr>
          <w:noProof/>
        </w:rPr>
        <w:drawing>
          <wp:inline distT="0" distB="0" distL="0" distR="0" wp14:anchorId="05DC3FB6" wp14:editId="6D84D82B">
            <wp:extent cx="5220000" cy="2936250"/>
            <wp:effectExtent l="0" t="0" r="0" b="0"/>
            <wp:docPr id="2" name="Picture 2" descr="从资料接收到方案交付的端到端业务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F450" w14:textId="77777777" w:rsidR="000928AA" w:rsidRDefault="00FC2BC5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1.1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业务闭环流程</w:t>
      </w:r>
    </w:p>
    <w:p w14:paraId="764063F8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24" w:name="DIAGRAM_01_NOTE"/>
      <w:r>
        <w:rPr>
          <w:rFonts w:ascii="宋体" w:hAnsi="宋体" w:cs="宋体"/>
          <w:szCs w:val="24"/>
          <w:lang w:val="zh-CN" w:eastAsia="zh-CN"/>
        </w:rPr>
        <w:t>从资料接收到方案交付的端到端业务闭环。图中颜色用于区分参与角色、平台能力、数据资源与控制节点，箭头表示主要依赖或处理方向。</w:t>
      </w:r>
      <w:bookmarkEnd w:id="24"/>
    </w:p>
    <w:p w14:paraId="1F48292A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25" w:name="DIAGRAM_06_HEADING"/>
      <w:bookmarkStart w:id="26" w:name="_Toc24139836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1.8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网络拓扑</w:t>
      </w:r>
      <w:bookmarkEnd w:id="25"/>
      <w:bookmarkEnd w:id="26"/>
    </w:p>
    <w:p w14:paraId="2E6004B4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27" w:name="DIAGRAM_06_FIGURE"/>
      <w:bookmarkEnd w:id="27"/>
      <w:r>
        <w:rPr>
          <w:noProof/>
        </w:rPr>
        <w:drawing>
          <wp:inline distT="0" distB="0" distL="0" distR="0" wp14:anchorId="1C65EC86" wp14:editId="0D2F90BF">
            <wp:extent cx="5220000" cy="2936250"/>
            <wp:effectExtent l="0" t="0" r="0" b="0"/>
            <wp:docPr id="3" name="Picture 3" descr="用户、边界防护、应用集群、数据服务和外部系统的连接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3C11" w14:textId="77777777" w:rsidR="000928AA" w:rsidRDefault="00FC2BC5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1.2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网络拓扑</w:t>
      </w:r>
    </w:p>
    <w:p w14:paraId="288A2760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28" w:name="DIAGRAM_06_NOTE"/>
      <w:r>
        <w:rPr>
          <w:rFonts w:ascii="宋体" w:hAnsi="宋体" w:cs="宋体"/>
          <w:szCs w:val="24"/>
          <w:lang w:val="zh-CN" w:eastAsia="zh-CN"/>
        </w:rPr>
        <w:t>用户、边界防护、应用集群、数据服务和外部系统的连接拓扑。图中颜色用于区分参与角色、平台能力、数据资源与控制节点，箭头表示主要依赖或处理方向。</w:t>
      </w:r>
      <w:bookmarkEnd w:id="28"/>
    </w:p>
    <w:p w14:paraId="5715677D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29" w:name="DIAGRAM_11_HEADING"/>
      <w:bookmarkStart w:id="30" w:name="_Toc241398364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1.9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日志审计</w:t>
      </w:r>
      <w:bookmarkEnd w:id="29"/>
      <w:bookmarkEnd w:id="30"/>
    </w:p>
    <w:p w14:paraId="6B30098A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31" w:name="DIAGRAM_11_FIGURE"/>
      <w:bookmarkEnd w:id="31"/>
      <w:r>
        <w:rPr>
          <w:noProof/>
        </w:rPr>
        <w:drawing>
          <wp:inline distT="0" distB="0" distL="0" distR="0" wp14:anchorId="74D0AE79" wp14:editId="04C255EA">
            <wp:extent cx="5220000" cy="2936250"/>
            <wp:effectExtent l="0" t="0" r="0" b="0"/>
            <wp:docPr id="4" name="Picture 4" descr="业务日志、操作日志、模型调用日志和安全事件的汇聚分析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D8E3" w14:textId="77777777" w:rsidR="000928AA" w:rsidRDefault="00FC2BC5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1.3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日志审计</w:t>
      </w:r>
    </w:p>
    <w:p w14:paraId="488F49B7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32" w:name="DIAGRAM_11_NOTE"/>
      <w:r>
        <w:rPr>
          <w:rFonts w:ascii="宋体" w:hAnsi="宋体" w:cs="宋体"/>
          <w:szCs w:val="24"/>
          <w:lang w:val="zh-CN" w:eastAsia="zh-CN"/>
        </w:rPr>
        <w:lastRenderedPageBreak/>
        <w:t>业务日志、操作日志、模型调用日志和安全事件的汇聚分析流程。图中颜色用于区分参与角色、平台能力、数据资源与控制节点，箭头表示主要依赖或处理方向。</w:t>
      </w:r>
      <w:bookmarkEnd w:id="32"/>
    </w:p>
    <w:p w14:paraId="3C0BD5BC" w14:textId="77777777" w:rsidR="000928AA" w:rsidRDefault="00FC2BC5">
      <w:pPr>
        <w:spacing w:line="360" w:lineRule="exact"/>
        <w:jc w:val="center"/>
        <w:outlineLvl w:val="0"/>
        <w:rPr>
          <w:lang w:eastAsia="zh-CN"/>
        </w:rPr>
      </w:pPr>
      <w:bookmarkStart w:id="33" w:name="C8a1eb106427026fd9f7daef2"/>
      <w:bookmarkStart w:id="34" w:name="_Toc241398365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2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备选技术路线</w:t>
      </w:r>
      <w:bookmarkEnd w:id="33"/>
      <w:bookmarkEnd w:id="34"/>
    </w:p>
    <w:p w14:paraId="2D13687C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35" w:name="C8a1eb106427026fd9f7daef2S1"/>
      <w:bookmarkStart w:id="36" w:name="_Toc24139836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35"/>
      <w:bookmarkEnd w:id="36"/>
    </w:p>
    <w:p w14:paraId="5C9C390F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37" w:name="C8a1eb106427026fd9f7daef2P1"/>
      <w:r>
        <w:rPr>
          <w:rFonts w:ascii="宋体" w:hAnsi="宋体" w:cs="宋体"/>
          <w:szCs w:val="24"/>
          <w:lang w:val="zh-CN" w:eastAsia="zh-CN"/>
        </w:rPr>
        <w:t>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</w:t>
      </w:r>
      <w:r>
        <w:rPr>
          <w:rFonts w:ascii="宋体" w:hAnsi="宋体" w:cs="宋体"/>
          <w:szCs w:val="24"/>
          <w:lang w:val="zh-CN" w:eastAsia="zh-CN"/>
        </w:rPr>
        <w:t>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</w:t>
      </w:r>
      <w:r>
        <w:rPr>
          <w:rFonts w:ascii="宋体" w:hAnsi="宋体" w:cs="宋体"/>
          <w:szCs w:val="24"/>
          <w:lang w:val="zh-CN" w:eastAsia="zh-CN"/>
        </w:rPr>
        <w:t>于待审核的方案推断，只有来源事实、约束条件和人工决定共同满足后才能执行。对备选技术路线的描述采用分阶段核对方式，先确认现状和边界，再记录实施条件，</w:t>
      </w:r>
      <w:r>
        <w:rPr>
          <w:rFonts w:ascii="宋体" w:hAnsi="宋体" w:cs="宋体"/>
          <w:szCs w:val="24"/>
          <w:lang w:val="zh-CN" w:eastAsia="zh-CN"/>
        </w:rPr>
        <w:lastRenderedPageBreak/>
        <w:t>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属于工程推断，须人工确认。围绕备选技术路线展开时，需要把输入事实、方案推断和待确认事项分开记录，并保持每一项结论可以回到来源资料。所有设备名称和数量均以输入清单为准，不新增未提供的</w:t>
      </w:r>
      <w:r>
        <w:rPr>
          <w:rFonts w:ascii="宋体" w:hAnsi="宋体" w:cs="宋体"/>
          <w:szCs w:val="24"/>
          <w:lang w:val="zh-CN" w:eastAsia="zh-CN"/>
        </w:rPr>
        <w:t>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</w:t>
      </w:r>
      <w:bookmarkEnd w:id="37"/>
    </w:p>
    <w:p w14:paraId="7045D062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38" w:name="C8a1eb106427026fd9f7daef2S2"/>
      <w:bookmarkStart w:id="39" w:name="_Toc241398367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38"/>
      <w:bookmarkEnd w:id="39"/>
    </w:p>
    <w:p w14:paraId="41583AEF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40" w:name="C8a1eb106427026fd9f7daef2P2"/>
      <w:r>
        <w:rPr>
          <w:rFonts w:ascii="宋体" w:hAnsi="宋体" w:cs="宋体"/>
          <w:szCs w:val="24"/>
          <w:lang w:val="zh-CN" w:eastAsia="zh-CN"/>
        </w:rPr>
        <w:t>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</w:t>
      </w:r>
      <w:r>
        <w:rPr>
          <w:rFonts w:ascii="宋体" w:hAnsi="宋体" w:cs="宋体"/>
          <w:szCs w:val="24"/>
          <w:lang w:val="zh-CN" w:eastAsia="zh-CN"/>
        </w:rPr>
        <w:lastRenderedPageBreak/>
        <w:t>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</w:t>
      </w:r>
      <w:r>
        <w:rPr>
          <w:rFonts w:ascii="宋体" w:hAnsi="宋体" w:cs="宋体"/>
          <w:szCs w:val="24"/>
          <w:lang w:val="zh-CN" w:eastAsia="zh-CN"/>
        </w:rPr>
        <w:t>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</w:t>
      </w:r>
      <w:r>
        <w:rPr>
          <w:rFonts w:ascii="宋体" w:hAnsi="宋体" w:cs="宋体"/>
          <w:szCs w:val="24"/>
          <w:lang w:val="zh-CN" w:eastAsia="zh-CN"/>
        </w:rPr>
        <w:t>把压力验收文字当作正式施工指令。对备选技术路线的描述采用分阶段核对方式，先确认现状和边界，再记录实施条件，最终由人工审核决定是否进入后续交付。技术方案的本节主题为备选技术路线。技术路线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</w:t>
      </w:r>
      <w:r>
        <w:rPr>
          <w:rFonts w:ascii="宋体" w:hAnsi="宋体" w:cs="宋体"/>
          <w:szCs w:val="24"/>
          <w:lang w:val="zh-CN" w:eastAsia="zh-CN"/>
        </w:rPr>
        <w:lastRenderedPageBreak/>
        <w:t>录，并保持每一项结论可以回到来源资料。日志留存口径仍存在冲突，正文只描述待确认事项，不将任一口径写成已经批准的结论。实施窗口和双链路条件来</w:t>
      </w:r>
      <w:r>
        <w:rPr>
          <w:rFonts w:ascii="宋体" w:hAnsi="宋体" w:cs="宋体"/>
          <w:szCs w:val="24"/>
          <w:lang w:val="zh-CN" w:eastAsia="zh-CN"/>
        </w:rPr>
        <w:t>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</w:t>
      </w:r>
      <w:bookmarkEnd w:id="40"/>
    </w:p>
    <w:p w14:paraId="70D9BC10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41" w:name="C8a1eb106427026fd9f7daef2S3"/>
      <w:bookmarkStart w:id="42" w:name="_Toc241398368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41"/>
      <w:bookmarkEnd w:id="42"/>
    </w:p>
    <w:p w14:paraId="6C109876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43" w:name="C8a1eb106427026fd9f7daef2P3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</w:t>
      </w:r>
      <w:r>
        <w:rPr>
          <w:rFonts w:ascii="宋体" w:hAnsi="宋体" w:cs="宋体"/>
          <w:szCs w:val="24"/>
          <w:lang w:val="zh-CN" w:eastAsia="zh-CN"/>
        </w:rPr>
        <w:t>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</w:t>
      </w:r>
      <w:r>
        <w:rPr>
          <w:rFonts w:ascii="宋体" w:hAnsi="宋体" w:cs="宋体"/>
          <w:szCs w:val="24"/>
          <w:lang w:val="zh-CN" w:eastAsia="zh-CN"/>
        </w:rPr>
        <w:lastRenderedPageBreak/>
        <w:t>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</w:t>
      </w:r>
      <w:r>
        <w:rPr>
          <w:rFonts w:ascii="宋体" w:hAnsi="宋体" w:cs="宋体"/>
          <w:szCs w:val="24"/>
          <w:lang w:val="zh-CN" w:eastAsia="zh-CN"/>
        </w:rPr>
        <w:t>设备名称和数量均以输入清单为准，不新增未提供的设备、规格、地址或责任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属于工程推断，须人工确认。围绕备选技术路线展开时，需要把输入事实、方案推断和待确认事项分开记录，并保持每一项结论可以回到来源资料。建设成本、运维成本和收益资料尚未提供，因此本段不形</w:t>
      </w:r>
      <w:r>
        <w:rPr>
          <w:rFonts w:ascii="宋体" w:hAnsi="宋体" w:cs="宋体"/>
          <w:szCs w:val="24"/>
          <w:lang w:val="zh-CN" w:eastAsia="zh-CN"/>
        </w:rPr>
        <w:t>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</w:t>
      </w:r>
      <w:bookmarkEnd w:id="43"/>
    </w:p>
    <w:p w14:paraId="53B5E160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44" w:name="C8a1eb106427026fd9f7daef2S4"/>
      <w:bookmarkStart w:id="45" w:name="_Toc241398369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运行保障与验收要点</w:t>
      </w:r>
      <w:bookmarkEnd w:id="44"/>
      <w:bookmarkEnd w:id="45"/>
    </w:p>
    <w:p w14:paraId="0393F91E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46" w:name="C8a1eb106427026fd9f7daef2P4"/>
      <w:r>
        <w:rPr>
          <w:rFonts w:ascii="宋体" w:hAnsi="宋体" w:cs="宋体"/>
          <w:szCs w:val="24"/>
          <w:lang w:val="zh-CN" w:eastAsia="zh-CN"/>
        </w:rPr>
        <w:t>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属于工程推断，须人工确认。围绕备选技术路线展开时，需要把输入事实、方案推断和待确认事项分开记录，并保持每一项结论可以回到来源资料。实</w:t>
      </w:r>
      <w:r>
        <w:rPr>
          <w:rFonts w:ascii="宋体" w:hAnsi="宋体" w:cs="宋体"/>
          <w:szCs w:val="24"/>
          <w:lang w:val="zh-CN" w:eastAsia="zh-CN"/>
        </w:rPr>
        <w:lastRenderedPageBreak/>
        <w:t>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</w:t>
      </w:r>
      <w:r>
        <w:rPr>
          <w:rFonts w:ascii="宋体" w:hAnsi="宋体" w:cs="宋体"/>
          <w:szCs w:val="24"/>
          <w:lang w:val="zh-CN" w:eastAsia="zh-CN"/>
        </w:rPr>
        <w:t>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</w:t>
      </w:r>
      <w:r>
        <w:rPr>
          <w:rFonts w:ascii="宋体" w:hAnsi="宋体" w:cs="宋体"/>
          <w:szCs w:val="24"/>
          <w:lang w:val="zh-CN" w:eastAsia="zh-CN"/>
        </w:rPr>
        <w:t>不将任一口径写成已经批准的结论。对备选技术路线的描述采用分阶段核对方式，先确认现状和边界，再记录实施条件，最终由人工审核决定是否进入后续交付。技术方案的本节主题为备选技术路线。技术路线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</w:t>
      </w:r>
      <w:r>
        <w:rPr>
          <w:rFonts w:ascii="宋体" w:hAnsi="宋体" w:cs="宋体"/>
          <w:szCs w:val="24"/>
          <w:lang w:val="zh-CN" w:eastAsia="zh-CN"/>
        </w:rPr>
        <w:lastRenderedPageBreak/>
        <w:t>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</w:t>
      </w:r>
      <w:r>
        <w:rPr>
          <w:rFonts w:ascii="宋体" w:hAnsi="宋体" w:cs="宋体"/>
          <w:szCs w:val="24"/>
          <w:lang w:val="zh-CN" w:eastAsia="zh-CN"/>
        </w:rPr>
        <w:t>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46"/>
    </w:p>
    <w:p w14:paraId="5EC8B42F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47" w:name="C8a1eb106427026fd9f7daef2S5"/>
      <w:bookmarkStart w:id="48" w:name="_Toc241398370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47"/>
      <w:bookmarkEnd w:id="48"/>
    </w:p>
    <w:p w14:paraId="54B5696E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49" w:name="C8a1eb106427026fd9f7daef2P5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</w:t>
      </w:r>
      <w:r>
        <w:rPr>
          <w:rFonts w:ascii="宋体" w:hAnsi="宋体" w:cs="宋体"/>
          <w:szCs w:val="24"/>
          <w:lang w:val="zh-CN" w:eastAsia="zh-CN"/>
        </w:rPr>
        <w:t>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</w:t>
      </w:r>
      <w:r>
        <w:rPr>
          <w:rFonts w:ascii="宋体" w:hAnsi="宋体" w:cs="宋体"/>
          <w:szCs w:val="24"/>
          <w:lang w:val="zh-CN" w:eastAsia="zh-CN"/>
        </w:rPr>
        <w:lastRenderedPageBreak/>
        <w:t>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</w:t>
      </w:r>
      <w:r>
        <w:rPr>
          <w:rFonts w:ascii="宋体" w:hAnsi="宋体" w:cs="宋体"/>
          <w:szCs w:val="24"/>
          <w:lang w:val="zh-CN" w:eastAsia="zh-CN"/>
        </w:rPr>
        <w:t>成本、运维成本和收益资料尚未提供，因此本段不形成投资回报或成本节约判断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属于工程推断，须人工确认。围绕备选技术路线展开时，需要把输入事实、方案推断和待确认事项分开记录，并保持每一项结论可以回到来源资料。每项建议属于待审核的方案推断，只有来源事实、约束条</w:t>
      </w:r>
      <w:r>
        <w:rPr>
          <w:rFonts w:ascii="宋体" w:hAnsi="宋体" w:cs="宋体"/>
          <w:szCs w:val="24"/>
          <w:lang w:val="zh-CN" w:eastAsia="zh-CN"/>
        </w:rPr>
        <w:t>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49"/>
    </w:p>
    <w:p w14:paraId="4E9A928D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50" w:name="C8a1eb106427026fd9f7daef2S6"/>
      <w:bookmarkStart w:id="51" w:name="_Toc241398371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50"/>
      <w:bookmarkEnd w:id="51"/>
    </w:p>
    <w:p w14:paraId="1AF51327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52" w:name="C8a1eb106427026fd9f7daef2P6"/>
      <w:r>
        <w:rPr>
          <w:rFonts w:ascii="宋体" w:hAnsi="宋体" w:cs="宋体"/>
          <w:szCs w:val="24"/>
          <w:lang w:val="zh-CN" w:eastAsia="zh-CN"/>
        </w:rPr>
        <w:t>对备选技术路线的描述采用分阶段核对方式，先确认现状和边界，再记录实施条件，最终由人工审核决定是否进入后续交付。技术方案的本节主题为备选技</w:t>
      </w:r>
      <w:r>
        <w:rPr>
          <w:rFonts w:ascii="宋体" w:hAnsi="宋体" w:cs="宋体"/>
          <w:szCs w:val="24"/>
          <w:lang w:val="zh-CN" w:eastAsia="zh-CN"/>
        </w:rPr>
        <w:lastRenderedPageBreak/>
        <w:t>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</w:t>
      </w:r>
      <w:r>
        <w:rPr>
          <w:rFonts w:ascii="宋体" w:hAnsi="宋体" w:cs="宋体"/>
          <w:szCs w:val="24"/>
          <w:lang w:val="zh-CN" w:eastAsia="zh-CN"/>
        </w:rPr>
        <w:t>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</w:t>
      </w:r>
      <w:r>
        <w:rPr>
          <w:rFonts w:ascii="宋体" w:hAnsi="宋体" w:cs="宋体"/>
          <w:szCs w:val="24"/>
          <w:lang w:val="zh-CN" w:eastAsia="zh-CN"/>
        </w:rPr>
        <w:t>背景，具体切换步骤仍须由项目负责人结合现场核对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</w:t>
      </w:r>
      <w:r>
        <w:rPr>
          <w:rFonts w:ascii="宋体" w:hAnsi="宋体" w:cs="宋体"/>
          <w:szCs w:val="24"/>
          <w:lang w:val="zh-CN" w:eastAsia="zh-CN"/>
        </w:rPr>
        <w:lastRenderedPageBreak/>
        <w:t>对。对备选技术路线的描述采用分阶段核对方式，先确认现状和边界，再记录实施条件，最终由人工审核决定是否进入后续交付。技术方案的本节主题为备选技术路线。技术路线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</w:t>
      </w:r>
      <w:r>
        <w:rPr>
          <w:rFonts w:ascii="宋体" w:hAnsi="宋体" w:cs="宋体"/>
          <w:szCs w:val="24"/>
          <w:lang w:val="zh-CN" w:eastAsia="zh-CN"/>
        </w:rPr>
        <w:t>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52"/>
    </w:p>
    <w:p w14:paraId="46EC702C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53" w:name="DIAGRAM_02_HEADING"/>
      <w:bookmarkStart w:id="54" w:name="_Toc241398372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2.7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总体架构</w:t>
      </w:r>
      <w:bookmarkEnd w:id="53"/>
      <w:bookmarkEnd w:id="54"/>
    </w:p>
    <w:p w14:paraId="779819E1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55" w:name="DIAGRAM_02_FIGURE"/>
      <w:bookmarkEnd w:id="55"/>
      <w:r>
        <w:rPr>
          <w:noProof/>
        </w:rPr>
        <w:drawing>
          <wp:inline distT="0" distB="0" distL="0" distR="0" wp14:anchorId="2E66B286" wp14:editId="34DB8138">
            <wp:extent cx="5220000" cy="2936250"/>
            <wp:effectExtent l="0" t="0" r="0" b="0"/>
            <wp:docPr id="5" name="Picture 5" descr="平台接入层、能力层、数据层与基础设施层的总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BB09" w14:textId="77777777" w:rsidR="000928AA" w:rsidRDefault="00FC2BC5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2.1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总体架构</w:t>
      </w:r>
    </w:p>
    <w:p w14:paraId="3F850A22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56" w:name="DIAGRAM_02_NOTE"/>
      <w:r>
        <w:rPr>
          <w:rFonts w:ascii="宋体" w:hAnsi="宋体" w:cs="宋体"/>
          <w:szCs w:val="24"/>
          <w:lang w:val="zh-CN" w:eastAsia="zh-CN"/>
        </w:rPr>
        <w:t>平台接入层、能力层、数据层与基础设施层的总体关系。图中颜色用于区分参与角色、平台能力、数据资源与控制节点，箭头表示主要依赖或处理方向。</w:t>
      </w:r>
      <w:bookmarkEnd w:id="56"/>
    </w:p>
    <w:p w14:paraId="6DE2873A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57" w:name="DIAGRAM_07_HEADING"/>
      <w:bookmarkStart w:id="58" w:name="_Toc24139837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2.8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数据流转</w:t>
      </w:r>
      <w:bookmarkEnd w:id="57"/>
      <w:bookmarkEnd w:id="58"/>
    </w:p>
    <w:p w14:paraId="266AA3D9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59" w:name="DIAGRAM_07_FIGURE"/>
      <w:bookmarkEnd w:id="59"/>
      <w:r>
        <w:rPr>
          <w:noProof/>
        </w:rPr>
        <w:drawing>
          <wp:inline distT="0" distB="0" distL="0" distR="0" wp14:anchorId="63F90035" wp14:editId="6289DA4D">
            <wp:extent cx="5220000" cy="2936250"/>
            <wp:effectExtent l="0" t="0" r="0" b="0"/>
            <wp:docPr id="6" name="Picture 6" descr="资料上传、解析、生成、审核、归档与下载的数据流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8556" w14:textId="77777777" w:rsidR="000928AA" w:rsidRDefault="00FC2BC5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2.2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数据流转</w:t>
      </w:r>
    </w:p>
    <w:p w14:paraId="3534155A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60" w:name="DIAGRAM_07_NOTE"/>
      <w:r>
        <w:rPr>
          <w:rFonts w:ascii="宋体" w:hAnsi="宋体" w:cs="宋体"/>
          <w:szCs w:val="24"/>
          <w:lang w:val="zh-CN" w:eastAsia="zh-CN"/>
        </w:rPr>
        <w:t>资料上传、解析、生成、审核、归档与下载的数据流向。图中颜色用于区分参与角色、平台能力、数据资源与控制节点，箭头表示主要依赖或处理方向。</w:t>
      </w:r>
      <w:bookmarkEnd w:id="60"/>
    </w:p>
    <w:p w14:paraId="2A23E0C2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61" w:name="DIAGRAM_12_HEADING"/>
      <w:bookmarkStart w:id="62" w:name="_Toc241398374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2.9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高可用架构</w:t>
      </w:r>
      <w:bookmarkEnd w:id="61"/>
      <w:bookmarkEnd w:id="62"/>
    </w:p>
    <w:p w14:paraId="3D723BC2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63" w:name="DIAGRAM_12_FIGURE"/>
      <w:bookmarkEnd w:id="63"/>
      <w:r>
        <w:rPr>
          <w:noProof/>
        </w:rPr>
        <w:drawing>
          <wp:inline distT="0" distB="0" distL="0" distR="0" wp14:anchorId="5D88AF23" wp14:editId="5FB3B285">
            <wp:extent cx="5220000" cy="2936250"/>
            <wp:effectExtent l="0" t="0" r="0" b="0"/>
            <wp:docPr id="7" name="Picture 7" descr="负载均衡、无状态应用、任务执行和数据服务的高可用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4DAD" w14:textId="77777777" w:rsidR="000928AA" w:rsidRDefault="00FC2BC5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2.3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高可用架构</w:t>
      </w:r>
    </w:p>
    <w:p w14:paraId="498FDBA2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64" w:name="DIAGRAM_12_NOTE"/>
      <w:r>
        <w:rPr>
          <w:rFonts w:ascii="宋体" w:hAnsi="宋体" w:cs="宋体"/>
          <w:szCs w:val="24"/>
          <w:lang w:val="zh-CN" w:eastAsia="zh-CN"/>
        </w:rPr>
        <w:t>负载均衡、无状态应用、任务执行和数据服务的高可用设计。图中颜色用于区分参与角色、平台能力、数据资源与控制节点，箭头表示主要依赖或处理方向。</w:t>
      </w:r>
      <w:bookmarkEnd w:id="64"/>
    </w:p>
    <w:p w14:paraId="2EE9C45F" w14:textId="77777777" w:rsidR="000928AA" w:rsidRDefault="00FC2BC5">
      <w:pPr>
        <w:spacing w:line="360" w:lineRule="exact"/>
        <w:jc w:val="center"/>
        <w:outlineLvl w:val="0"/>
        <w:rPr>
          <w:lang w:eastAsia="zh-CN"/>
        </w:rPr>
      </w:pPr>
      <w:bookmarkStart w:id="65" w:name="C562a77a7ae22fe1bb05561df"/>
      <w:bookmarkStart w:id="66" w:name="_Toc241398375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3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实施条件与技术方案</w:t>
      </w:r>
      <w:bookmarkEnd w:id="65"/>
      <w:bookmarkEnd w:id="66"/>
    </w:p>
    <w:p w14:paraId="591F4747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67" w:name="C562a77a7ae22fe1bb05561dfS1"/>
      <w:bookmarkStart w:id="68" w:name="_Toc24139837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67"/>
      <w:bookmarkEnd w:id="68"/>
    </w:p>
    <w:p w14:paraId="1FFE55AC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69" w:name="C562a77a7ae22fe1bb05561dfP1"/>
      <w:r>
        <w:rPr>
          <w:rFonts w:ascii="宋体" w:hAnsi="宋体" w:cs="宋体"/>
          <w:szCs w:val="24"/>
          <w:lang w:val="zh-CN" w:eastAsia="zh-CN"/>
        </w:rPr>
        <w:t>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</w:t>
      </w:r>
      <w:r>
        <w:rPr>
          <w:rFonts w:ascii="宋体" w:hAnsi="宋体" w:cs="宋体"/>
          <w:szCs w:val="24"/>
          <w:lang w:val="zh-CN" w:eastAsia="zh-CN"/>
        </w:rPr>
        <w:t>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</w:t>
      </w:r>
      <w:r>
        <w:rPr>
          <w:rFonts w:ascii="宋体" w:hAnsi="宋体" w:cs="宋体"/>
          <w:szCs w:val="24"/>
          <w:lang w:val="zh-CN" w:eastAsia="zh-CN"/>
        </w:rPr>
        <w:t>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</w:t>
      </w:r>
      <w:r>
        <w:rPr>
          <w:rFonts w:ascii="宋体" w:hAnsi="宋体" w:cs="宋体"/>
          <w:szCs w:val="24"/>
          <w:lang w:val="zh-CN" w:eastAsia="zh-CN"/>
        </w:rPr>
        <w:lastRenderedPageBreak/>
        <w:t>责任人确认前不得进入正式切换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</w:t>
      </w:r>
      <w:r>
        <w:rPr>
          <w:rFonts w:ascii="宋体" w:hAnsi="宋体" w:cs="宋体"/>
          <w:szCs w:val="24"/>
          <w:lang w:val="zh-CN" w:eastAsia="zh-CN"/>
        </w:rPr>
        <w:t>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</w:t>
      </w:r>
      <w:bookmarkEnd w:id="69"/>
    </w:p>
    <w:p w14:paraId="7B296A04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70" w:name="C562a77a7ae22fe1bb05561dfS2"/>
      <w:bookmarkStart w:id="71" w:name="_Toc241398377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70"/>
      <w:bookmarkEnd w:id="71"/>
    </w:p>
    <w:p w14:paraId="7ED5270B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72" w:name="C562a77a7ae22fe1bb05561dfP2"/>
      <w:r>
        <w:rPr>
          <w:rFonts w:ascii="宋体" w:hAnsi="宋体" w:cs="宋体"/>
          <w:szCs w:val="24"/>
          <w:lang w:val="zh-CN" w:eastAsia="zh-CN"/>
        </w:rPr>
        <w:t>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</w:t>
      </w:r>
      <w:r>
        <w:rPr>
          <w:rFonts w:ascii="宋体" w:hAnsi="宋体" w:cs="宋体"/>
          <w:szCs w:val="24"/>
          <w:lang w:val="zh-CN" w:eastAsia="zh-CN"/>
        </w:rPr>
        <w:lastRenderedPageBreak/>
        <w:t>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</w:t>
      </w:r>
      <w:r>
        <w:rPr>
          <w:rFonts w:ascii="宋体" w:hAnsi="宋体" w:cs="宋体"/>
          <w:szCs w:val="24"/>
          <w:lang w:val="zh-CN" w:eastAsia="zh-CN"/>
        </w:rPr>
        <w:t>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</w:t>
      </w:r>
      <w:r>
        <w:rPr>
          <w:rFonts w:ascii="宋体" w:hAnsi="宋体" w:cs="宋体"/>
          <w:szCs w:val="24"/>
          <w:lang w:val="zh-CN" w:eastAsia="zh-CN"/>
        </w:rPr>
        <w:t>证和责任确认要求，避免把压力验收文字当作正式施工指令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</w:t>
      </w:r>
      <w:r>
        <w:rPr>
          <w:rFonts w:ascii="宋体" w:hAnsi="宋体" w:cs="宋体"/>
          <w:szCs w:val="24"/>
          <w:lang w:val="zh-CN" w:eastAsia="zh-CN"/>
        </w:rPr>
        <w:lastRenderedPageBreak/>
        <w:t>事实、方案推断和待确认事项分开记录，并保持每一项结论可以回到来源资料。日志留存口径仍存在冲突，正文只描述待确认事</w:t>
      </w:r>
      <w:r>
        <w:rPr>
          <w:rFonts w:ascii="宋体" w:hAnsi="宋体" w:cs="宋体"/>
          <w:szCs w:val="24"/>
          <w:lang w:val="zh-CN" w:eastAsia="zh-CN"/>
        </w:rPr>
        <w:t>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</w:t>
      </w:r>
      <w:bookmarkEnd w:id="72"/>
    </w:p>
    <w:p w14:paraId="5247BA1F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73" w:name="C562a77a7ae22fe1bb05561dfS3"/>
      <w:bookmarkStart w:id="74" w:name="_Toc241398378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73"/>
      <w:bookmarkEnd w:id="74"/>
    </w:p>
    <w:p w14:paraId="24BC0B1C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75" w:name="C562a77a7ae22fe1bb05561dfP3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</w:t>
      </w:r>
      <w:r>
        <w:rPr>
          <w:rFonts w:ascii="宋体" w:hAnsi="宋体" w:cs="宋体"/>
          <w:szCs w:val="24"/>
          <w:lang w:val="zh-CN" w:eastAsia="zh-CN"/>
        </w:rPr>
        <w:t>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</w:t>
      </w:r>
      <w:r>
        <w:rPr>
          <w:rFonts w:ascii="宋体" w:hAnsi="宋体" w:cs="宋体"/>
          <w:szCs w:val="24"/>
          <w:lang w:val="zh-CN" w:eastAsia="zh-CN"/>
        </w:rPr>
        <w:lastRenderedPageBreak/>
        <w:t>新增未提供的设备、规格、地址或责任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</w:t>
      </w:r>
      <w:r>
        <w:rPr>
          <w:rFonts w:ascii="宋体" w:hAnsi="宋体" w:cs="宋体"/>
          <w:szCs w:val="24"/>
          <w:lang w:val="zh-CN" w:eastAsia="zh-CN"/>
        </w:rPr>
        <w:t>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</w:t>
      </w:r>
      <w:r>
        <w:rPr>
          <w:rFonts w:ascii="宋体" w:hAnsi="宋体" w:cs="宋体"/>
          <w:szCs w:val="24"/>
          <w:lang w:val="zh-CN" w:eastAsia="zh-CN"/>
        </w:rPr>
        <w:t>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</w:t>
      </w:r>
      <w:bookmarkEnd w:id="75"/>
    </w:p>
    <w:p w14:paraId="5D02EE76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76" w:name="C562a77a7ae22fe1bb05561dfS4"/>
      <w:bookmarkStart w:id="77" w:name="_Toc241398379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运行保障与验收要点</w:t>
      </w:r>
      <w:bookmarkEnd w:id="76"/>
      <w:bookmarkEnd w:id="77"/>
    </w:p>
    <w:p w14:paraId="54831509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78" w:name="C562a77a7ae22fe1bb05561dfP4"/>
      <w:r>
        <w:rPr>
          <w:rFonts w:ascii="宋体" w:hAnsi="宋体" w:cs="宋体"/>
          <w:szCs w:val="24"/>
          <w:lang w:val="zh-CN" w:eastAsia="zh-CN"/>
        </w:rPr>
        <w:t>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</w:t>
      </w:r>
      <w:r>
        <w:rPr>
          <w:rFonts w:ascii="宋体" w:hAnsi="宋体" w:cs="宋体"/>
          <w:szCs w:val="24"/>
          <w:lang w:val="zh-CN" w:eastAsia="zh-CN"/>
        </w:rPr>
        <w:lastRenderedPageBreak/>
        <w:t>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</w:t>
      </w:r>
      <w:r>
        <w:rPr>
          <w:rFonts w:ascii="宋体" w:hAnsi="宋体" w:cs="宋体"/>
          <w:szCs w:val="24"/>
          <w:lang w:val="zh-CN" w:eastAsia="zh-CN"/>
        </w:rPr>
        <w:t>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</w:t>
      </w:r>
      <w:r>
        <w:rPr>
          <w:rFonts w:ascii="宋体" w:hAnsi="宋体" w:cs="宋体"/>
          <w:szCs w:val="24"/>
          <w:lang w:val="zh-CN" w:eastAsia="zh-CN"/>
        </w:rPr>
        <w:t>突，正文只描述待确认事项，不将任一口径写成已经批准的结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</w:t>
      </w:r>
      <w:r>
        <w:rPr>
          <w:rFonts w:ascii="宋体" w:hAnsi="宋体" w:cs="宋体"/>
          <w:szCs w:val="24"/>
          <w:lang w:val="zh-CN" w:eastAsia="zh-CN"/>
        </w:rPr>
        <w:lastRenderedPageBreak/>
        <w:t>写成已经批准的结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和运维责任人确认前不得进入正式切换。围绕实施条件与技术方案展开时，需要把输入事实、方案推断和待确认事项分开记录，并保持每一项结论可以回到来源资料。实施窗口和双链路条件来自项目背景，具体</w:t>
      </w:r>
      <w:r>
        <w:rPr>
          <w:rFonts w:ascii="宋体" w:hAnsi="宋体" w:cs="宋体"/>
          <w:szCs w:val="24"/>
          <w:lang w:val="zh-CN" w:eastAsia="zh-CN"/>
        </w:rPr>
        <w:t>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78"/>
    </w:p>
    <w:p w14:paraId="43CAD0E3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79" w:name="C562a77a7ae22fe1bb05561dfS5"/>
      <w:bookmarkStart w:id="80" w:name="_Toc241398380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79"/>
      <w:bookmarkEnd w:id="80"/>
    </w:p>
    <w:p w14:paraId="56BC6D67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81" w:name="C562a77a7ae22fe1bb05561dfP5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</w:t>
      </w:r>
      <w:r>
        <w:rPr>
          <w:rFonts w:ascii="宋体" w:hAnsi="宋体" w:cs="宋体"/>
          <w:szCs w:val="24"/>
          <w:lang w:val="zh-CN" w:eastAsia="zh-CN"/>
        </w:rPr>
        <w:t>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</w:t>
      </w:r>
      <w:r>
        <w:rPr>
          <w:rFonts w:ascii="宋体" w:hAnsi="宋体" w:cs="宋体"/>
          <w:szCs w:val="24"/>
          <w:lang w:val="zh-CN" w:eastAsia="zh-CN"/>
        </w:rPr>
        <w:lastRenderedPageBreak/>
        <w:t>维责任人确认前不得进入正式切换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</w:t>
      </w:r>
      <w:r>
        <w:rPr>
          <w:rFonts w:ascii="宋体" w:hAnsi="宋体" w:cs="宋体"/>
          <w:szCs w:val="24"/>
          <w:lang w:val="zh-CN" w:eastAsia="zh-CN"/>
        </w:rPr>
        <w:t>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</w:t>
      </w:r>
      <w:r>
        <w:rPr>
          <w:rFonts w:ascii="宋体" w:hAnsi="宋体" w:cs="宋体"/>
          <w:szCs w:val="24"/>
          <w:lang w:val="zh-CN" w:eastAsia="zh-CN"/>
        </w:rPr>
        <w:t>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81"/>
    </w:p>
    <w:p w14:paraId="15BDF990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82" w:name="DIAGRAM_03_HEADING"/>
      <w:bookmarkStart w:id="83" w:name="_Toc241398381"/>
      <w:r>
        <w:rPr>
          <w:rFonts w:ascii="宋体" w:hAnsi="宋体" w:cs="宋体"/>
          <w:b/>
          <w:bCs/>
          <w:sz w:val="28"/>
          <w:szCs w:val="28"/>
          <w:lang w:val="zh-CN" w:eastAsia="zh-CN"/>
        </w:rPr>
        <w:lastRenderedPageBreak/>
        <w:t xml:space="preserve">3.6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应用架构</w:t>
      </w:r>
      <w:bookmarkEnd w:id="82"/>
      <w:bookmarkEnd w:id="83"/>
    </w:p>
    <w:p w14:paraId="341BC76E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84" w:name="DIAGRAM_03_FIGURE"/>
      <w:bookmarkEnd w:id="84"/>
      <w:r>
        <w:rPr>
          <w:noProof/>
        </w:rPr>
        <w:drawing>
          <wp:inline distT="0" distB="0" distL="0" distR="0" wp14:anchorId="0BD48C3C" wp14:editId="74148D32">
            <wp:extent cx="5220000" cy="2936250"/>
            <wp:effectExtent l="0" t="0" r="0" b="0"/>
            <wp:docPr id="8" name="Picture 8" descr="用户门户、业务服务、智能体服务与运营管理能力的协作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90B1" w14:textId="77777777" w:rsidR="000928AA" w:rsidRDefault="00FC2BC5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3.1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应用架构</w:t>
      </w:r>
    </w:p>
    <w:p w14:paraId="31C1A5F3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85" w:name="DIAGRAM_03_NOTE"/>
      <w:r>
        <w:rPr>
          <w:rFonts w:ascii="宋体" w:hAnsi="宋体" w:cs="宋体"/>
          <w:szCs w:val="24"/>
          <w:lang w:val="zh-CN" w:eastAsia="zh-CN"/>
        </w:rPr>
        <w:t>用户门户、业务服务、智能体服务与运营管理能力的协作关系。图中颜色用于区分参与角色、平台能力、数据资源与控制节点，箭头表示主要依赖或处理方向。</w:t>
      </w:r>
      <w:bookmarkEnd w:id="85"/>
    </w:p>
    <w:p w14:paraId="6D083856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86" w:name="DIAGRAM_08_HEADING"/>
      <w:bookmarkStart w:id="87" w:name="_Toc241398382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3.7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集成架构</w:t>
      </w:r>
      <w:bookmarkEnd w:id="86"/>
      <w:bookmarkEnd w:id="87"/>
    </w:p>
    <w:p w14:paraId="6F662C02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88" w:name="DIAGRAM_08_FIGURE"/>
      <w:bookmarkEnd w:id="88"/>
      <w:r>
        <w:rPr>
          <w:noProof/>
        </w:rPr>
        <w:drawing>
          <wp:inline distT="0" distB="0" distL="0" distR="0" wp14:anchorId="5379A83B" wp14:editId="7D37BD04">
            <wp:extent cx="5220000" cy="2936250"/>
            <wp:effectExtent l="0" t="0" r="0" b="0"/>
            <wp:docPr id="9" name="Picture 9" descr="平台与统一身份、知识库、模型网关和企业系统的集成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30CD" w14:textId="77777777" w:rsidR="000928AA" w:rsidRDefault="00FC2BC5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3.2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集成架构</w:t>
      </w:r>
    </w:p>
    <w:p w14:paraId="1E640DDA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89" w:name="DIAGRAM_08_NOTE"/>
      <w:r>
        <w:rPr>
          <w:rFonts w:ascii="宋体" w:hAnsi="宋体" w:cs="宋体"/>
          <w:szCs w:val="24"/>
          <w:lang w:val="zh-CN" w:eastAsia="zh-CN"/>
        </w:rPr>
        <w:t>平台与统一身份、知识库、模型网关和企业系统的集成方式。图中颜色用于区分参与角色、平台能力、数据资源与控制节点，箭头表示主要依赖或处理方向。</w:t>
      </w:r>
      <w:bookmarkEnd w:id="89"/>
    </w:p>
    <w:p w14:paraId="7F7434D1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90" w:name="DIAGRAM_13_HEADING"/>
      <w:bookmarkStart w:id="91" w:name="_Toc24139838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3.8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备份与恢复</w:t>
      </w:r>
      <w:bookmarkEnd w:id="90"/>
      <w:bookmarkEnd w:id="91"/>
    </w:p>
    <w:p w14:paraId="281B20DA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92" w:name="DIAGRAM_13_FIGURE"/>
      <w:bookmarkEnd w:id="92"/>
      <w:r>
        <w:rPr>
          <w:noProof/>
        </w:rPr>
        <w:drawing>
          <wp:inline distT="0" distB="0" distL="0" distR="0" wp14:anchorId="5E5B3DA2" wp14:editId="6D58615E">
            <wp:extent cx="5220000" cy="2936250"/>
            <wp:effectExtent l="0" t="0" r="0" b="0"/>
            <wp:docPr id="10" name="Picture 10" descr="数据备份、校验、异地保留、恢复演练和复盘改进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0677" w14:textId="77777777" w:rsidR="000928AA" w:rsidRDefault="00FC2BC5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3.3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备份与恢复</w:t>
      </w:r>
    </w:p>
    <w:p w14:paraId="1BACD0B5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93" w:name="DIAGRAM_13_NOTE"/>
      <w:r>
        <w:rPr>
          <w:rFonts w:ascii="宋体" w:hAnsi="宋体" w:cs="宋体"/>
          <w:szCs w:val="24"/>
          <w:lang w:val="zh-CN" w:eastAsia="zh-CN"/>
        </w:rPr>
        <w:t>数据备份、校验、异地保留、恢复演练和复盘改进流程。图中颜色用于区分参与角色、平台能力、数据资源与控制节点，箭头表示主要依赖或处理方向。</w:t>
      </w:r>
      <w:bookmarkEnd w:id="93"/>
    </w:p>
    <w:p w14:paraId="4FCF828D" w14:textId="77777777" w:rsidR="000928AA" w:rsidRDefault="00FC2BC5">
      <w:pPr>
        <w:spacing w:line="360" w:lineRule="exact"/>
        <w:jc w:val="center"/>
        <w:outlineLvl w:val="0"/>
        <w:rPr>
          <w:lang w:eastAsia="zh-CN"/>
        </w:rPr>
      </w:pPr>
      <w:bookmarkStart w:id="94" w:name="C37c48e35b50ae9c90981b34b"/>
      <w:bookmarkStart w:id="95" w:name="_Toc241398384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4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风险与控制</w:t>
      </w:r>
      <w:bookmarkEnd w:id="94"/>
      <w:bookmarkEnd w:id="95"/>
    </w:p>
    <w:p w14:paraId="66D02A0C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96" w:name="C37c48e35b50ae9c90981b34bS1"/>
      <w:bookmarkStart w:id="97" w:name="_Toc24139838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96"/>
      <w:bookmarkEnd w:id="97"/>
    </w:p>
    <w:p w14:paraId="5AE9EB7E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98" w:name="C37c48e35b50ae9c90981b34bP1"/>
      <w:r>
        <w:rPr>
          <w:rFonts w:ascii="宋体" w:hAnsi="宋体" w:cs="宋体"/>
          <w:szCs w:val="24"/>
          <w:lang w:val="zh-CN" w:eastAsia="zh-CN"/>
        </w:rPr>
        <w:t>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</w:t>
      </w:r>
      <w:r>
        <w:rPr>
          <w:rFonts w:ascii="宋体" w:hAnsi="宋体" w:cs="宋体"/>
          <w:szCs w:val="24"/>
          <w:lang w:val="zh-CN" w:eastAsia="zh-CN"/>
        </w:rPr>
        <w:lastRenderedPageBreak/>
        <w:t>方案推断，只有来源事实、约束条件和人工决定共同满足后才能执行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</w:t>
      </w:r>
      <w:r>
        <w:rPr>
          <w:rFonts w:ascii="宋体" w:hAnsi="宋体" w:cs="宋体"/>
          <w:szCs w:val="24"/>
          <w:lang w:val="zh-CN" w:eastAsia="zh-CN"/>
        </w:rPr>
        <w:t>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所有设备名称和数量均以输入清单为准，不新增未提供的设备、规格、地址或责任人。</w:t>
      </w:r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</w:t>
      </w:r>
      <w:r>
        <w:rPr>
          <w:rFonts w:ascii="宋体" w:hAnsi="宋体" w:cs="宋体"/>
          <w:szCs w:val="24"/>
          <w:lang w:val="zh-CN" w:eastAsia="zh-CN"/>
        </w:rPr>
        <w:lastRenderedPageBreak/>
        <w:t>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</w:t>
      </w:r>
      <w:bookmarkEnd w:id="98"/>
    </w:p>
    <w:p w14:paraId="5AFC3882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99" w:name="C37c48e35b50ae9c90981b34bS2"/>
      <w:bookmarkStart w:id="100" w:name="_Toc24139838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99"/>
      <w:bookmarkEnd w:id="100"/>
    </w:p>
    <w:p w14:paraId="1910B71C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101" w:name="C37c48e35b50ae9c90981b34bP2"/>
      <w:r>
        <w:rPr>
          <w:rFonts w:ascii="宋体" w:hAnsi="宋体" w:cs="宋体"/>
          <w:szCs w:val="24"/>
          <w:lang w:val="zh-CN" w:eastAsia="zh-CN"/>
        </w:rPr>
        <w:t>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的本节主题为风险与控制。日志留存口径冲突会影响存储配置和</w:t>
      </w:r>
      <w:r>
        <w:rPr>
          <w:rFonts w:ascii="宋体" w:hAnsi="宋体" w:cs="宋体"/>
          <w:szCs w:val="24"/>
          <w:lang w:val="zh-CN" w:eastAsia="zh-CN"/>
        </w:rPr>
        <w:t>验收，必须在正式实施前统一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的本节主题为风险与控制。日志</w:t>
      </w:r>
      <w:r>
        <w:rPr>
          <w:rFonts w:ascii="宋体" w:hAnsi="宋体" w:cs="宋体"/>
          <w:szCs w:val="24"/>
          <w:lang w:val="zh-CN" w:eastAsia="zh-CN"/>
        </w:rPr>
        <w:t>留存口径冲突会影响存储配置和验收，必须在正式实施前统一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</w:t>
      </w:r>
      <w:r>
        <w:rPr>
          <w:rFonts w:ascii="宋体" w:hAnsi="宋体" w:cs="宋体"/>
          <w:szCs w:val="24"/>
          <w:lang w:val="zh-CN" w:eastAsia="zh-CN"/>
        </w:rPr>
        <w:lastRenderedPageBreak/>
        <w:t>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</w:t>
      </w:r>
      <w:r>
        <w:rPr>
          <w:rFonts w:ascii="宋体" w:hAnsi="宋体" w:cs="宋体"/>
          <w:szCs w:val="24"/>
          <w:lang w:val="zh-CN" w:eastAsia="zh-CN"/>
        </w:rPr>
        <w:t>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</w:t>
      </w:r>
      <w:bookmarkEnd w:id="101"/>
    </w:p>
    <w:p w14:paraId="314D6585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102" w:name="C37c48e35b50ae9c90981b34bS3"/>
      <w:bookmarkStart w:id="103" w:name="_Toc241398387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102"/>
      <w:bookmarkEnd w:id="103"/>
    </w:p>
    <w:p w14:paraId="013C6993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104" w:name="C37c48e35b50ae9c90981b34bP3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</w:t>
      </w:r>
      <w:r>
        <w:rPr>
          <w:rFonts w:ascii="宋体" w:hAnsi="宋体" w:cs="宋体"/>
          <w:szCs w:val="24"/>
          <w:lang w:val="zh-CN" w:eastAsia="zh-CN"/>
        </w:rPr>
        <w:t>事项分开记录，并保持每一项结论可以回到来源资料。建设成本、运维成本和收益资料尚未提供，因此本</w:t>
      </w:r>
      <w:r>
        <w:rPr>
          <w:rFonts w:ascii="宋体" w:hAnsi="宋体" w:cs="宋体"/>
          <w:szCs w:val="24"/>
          <w:lang w:val="zh-CN" w:eastAsia="zh-CN"/>
        </w:rPr>
        <w:lastRenderedPageBreak/>
        <w:t>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</w:t>
      </w:r>
      <w:r>
        <w:rPr>
          <w:rFonts w:ascii="宋体" w:hAnsi="宋体" w:cs="宋体"/>
          <w:szCs w:val="24"/>
          <w:lang w:val="zh-CN" w:eastAsia="zh-CN"/>
        </w:rPr>
        <w:t>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技术方案的本节主题为风险与控制。日志留存口径冲突会</w:t>
      </w:r>
      <w:r>
        <w:rPr>
          <w:rFonts w:ascii="宋体" w:hAnsi="宋体" w:cs="宋体"/>
          <w:szCs w:val="24"/>
          <w:lang w:val="zh-CN" w:eastAsia="zh-CN"/>
        </w:rPr>
        <w:t>影响存储配置和验收，必须在正式实施前统一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</w:t>
      </w:r>
      <w:bookmarkEnd w:id="104"/>
    </w:p>
    <w:p w14:paraId="05AAE01B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105" w:name="C37c48e35b50ae9c90981b34bS4"/>
      <w:bookmarkStart w:id="106" w:name="_Toc241398388"/>
      <w:r>
        <w:rPr>
          <w:rFonts w:ascii="宋体" w:hAnsi="宋体" w:cs="宋体"/>
          <w:b/>
          <w:bCs/>
          <w:sz w:val="28"/>
          <w:szCs w:val="28"/>
          <w:lang w:val="zh-CN" w:eastAsia="zh-CN"/>
        </w:rPr>
        <w:lastRenderedPageBreak/>
        <w:t xml:space="preserve">4.4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运行保障与验收要点</w:t>
      </w:r>
      <w:bookmarkEnd w:id="105"/>
      <w:bookmarkEnd w:id="106"/>
    </w:p>
    <w:p w14:paraId="07642C07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107" w:name="C37c48e35b50ae9c90981b34bP4"/>
      <w:r>
        <w:rPr>
          <w:rFonts w:ascii="宋体" w:hAnsi="宋体" w:cs="宋体"/>
          <w:szCs w:val="24"/>
          <w:lang w:val="zh-CN" w:eastAsia="zh-CN"/>
        </w:rPr>
        <w:t>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实施窗口和双链路条件来自项目背景，具体切换步骤仍</w:t>
      </w:r>
      <w:r>
        <w:rPr>
          <w:rFonts w:ascii="宋体" w:hAnsi="宋体" w:cs="宋体"/>
          <w:szCs w:val="24"/>
          <w:lang w:val="zh-CN" w:eastAsia="zh-CN"/>
        </w:rPr>
        <w:t>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实施窗口和双链路条件</w:t>
      </w:r>
      <w:r>
        <w:rPr>
          <w:rFonts w:ascii="宋体" w:hAnsi="宋体" w:cs="宋体"/>
          <w:szCs w:val="24"/>
          <w:lang w:val="zh-CN" w:eastAsia="zh-CN"/>
        </w:rPr>
        <w:t>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实施窗口和双链路条件来自</w:t>
      </w:r>
      <w:r>
        <w:rPr>
          <w:rFonts w:ascii="宋体" w:hAnsi="宋体" w:cs="宋体"/>
          <w:szCs w:val="24"/>
          <w:lang w:val="zh-CN" w:eastAsia="zh-CN"/>
        </w:rPr>
        <w:lastRenderedPageBreak/>
        <w:t>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</w:t>
      </w:r>
      <w:r>
        <w:rPr>
          <w:rFonts w:ascii="宋体" w:hAnsi="宋体" w:cs="宋体"/>
          <w:szCs w:val="24"/>
          <w:lang w:val="zh-CN" w:eastAsia="zh-CN"/>
        </w:rPr>
        <w:t>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107"/>
    </w:p>
    <w:p w14:paraId="28F9BAB4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108" w:name="C37c48e35b50ae9c90981b34bS5"/>
      <w:bookmarkStart w:id="109" w:name="_Toc241398389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108"/>
      <w:bookmarkEnd w:id="109"/>
    </w:p>
    <w:p w14:paraId="0F7C61C4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110" w:name="C37c48e35b50ae9c90981b34bP5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</w:t>
      </w:r>
      <w:r>
        <w:rPr>
          <w:rFonts w:ascii="宋体" w:hAnsi="宋体" w:cs="宋体"/>
          <w:szCs w:val="24"/>
          <w:lang w:val="zh-CN" w:eastAsia="zh-CN"/>
        </w:rPr>
        <w:t>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</w:t>
      </w:r>
      <w:r>
        <w:rPr>
          <w:rFonts w:ascii="宋体" w:hAnsi="宋体" w:cs="宋体"/>
          <w:szCs w:val="24"/>
          <w:lang w:val="zh-CN" w:eastAsia="zh-CN"/>
        </w:rPr>
        <w:lastRenderedPageBreak/>
        <w:t>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审核的方案推断，只有来源事实、约束条件和人工决定</w:t>
      </w:r>
      <w:r>
        <w:rPr>
          <w:rFonts w:ascii="宋体" w:hAnsi="宋体" w:cs="宋体"/>
          <w:szCs w:val="24"/>
          <w:lang w:val="zh-CN" w:eastAsia="zh-CN"/>
        </w:rPr>
        <w:t>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</w:t>
      </w:r>
      <w:r>
        <w:rPr>
          <w:rFonts w:ascii="宋体" w:hAnsi="宋体" w:cs="宋体"/>
          <w:szCs w:val="24"/>
          <w:lang w:val="zh-CN" w:eastAsia="zh-CN"/>
        </w:rPr>
        <w:t>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110"/>
    </w:p>
    <w:p w14:paraId="31BF681B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111" w:name="C37c48e35b50ae9c90981b34bS6"/>
      <w:bookmarkStart w:id="112" w:name="_Toc241398390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111"/>
      <w:bookmarkEnd w:id="112"/>
    </w:p>
    <w:p w14:paraId="1709ADBA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113" w:name="C37c48e35b50ae9c90981b34bP6"/>
      <w:r>
        <w:rPr>
          <w:rFonts w:ascii="宋体" w:hAnsi="宋体" w:cs="宋体"/>
          <w:szCs w:val="24"/>
          <w:lang w:val="zh-CN" w:eastAsia="zh-CN"/>
        </w:rPr>
        <w:t>对风险与控制的描述采用分阶段核对方式，先确认现状和边界，再记录实施条件，最终由人工审核决定是否进入后续交付。技术方案的本节主题为风险与控</w:t>
      </w:r>
      <w:r>
        <w:rPr>
          <w:rFonts w:ascii="宋体" w:hAnsi="宋体" w:cs="宋体"/>
          <w:szCs w:val="24"/>
          <w:lang w:val="zh-CN" w:eastAsia="zh-CN"/>
        </w:rPr>
        <w:lastRenderedPageBreak/>
        <w:t>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</w:t>
      </w:r>
      <w:r>
        <w:rPr>
          <w:rFonts w:ascii="宋体" w:hAnsi="宋体" w:cs="宋体"/>
          <w:szCs w:val="24"/>
          <w:lang w:val="zh-CN" w:eastAsia="zh-CN"/>
        </w:rPr>
        <w:t>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</w:t>
      </w:r>
      <w:r>
        <w:rPr>
          <w:rFonts w:ascii="宋体" w:hAnsi="宋体" w:cs="宋体"/>
          <w:szCs w:val="24"/>
          <w:lang w:val="zh-CN" w:eastAsia="zh-CN"/>
        </w:rPr>
        <w:t>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技术方案的本节主题为风险与控制。日志留存口径冲突</w:t>
      </w:r>
      <w:r>
        <w:rPr>
          <w:rFonts w:ascii="宋体" w:hAnsi="宋体" w:cs="宋体"/>
          <w:szCs w:val="24"/>
          <w:lang w:val="zh-CN" w:eastAsia="zh-CN"/>
        </w:rPr>
        <w:lastRenderedPageBreak/>
        <w:t>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</w:t>
      </w:r>
      <w:r>
        <w:rPr>
          <w:rFonts w:ascii="宋体" w:hAnsi="宋体" w:cs="宋体"/>
          <w:szCs w:val="24"/>
          <w:lang w:val="zh-CN" w:eastAsia="zh-CN"/>
        </w:rPr>
        <w:t>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113"/>
    </w:p>
    <w:p w14:paraId="695A6AD8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114" w:name="DIAGRAM_04_HEADING"/>
      <w:bookmarkStart w:id="115" w:name="_Toc241398391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4.7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技术架构</w:t>
      </w:r>
      <w:bookmarkEnd w:id="114"/>
      <w:bookmarkEnd w:id="115"/>
    </w:p>
    <w:p w14:paraId="4CC1DC1A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116" w:name="DIAGRAM_04_FIGURE"/>
      <w:bookmarkEnd w:id="116"/>
      <w:r>
        <w:rPr>
          <w:noProof/>
        </w:rPr>
        <w:drawing>
          <wp:inline distT="0" distB="0" distL="0" distR="0" wp14:anchorId="729C341A" wp14:editId="6D87CB72">
            <wp:extent cx="5220000" cy="2936250"/>
            <wp:effectExtent l="0" t="0" r="0" b="0"/>
            <wp:docPr id="11" name="Picture 11" descr="前端、服务端、任务编排、模型服务和数据存储的技术分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A00C" w14:textId="77777777" w:rsidR="000928AA" w:rsidRDefault="00FC2BC5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4.1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技术架构</w:t>
      </w:r>
    </w:p>
    <w:p w14:paraId="7279B496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117" w:name="DIAGRAM_04_NOTE"/>
      <w:r>
        <w:rPr>
          <w:rFonts w:ascii="宋体" w:hAnsi="宋体" w:cs="宋体"/>
          <w:szCs w:val="24"/>
          <w:lang w:val="zh-CN" w:eastAsia="zh-CN"/>
        </w:rPr>
        <w:t>前端、服务端、任务编排、模型服务和数据存储的技术分层。图中颜色用于区分参与角色、平台能力、数据资源与控制节点，箭头表示主要依赖或处理方向。</w:t>
      </w:r>
      <w:bookmarkEnd w:id="117"/>
    </w:p>
    <w:p w14:paraId="4211E297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118" w:name="DIAGRAM_09_HEADING"/>
      <w:bookmarkStart w:id="119" w:name="_Toc241398392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4.8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安全架构</w:t>
      </w:r>
      <w:bookmarkEnd w:id="118"/>
      <w:bookmarkEnd w:id="119"/>
    </w:p>
    <w:p w14:paraId="432E9DB0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120" w:name="DIAGRAM_09_FIGURE"/>
      <w:bookmarkEnd w:id="120"/>
      <w:r>
        <w:rPr>
          <w:noProof/>
        </w:rPr>
        <w:drawing>
          <wp:inline distT="0" distB="0" distL="0" distR="0" wp14:anchorId="0D94B3F3" wp14:editId="1CC83B89">
            <wp:extent cx="5220000" cy="2936250"/>
            <wp:effectExtent l="0" t="0" r="0" b="0"/>
            <wp:docPr id="12" name="Picture 12" descr="身份、网络、应用、数据和审计五个安全域的防护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32D0" w14:textId="77777777" w:rsidR="000928AA" w:rsidRDefault="00FC2BC5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4.2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安全架构</w:t>
      </w:r>
    </w:p>
    <w:p w14:paraId="14FE5984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121" w:name="DIAGRAM_09_NOTE"/>
      <w:r>
        <w:rPr>
          <w:rFonts w:ascii="宋体" w:hAnsi="宋体" w:cs="宋体"/>
          <w:szCs w:val="24"/>
          <w:lang w:val="zh-CN" w:eastAsia="zh-CN"/>
        </w:rPr>
        <w:t>身份、网络、应用、数据和审计五个安全域的防护关系。图中颜色用于区分参与角色、平台能力、数据资源与控制节点，箭头表示主要依赖或处理方向。</w:t>
      </w:r>
      <w:bookmarkEnd w:id="121"/>
    </w:p>
    <w:p w14:paraId="7CBCCB7B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122" w:name="DIAGRAM_14_HEADING"/>
      <w:bookmarkStart w:id="123" w:name="_Toc24139839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4.9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监控告警</w:t>
      </w:r>
      <w:bookmarkEnd w:id="122"/>
      <w:bookmarkEnd w:id="123"/>
    </w:p>
    <w:p w14:paraId="71D7262A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124" w:name="DIAGRAM_14_FIGURE"/>
      <w:bookmarkEnd w:id="124"/>
      <w:r>
        <w:rPr>
          <w:noProof/>
        </w:rPr>
        <w:drawing>
          <wp:inline distT="0" distB="0" distL="0" distR="0" wp14:anchorId="48A0AA78" wp14:editId="56B8A42B">
            <wp:extent cx="5220000" cy="2936250"/>
            <wp:effectExtent l="0" t="0" r="0" b="0"/>
            <wp:docPr id="13" name="Picture 13" descr="指标采集、规则判断、分级通知、处置和闭环复盘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01C75" w14:textId="77777777" w:rsidR="000928AA" w:rsidRDefault="00FC2BC5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4.3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监控告警</w:t>
      </w:r>
    </w:p>
    <w:p w14:paraId="61B09070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125" w:name="DIAGRAM_14_NOTE"/>
      <w:r>
        <w:rPr>
          <w:rFonts w:ascii="宋体" w:hAnsi="宋体" w:cs="宋体"/>
          <w:szCs w:val="24"/>
          <w:lang w:val="zh-CN" w:eastAsia="zh-CN"/>
        </w:rPr>
        <w:t>指标采集、规则判断、分级通知、处置和闭环复盘流程。图中颜色用于区分参与角色、平台能力、数据资源与控制节点，箭头表示主要依赖或处理方向。</w:t>
      </w:r>
      <w:bookmarkEnd w:id="125"/>
    </w:p>
    <w:p w14:paraId="4DA21405" w14:textId="77777777" w:rsidR="000928AA" w:rsidRDefault="00FC2BC5">
      <w:pPr>
        <w:spacing w:line="360" w:lineRule="exact"/>
        <w:jc w:val="center"/>
        <w:outlineLvl w:val="0"/>
        <w:rPr>
          <w:lang w:eastAsia="zh-CN"/>
        </w:rPr>
      </w:pPr>
      <w:bookmarkStart w:id="126" w:name="C5e9ad751b5e6102bb17b687e"/>
      <w:bookmarkStart w:id="127" w:name="_Toc241398394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5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经济资料边界</w:t>
      </w:r>
      <w:bookmarkEnd w:id="126"/>
      <w:bookmarkEnd w:id="127"/>
    </w:p>
    <w:p w14:paraId="5DE6DCE8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128" w:name="C5e9ad751b5e6102bb17b687eS1"/>
      <w:bookmarkStart w:id="129" w:name="_Toc24139839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128"/>
      <w:bookmarkEnd w:id="129"/>
    </w:p>
    <w:p w14:paraId="7CB588FE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130" w:name="C5e9ad751b5e6102bb17b687eP1"/>
      <w:r>
        <w:rPr>
          <w:rFonts w:ascii="宋体" w:hAnsi="宋体" w:cs="宋体"/>
          <w:szCs w:val="24"/>
          <w:lang w:val="zh-CN" w:eastAsia="zh-CN"/>
        </w:rPr>
        <w:lastRenderedPageBreak/>
        <w:t>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</w:t>
      </w:r>
      <w:r>
        <w:rPr>
          <w:rFonts w:ascii="宋体" w:hAnsi="宋体" w:cs="宋体"/>
          <w:szCs w:val="24"/>
          <w:lang w:val="zh-CN" w:eastAsia="zh-CN"/>
        </w:rPr>
        <w:t>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</w:t>
      </w:r>
      <w:r>
        <w:rPr>
          <w:rFonts w:ascii="宋体" w:hAnsi="宋体" w:cs="宋体"/>
          <w:szCs w:val="24"/>
          <w:lang w:val="zh-CN" w:eastAsia="zh-CN"/>
        </w:rPr>
        <w:t>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</w:t>
      </w:r>
      <w:r>
        <w:rPr>
          <w:rFonts w:ascii="宋体" w:hAnsi="宋体" w:cs="宋体"/>
          <w:szCs w:val="24"/>
          <w:lang w:val="zh-CN" w:eastAsia="zh-CN"/>
        </w:rPr>
        <w:lastRenderedPageBreak/>
        <w:t>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</w:t>
      </w:r>
      <w:r>
        <w:rPr>
          <w:rFonts w:ascii="宋体" w:hAnsi="宋体" w:cs="宋体"/>
          <w:szCs w:val="24"/>
          <w:lang w:val="zh-CN" w:eastAsia="zh-CN"/>
        </w:rPr>
        <w:t>推断，只有来源事实、约束条件和人工决定共同满足后才能执行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</w:t>
      </w:r>
      <w:bookmarkEnd w:id="130"/>
    </w:p>
    <w:p w14:paraId="5B557ADF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131" w:name="C5e9ad751b5e6102bb17b687eS2"/>
      <w:bookmarkStart w:id="132" w:name="_Toc24139839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131"/>
      <w:bookmarkEnd w:id="132"/>
    </w:p>
    <w:p w14:paraId="7957ADED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133" w:name="C5e9ad751b5e6102bb17b687eP2"/>
      <w:r>
        <w:rPr>
          <w:rFonts w:ascii="宋体" w:hAnsi="宋体" w:cs="宋体"/>
          <w:szCs w:val="24"/>
          <w:lang w:val="zh-CN" w:eastAsia="zh-CN"/>
        </w:rPr>
        <w:t>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技术方案的本节主题为经济资料边界。技术方案不承担经济结论</w:t>
      </w:r>
      <w:r>
        <w:rPr>
          <w:rFonts w:ascii="宋体" w:hAnsi="宋体" w:cs="宋体"/>
          <w:szCs w:val="24"/>
          <w:lang w:val="zh-CN" w:eastAsia="zh-CN"/>
        </w:rPr>
        <w:t>；当前未取得经核实的成本或收益依据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</w:t>
      </w:r>
      <w:r>
        <w:rPr>
          <w:rFonts w:ascii="宋体" w:hAnsi="宋体" w:cs="宋体"/>
          <w:szCs w:val="24"/>
          <w:lang w:val="zh-CN" w:eastAsia="zh-CN"/>
        </w:rPr>
        <w:lastRenderedPageBreak/>
        <w:t>留回退、验证和责任确认要求，避免把压力验收文字当作正式施工指令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技术方案的本节主题为</w:t>
      </w:r>
      <w:r>
        <w:rPr>
          <w:rFonts w:ascii="宋体" w:hAnsi="宋体" w:cs="宋体"/>
          <w:szCs w:val="24"/>
          <w:lang w:val="zh-CN" w:eastAsia="zh-CN"/>
        </w:rPr>
        <w:t>经济资料边界。技术方案不承担经济结论；当前未取得经核实的成本或收益依据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</w:t>
      </w:r>
      <w:r>
        <w:rPr>
          <w:rFonts w:ascii="宋体" w:hAnsi="宋体" w:cs="宋体"/>
          <w:szCs w:val="24"/>
          <w:lang w:val="zh-CN" w:eastAsia="zh-CN"/>
        </w:rPr>
        <w:t>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</w:t>
      </w:r>
      <w:bookmarkEnd w:id="133"/>
    </w:p>
    <w:p w14:paraId="33B85309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134" w:name="C5e9ad751b5e6102bb17b687eS3"/>
      <w:bookmarkStart w:id="135" w:name="_Toc241398397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134"/>
      <w:bookmarkEnd w:id="135"/>
    </w:p>
    <w:p w14:paraId="41565683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136" w:name="C5e9ad751b5e6102bb17b687eP3"/>
      <w:r>
        <w:rPr>
          <w:rFonts w:ascii="宋体" w:hAnsi="宋体" w:cs="宋体"/>
          <w:szCs w:val="24"/>
          <w:lang w:val="zh-CN" w:eastAsia="zh-CN"/>
        </w:rPr>
        <w:lastRenderedPageBreak/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</w:t>
      </w:r>
      <w:r>
        <w:rPr>
          <w:rFonts w:ascii="宋体" w:hAnsi="宋体" w:cs="宋体"/>
          <w:szCs w:val="24"/>
          <w:lang w:val="zh-CN" w:eastAsia="zh-CN"/>
        </w:rPr>
        <w:t>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</w:t>
      </w:r>
      <w:r>
        <w:rPr>
          <w:rFonts w:ascii="宋体" w:hAnsi="宋体" w:cs="宋体"/>
          <w:szCs w:val="24"/>
          <w:lang w:val="zh-CN" w:eastAsia="zh-CN"/>
        </w:rPr>
        <w:t>益依据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</w:t>
      </w:r>
      <w:r>
        <w:rPr>
          <w:rFonts w:ascii="宋体" w:hAnsi="宋体" w:cs="宋体"/>
          <w:szCs w:val="24"/>
          <w:lang w:val="zh-CN" w:eastAsia="zh-CN"/>
        </w:rPr>
        <w:lastRenderedPageBreak/>
        <w:t>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技术方案的本节主题为经济资料</w:t>
      </w:r>
      <w:r>
        <w:rPr>
          <w:rFonts w:ascii="宋体" w:hAnsi="宋体" w:cs="宋体"/>
          <w:szCs w:val="24"/>
          <w:lang w:val="zh-CN" w:eastAsia="zh-CN"/>
        </w:rPr>
        <w:t>边界。技术方案不承担经济结论；当前未取得经核实的成本或收益依据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</w:t>
      </w:r>
      <w:bookmarkEnd w:id="136"/>
    </w:p>
    <w:p w14:paraId="2841BC0E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137" w:name="C5e9ad751b5e6102bb17b687eS4"/>
      <w:bookmarkStart w:id="138" w:name="_Toc241398398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运行保障与验收要点</w:t>
      </w:r>
      <w:bookmarkEnd w:id="137"/>
      <w:bookmarkEnd w:id="138"/>
    </w:p>
    <w:p w14:paraId="7CD81E1A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139" w:name="C5e9ad751b5e6102bb17b687eP4"/>
      <w:r>
        <w:rPr>
          <w:rFonts w:ascii="宋体" w:hAnsi="宋体" w:cs="宋体"/>
          <w:szCs w:val="24"/>
          <w:lang w:val="zh-CN" w:eastAsia="zh-CN"/>
        </w:rPr>
        <w:t>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实施窗口和双链路条件来自项目背景，具体切</w:t>
      </w:r>
      <w:r>
        <w:rPr>
          <w:rFonts w:ascii="宋体" w:hAnsi="宋体" w:cs="宋体"/>
          <w:szCs w:val="24"/>
          <w:lang w:val="zh-CN" w:eastAsia="zh-CN"/>
        </w:rPr>
        <w:t>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技术方</w:t>
      </w:r>
      <w:r>
        <w:rPr>
          <w:rFonts w:ascii="宋体" w:hAnsi="宋体" w:cs="宋体"/>
          <w:szCs w:val="24"/>
          <w:lang w:val="zh-CN" w:eastAsia="zh-CN"/>
        </w:rPr>
        <w:lastRenderedPageBreak/>
        <w:t>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实施</w:t>
      </w:r>
      <w:r>
        <w:rPr>
          <w:rFonts w:ascii="宋体" w:hAnsi="宋体" w:cs="宋体"/>
          <w:szCs w:val="24"/>
          <w:lang w:val="zh-CN" w:eastAsia="zh-CN"/>
        </w:rPr>
        <w:t>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</w:t>
      </w:r>
      <w:r>
        <w:rPr>
          <w:rFonts w:ascii="宋体" w:hAnsi="宋体" w:cs="宋体"/>
          <w:szCs w:val="24"/>
          <w:lang w:val="zh-CN" w:eastAsia="zh-CN"/>
        </w:rPr>
        <w:t>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139"/>
    </w:p>
    <w:p w14:paraId="0A07D46B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140" w:name="C5e9ad751b5e6102bb17b687eS5"/>
      <w:bookmarkStart w:id="141" w:name="_Toc241398399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140"/>
      <w:bookmarkEnd w:id="141"/>
    </w:p>
    <w:p w14:paraId="696CC1D8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142" w:name="C5e9ad751b5e6102bb17b687eP5"/>
      <w:r>
        <w:rPr>
          <w:rFonts w:ascii="宋体" w:hAnsi="宋体" w:cs="宋体"/>
          <w:szCs w:val="24"/>
          <w:lang w:val="zh-CN" w:eastAsia="zh-CN"/>
        </w:rPr>
        <w:lastRenderedPageBreak/>
        <w:t>建设成本、运维成本和收益资料尚未提供，因此本段不形成投资回报或成本节约判断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</w:t>
      </w:r>
      <w:r>
        <w:rPr>
          <w:rFonts w:ascii="宋体" w:hAnsi="宋体" w:cs="宋体"/>
          <w:szCs w:val="24"/>
          <w:lang w:val="zh-CN" w:eastAsia="zh-CN"/>
        </w:rPr>
        <w:t>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每项建议属于待审核的方案推断，只有来源事实、约</w:t>
      </w:r>
      <w:r>
        <w:rPr>
          <w:rFonts w:ascii="宋体" w:hAnsi="宋体" w:cs="宋体"/>
          <w:szCs w:val="24"/>
          <w:lang w:val="zh-CN" w:eastAsia="zh-CN"/>
        </w:rPr>
        <w:t>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</w:t>
      </w:r>
      <w:r>
        <w:rPr>
          <w:rFonts w:ascii="宋体" w:hAnsi="宋体" w:cs="宋体"/>
          <w:szCs w:val="24"/>
          <w:lang w:val="zh-CN" w:eastAsia="zh-CN"/>
        </w:rPr>
        <w:lastRenderedPageBreak/>
        <w:t>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</w:t>
      </w:r>
      <w:r>
        <w:rPr>
          <w:rFonts w:ascii="宋体" w:hAnsi="宋体" w:cs="宋体"/>
          <w:szCs w:val="24"/>
          <w:lang w:val="zh-CN" w:eastAsia="zh-CN"/>
        </w:rPr>
        <w:t>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142"/>
    </w:p>
    <w:p w14:paraId="0C55656C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143" w:name="C5e9ad751b5e6102bb17b687eS6"/>
      <w:bookmarkStart w:id="144" w:name="_Toc241398400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143"/>
      <w:bookmarkEnd w:id="144"/>
    </w:p>
    <w:p w14:paraId="43208D91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145" w:name="C5e9ad751b5e6102bb17b687eP6"/>
      <w:r>
        <w:rPr>
          <w:rFonts w:ascii="宋体" w:hAnsi="宋体" w:cs="宋体"/>
          <w:szCs w:val="24"/>
          <w:lang w:val="zh-CN" w:eastAsia="zh-CN"/>
        </w:rPr>
        <w:t>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</w:t>
      </w:r>
      <w:r>
        <w:rPr>
          <w:rFonts w:ascii="宋体" w:hAnsi="宋体" w:cs="宋体"/>
          <w:szCs w:val="24"/>
          <w:lang w:val="zh-CN" w:eastAsia="zh-CN"/>
        </w:rPr>
        <w:t>换步骤仍须由项目负责人结合现场核对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</w:t>
      </w:r>
      <w:r>
        <w:rPr>
          <w:rFonts w:ascii="宋体" w:hAnsi="宋体" w:cs="宋体"/>
          <w:szCs w:val="24"/>
          <w:lang w:val="zh-CN" w:eastAsia="zh-CN"/>
        </w:rPr>
        <w:lastRenderedPageBreak/>
        <w:t>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</w:t>
      </w:r>
      <w:r>
        <w:rPr>
          <w:rFonts w:ascii="宋体" w:hAnsi="宋体" w:cs="宋体"/>
          <w:szCs w:val="24"/>
          <w:lang w:val="zh-CN" w:eastAsia="zh-CN"/>
        </w:rPr>
        <w:t>窗口和双链路条件来自项目背景，具体切换步骤仍须由项目负责人结合现场核对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</w:t>
      </w:r>
      <w:r>
        <w:rPr>
          <w:rFonts w:ascii="宋体" w:hAnsi="宋体" w:cs="宋体"/>
          <w:szCs w:val="24"/>
          <w:lang w:val="zh-CN" w:eastAsia="zh-CN"/>
        </w:rPr>
        <w:t>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145"/>
    </w:p>
    <w:p w14:paraId="52E3C965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146" w:name="DIAGRAM_05_HEADING"/>
      <w:bookmarkStart w:id="147" w:name="_Toc241398401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5.7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部署架构</w:t>
      </w:r>
      <w:bookmarkEnd w:id="146"/>
      <w:bookmarkEnd w:id="147"/>
    </w:p>
    <w:p w14:paraId="07B1F9BE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148" w:name="DIAGRAM_05_FIGURE"/>
      <w:bookmarkEnd w:id="148"/>
      <w:r>
        <w:rPr>
          <w:noProof/>
        </w:rPr>
        <w:drawing>
          <wp:inline distT="0" distB="0" distL="0" distR="0" wp14:anchorId="047EF904" wp14:editId="1623B771">
            <wp:extent cx="5220000" cy="2936250"/>
            <wp:effectExtent l="0" t="0" r="0" b="0"/>
            <wp:docPr id="14" name="Picture 14" descr="访问区、应用区、数据区和运维区的部署与访问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9D87" w14:textId="77777777" w:rsidR="000928AA" w:rsidRDefault="00FC2BC5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lastRenderedPageBreak/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部署架构</w:t>
      </w:r>
    </w:p>
    <w:p w14:paraId="4B962407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149" w:name="DIAGRAM_05_NOTE"/>
      <w:r>
        <w:rPr>
          <w:rFonts w:ascii="宋体" w:hAnsi="宋体" w:cs="宋体"/>
          <w:szCs w:val="24"/>
          <w:lang w:val="zh-CN" w:eastAsia="zh-CN"/>
        </w:rPr>
        <w:t>访问区、应用区、数据区和运维区的部署与访问边界。图中颜色用于区分参与角色、平台能力、数据资源与控制节点，箭头表示主要依赖或处理方向。</w:t>
      </w:r>
      <w:bookmarkEnd w:id="149"/>
    </w:p>
    <w:p w14:paraId="59F0EE2B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150" w:name="DIAGRAM_10_HEADING"/>
      <w:bookmarkStart w:id="151" w:name="_Toc241398402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5.8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身份与权限</w:t>
      </w:r>
      <w:bookmarkEnd w:id="150"/>
      <w:bookmarkEnd w:id="151"/>
    </w:p>
    <w:p w14:paraId="0AEDC85B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152" w:name="DIAGRAM_10_FIGURE"/>
      <w:bookmarkEnd w:id="152"/>
      <w:r>
        <w:rPr>
          <w:noProof/>
        </w:rPr>
        <w:drawing>
          <wp:inline distT="0" distB="0" distL="0" distR="0" wp14:anchorId="73412B3C" wp14:editId="26249E0D">
            <wp:extent cx="5220000" cy="2936250"/>
            <wp:effectExtent l="0" t="0" r="0" b="0"/>
            <wp:docPr id="15" name="Picture 15" descr="登录、首次改密、角色授权、访问校验和审计留痕的控制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11A4" w14:textId="77777777" w:rsidR="000928AA" w:rsidRDefault="00FC2BC5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身份与权限</w:t>
      </w:r>
    </w:p>
    <w:p w14:paraId="38AD9E77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153" w:name="DIAGRAM_10_NOTE"/>
      <w:r>
        <w:rPr>
          <w:rFonts w:ascii="宋体" w:hAnsi="宋体" w:cs="宋体"/>
          <w:szCs w:val="24"/>
          <w:lang w:val="zh-CN" w:eastAsia="zh-CN"/>
        </w:rPr>
        <w:t>登录、首次改密、角色授权、访问校验和审计留痕的控制链。图中颜色用于区分参与角色、平台能力、数据资源与控制节点，箭头表示主要依赖或处理方向。</w:t>
      </w:r>
      <w:bookmarkEnd w:id="153"/>
    </w:p>
    <w:p w14:paraId="77A5058E" w14:textId="77777777" w:rsidR="000928AA" w:rsidRDefault="00FC2BC5">
      <w:pPr>
        <w:spacing w:line="360" w:lineRule="exact"/>
        <w:outlineLvl w:val="1"/>
        <w:rPr>
          <w:lang w:eastAsia="zh-CN"/>
        </w:rPr>
      </w:pPr>
      <w:bookmarkStart w:id="154" w:name="DIAGRAM_15_HEADING"/>
      <w:bookmarkStart w:id="155" w:name="_Toc24139840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5.9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发布与变更</w:t>
      </w:r>
      <w:bookmarkEnd w:id="154"/>
      <w:bookmarkEnd w:id="155"/>
    </w:p>
    <w:p w14:paraId="10D31FFC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156" w:name="DIAGRAM_15_FIGURE"/>
      <w:bookmarkEnd w:id="156"/>
      <w:r>
        <w:rPr>
          <w:noProof/>
        </w:rPr>
        <w:drawing>
          <wp:inline distT="0" distB="0" distL="0" distR="0" wp14:anchorId="65D018EF" wp14:editId="7B597C36">
            <wp:extent cx="5220000" cy="2936250"/>
            <wp:effectExtent l="0" t="0" r="0" b="0"/>
            <wp:docPr id="16" name="Picture 16" descr="开发验证、审批、灰度发布、观察和回滚的受控变更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C2B8" w14:textId="77777777" w:rsidR="000928AA" w:rsidRDefault="00FC2BC5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发布与变更</w:t>
      </w:r>
    </w:p>
    <w:p w14:paraId="3000BADA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157" w:name="DIAGRAM_15_NOTE"/>
      <w:r>
        <w:rPr>
          <w:rFonts w:ascii="宋体" w:hAnsi="宋体" w:cs="宋体"/>
          <w:szCs w:val="24"/>
          <w:lang w:val="zh-CN" w:eastAsia="zh-CN"/>
        </w:rPr>
        <w:t>开发验证、审批、灰度发布、观察和回滚的受控变更流程。图中颜色用于区分参与角色、平台能力、数据资源与控制节点，箭头表示主要依赖或处理方向。</w:t>
      </w:r>
      <w:bookmarkEnd w:id="157"/>
    </w:p>
    <w:p w14:paraId="270D04E7" w14:textId="77777777" w:rsidR="000928AA" w:rsidRDefault="00FC2BC5">
      <w:pPr>
        <w:spacing w:line="360" w:lineRule="exact"/>
        <w:jc w:val="center"/>
        <w:rPr>
          <w:lang w:eastAsia="zh-CN"/>
        </w:rPr>
      </w:pPr>
      <w:bookmarkStart w:id="158" w:name="INPUT_TABLE"/>
      <w:r>
        <w:rPr>
          <w:rFonts w:ascii="宋体" w:hAnsi="宋体" w:cs="宋体"/>
          <w:b/>
          <w:sz w:val="21"/>
          <w:szCs w:val="21"/>
          <w:lang w:val="zh-CN" w:eastAsia="zh-CN"/>
        </w:rPr>
        <w:t>表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输入设备清单（待核）</w:t>
      </w:r>
      <w:bookmarkEnd w:id="15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81"/>
        <w:gridCol w:w="3107"/>
        <w:gridCol w:w="1316"/>
        <w:gridCol w:w="1444"/>
        <w:gridCol w:w="1060"/>
      </w:tblGrid>
      <w:tr w:rsidR="000928AA" w14:paraId="68E0F2BE" w14:textId="77777777">
        <w:trPr>
          <w:tblHeader/>
          <w:jc w:val="center"/>
        </w:trPr>
        <w:tc>
          <w:tcPr>
            <w:tcW w:w="1663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1E53D" w14:textId="77777777" w:rsidR="000928AA" w:rsidRDefault="00FC2BC5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原行号</w:t>
            </w:r>
          </w:p>
        </w:tc>
        <w:tc>
          <w:tcPr>
            <w:tcW w:w="3325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42E66" w14:textId="77777777" w:rsidR="000928AA" w:rsidRDefault="00FC2BC5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设备名称</w:t>
            </w:r>
          </w:p>
        </w:tc>
        <w:tc>
          <w:tcPr>
            <w:tcW w:w="138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4E5B5" w14:textId="77777777" w:rsidR="000928AA" w:rsidRDefault="00FC2BC5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数量</w:t>
            </w:r>
          </w:p>
        </w:tc>
        <w:tc>
          <w:tcPr>
            <w:tcW w:w="152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D24C0" w14:textId="77777777" w:rsidR="000928AA" w:rsidRDefault="00FC2BC5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单位</w:t>
            </w:r>
          </w:p>
        </w:tc>
        <w:tc>
          <w:tcPr>
            <w:tcW w:w="110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7A4FB" w14:textId="77777777" w:rsidR="000928AA" w:rsidRDefault="00FC2BC5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来源</w:t>
            </w:r>
          </w:p>
        </w:tc>
      </w:tr>
      <w:tr w:rsidR="000928AA" w14:paraId="7E9CC9C9" w14:textId="77777777">
        <w:trPr>
          <w:jc w:val="center"/>
        </w:trPr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D60C1" w14:textId="77777777" w:rsidR="000928AA" w:rsidRDefault="00FC2BC5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r-001</w:t>
            </w:r>
          </w:p>
        </w:tc>
        <w:tc>
          <w:tcPr>
            <w:tcW w:w="33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59E03" w14:textId="77777777" w:rsidR="000928AA" w:rsidRDefault="00FC2BC5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安全接入网关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BA105" w14:textId="77777777" w:rsidR="000928AA" w:rsidRDefault="00FC2BC5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2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250A" w14:textId="77777777" w:rsidR="000928AA" w:rsidRDefault="00FC2BC5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台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2E3E0" w14:textId="77777777" w:rsidR="000928AA" w:rsidRDefault="00FC2BC5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  <w:tr w:rsidR="000928AA" w14:paraId="7BA4F10B" w14:textId="77777777">
        <w:trPr>
          <w:jc w:val="center"/>
        </w:trPr>
        <w:tc>
          <w:tcPr>
            <w:tcW w:w="1663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613D0" w14:textId="77777777" w:rsidR="000928AA" w:rsidRDefault="00FC2BC5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r-002</w:t>
            </w:r>
          </w:p>
        </w:tc>
        <w:tc>
          <w:tcPr>
            <w:tcW w:w="3325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ECB3" w14:textId="77777777" w:rsidR="000928AA" w:rsidRDefault="00FC2BC5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集中审计节点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7C93" w14:textId="77777777" w:rsidR="000928AA" w:rsidRDefault="00FC2BC5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1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ADC75" w14:textId="77777777" w:rsidR="000928AA" w:rsidRDefault="00FC2BC5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套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522A" w14:textId="77777777" w:rsidR="000928AA" w:rsidRDefault="00FC2BC5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</w:tbl>
    <w:p w14:paraId="01C02065" w14:textId="77777777" w:rsidR="000928AA" w:rsidRDefault="00FC2BC5">
      <w:pPr>
        <w:spacing w:line="360" w:lineRule="exact"/>
        <w:jc w:val="center"/>
        <w:outlineLvl w:val="0"/>
        <w:rPr>
          <w:lang w:eastAsia="zh-CN"/>
        </w:rPr>
      </w:pPr>
      <w:bookmarkStart w:id="159" w:name="PENDING_HEADING"/>
      <w:bookmarkStart w:id="160" w:name="_Toc241398404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6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待确认事项</w:t>
      </w:r>
      <w:bookmarkEnd w:id="159"/>
      <w:bookmarkEnd w:id="160"/>
    </w:p>
    <w:p w14:paraId="42A77DA9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161" w:name="PENDING_TEXT1"/>
      <w:r>
        <w:rPr>
          <w:rFonts w:ascii="宋体" w:hAnsi="宋体" w:cs="宋体"/>
          <w:szCs w:val="24"/>
          <w:lang w:val="zh-CN" w:eastAsia="zh-CN"/>
        </w:rPr>
        <w:t>正式模板与样例、内容及格式批准尚未完成；本件始终为待核草稿。</w:t>
      </w:r>
      <w:bookmarkEnd w:id="161"/>
    </w:p>
    <w:p w14:paraId="2E8C945D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162" w:name="PENDING_TEXT2"/>
      <w:r>
        <w:rPr>
          <w:rFonts w:ascii="宋体" w:hAnsi="宋体" w:cs="宋体"/>
          <w:szCs w:val="24"/>
          <w:lang w:val="zh-CN" w:eastAsia="zh-CN"/>
        </w:rPr>
        <w:t>运维责任人、最终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地址、建设成本、运维成本和收益依据待确认</w:t>
      </w:r>
      <w:bookmarkEnd w:id="162"/>
    </w:p>
    <w:p w14:paraId="622487B4" w14:textId="77777777" w:rsidR="000928AA" w:rsidRDefault="00FC2BC5">
      <w:pPr>
        <w:spacing w:after="120" w:line="360" w:lineRule="exact"/>
        <w:ind w:firstLine="480"/>
        <w:rPr>
          <w:lang w:eastAsia="zh-CN"/>
        </w:rPr>
      </w:pPr>
      <w:bookmarkStart w:id="163" w:name="PENDING_TEXT3"/>
      <w:r>
        <w:rPr>
          <w:rFonts w:ascii="宋体" w:hAnsi="宋体" w:cs="宋体"/>
          <w:szCs w:val="24"/>
          <w:lang w:val="zh-CN" w:eastAsia="zh-CN"/>
        </w:rPr>
        <w:t>日志留存</w:t>
      </w:r>
      <w:r>
        <w:rPr>
          <w:rFonts w:ascii="宋体" w:hAnsi="宋体" w:cs="宋体"/>
          <w:szCs w:val="24"/>
          <w:lang w:val="zh-CN" w:eastAsia="zh-CN"/>
        </w:rPr>
        <w:t>180</w:t>
      </w:r>
      <w:r>
        <w:rPr>
          <w:rFonts w:ascii="宋体" w:hAnsi="宋体" w:cs="宋体"/>
          <w:szCs w:val="24"/>
          <w:lang w:val="zh-CN" w:eastAsia="zh-CN"/>
        </w:rPr>
        <w:t>天与不少于</w:t>
      </w:r>
      <w:r>
        <w:rPr>
          <w:rFonts w:ascii="宋体" w:hAnsi="宋体" w:cs="宋体"/>
          <w:szCs w:val="24"/>
          <w:lang w:val="zh-CN" w:eastAsia="zh-CN"/>
        </w:rPr>
        <w:t>6</w:t>
      </w:r>
      <w:r>
        <w:rPr>
          <w:rFonts w:ascii="宋体" w:hAnsi="宋体" w:cs="宋体"/>
          <w:szCs w:val="24"/>
          <w:lang w:val="zh-CN" w:eastAsia="zh-CN"/>
        </w:rPr>
        <w:t>个月的口径待统一</w:t>
      </w:r>
      <w:bookmarkEnd w:id="163"/>
    </w:p>
    <w:sectPr w:rsidR="000928AA">
      <w:footerReference w:type="default" r:id="rId23"/>
      <w:pgSz w:w="11906" w:h="16838"/>
      <w:pgMar w:top="1440" w:right="1699" w:bottom="1440" w:left="1699" w:header="720" w:footer="720" w:gutter="0"/>
      <w:cols w:space="72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3FAD6" w14:textId="77777777" w:rsidR="00FC2BC5" w:rsidRDefault="00FC2BC5">
      <w:pPr>
        <w:spacing w:after="0" w:line="240" w:lineRule="auto"/>
      </w:pPr>
      <w:r>
        <w:separator/>
      </w:r>
    </w:p>
  </w:endnote>
  <w:endnote w:type="continuationSeparator" w:id="0">
    <w:p w14:paraId="7D5029D8" w14:textId="77777777" w:rsidR="00FC2BC5" w:rsidRDefault="00FC2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FCB6F" w14:textId="77777777" w:rsidR="000928AA" w:rsidRDefault="00FC2BC5">
    <w:pPr>
      <w:pStyle w:val="a7"/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第</w:t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fldChar w:fldCharType="begin"/>
    </w:r>
    <w:r>
      <w:rPr>
        <w:rFonts w:ascii="宋体" w:hAnsi="宋体" w:cs="宋体"/>
        <w:sz w:val="21"/>
        <w:szCs w:val="21"/>
        <w:lang w:val="zh-CN" w:eastAsia="zh-CN"/>
      </w:rPr>
      <w:instrText>PAGE</w:instrText>
    </w:r>
    <w:r>
      <w:rPr>
        <w:rFonts w:ascii="宋体" w:hAnsi="宋体" w:cs="宋体" w:hint="eastAsia"/>
        <w:sz w:val="21"/>
        <w:szCs w:val="21"/>
        <w:lang w:val="zh-CN" w:eastAsia="zh-CN"/>
      </w:rPr>
      <w:fldChar w:fldCharType="separate"/>
    </w:r>
    <w:r w:rsidR="00923E0A">
      <w:rPr>
        <w:rFonts w:ascii="宋体" w:hAnsi="宋体" w:cs="宋体" w:hint="eastAsia"/>
        <w:noProof/>
        <w:sz w:val="21"/>
        <w:szCs w:val="21"/>
        <w:lang w:val="zh-CN" w:eastAsia="zh-CN"/>
      </w:rPr>
      <w:t>1</w:t>
    </w:r>
    <w:r>
      <w:rPr>
        <w:rFonts w:ascii="宋体" w:hAnsi="宋体" w:cs="宋体"/>
        <w:sz w:val="21"/>
        <w:szCs w:val="21"/>
        <w:lang w:val="zh-CN" w:eastAsia="zh-CN"/>
      </w:rPr>
      <w:fldChar w:fldCharType="end"/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928E5" w14:textId="77777777" w:rsidR="00FC2BC5" w:rsidRDefault="00FC2BC5">
      <w:pPr>
        <w:spacing w:after="0" w:line="240" w:lineRule="auto"/>
      </w:pPr>
      <w:r>
        <w:separator/>
      </w:r>
    </w:p>
  </w:footnote>
  <w:footnote w:type="continuationSeparator" w:id="0">
    <w:p w14:paraId="317762B6" w14:textId="77777777" w:rsidR="00FC2BC5" w:rsidRDefault="00FC2B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1783">
    <w:abstractNumId w:val="8"/>
  </w:num>
  <w:num w:numId="2" w16cid:durableId="229463360">
    <w:abstractNumId w:val="6"/>
  </w:num>
  <w:num w:numId="3" w16cid:durableId="1770350009">
    <w:abstractNumId w:val="5"/>
  </w:num>
  <w:num w:numId="4" w16cid:durableId="697581641">
    <w:abstractNumId w:val="4"/>
  </w:num>
  <w:num w:numId="5" w16cid:durableId="1535189165">
    <w:abstractNumId w:val="7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8AA"/>
    <w:rsid w:val="000928AA"/>
    <w:rsid w:val="00883CBC"/>
    <w:rsid w:val="00923E0A"/>
    <w:rsid w:val="00FC2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9A6F3D"/>
  <w14:defaultImageDpi w14:val="300"/>
  <w15:docId w15:val="{FF9A4DAE-EC39-4F66-A2D6-D42F114DC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361"/>
  </w:style>
  <w:style w:type="paragraph" w:styleId="TOC2">
    <w:name w:val="toc 2"/>
    <w:basedOn w:val="a1"/>
    <w:next w:val="a1"/>
    <w:autoRedefine/>
    <w:uiPriority w:val="39"/>
    <w:unhideWhenUsed/>
    <w:rsid w:val="00DF4361"/>
    <w:pPr>
      <w:ind w:leftChars="200" w:left="420"/>
    </w:pPr>
  </w:style>
  <w:style w:type="character" w:styleId="aff9">
    <w:name w:val="Hyperlink"/>
    <w:basedOn w:val="a2"/>
    <w:uiPriority w:val="99"/>
    <w:unhideWhenUsed/>
    <w:rsid w:val="00DF4361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96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52</Pages>
  <Words>31189</Words>
  <Characters>31189</Characters>
  <Application>Microsoft Office Word</Application>
  <DocSecurity>0</DocSecurity>
  <Lines>974</Lines>
  <Paragraphs>140</Paragraphs>
  <ScaleCrop>false</ScaleCrop>
  <Company/>
  <LinksUpToDate>false</LinksUpToDate>
  <CharactersWithSpaces>62238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YLJJT</cp:lastModifiedBy>
  <cp:revision>2</cp:revision>
  <dcterms:created xsi:type="dcterms:W3CDTF">2026-09-27T02:45:00Z</dcterms:created>
  <dcterms:modified xsi:type="dcterms:W3CDTF">2026-09-27T02:45:00Z</dcterms:modified>
</cp:coreProperties>
</file>