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97" w:rsidRDefault="001A4697">
      <w:pPr>
        <w:rPr>
          <w:rFonts w:ascii="Arial" w:hAnsi="Arial" w:cs="Arial"/>
          <w:color w:val="333333"/>
          <w:sz w:val="19"/>
          <w:szCs w:val="19"/>
        </w:rPr>
      </w:pPr>
      <w:r w:rsidRPr="001A4697">
        <w:rPr>
          <w:rFonts w:ascii="Arial" w:hAnsi="Arial" w:cs="Arial"/>
          <w:color w:val="333333"/>
          <w:sz w:val="19"/>
          <w:szCs w:val="19"/>
        </w:rPr>
        <w:t xml:space="preserve">In many projects, customization starts before BMIDE model totally defined.  Sometimes, the people does the customization may even have very limited access to the organization who defines BMIDE templates.  In those cases, using site preferences in customization </w:t>
      </w:r>
      <w:r>
        <w:rPr>
          <w:rFonts w:ascii="Arial" w:hAnsi="Arial" w:cs="Arial"/>
          <w:color w:val="333333"/>
          <w:sz w:val="19"/>
          <w:szCs w:val="19"/>
        </w:rPr>
        <w:t xml:space="preserve">can increase configurability </w:t>
      </w:r>
      <w:r w:rsidRPr="001A4697">
        <w:rPr>
          <w:rFonts w:ascii="Arial" w:hAnsi="Arial" w:cs="Arial"/>
          <w:color w:val="333333"/>
          <w:sz w:val="19"/>
          <w:szCs w:val="19"/>
        </w:rPr>
        <w:t>and reduce maintenances cost.</w:t>
      </w:r>
      <w:r>
        <w:rPr>
          <w:rFonts w:ascii="Arial" w:hAnsi="Arial" w:cs="Arial"/>
          <w:color w:val="333333"/>
          <w:sz w:val="19"/>
          <w:szCs w:val="19"/>
        </w:rPr>
        <w:t> </w:t>
      </w:r>
    </w:p>
    <w:p w:rsidR="001A4697" w:rsidRDefault="001A4697">
      <w:pPr>
        <w:rPr>
          <w:rStyle w:val="Strong"/>
          <w:rFonts w:ascii="Arial" w:hAnsi="Arial" w:cs="Arial"/>
          <w:color w:val="333333"/>
          <w:sz w:val="19"/>
          <w:szCs w:val="19"/>
        </w:rPr>
      </w:pPr>
      <w:r>
        <w:rPr>
          <w:rFonts w:ascii="Arial" w:hAnsi="Arial" w:cs="Arial"/>
          <w:color w:val="333333"/>
          <w:sz w:val="19"/>
          <w:szCs w:val="19"/>
        </w:rPr>
        <w:br/>
      </w:r>
      <w:r>
        <w:rPr>
          <w:rStyle w:val="Strong"/>
          <w:rFonts w:ascii="Arial" w:hAnsi="Arial" w:cs="Arial"/>
          <w:color w:val="333333"/>
          <w:sz w:val="19"/>
          <w:szCs w:val="19"/>
        </w:rPr>
        <w:t>Challenges and Typical Risks</w:t>
      </w:r>
    </w:p>
    <w:p w:rsidR="001728DE" w:rsidRDefault="001A4697">
      <w:pPr>
        <w:rPr>
          <w:rFonts w:ascii="Arial" w:hAnsi="Arial" w:cs="Arial"/>
          <w:color w:val="333333"/>
          <w:sz w:val="19"/>
          <w:szCs w:val="19"/>
        </w:rPr>
      </w:pPr>
      <w:r>
        <w:rPr>
          <w:rFonts w:ascii="Arial" w:hAnsi="Arial" w:cs="Arial"/>
          <w:color w:val="333333"/>
          <w:sz w:val="19"/>
          <w:szCs w:val="19"/>
        </w:rPr>
        <w:t>Using site pref</w:t>
      </w:r>
      <w:r w:rsidR="001728DE">
        <w:rPr>
          <w:rFonts w:ascii="Arial" w:hAnsi="Arial" w:cs="Arial"/>
          <w:color w:val="333333"/>
          <w:sz w:val="19"/>
          <w:szCs w:val="19"/>
        </w:rPr>
        <w:t>erences in customization will allow application administrator to reconfigure the customization when situation changes during the development phases.  No codes changes, no recompiling, no redeploying, and no system shutdown needed.</w:t>
      </w:r>
    </w:p>
    <w:p w:rsidR="006F130C" w:rsidRDefault="001728DE">
      <w:pPr>
        <w:rPr>
          <w:rStyle w:val="Strong"/>
          <w:rFonts w:ascii="Arial" w:hAnsi="Arial" w:cs="Arial"/>
          <w:color w:val="333333"/>
          <w:sz w:val="19"/>
          <w:szCs w:val="19"/>
        </w:rPr>
      </w:pPr>
      <w:r>
        <w:rPr>
          <w:rFonts w:ascii="Arial" w:hAnsi="Arial" w:cs="Arial"/>
          <w:color w:val="333333"/>
          <w:sz w:val="19"/>
          <w:szCs w:val="19"/>
        </w:rPr>
        <w:t>However</w:t>
      </w:r>
      <w:r w:rsidR="001538B2">
        <w:rPr>
          <w:rFonts w:ascii="Arial" w:hAnsi="Arial" w:cs="Arial"/>
          <w:color w:val="333333"/>
          <w:sz w:val="19"/>
          <w:szCs w:val="19"/>
        </w:rPr>
        <w:t>,</w:t>
      </w:r>
      <w:r>
        <w:rPr>
          <w:rFonts w:ascii="Arial" w:hAnsi="Arial" w:cs="Arial"/>
          <w:color w:val="333333"/>
          <w:sz w:val="19"/>
          <w:szCs w:val="19"/>
        </w:rPr>
        <w:t xml:space="preserve"> too </w:t>
      </w:r>
      <w:r w:rsidR="001538B2">
        <w:rPr>
          <w:rFonts w:ascii="Arial" w:hAnsi="Arial" w:cs="Arial"/>
          <w:color w:val="333333"/>
          <w:sz w:val="19"/>
          <w:szCs w:val="19"/>
        </w:rPr>
        <w:t>many</w:t>
      </w:r>
      <w:r>
        <w:rPr>
          <w:rFonts w:ascii="Arial" w:hAnsi="Arial" w:cs="Arial"/>
          <w:color w:val="333333"/>
          <w:sz w:val="19"/>
          <w:szCs w:val="19"/>
        </w:rPr>
        <w:t xml:space="preserve"> preferences will increase complexity</w:t>
      </w:r>
      <w:r w:rsidR="001538B2">
        <w:rPr>
          <w:rFonts w:ascii="Arial" w:hAnsi="Arial" w:cs="Arial"/>
          <w:color w:val="333333"/>
          <w:sz w:val="19"/>
          <w:szCs w:val="19"/>
        </w:rPr>
        <w:t xml:space="preserve"> of the customization.  Balancing </w:t>
      </w:r>
      <w:r w:rsidR="005D1019">
        <w:rPr>
          <w:rFonts w:ascii="Arial" w:hAnsi="Arial" w:cs="Arial"/>
          <w:color w:val="333333"/>
          <w:sz w:val="19"/>
          <w:szCs w:val="19"/>
        </w:rPr>
        <w:t>configurability</w:t>
      </w:r>
      <w:r w:rsidR="001538B2">
        <w:rPr>
          <w:rFonts w:ascii="Arial" w:hAnsi="Arial" w:cs="Arial"/>
          <w:color w:val="333333"/>
          <w:sz w:val="19"/>
          <w:szCs w:val="19"/>
        </w:rPr>
        <w:t xml:space="preserve"> and complexity should be adjusted accordingly to projects.</w:t>
      </w:r>
      <w:r w:rsidR="001A4697">
        <w:rPr>
          <w:rFonts w:ascii="Arial" w:hAnsi="Arial" w:cs="Arial"/>
          <w:color w:val="333333"/>
          <w:sz w:val="19"/>
          <w:szCs w:val="19"/>
        </w:rPr>
        <w:br/>
      </w:r>
      <w:r w:rsidR="001A4697">
        <w:rPr>
          <w:rFonts w:ascii="Arial" w:hAnsi="Arial" w:cs="Arial"/>
          <w:color w:val="333333"/>
          <w:sz w:val="19"/>
          <w:szCs w:val="19"/>
        </w:rPr>
        <w:br/>
      </w:r>
      <w:r w:rsidR="001A4697">
        <w:rPr>
          <w:rStyle w:val="Strong"/>
          <w:rFonts w:ascii="Arial" w:hAnsi="Arial" w:cs="Arial"/>
          <w:color w:val="333333"/>
          <w:sz w:val="19"/>
          <w:szCs w:val="19"/>
        </w:rPr>
        <w:t>Approach</w:t>
      </w:r>
    </w:p>
    <w:p w:rsidR="00844D1B" w:rsidRDefault="001A4C1A" w:rsidP="00844D1B">
      <w:pPr>
        <w:autoSpaceDE w:val="0"/>
        <w:autoSpaceDN w:val="0"/>
        <w:adjustRightInd w:val="0"/>
        <w:spacing w:after="0" w:line="240" w:lineRule="auto"/>
        <w:rPr>
          <w:rFonts w:ascii="Arial" w:hAnsi="Arial" w:cs="Arial"/>
          <w:color w:val="333333"/>
          <w:sz w:val="19"/>
          <w:szCs w:val="19"/>
        </w:rPr>
      </w:pPr>
      <w:r>
        <w:rPr>
          <w:rFonts w:ascii="Arial" w:hAnsi="Arial" w:cs="Arial"/>
          <w:color w:val="333333"/>
          <w:sz w:val="19"/>
          <w:szCs w:val="19"/>
        </w:rPr>
        <w:t xml:space="preserve">Site Preference can be any types TC Preference supported.  </w:t>
      </w:r>
      <w:r w:rsidR="00844D1B">
        <w:rPr>
          <w:rFonts w:ascii="Arial" w:hAnsi="Arial" w:cs="Arial"/>
          <w:color w:val="333333"/>
          <w:sz w:val="19"/>
          <w:szCs w:val="19"/>
        </w:rPr>
        <w:t>String and string array can be mostly used ones.</w:t>
      </w:r>
      <w:r>
        <w:rPr>
          <w:rFonts w:ascii="Arial" w:hAnsi="Arial" w:cs="Arial"/>
          <w:color w:val="333333"/>
          <w:sz w:val="19"/>
          <w:szCs w:val="19"/>
        </w:rPr>
        <w:t xml:space="preserve"> </w:t>
      </w:r>
      <w:r w:rsidR="00844D1B">
        <w:rPr>
          <w:rFonts w:ascii="Arial" w:hAnsi="Arial" w:cs="Arial"/>
          <w:color w:val="333333"/>
          <w:sz w:val="19"/>
          <w:szCs w:val="19"/>
        </w:rPr>
        <w:t xml:space="preserve">  To read a string preference </w:t>
      </w:r>
    </w:p>
    <w:p w:rsidR="00844D1B" w:rsidRDefault="00844D1B" w:rsidP="00844D1B">
      <w:pPr>
        <w:autoSpaceDE w:val="0"/>
        <w:autoSpaceDN w:val="0"/>
        <w:adjustRightInd w:val="0"/>
        <w:spacing w:after="0" w:line="240" w:lineRule="auto"/>
        <w:rPr>
          <w:rFonts w:ascii="Arial" w:hAnsi="Arial" w:cs="Arial"/>
          <w:color w:val="333333"/>
          <w:sz w:val="19"/>
          <w:szCs w:val="19"/>
        </w:rPr>
      </w:pPr>
    </w:p>
    <w:p w:rsidR="00844D1B" w:rsidRDefault="00844D1B" w:rsidP="00844D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getStringPreference(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preferenceName, </w:t>
      </w:r>
      <w:r>
        <w:rPr>
          <w:rFonts w:ascii="Courier New" w:hAnsi="Courier New" w:cs="Courier New"/>
          <w:noProof/>
          <w:color w:val="0000FF"/>
          <w:sz w:val="20"/>
          <w:szCs w:val="20"/>
        </w:rPr>
        <w:t>char</w:t>
      </w:r>
      <w:r>
        <w:rPr>
          <w:rFonts w:ascii="Courier New" w:hAnsi="Courier New" w:cs="Courier New"/>
          <w:noProof/>
          <w:sz w:val="20"/>
          <w:szCs w:val="20"/>
        </w:rPr>
        <w:t>** strPref)</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iFail =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nIndex = 0;</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preVal;</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iFail = PREF_initialize();</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(iFail ==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iFail = PREF_ask_char_value ( preferenceName, nIndex, strPref);</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(iFail !=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TC_write_syslog(</w:t>
      </w:r>
      <w:r>
        <w:rPr>
          <w:rFonts w:ascii="Courier New" w:hAnsi="Courier New" w:cs="Courier New"/>
          <w:noProof/>
          <w:color w:val="A31515"/>
          <w:sz w:val="20"/>
          <w:szCs w:val="20"/>
        </w:rPr>
        <w:t xml:space="preserve">"\nERROR: SITE Preference [%s] does not </w:t>
      </w:r>
      <w:r>
        <w:rPr>
          <w:rFonts w:ascii="Courier New" w:hAnsi="Courier New" w:cs="Courier New"/>
          <w:noProof/>
          <w:color w:val="A31515"/>
          <w:sz w:val="20"/>
          <w:szCs w:val="20"/>
        </w:rPr>
        <w:t>set\n"</w:t>
      </w:r>
      <w:r>
        <w:rPr>
          <w:rFonts w:ascii="Courier New" w:hAnsi="Courier New" w:cs="Courier New"/>
          <w:noProof/>
          <w:sz w:val="20"/>
          <w:szCs w:val="20"/>
        </w:rPr>
        <w:t>,preferenceName);</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EMH_store_error_s1 (EMH_severity_error, EMH_USER_error_base+911, preferenceName);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EMH_USER_error_base+911;</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Pr="00844D1B" w:rsidRDefault="00844D1B" w:rsidP="00844D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iFail;</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array preference can not only be used for multiple values, but also can be an array of mapping with certain delimiters.</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 read an array of mapping:</w:t>
      </w:r>
    </w:p>
    <w:p w:rsidR="00844D1B" w:rsidRDefault="00844D1B" w:rsidP="00844D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parseMaps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preferenceName, </w:t>
      </w:r>
      <w:r>
        <w:rPr>
          <w:rFonts w:ascii="Courier New" w:hAnsi="Courier New" w:cs="Courier New"/>
          <w:noProof/>
          <w:color w:val="0000FF"/>
          <w:sz w:val="20"/>
          <w:szCs w:val="20"/>
        </w:rPr>
        <w:t>int</w:t>
      </w:r>
      <w:r>
        <w:rPr>
          <w:rFonts w:ascii="Courier New" w:hAnsi="Courier New" w:cs="Courier New"/>
          <w:noProof/>
          <w:sz w:val="20"/>
          <w:szCs w:val="20"/>
        </w:rPr>
        <w:t xml:space="preserve">* nMap, </w:t>
      </w:r>
      <w:r>
        <w:rPr>
          <w:rFonts w:ascii="Courier New" w:hAnsi="Courier New" w:cs="Courier New"/>
          <w:noProof/>
          <w:color w:val="0000FF"/>
          <w:sz w:val="20"/>
          <w:szCs w:val="20"/>
        </w:rPr>
        <w:t>char</w:t>
      </w:r>
      <w:r>
        <w:rPr>
          <w:rFonts w:ascii="Courier New" w:hAnsi="Courier New" w:cs="Courier New"/>
          <w:noProof/>
          <w:sz w:val="20"/>
          <w:szCs w:val="20"/>
        </w:rPr>
        <w:t xml:space="preserve">*** strRelNames, </w:t>
      </w:r>
      <w:r>
        <w:rPr>
          <w:rFonts w:ascii="Courier New" w:hAnsi="Courier New" w:cs="Courier New"/>
          <w:noProof/>
          <w:color w:val="0000FF"/>
          <w:sz w:val="20"/>
          <w:szCs w:val="20"/>
        </w:rPr>
        <w:t>char</w:t>
      </w:r>
      <w:r>
        <w:rPr>
          <w:rFonts w:ascii="Courier New" w:hAnsi="Courier New" w:cs="Courier New"/>
          <w:noProof/>
          <w:sz w:val="20"/>
          <w:szCs w:val="20"/>
        </w:rPr>
        <w:t>*** strTypeNames)</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iFail =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strMaps = NULL;</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nList</w:t>
      </w:r>
      <w:r>
        <w:rPr>
          <w:rFonts w:ascii="Courier New" w:hAnsi="Courier New" w:cs="Courier New"/>
          <w:noProof/>
          <w:sz w:val="20"/>
          <w:szCs w:val="20"/>
        </w:rPr>
        <w:tab/>
        <w:t xml:space="preserve">= 0; </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int</w:t>
      </w:r>
      <w:r>
        <w:rPr>
          <w:rFonts w:ascii="Courier New" w:hAnsi="Courier New" w:cs="Courier New"/>
          <w:noProof/>
          <w:sz w:val="20"/>
          <w:szCs w:val="20"/>
        </w:rPr>
        <w:t xml:space="preserve"> iN</w:t>
      </w:r>
      <w:r>
        <w:rPr>
          <w:rFonts w:ascii="Courier New" w:hAnsi="Courier New" w:cs="Courier New"/>
          <w:noProof/>
          <w:sz w:val="20"/>
          <w:szCs w:val="20"/>
        </w:rPr>
        <w:tab/>
      </w:r>
      <w:r>
        <w:rPr>
          <w:rFonts w:ascii="Courier New" w:hAnsi="Courier New" w:cs="Courier New"/>
          <w:noProof/>
          <w:sz w:val="20"/>
          <w:szCs w:val="20"/>
        </w:rPr>
        <w:tab/>
        <w:t>= 0;</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relName = NULL;</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typeName = NULL;</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iFail = PREF_initialize();</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if</w:t>
      </w:r>
      <w:r>
        <w:rPr>
          <w:rFonts w:ascii="Courier New" w:hAnsi="Courier New" w:cs="Courier New"/>
          <w:noProof/>
          <w:sz w:val="20"/>
          <w:szCs w:val="20"/>
        </w:rPr>
        <w:t>(iFail == ITK_ok)</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iFail = PREF_ask_char_values ( preferenceName, &amp;nList, &amp;strMaps);</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(nList&lt;=0)</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TC_write_syslog(</w:t>
      </w:r>
      <w:r>
        <w:rPr>
          <w:rFonts w:ascii="Courier New" w:hAnsi="Courier New" w:cs="Courier New"/>
          <w:noProof/>
          <w:color w:val="A31515"/>
          <w:sz w:val="20"/>
          <w:szCs w:val="20"/>
        </w:rPr>
        <w:t>"\nERROR: SITE Preference [%s] does not set\n"</w:t>
      </w:r>
      <w:r>
        <w:rPr>
          <w:rFonts w:ascii="Courier New" w:hAnsi="Courier New" w:cs="Courier New"/>
          <w:noProof/>
          <w:sz w:val="20"/>
          <w:szCs w:val="20"/>
        </w:rPr>
        <w:t>,preferenceName);</w:t>
      </w:r>
    </w:p>
    <w:p w:rsidR="00844D1B" w:rsidRDefault="00844D1B" w:rsidP="00844D1B">
      <w:pPr>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EMH_store_error_s1 (EMH_severity_error, </w:t>
      </w:r>
      <w:r>
        <w:rPr>
          <w:rFonts w:ascii="Courier New" w:hAnsi="Courier New" w:cs="Courier New"/>
          <w:noProof/>
          <w:sz w:val="20"/>
          <w:szCs w:val="20"/>
        </w:rPr>
        <w:t xml:space="preserve">  </w:t>
      </w:r>
      <w:r>
        <w:rPr>
          <w:rFonts w:ascii="Courier New" w:hAnsi="Courier New" w:cs="Courier New"/>
          <w:noProof/>
          <w:sz w:val="20"/>
          <w:szCs w:val="20"/>
        </w:rPr>
        <w:t>EMH_USER_error_base+911, preferenceName);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EMH_USER_error_base+911;</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*nMap = nList;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*strRelNames = (</w:t>
      </w:r>
      <w:r>
        <w:rPr>
          <w:rFonts w:ascii="Courier New" w:hAnsi="Courier New" w:cs="Courier New"/>
          <w:noProof/>
          <w:color w:val="0000FF"/>
          <w:sz w:val="20"/>
          <w:szCs w:val="20"/>
        </w:rPr>
        <w:t>char</w:t>
      </w:r>
      <w:r>
        <w:rPr>
          <w:rFonts w:ascii="Courier New" w:hAnsi="Courier New" w:cs="Courier New"/>
          <w:noProof/>
          <w:sz w:val="20"/>
          <w:szCs w:val="20"/>
        </w:rPr>
        <w:t>**) malloc(</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char</w:t>
      </w:r>
      <w:r>
        <w:rPr>
          <w:rFonts w:ascii="Courier New" w:hAnsi="Courier New" w:cs="Courier New"/>
          <w:noProof/>
          <w:sz w:val="20"/>
          <w:szCs w:val="20"/>
        </w:rPr>
        <w:t>*)*(nList));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*strTypeNames = (</w:t>
      </w:r>
      <w:r>
        <w:rPr>
          <w:rFonts w:ascii="Courier New" w:hAnsi="Courier New" w:cs="Courier New"/>
          <w:noProof/>
          <w:color w:val="0000FF"/>
          <w:sz w:val="20"/>
          <w:szCs w:val="20"/>
        </w:rPr>
        <w:t>char</w:t>
      </w:r>
      <w:r>
        <w:rPr>
          <w:rFonts w:ascii="Courier New" w:hAnsi="Courier New" w:cs="Courier New"/>
          <w:noProof/>
          <w:sz w:val="20"/>
          <w:szCs w:val="20"/>
        </w:rPr>
        <w:t>**) malloc(</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char</w:t>
      </w:r>
      <w:r>
        <w:rPr>
          <w:rFonts w:ascii="Courier New" w:hAnsi="Courier New" w:cs="Courier New"/>
          <w:noProof/>
          <w:sz w:val="20"/>
          <w:szCs w:val="20"/>
        </w:rPr>
        <w:t>*)*(nList));</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iN = 0 ; iN &lt;nList; iN++)</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relName = strtok_s(strMaps[iN], </w:t>
      </w:r>
      <w:r>
        <w:rPr>
          <w:rFonts w:ascii="Courier New" w:hAnsi="Courier New" w:cs="Courier New"/>
          <w:noProof/>
          <w:color w:val="A31515"/>
          <w:sz w:val="20"/>
          <w:szCs w:val="20"/>
        </w:rPr>
        <w:t>":"</w:t>
      </w:r>
      <w:r>
        <w:rPr>
          <w:rFonts w:ascii="Courier New" w:hAnsi="Courier New" w:cs="Courier New"/>
          <w:noProof/>
          <w:sz w:val="20"/>
          <w:szCs w:val="20"/>
        </w:rPr>
        <w:t>, &amp;typeName);</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(*strRelNames)[iN] = (</w:t>
      </w:r>
      <w:r>
        <w:rPr>
          <w:rFonts w:ascii="Courier New" w:hAnsi="Courier New" w:cs="Courier New"/>
          <w:noProof/>
          <w:color w:val="0000FF"/>
          <w:sz w:val="20"/>
          <w:szCs w:val="20"/>
        </w:rPr>
        <w:t>char</w:t>
      </w:r>
      <w:r>
        <w:rPr>
          <w:rFonts w:ascii="Courier New" w:hAnsi="Courier New" w:cs="Courier New"/>
          <w:noProof/>
          <w:sz w:val="20"/>
          <w:szCs w:val="20"/>
        </w:rPr>
        <w:t>*) MEM_alloc(</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char</w:t>
      </w:r>
      <w:r>
        <w:rPr>
          <w:rFonts w:ascii="Courier New" w:hAnsi="Courier New" w:cs="Courier New"/>
          <w:noProof/>
          <w:sz w:val="20"/>
          <w:szCs w:val="20"/>
        </w:rPr>
        <w:t>)*(tc_strlen(relName)+1));</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tc_strcpy((*strRelNames)[iN], relName);</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(*strTypeNames)[iN] = (</w:t>
      </w:r>
      <w:r>
        <w:rPr>
          <w:rFonts w:ascii="Courier New" w:hAnsi="Courier New" w:cs="Courier New"/>
          <w:noProof/>
          <w:color w:val="0000FF"/>
          <w:sz w:val="20"/>
          <w:szCs w:val="20"/>
        </w:rPr>
        <w:t>char</w:t>
      </w:r>
      <w:r>
        <w:rPr>
          <w:rFonts w:ascii="Courier New" w:hAnsi="Courier New" w:cs="Courier New"/>
          <w:noProof/>
          <w:sz w:val="20"/>
          <w:szCs w:val="20"/>
        </w:rPr>
        <w:t xml:space="preserve">*) </w:t>
      </w:r>
      <w:r>
        <w:rPr>
          <w:rFonts w:ascii="Courier New" w:hAnsi="Courier New" w:cs="Courier New"/>
          <w:noProof/>
          <w:sz w:val="20"/>
          <w:szCs w:val="20"/>
        </w:rPr>
        <w:t xml:space="preserve"> </w:t>
      </w:r>
      <w:r>
        <w:rPr>
          <w:rFonts w:ascii="Courier New" w:hAnsi="Courier New" w:cs="Courier New"/>
          <w:noProof/>
          <w:sz w:val="20"/>
          <w:szCs w:val="20"/>
        </w:rPr>
        <w:t>MEM_alloc(</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char</w:t>
      </w:r>
      <w:r>
        <w:rPr>
          <w:rFonts w:ascii="Courier New" w:hAnsi="Courier New" w:cs="Courier New"/>
          <w:noProof/>
          <w:sz w:val="20"/>
          <w:szCs w:val="20"/>
        </w:rPr>
        <w:t>)*(tc_strlen(typeName)+1));</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tc_strcpy((*strTypeNames)[iN], typeName);</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844D1B" w:rsidRDefault="00844D1B" w:rsidP="00844D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//clean up </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iFail;</w:t>
      </w:r>
    </w:p>
    <w:p w:rsidR="00844D1B" w:rsidRDefault="00844D1B" w:rsidP="00844D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4D1B" w:rsidRDefault="00844D1B" w:rsidP="00844D1B">
      <w:pPr>
        <w:autoSpaceDE w:val="0"/>
        <w:autoSpaceDN w:val="0"/>
        <w:adjustRightInd w:val="0"/>
        <w:spacing w:after="0" w:line="240" w:lineRule="auto"/>
        <w:rPr>
          <w:rFonts w:ascii="Courier New" w:hAnsi="Courier New" w:cs="Courier New"/>
          <w:noProof/>
          <w:sz w:val="20"/>
          <w:szCs w:val="20"/>
        </w:rPr>
      </w:pPr>
    </w:p>
    <w:p w:rsidR="00E3373F" w:rsidRDefault="001A4697">
      <w:pPr>
        <w:rPr>
          <w:rStyle w:val="Strong"/>
          <w:rFonts w:ascii="Arial" w:hAnsi="Arial" w:cs="Arial"/>
          <w:color w:val="333333"/>
          <w:sz w:val="19"/>
          <w:szCs w:val="19"/>
        </w:rPr>
      </w:pPr>
      <w:r>
        <w:rPr>
          <w:rFonts w:ascii="Arial" w:hAnsi="Arial" w:cs="Arial"/>
          <w:color w:val="333333"/>
          <w:sz w:val="19"/>
          <w:szCs w:val="19"/>
        </w:rPr>
        <w:br/>
      </w:r>
      <w:r>
        <w:rPr>
          <w:rStyle w:val="Strong"/>
          <w:rFonts w:ascii="Arial" w:hAnsi="Arial" w:cs="Arial"/>
          <w:color w:val="333333"/>
          <w:sz w:val="19"/>
          <w:szCs w:val="19"/>
        </w:rPr>
        <w:t>Value</w:t>
      </w:r>
    </w:p>
    <w:p w:rsidR="00FD0C8E" w:rsidRDefault="00E3373F">
      <w:pPr>
        <w:rPr>
          <w:rFonts w:ascii="Arial" w:hAnsi="Arial" w:cs="Arial"/>
          <w:color w:val="333333"/>
          <w:sz w:val="19"/>
          <w:szCs w:val="19"/>
        </w:rPr>
      </w:pPr>
      <w:r>
        <w:rPr>
          <w:rFonts w:ascii="Arial" w:hAnsi="Arial" w:cs="Arial"/>
          <w:color w:val="333333"/>
          <w:sz w:val="19"/>
          <w:szCs w:val="19"/>
        </w:rPr>
        <w:br/>
        <w:t>U</w:t>
      </w:r>
      <w:r w:rsidR="001A4697">
        <w:rPr>
          <w:rFonts w:ascii="Arial" w:hAnsi="Arial" w:cs="Arial"/>
          <w:color w:val="333333"/>
          <w:sz w:val="19"/>
          <w:szCs w:val="19"/>
        </w:rPr>
        <w:t xml:space="preserve">sing the </w:t>
      </w:r>
      <w:r>
        <w:rPr>
          <w:rFonts w:ascii="Arial" w:hAnsi="Arial" w:cs="Arial"/>
          <w:color w:val="333333"/>
          <w:sz w:val="19"/>
          <w:szCs w:val="19"/>
        </w:rPr>
        <w:t>site preferences in TC customization</w:t>
      </w:r>
      <w:r w:rsidR="005D1019">
        <w:rPr>
          <w:rFonts w:ascii="Arial" w:hAnsi="Arial" w:cs="Arial"/>
          <w:color w:val="333333"/>
          <w:sz w:val="19"/>
          <w:szCs w:val="19"/>
        </w:rPr>
        <w:t xml:space="preserve"> </w:t>
      </w:r>
      <w:r w:rsidR="00FD0C8E">
        <w:rPr>
          <w:rFonts w:ascii="Arial" w:hAnsi="Arial" w:cs="Arial"/>
          <w:color w:val="333333"/>
          <w:sz w:val="19"/>
          <w:szCs w:val="19"/>
        </w:rPr>
        <w:t xml:space="preserve">makes customization more configurable, extendable. </w:t>
      </w:r>
    </w:p>
    <w:p w:rsidR="00FD0C8E" w:rsidRDefault="001A4697">
      <w:pPr>
        <w:rPr>
          <w:rStyle w:val="Strong"/>
          <w:rFonts w:ascii="Arial" w:hAnsi="Arial" w:cs="Arial"/>
          <w:color w:val="333333"/>
          <w:sz w:val="19"/>
          <w:szCs w:val="19"/>
        </w:rPr>
      </w:pPr>
      <w:r>
        <w:rPr>
          <w:rFonts w:ascii="Arial" w:hAnsi="Arial" w:cs="Arial"/>
          <w:color w:val="333333"/>
          <w:sz w:val="19"/>
          <w:szCs w:val="19"/>
        </w:rPr>
        <w:br/>
      </w:r>
      <w:r>
        <w:rPr>
          <w:rStyle w:val="Strong"/>
          <w:rFonts w:ascii="Arial" w:hAnsi="Arial" w:cs="Arial"/>
          <w:color w:val="333333"/>
          <w:sz w:val="19"/>
          <w:szCs w:val="19"/>
        </w:rPr>
        <w:t>Relevant Customer &amp; Project Characteristics</w:t>
      </w:r>
    </w:p>
    <w:p w:rsidR="00E3373F" w:rsidRDefault="001A4697">
      <w:pPr>
        <w:rPr>
          <w:rFonts w:ascii="Arial" w:hAnsi="Arial" w:cs="Arial"/>
          <w:color w:val="333333"/>
          <w:sz w:val="19"/>
          <w:szCs w:val="19"/>
        </w:rPr>
      </w:pPr>
      <w:bookmarkStart w:id="0" w:name="_GoBack"/>
      <w:bookmarkEnd w:id="0"/>
      <w:r>
        <w:rPr>
          <w:rFonts w:ascii="Arial" w:hAnsi="Arial" w:cs="Arial"/>
          <w:color w:val="333333"/>
          <w:sz w:val="19"/>
          <w:szCs w:val="19"/>
        </w:rPr>
        <w:br/>
      </w:r>
      <w:r w:rsidR="00E3373F">
        <w:rPr>
          <w:rFonts w:ascii="Arial" w:hAnsi="Arial" w:cs="Arial"/>
          <w:color w:val="333333"/>
          <w:sz w:val="19"/>
          <w:szCs w:val="19"/>
        </w:rPr>
        <w:t>America General, Denso, Delphi DCS, and Lear are all used site preferences in TC customizations.</w:t>
      </w:r>
    </w:p>
    <w:p w:rsidR="001538B2" w:rsidRDefault="001A4697">
      <w:pPr>
        <w:rPr>
          <w:rFonts w:ascii="Arial" w:hAnsi="Arial" w:cs="Arial"/>
          <w:color w:val="333333"/>
          <w:sz w:val="19"/>
          <w:szCs w:val="19"/>
        </w:rPr>
      </w:pPr>
      <w:r>
        <w:rPr>
          <w:rStyle w:val="Strong"/>
          <w:rFonts w:ascii="Arial" w:hAnsi="Arial" w:cs="Arial"/>
          <w:color w:val="333333"/>
          <w:sz w:val="19"/>
          <w:szCs w:val="19"/>
        </w:rPr>
        <w:t>Business Landscape</w:t>
      </w:r>
      <w:r>
        <w:rPr>
          <w:rFonts w:ascii="Arial" w:hAnsi="Arial" w:cs="Arial"/>
          <w:color w:val="333333"/>
          <w:sz w:val="19"/>
          <w:szCs w:val="19"/>
        </w:rPr>
        <w:br/>
      </w:r>
      <w:r>
        <w:rPr>
          <w:rFonts w:ascii="Arial" w:hAnsi="Arial" w:cs="Arial"/>
          <w:color w:val="333333"/>
          <w:sz w:val="19"/>
          <w:szCs w:val="19"/>
        </w:rPr>
        <w:br/>
      </w:r>
      <w:r>
        <w:rPr>
          <w:rStyle w:val="Strong"/>
          <w:rFonts w:ascii="Arial" w:hAnsi="Arial" w:cs="Arial"/>
          <w:color w:val="333333"/>
          <w:sz w:val="19"/>
          <w:szCs w:val="19"/>
        </w:rPr>
        <w:lastRenderedPageBreak/>
        <w:t>Process</w:t>
      </w:r>
      <w:r>
        <w:rPr>
          <w:rFonts w:ascii="Arial" w:hAnsi="Arial" w:cs="Arial"/>
          <w:color w:val="333333"/>
          <w:sz w:val="19"/>
          <w:szCs w:val="19"/>
        </w:rPr>
        <w:br/>
      </w:r>
      <w:r>
        <w:rPr>
          <w:rFonts w:ascii="Arial" w:hAnsi="Arial" w:cs="Arial"/>
          <w:color w:val="333333"/>
          <w:sz w:val="19"/>
          <w:szCs w:val="19"/>
        </w:rPr>
        <w:br/>
      </w:r>
      <w:r>
        <w:rPr>
          <w:rStyle w:val="Strong"/>
          <w:rFonts w:ascii="Arial" w:hAnsi="Arial" w:cs="Arial"/>
          <w:color w:val="333333"/>
          <w:sz w:val="19"/>
          <w:szCs w:val="19"/>
        </w:rPr>
        <w:t>IT Landscape</w:t>
      </w:r>
    </w:p>
    <w:p w:rsidR="001538B2" w:rsidRDefault="001A4697">
      <w:pPr>
        <w:rPr>
          <w:rStyle w:val="Strong"/>
          <w:rFonts w:ascii="Arial" w:hAnsi="Arial" w:cs="Arial"/>
          <w:color w:val="333333"/>
          <w:sz w:val="19"/>
          <w:szCs w:val="19"/>
        </w:rPr>
      </w:pPr>
      <w:r>
        <w:rPr>
          <w:rFonts w:ascii="Arial" w:hAnsi="Arial" w:cs="Arial"/>
          <w:color w:val="333333"/>
          <w:sz w:val="19"/>
          <w:szCs w:val="19"/>
        </w:rPr>
        <w:t> </w:t>
      </w:r>
      <w:r>
        <w:rPr>
          <w:rFonts w:ascii="Arial" w:hAnsi="Arial" w:cs="Arial"/>
          <w:color w:val="333333"/>
          <w:sz w:val="19"/>
          <w:szCs w:val="19"/>
        </w:rPr>
        <w:br/>
      </w:r>
      <w:r>
        <w:rPr>
          <w:rStyle w:val="Strong"/>
          <w:rFonts w:ascii="Arial" w:hAnsi="Arial" w:cs="Arial"/>
          <w:color w:val="333333"/>
          <w:sz w:val="19"/>
          <w:szCs w:val="19"/>
        </w:rPr>
        <w:t>Lessons Learned</w:t>
      </w:r>
      <w:r>
        <w:rPr>
          <w:rFonts w:ascii="Arial" w:hAnsi="Arial" w:cs="Arial"/>
          <w:color w:val="333333"/>
          <w:sz w:val="19"/>
          <w:szCs w:val="19"/>
        </w:rPr>
        <w:br/>
        <w:t> </w:t>
      </w:r>
      <w:r>
        <w:rPr>
          <w:rFonts w:ascii="Arial" w:hAnsi="Arial" w:cs="Arial"/>
          <w:color w:val="333333"/>
          <w:sz w:val="19"/>
          <w:szCs w:val="19"/>
        </w:rPr>
        <w:br/>
      </w:r>
      <w:r>
        <w:rPr>
          <w:rStyle w:val="Strong"/>
          <w:rFonts w:ascii="Arial" w:hAnsi="Arial" w:cs="Arial"/>
          <w:color w:val="333333"/>
          <w:sz w:val="19"/>
          <w:szCs w:val="19"/>
        </w:rPr>
        <w:t>Additional Information</w:t>
      </w:r>
    </w:p>
    <w:p w:rsidR="001538B2" w:rsidRPr="001538B2" w:rsidRDefault="001538B2">
      <w:pPr>
        <w:rPr>
          <w:rFonts w:ascii="Arial" w:hAnsi="Arial" w:cs="Arial"/>
          <w:bCs/>
          <w:color w:val="333333"/>
          <w:sz w:val="19"/>
          <w:szCs w:val="19"/>
        </w:rPr>
      </w:pPr>
    </w:p>
    <w:sectPr w:rsidR="001538B2" w:rsidRPr="0015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697"/>
    <w:rsid w:val="001538B2"/>
    <w:rsid w:val="001728DE"/>
    <w:rsid w:val="001A4697"/>
    <w:rsid w:val="001A4C1A"/>
    <w:rsid w:val="005D1019"/>
    <w:rsid w:val="006F130C"/>
    <w:rsid w:val="00844D1B"/>
    <w:rsid w:val="00A57753"/>
    <w:rsid w:val="00C53AB4"/>
    <w:rsid w:val="00CF733D"/>
    <w:rsid w:val="00E3373F"/>
    <w:rsid w:val="00FD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46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4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Zhang</dc:creator>
  <cp:lastModifiedBy>Qi Zhang</cp:lastModifiedBy>
  <cp:revision>5</cp:revision>
  <dcterms:created xsi:type="dcterms:W3CDTF">2015-09-25T03:02:00Z</dcterms:created>
  <dcterms:modified xsi:type="dcterms:W3CDTF">2015-09-27T18:01:00Z</dcterms:modified>
</cp:coreProperties>
</file>