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C180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</w:pPr>
      <w:r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  <w:t>Results</w:t>
      </w:r>
    </w:p>
    <w:p w14:paraId="679C051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</w:pPr>
      <w:r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  <w:t>Descriptives</w:t>
      </w:r>
    </w:p>
    <w:p w14:paraId="3EC9D025" w14:textId="6A1045E4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</w:pPr>
      <w:r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  <w:t>In my draft</w:t>
      </w:r>
    </w:p>
    <w:p w14:paraId="40696F28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</w:pPr>
    </w:p>
    <w:p w14:paraId="77FB0D6C" w14:textId="677CEE2B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</w:pPr>
      <w:r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  <w:t>Optimism and Incident Cardiovascular Events</w:t>
      </w:r>
    </w:p>
    <w:p w14:paraId="753ED45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The 10studies reporting on cardiovascular events included 209 436 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participants.Onpooled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analysis,</w:t>
      </w:r>
    </w:p>
    <w:p w14:paraId="06658519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optimismwas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significantly associated with reduced risk of cardiovascular events (RR,0.65; 95%CI,0.51-</w:t>
      </w:r>
    </w:p>
    <w:p w14:paraId="7FAFC20E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0.78; </w:t>
      </w:r>
      <w:r>
        <w:rPr>
          <w:rFonts w:ascii="GuardianSans-RegularIt" w:hAnsi="GuardianSans-RegularIt" w:cs="GuardianSans-RegularIt"/>
          <w:i/>
          <w:iCs/>
          <w:color w:val="000000"/>
          <w:kern w:val="0"/>
          <w:sz w:val="17"/>
          <w:szCs w:val="17"/>
        </w:rPr>
        <w:t xml:space="preserve">P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&lt; .001) (</w:t>
      </w:r>
      <w:r>
        <w:rPr>
          <w:rFonts w:ascii="GuardianSans-Semibold" w:hAnsi="GuardianSans-Semibold" w:cs="GuardianSans-Semibold"/>
          <w:color w:val="000000"/>
          <w:kern w:val="0"/>
          <w:sz w:val="17"/>
          <w:szCs w:val="17"/>
        </w:rPr>
        <w:t>Figure 2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).Ahigh 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heterogeneitywas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observed in the analysis (</w:t>
      </w:r>
      <w:r>
        <w:rPr>
          <w:rFonts w:ascii="GuardianSans-RegularIt" w:hAnsi="GuardianSans-RegularIt" w:cs="GuardianSans-RegularIt"/>
          <w:i/>
          <w:iCs/>
          <w:color w:val="000000"/>
          <w:kern w:val="0"/>
          <w:sz w:val="17"/>
          <w:szCs w:val="17"/>
        </w:rPr>
        <w:t>I</w:t>
      </w:r>
      <w:r>
        <w:rPr>
          <w:rFonts w:ascii="GuardianSansGR-Regular" w:hAnsi="GuardianSansGR-Regular" w:cs="GuardianSansGR-Regular"/>
          <w:color w:val="000000"/>
          <w:kern w:val="0"/>
          <w:sz w:val="11"/>
          <w:szCs w:val="11"/>
        </w:rPr>
        <w:t xml:space="preserve">2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= 87.4%). Exclusion of</w:t>
      </w:r>
    </w:p>
    <w:p w14:paraId="14B49936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the study by 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Tindle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et al,</w:t>
      </w:r>
      <w:r>
        <w:rPr>
          <w:rFonts w:ascii="GuardianSansGR-Regular" w:hAnsi="GuardianSansGR-Regular" w:cs="GuardianSansGR-Regular"/>
          <w:color w:val="000000"/>
          <w:kern w:val="0"/>
          <w:sz w:val="11"/>
          <w:szCs w:val="11"/>
        </w:rPr>
        <w:t xml:space="preserve">19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the largest study, did not result in any change in the pooled result (RR,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0.63;</w:t>
      </w:r>
      <w:proofErr w:type="gramEnd"/>
    </w:p>
    <w:p w14:paraId="6F66657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95%CI,0.48-0.78; </w:t>
      </w:r>
      <w:r>
        <w:rPr>
          <w:rFonts w:ascii="GuardianSans-RegularIt" w:hAnsi="GuardianSans-RegularIt" w:cs="GuardianSans-RegularIt"/>
          <w:i/>
          <w:iCs/>
          <w:color w:val="000000"/>
          <w:kern w:val="0"/>
          <w:sz w:val="17"/>
          <w:szCs w:val="17"/>
        </w:rPr>
        <w:t xml:space="preserve">P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= .001). Visual inspection of the funnel plot showed evidence of publication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bias</w:t>
      </w:r>
      <w:proofErr w:type="gramEnd"/>
    </w:p>
    <w:p w14:paraId="46504114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(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smaller</w:t>
      </w:r>
      <w:proofErr w:type="gram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studies showing no beneficial 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effectswere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missing). According to the trim-and-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fillmethod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, the</w:t>
      </w:r>
    </w:p>
    <w:p w14:paraId="0FDD8000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association between optimism and cardiovascular events remained significant after imputing 4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possible</w:t>
      </w:r>
      <w:proofErr w:type="gramEnd"/>
    </w:p>
    <w:p w14:paraId="3F842A69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missing studies (adjusted RR,0.77; 95%CI,0.61-0.92; </w:t>
      </w:r>
      <w:r>
        <w:rPr>
          <w:rFonts w:ascii="GuardianSans-RegularIt" w:hAnsi="GuardianSans-RegularIt" w:cs="GuardianSans-RegularIt"/>
          <w:i/>
          <w:iCs/>
          <w:color w:val="000000"/>
          <w:kern w:val="0"/>
          <w:sz w:val="17"/>
          <w:szCs w:val="17"/>
        </w:rPr>
        <w:t xml:space="preserve">P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&lt; .001) (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eFigure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in the </w:t>
      </w:r>
      <w:r>
        <w:rPr>
          <w:rFonts w:ascii="GuardianSansGR-Regular" w:hAnsi="GuardianSansGR-Regular" w:cs="GuardianSansGR-Regular"/>
          <w:color w:val="3D76FD"/>
          <w:kern w:val="0"/>
          <w:sz w:val="17"/>
          <w:szCs w:val="17"/>
        </w:rPr>
        <w:t>Supplement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).</w:t>
      </w:r>
    </w:p>
    <w:p w14:paraId="4C5BD0A4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</w:pPr>
      <w:r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  <w:t>Optimism and All-Cause Mortality</w:t>
      </w:r>
    </w:p>
    <w:p w14:paraId="795FFCE4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The 9 studies (10 comparisons) reporting on all-cause mortality included 188 599 participants. On</w:t>
      </w:r>
    </w:p>
    <w:p w14:paraId="7275A47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pooled analysis, optimism was significantly associated with reduced risk of all-cause mortality (RR,</w:t>
      </w:r>
    </w:p>
    <w:p w14:paraId="26329FB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0.86; 95%CI, 0.80-0.92; </w:t>
      </w:r>
      <w:r>
        <w:rPr>
          <w:rFonts w:ascii="GuardianSans-RegularIt" w:hAnsi="GuardianSans-RegularIt" w:cs="GuardianSans-RegularIt"/>
          <w:i/>
          <w:iCs/>
          <w:color w:val="000000"/>
          <w:kern w:val="0"/>
          <w:sz w:val="17"/>
          <w:szCs w:val="17"/>
        </w:rPr>
        <w:t xml:space="preserve">P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&lt; .001) (</w:t>
      </w:r>
      <w:r>
        <w:rPr>
          <w:rFonts w:ascii="GuardianSans-Semibold" w:hAnsi="GuardianSans-Semibold" w:cs="GuardianSans-Semibold"/>
          <w:color w:val="000000"/>
          <w:kern w:val="0"/>
          <w:sz w:val="17"/>
          <w:szCs w:val="17"/>
        </w:rPr>
        <w:t>Figure 3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). Moderate heterogeneity was observed in the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analysis</w:t>
      </w:r>
      <w:proofErr w:type="gramEnd"/>
    </w:p>
    <w:p w14:paraId="7F267536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(</w:t>
      </w:r>
      <w:r>
        <w:rPr>
          <w:rFonts w:ascii="GuardianSans-RegularIt" w:hAnsi="GuardianSans-RegularIt" w:cs="GuardianSans-RegularIt"/>
          <w:i/>
          <w:iCs/>
          <w:color w:val="000000"/>
          <w:kern w:val="0"/>
          <w:sz w:val="17"/>
          <w:szCs w:val="17"/>
        </w:rPr>
        <w:t>I</w:t>
      </w:r>
      <w:r>
        <w:rPr>
          <w:rFonts w:ascii="GuardianSansGR-Regular" w:hAnsi="GuardianSansGR-Regular" w:cs="GuardianSansGR-Regular"/>
          <w:color w:val="000000"/>
          <w:kern w:val="0"/>
          <w:sz w:val="11"/>
          <w:szCs w:val="11"/>
        </w:rPr>
        <w:t xml:space="preserve">2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= 73.2%). Exclusion of the study by 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Tindle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et al</w:t>
      </w:r>
      <w:r>
        <w:rPr>
          <w:rFonts w:ascii="GuardianSansGR-Regular" w:hAnsi="GuardianSansGR-Regular" w:cs="GuardianSansGR-Regular"/>
          <w:color w:val="000000"/>
          <w:kern w:val="0"/>
          <w:sz w:val="11"/>
          <w:szCs w:val="11"/>
        </w:rPr>
        <w:t xml:space="preserve">19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did not result in any change in the pooled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result</w:t>
      </w:r>
      <w:proofErr w:type="gramEnd"/>
    </w:p>
    <w:p w14:paraId="016BA63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(RR, 0.86; 95%CI, 0.79-0.93; </w:t>
      </w:r>
      <w:r>
        <w:rPr>
          <w:rFonts w:ascii="GuardianSans-RegularIt" w:hAnsi="GuardianSans-RegularIt" w:cs="GuardianSans-RegularIt"/>
          <w:i/>
          <w:iCs/>
          <w:color w:val="000000"/>
          <w:kern w:val="0"/>
          <w:sz w:val="17"/>
          <w:szCs w:val="17"/>
        </w:rPr>
        <w:t xml:space="preserve">P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&lt; .001). Visual inspection of a funnel plot showed evidence of</w:t>
      </w:r>
    </w:p>
    <w:p w14:paraId="19D50AF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Medium" w:hAnsi="GuardianSans-Medium" w:cs="GuardianSans-Medium"/>
          <w:color w:val="000000"/>
          <w:kern w:val="0"/>
          <w:sz w:val="15"/>
          <w:szCs w:val="15"/>
        </w:rPr>
      </w:pPr>
      <w:r>
        <w:rPr>
          <w:rFonts w:ascii="GuardianSans-Medium" w:hAnsi="GuardianSans-Medium" w:cs="GuardianSans-Medium"/>
          <w:color w:val="000000"/>
          <w:kern w:val="0"/>
          <w:sz w:val="15"/>
          <w:szCs w:val="15"/>
        </w:rPr>
        <w:t>Figure 2. Association Between Optimism and Cardiovascular (CV) Events</w:t>
      </w:r>
    </w:p>
    <w:p w14:paraId="1D125DEE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2"/>
          <w:szCs w:val="12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2"/>
          <w:szCs w:val="12"/>
        </w:rPr>
        <w:t>0 1.0 1.5</w:t>
      </w:r>
    </w:p>
    <w:p w14:paraId="64AA3B4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Effect Size (95% CI)</w:t>
      </w:r>
    </w:p>
    <w:p w14:paraId="71B103BF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2"/>
          <w:szCs w:val="12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2"/>
          <w:szCs w:val="12"/>
        </w:rPr>
        <w:t>0.5</w:t>
      </w:r>
    </w:p>
    <w:p w14:paraId="2EE99C9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Source Weight, %</w:t>
      </w:r>
    </w:p>
    <w:p w14:paraId="53291D6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Effect Size</w:t>
      </w:r>
    </w:p>
    <w:p w14:paraId="6B59DC5F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(95% CI)</w:t>
      </w:r>
    </w:p>
    <w:p w14:paraId="71680E30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Anthony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11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2016 0.94 (0.86-1.02) 12.37</w:t>
      </w:r>
    </w:p>
    <w:p w14:paraId="3FF5340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Boehm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10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2011 0.69 (0.47-0.91) 9.75</w:t>
      </w:r>
    </w:p>
    <w:p w14:paraId="3CD91235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Giltay</w:t>
      </w:r>
      <w:proofErr w:type="spell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13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2006 0.57 (0.31-0.83) 8.64</w:t>
      </w:r>
    </w:p>
    <w:p w14:paraId="6E9C612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Giltay</w:t>
      </w:r>
      <w:proofErr w:type="spell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14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2004 0.23 (0-0.46) 9.53</w:t>
      </w:r>
    </w:p>
    <w:p w14:paraId="00481693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Hansen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15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2010 0.58 (0.25-0.90) 7.40</w:t>
      </w:r>
    </w:p>
    <w:p w14:paraId="6896AD30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Kim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16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2011 0.89 (0.82-0.96) 12.50</w:t>
      </w:r>
    </w:p>
    <w:p w14:paraId="777EF595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Kim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17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2016 0.62 (0.49-0.75) 11.55</w:t>
      </w:r>
    </w:p>
    <w:p w14:paraId="5CA059F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Kubzansky</w:t>
      </w:r>
      <w:proofErr w:type="spell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6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2001 0.44 (0.20-0.68) 9.19</w:t>
      </w:r>
    </w:p>
    <w:p w14:paraId="0EA8A79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Nabi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18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2010 0.52 (0.20-0.84) 7.50</w:t>
      </w:r>
    </w:p>
    <w:p w14:paraId="7732D2B3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Tindle</w:t>
      </w:r>
      <w:proofErr w:type="spell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19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2009 0.76 (0.63-0.89) 11.55</w:t>
      </w:r>
    </w:p>
    <w:p w14:paraId="73CA24B8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proofErr w:type="gram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Overall</w:t>
      </w:r>
      <w:proofErr w:type="gram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 0.65 (0.51-0.78)</w:t>
      </w:r>
    </w:p>
    <w:p w14:paraId="2CEFA540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Reduced Risk</w:t>
      </w:r>
    </w:p>
    <w:p w14:paraId="00A34C3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of CV Events</w:t>
      </w:r>
    </w:p>
    <w:p w14:paraId="13AF83CB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Increased Risk</w:t>
      </w:r>
    </w:p>
    <w:p w14:paraId="4F5FC3D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of CV Events</w:t>
      </w:r>
    </w:p>
    <w:p w14:paraId="27E9AE58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Heterogeneity: </w:t>
      </w:r>
      <w:r>
        <w:rPr>
          <w:rFonts w:ascii="GuardianAgateSans1GR-Regular" w:eastAsia="GuardianAgateSans1GR-Regular" w:hAnsi="GuardianSans-Semibold" w:cs="GuardianAgateSans1GR-Regular" w:hint="eastAsia"/>
          <w:color w:val="000000"/>
          <w:kern w:val="0"/>
          <w:sz w:val="13"/>
          <w:szCs w:val="13"/>
        </w:rPr>
        <w:t>τ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2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= .04, </w:t>
      </w:r>
      <w:r>
        <w:rPr>
          <w:rFonts w:ascii="GuardianAgateSans1-RegularIt" w:hAnsi="GuardianAgateSans1-RegularIt" w:cs="GuardianAgateSans1-RegularIt"/>
          <w:i/>
          <w:iCs/>
          <w:color w:val="000000"/>
          <w:kern w:val="0"/>
          <w:sz w:val="13"/>
          <w:szCs w:val="13"/>
        </w:rPr>
        <w:t>I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2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= 87.4%</w:t>
      </w:r>
    </w:p>
    <w:p w14:paraId="4AD238D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Random-effects Hartung-Knapp-</w:t>
      </w: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Sidik</w:t>
      </w:r>
      <w:proofErr w:type="spell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-Jonkman Model</w:t>
      </w:r>
    </w:p>
    <w:p w14:paraId="7DDB65E5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 xml:space="preserve">Boxes indicate mean values, with larger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boxes</w:t>
      </w:r>
      <w:proofErr w:type="gramEnd"/>
    </w:p>
    <w:p w14:paraId="64E10191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indicating greater weight; whiskers represent 95%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CIs;</w:t>
      </w:r>
      <w:proofErr w:type="gramEnd"/>
    </w:p>
    <w:p w14:paraId="27060FC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and the diamond indicates the pooled mean value with</w:t>
      </w:r>
    </w:p>
    <w:p w14:paraId="2E987261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the tips of the diamond representing the 95%CI of</w:t>
      </w:r>
    </w:p>
    <w:p w14:paraId="2968BD58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the pooled mean.</w:t>
      </w:r>
    </w:p>
    <w:p w14:paraId="3234A519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Medium" w:hAnsi="GuardianSans-Medium" w:cs="GuardianSans-Medium"/>
          <w:color w:val="000000"/>
          <w:kern w:val="0"/>
          <w:sz w:val="15"/>
          <w:szCs w:val="15"/>
        </w:rPr>
      </w:pPr>
      <w:r>
        <w:rPr>
          <w:rFonts w:ascii="GuardianSans-Medium" w:hAnsi="GuardianSans-Medium" w:cs="GuardianSans-Medium"/>
          <w:color w:val="000000"/>
          <w:kern w:val="0"/>
          <w:sz w:val="15"/>
          <w:szCs w:val="15"/>
        </w:rPr>
        <w:t>Figure 3. Association Between Optimism and All-Cause Mortality</w:t>
      </w:r>
    </w:p>
    <w:p w14:paraId="28AE788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2"/>
          <w:szCs w:val="12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2"/>
          <w:szCs w:val="12"/>
        </w:rPr>
        <w:t>0.4 1.0 1.2</w:t>
      </w:r>
    </w:p>
    <w:p w14:paraId="48531269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Effect Size (95% CI)</w:t>
      </w:r>
    </w:p>
    <w:p w14:paraId="35F61C8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2"/>
          <w:szCs w:val="12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2"/>
          <w:szCs w:val="12"/>
        </w:rPr>
        <w:t>0.6 0.8</w:t>
      </w:r>
    </w:p>
    <w:p w14:paraId="3DB19E2B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Source Weight, %</w:t>
      </w:r>
    </w:p>
    <w:p w14:paraId="620DAEC3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Effect Size</w:t>
      </w:r>
    </w:p>
    <w:p w14:paraId="41F6523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(95% CI)</w:t>
      </w:r>
    </w:p>
    <w:p w14:paraId="21BC1C76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Anthony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11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2016 0.99 (0.95-1.03) 15.37</w:t>
      </w:r>
    </w:p>
    <w:p w14:paraId="489C9B9B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Brummett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7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2006 0.86 (0.79-0.94) 13.35</w:t>
      </w:r>
    </w:p>
    <w:p w14:paraId="3B0A60C0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Engberg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12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2013 (men) 0.91 (0.71-1.11) 5.92</w:t>
      </w:r>
    </w:p>
    <w:p w14:paraId="182E7E9E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Engberg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12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2013 (women) 0.85 (0.74-0.97) 10.45</w:t>
      </w:r>
    </w:p>
    <w:p w14:paraId="4ABC3735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Giltay</w:t>
      </w:r>
      <w:proofErr w:type="spell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14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2004 0.71 (0.48-0.94) 5.05</w:t>
      </w:r>
    </w:p>
    <w:p w14:paraId="319ED4DB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Grossardt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8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2009 0.85 (0.76-0.95) 11.88</w:t>
      </w:r>
    </w:p>
    <w:p w14:paraId="35589EE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Mosing</w:t>
      </w:r>
      <w:proofErr w:type="spell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9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2012 0.72 (0.50-0.94) 5.21</w:t>
      </w:r>
    </w:p>
    <w:p w14:paraId="23D54A2E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Tindle</w:t>
      </w:r>
      <w:proofErr w:type="spell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19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2009 0.86 (0.79-0.93) 13.72</w:t>
      </w:r>
    </w:p>
    <w:p w14:paraId="488B9204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Kim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17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2016 0.91 (0.85-0.97) 14.42</w:t>
      </w:r>
    </w:p>
    <w:p w14:paraId="2D6D6BF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lastRenderedPageBreak/>
        <w:t>Weiss-</w:t>
      </w: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Faratci</w:t>
      </w:r>
      <w:proofErr w:type="spell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 et al,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20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2017 0.67 (0.43-0.91) 4.61</w:t>
      </w:r>
    </w:p>
    <w:p w14:paraId="59D475C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proofErr w:type="gram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Overall</w:t>
      </w:r>
      <w:proofErr w:type="gram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 0.86 (0.80-0.92)</w:t>
      </w:r>
    </w:p>
    <w:p w14:paraId="46B7BF04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Reduced Risk of</w:t>
      </w:r>
    </w:p>
    <w:p w14:paraId="1227E73B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All-Cause Mortality</w:t>
      </w:r>
    </w:p>
    <w:p w14:paraId="1FDE6FB1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Increased Risk of</w:t>
      </w:r>
    </w:p>
    <w:p w14:paraId="336FA80D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3"/>
          <w:szCs w:val="13"/>
        </w:rPr>
        <w:t>All-Cause Mortality</w:t>
      </w:r>
    </w:p>
    <w:p w14:paraId="5D8ED0E4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Heterogeneity: </w:t>
      </w:r>
      <w:r>
        <w:rPr>
          <w:rFonts w:ascii="GuardianAgateSans1GR-Regular" w:eastAsia="GuardianAgateSans1GR-Regular" w:hAnsi="GuardianSans-Semibold" w:cs="GuardianAgateSans1GR-Regular" w:hint="eastAsia"/>
          <w:color w:val="000000"/>
          <w:kern w:val="0"/>
          <w:sz w:val="13"/>
          <w:szCs w:val="13"/>
        </w:rPr>
        <w:t>τ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2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 xml:space="preserve">= .01, </w:t>
      </w:r>
      <w:r>
        <w:rPr>
          <w:rFonts w:ascii="GuardianAgateSans1-RegularIt" w:hAnsi="GuardianAgateSans1-RegularIt" w:cs="GuardianAgateSans1-RegularIt"/>
          <w:i/>
          <w:iCs/>
          <w:color w:val="000000"/>
          <w:kern w:val="0"/>
          <w:sz w:val="13"/>
          <w:szCs w:val="13"/>
        </w:rPr>
        <w:t>I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0"/>
          <w:szCs w:val="10"/>
        </w:rPr>
        <w:t xml:space="preserve">2 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= 73.2%</w:t>
      </w:r>
    </w:p>
    <w:p w14:paraId="4AF0905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Random-effects Hartung-Knapp-</w:t>
      </w: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Sidik</w:t>
      </w:r>
      <w:proofErr w:type="spellEnd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3"/>
          <w:szCs w:val="13"/>
        </w:rPr>
        <w:t>-Jonkman Model</w:t>
      </w:r>
    </w:p>
    <w:p w14:paraId="09DD7D4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 xml:space="preserve">Boxes indicate mean values, with larger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boxes</w:t>
      </w:r>
      <w:proofErr w:type="gramEnd"/>
    </w:p>
    <w:p w14:paraId="111C887B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indicating greater weight; whiskers represent 95%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CIs;</w:t>
      </w:r>
      <w:proofErr w:type="gramEnd"/>
    </w:p>
    <w:p w14:paraId="0EAC8F2F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and the diamond indicates the pooled mean value with</w:t>
      </w:r>
    </w:p>
    <w:p w14:paraId="0CFDAFE8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the tips of the diamond representing the 95%CI of</w:t>
      </w:r>
    </w:p>
    <w:p w14:paraId="7B5202BD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the pooled mean.</w:t>
      </w:r>
    </w:p>
    <w:p w14:paraId="143FF3FD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5"/>
          <w:szCs w:val="15"/>
        </w:rPr>
      </w:pPr>
      <w:proofErr w:type="spellStart"/>
      <w:r>
        <w:rPr>
          <w:rFonts w:ascii="GuardianSans-Semibold" w:hAnsi="GuardianSans-Semibold" w:cs="GuardianSans-Semibold"/>
          <w:color w:val="000000"/>
          <w:kern w:val="0"/>
          <w:sz w:val="17"/>
          <w:szCs w:val="17"/>
        </w:rPr>
        <w:t>JAMANetwork</w:t>
      </w:r>
      <w:proofErr w:type="spellEnd"/>
      <w:r>
        <w:rPr>
          <w:rFonts w:ascii="GuardianSans-Semibold" w:hAnsi="GuardianSans-Semibold" w:cs="GuardianSans-Semibold"/>
          <w:color w:val="000000"/>
          <w:kern w:val="0"/>
          <w:sz w:val="17"/>
          <w:szCs w:val="17"/>
        </w:rPr>
        <w:t xml:space="preserve"> Open | </w:t>
      </w:r>
      <w:r>
        <w:rPr>
          <w:rFonts w:ascii="GuardianSans-Semibold" w:hAnsi="GuardianSans-Semibold" w:cs="GuardianSans-Semibold"/>
          <w:color w:val="FF00C0"/>
          <w:kern w:val="0"/>
          <w:sz w:val="17"/>
          <w:szCs w:val="17"/>
        </w:rPr>
        <w:t xml:space="preserve">Cardiology </w:t>
      </w:r>
      <w:r>
        <w:rPr>
          <w:rFonts w:ascii="GuardianSansGR-Regular" w:hAnsi="GuardianSansGR-Regular" w:cs="GuardianSansGR-Regular"/>
          <w:color w:val="000000"/>
          <w:kern w:val="0"/>
          <w:sz w:val="15"/>
          <w:szCs w:val="15"/>
        </w:rPr>
        <w:t xml:space="preserve">Association of Optimism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5"/>
          <w:szCs w:val="15"/>
        </w:rPr>
        <w:t>With</w:t>
      </w:r>
      <w:proofErr w:type="gramEnd"/>
      <w:r>
        <w:rPr>
          <w:rFonts w:ascii="GuardianSansGR-Regular" w:hAnsi="GuardianSansGR-Regular" w:cs="GuardianSansGR-Regular"/>
          <w:color w:val="000000"/>
          <w:kern w:val="0"/>
          <w:sz w:val="15"/>
          <w:szCs w:val="15"/>
        </w:rPr>
        <w:t xml:space="preserve"> Cardiovascular Events and All-Cause Mortality</w:t>
      </w:r>
    </w:p>
    <w:p w14:paraId="747FF6F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-RegularIt" w:hAnsi="GuardianSans-RegularIt" w:cs="GuardianSans-RegularIt"/>
          <w:i/>
          <w:iCs/>
          <w:color w:val="000000"/>
          <w:kern w:val="0"/>
          <w:sz w:val="14"/>
          <w:szCs w:val="14"/>
        </w:rPr>
        <w:t xml:space="preserve">JAMA Network Open. </w:t>
      </w: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 xml:space="preserve">2019;2(9):e1912200. doi:10.1001/jamanetworkopen.2019.12200 </w:t>
      </w:r>
      <w:r>
        <w:rPr>
          <w:rFonts w:ascii="GuardianSansGR-Regular" w:hAnsi="GuardianSansGR-Regular" w:cs="GuardianSansGR-Regular"/>
          <w:color w:val="FFFFFF"/>
          <w:kern w:val="0"/>
          <w:sz w:val="14"/>
          <w:szCs w:val="14"/>
        </w:rPr>
        <w:t xml:space="preserve">(Reprinted) </w:t>
      </w: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 xml:space="preserve">September 27,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2019</w:t>
      </w:r>
      <w:proofErr w:type="gramEnd"/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 xml:space="preserve"> 5/12</w:t>
      </w:r>
    </w:p>
    <w:p w14:paraId="6C325B90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</w:rPr>
        <w:t xml:space="preserve">Downloaded From: https://jamanetwork.com/ on </w:t>
      </w: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</w:rPr>
        <w:t>08/19/2023</w:t>
      </w:r>
      <w:proofErr w:type="gramEnd"/>
    </w:p>
    <w:p w14:paraId="62EF8AA3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publication bias. According to the trim-and-fill method, the association between optimism and</w:t>
      </w:r>
    </w:p>
    <w:p w14:paraId="1AA67BA4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all-cause mortality remained significant after imputing 4 possible missing studies (adjusted RR,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0.90;</w:t>
      </w:r>
      <w:proofErr w:type="gramEnd"/>
    </w:p>
    <w:p w14:paraId="7FE1EFAE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95%CI, 0.83-0.97; </w:t>
      </w:r>
      <w:r>
        <w:rPr>
          <w:rFonts w:ascii="GuardianSans-RegularIt" w:hAnsi="GuardianSans-RegularIt" w:cs="GuardianSans-RegularIt"/>
          <w:i/>
          <w:iCs/>
          <w:color w:val="000000"/>
          <w:kern w:val="0"/>
          <w:sz w:val="17"/>
          <w:szCs w:val="17"/>
        </w:rPr>
        <w:t xml:space="preserve">P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&lt; .001) (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eFigure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in the </w:t>
      </w:r>
      <w:r>
        <w:rPr>
          <w:rFonts w:ascii="GuardianSansGR-Regular" w:hAnsi="GuardianSansGR-Regular" w:cs="GuardianSansGR-Regular"/>
          <w:color w:val="3D76FD"/>
          <w:kern w:val="0"/>
          <w:sz w:val="17"/>
          <w:szCs w:val="17"/>
        </w:rPr>
        <w:t>Supplement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).</w:t>
      </w:r>
    </w:p>
    <w:p w14:paraId="19B4F3C1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</w:pPr>
      <w:r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  <w:t>Subgroup Analysis</w:t>
      </w:r>
    </w:p>
    <w:p w14:paraId="4DF7EB3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Subgroup analysis by method of assessment for optimism, follow-up duration, sex, study location,</w:t>
      </w:r>
    </w:p>
    <w:p w14:paraId="3B08388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depression, educational level, socioeconomic status, and exercise or physical activity yielded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largely</w:t>
      </w:r>
      <w:proofErr w:type="gramEnd"/>
    </w:p>
    <w:p w14:paraId="456CB9A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similar results for the associations between optimism and pessimism and the risk for either</w:t>
      </w:r>
    </w:p>
    <w:p w14:paraId="771B211E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cardiovascular events or all-cause mortality (</w:t>
      </w:r>
      <w:r>
        <w:rPr>
          <w:rFonts w:ascii="GuardianSans-Semibold" w:hAnsi="GuardianSans-Semibold" w:cs="GuardianSans-Semibold"/>
          <w:color w:val="000000"/>
          <w:kern w:val="0"/>
          <w:sz w:val="17"/>
          <w:szCs w:val="17"/>
        </w:rPr>
        <w:t>Table 2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).</w:t>
      </w:r>
    </w:p>
    <w:p w14:paraId="66D279D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</w:pPr>
      <w:r>
        <w:rPr>
          <w:rFonts w:ascii="GuardianSans-Semibold" w:hAnsi="GuardianSans-Semibold" w:cs="GuardianSans-Semibold"/>
          <w:color w:val="FF00C0"/>
          <w:kern w:val="0"/>
          <w:sz w:val="19"/>
          <w:szCs w:val="19"/>
        </w:rPr>
        <w:t>Assessment of Linear Trend</w:t>
      </w:r>
    </w:p>
    <w:p w14:paraId="33998713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Among the 15 studies, optimism and pessimism were assessed solely as a continuous variable in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2</w:t>
      </w:r>
      <w:proofErr w:type="gramEnd"/>
    </w:p>
    <w:p w14:paraId="23DFA671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studies.</w:t>
      </w:r>
      <w:r>
        <w:rPr>
          <w:rFonts w:ascii="GuardianSansGR-Regular" w:hAnsi="GuardianSansGR-Regular" w:cs="GuardianSansGR-Regular"/>
          <w:color w:val="000000"/>
          <w:kern w:val="0"/>
          <w:sz w:val="11"/>
          <w:szCs w:val="11"/>
        </w:rPr>
        <w:t xml:space="preserve">7,9,11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In the other 13 studies, participants were divided into either 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tertiles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or quartiles and a</w:t>
      </w:r>
    </w:p>
    <w:p w14:paraId="5600FBE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statistical assessment was performed regarding the presence or absence of a significant linear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trend</w:t>
      </w:r>
      <w:proofErr w:type="gramEnd"/>
    </w:p>
    <w:p w14:paraId="7ECD290E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between levels of optimism and reduced risk for cardiac events and/or all-cause mortality (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eTable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1</w:t>
      </w:r>
    </w:p>
    <w:p w14:paraId="1FACF141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in the </w:t>
      </w:r>
      <w:r>
        <w:rPr>
          <w:rFonts w:ascii="GuardianSansGR-Regular" w:hAnsi="GuardianSansGR-Regular" w:cs="GuardianSansGR-Regular"/>
          <w:color w:val="3D76FD"/>
          <w:kern w:val="0"/>
          <w:sz w:val="17"/>
          <w:szCs w:val="17"/>
        </w:rPr>
        <w:t>Supplement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). In 12 of 15 studies, a significant linear trend was observed.</w:t>
      </w:r>
    </w:p>
    <w:p w14:paraId="48B0052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Semibold" w:hAnsi="GuardianSans-Semibold" w:cs="GuardianSans-Semibold"/>
          <w:color w:val="FF00C0"/>
          <w:kern w:val="0"/>
        </w:rPr>
      </w:pPr>
      <w:r>
        <w:rPr>
          <w:rFonts w:ascii="GuardianSans-Semibold" w:hAnsi="GuardianSans-Semibold" w:cs="GuardianSans-Semibold"/>
          <w:color w:val="FF00C0"/>
          <w:kern w:val="0"/>
        </w:rPr>
        <w:t>Discussion</w:t>
      </w:r>
    </w:p>
    <w:p w14:paraId="23C1BDDF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A review of the literature has noted associations between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a number of</w:t>
      </w:r>
      <w:proofErr w:type="gram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psychosocial risk factors,</w:t>
      </w:r>
    </w:p>
    <w:p w14:paraId="5A9DE9A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including negative emotions such as depression and anxiety, social factors (</w:t>
      </w:r>
      <w:proofErr w:type="spell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eg</w:t>
      </w:r>
      <w:proofErr w:type="spell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, loneliness), and</w:t>
      </w:r>
    </w:p>
    <w:p w14:paraId="77199D1B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certain chronic stress conditions, with cardiovascular disease. Specific mindsets, habitual patterns of</w:t>
      </w:r>
    </w:p>
    <w:p w14:paraId="2CAD152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thinking which influence individuals’ views and interactions, have also been associated with</w:t>
      </w:r>
    </w:p>
    <w:p w14:paraId="0711A595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cardiovascular disease risk. Using the strongest epidemiologic methods available, a growing body of</w:t>
      </w:r>
    </w:p>
    <w:p w14:paraId="4B09F6E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-Medium" w:hAnsi="GuardianSans-Medium" w:cs="GuardianSans-Medium"/>
          <w:color w:val="000000"/>
          <w:kern w:val="0"/>
          <w:sz w:val="15"/>
          <w:szCs w:val="15"/>
        </w:rPr>
      </w:pPr>
      <w:r>
        <w:rPr>
          <w:rFonts w:ascii="GuardianSans-Medium" w:hAnsi="GuardianSans-Medium" w:cs="GuardianSans-Medium"/>
          <w:color w:val="000000"/>
          <w:kern w:val="0"/>
          <w:sz w:val="15"/>
          <w:szCs w:val="15"/>
        </w:rPr>
        <w:t xml:space="preserve">Table 2. Relative Risk of Adverse Events Associated </w:t>
      </w:r>
      <w:proofErr w:type="gramStart"/>
      <w:r>
        <w:rPr>
          <w:rFonts w:ascii="GuardianSans-Medium" w:hAnsi="GuardianSans-Medium" w:cs="GuardianSans-Medium"/>
          <w:color w:val="000000"/>
          <w:kern w:val="0"/>
          <w:sz w:val="15"/>
          <w:szCs w:val="15"/>
        </w:rPr>
        <w:t>With</w:t>
      </w:r>
      <w:proofErr w:type="gramEnd"/>
      <w:r>
        <w:rPr>
          <w:rFonts w:ascii="GuardianSans-Medium" w:hAnsi="GuardianSans-Medium" w:cs="GuardianSans-Medium"/>
          <w:color w:val="000000"/>
          <w:kern w:val="0"/>
          <w:sz w:val="15"/>
          <w:szCs w:val="15"/>
        </w:rPr>
        <w:t xml:space="preserve"> Optimism Within Subgroups</w:t>
      </w:r>
    </w:p>
    <w:p w14:paraId="585106F4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4"/>
          <w:szCs w:val="14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4"/>
          <w:szCs w:val="14"/>
        </w:rPr>
        <w:t>Measures</w:t>
      </w:r>
    </w:p>
    <w:p w14:paraId="3784AA1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4"/>
          <w:szCs w:val="14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4"/>
          <w:szCs w:val="14"/>
        </w:rPr>
        <w:t>Pooled Relative Risk (95% CI)</w:t>
      </w:r>
    </w:p>
    <w:p w14:paraId="777DF9F6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GR-Medium" w:hAnsi="GuardianAgateSansGR-Medium" w:cs="GuardianAgateSansGR-Medium"/>
          <w:color w:val="000000"/>
          <w:kern w:val="0"/>
          <w:sz w:val="14"/>
          <w:szCs w:val="14"/>
        </w:rPr>
      </w:pPr>
      <w:r>
        <w:rPr>
          <w:rFonts w:ascii="GuardianAgateSansGR-Medium" w:hAnsi="GuardianAgateSansGR-Medium" w:cs="GuardianAgateSansGR-Medium"/>
          <w:color w:val="000000"/>
          <w:kern w:val="0"/>
          <w:sz w:val="14"/>
          <w:szCs w:val="14"/>
        </w:rPr>
        <w:t>Cardiovascular Events All-Cause Mortality</w:t>
      </w:r>
    </w:p>
    <w:p w14:paraId="36EB48C1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Measurement scale</w:t>
      </w:r>
    </w:p>
    <w:p w14:paraId="7B52EDA6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Life Orientation Test</w:t>
      </w:r>
      <w:r>
        <w:rPr>
          <w:rFonts w:ascii="GuardianAgateSans1GR-Regular" w:eastAsia="GuardianAgateSans1GR-Regular" w:hAnsi="GuardianSans-Semibold" w:cs="GuardianAgateSans1GR-Regular" w:hint="eastAsia"/>
          <w:color w:val="000000"/>
          <w:kern w:val="0"/>
          <w:sz w:val="14"/>
          <w:szCs w:val="14"/>
        </w:rPr>
        <w:t>–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Revised 0.71 (0.57-0.86) 0.87 (0.78-0.96)</w:t>
      </w:r>
    </w:p>
    <w:p w14:paraId="3773FBD5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Other 0.50 (0.23-0.77) 0.84 (0.76-0.93)</w:t>
      </w:r>
    </w:p>
    <w:p w14:paraId="7790DE09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9"/>
          <w:szCs w:val="9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 xml:space="preserve">Predominant sex </w:t>
      </w:r>
      <w:proofErr w:type="spellStart"/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cohort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9"/>
          <w:szCs w:val="9"/>
        </w:rPr>
        <w:t>a</w:t>
      </w:r>
      <w:proofErr w:type="spellEnd"/>
    </w:p>
    <w:p w14:paraId="0BA3004D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Male 0.57 (0.41-0.74) 0.81 (0.70-0.93)</w:t>
      </w:r>
    </w:p>
    <w:p w14:paraId="074F355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Female 0.67 (0.49-0.85) 0.89 (0.82-0.95)</w:t>
      </w:r>
    </w:p>
    <w:p w14:paraId="04BEC46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Country</w:t>
      </w:r>
    </w:p>
    <w:p w14:paraId="258206F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United States 0.73 (0.60-0.86) 0.90 (0.85-0.96)</w:t>
      </w:r>
    </w:p>
    <w:p w14:paraId="085270F4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Other 0.42 (0.20-0.65) 0.79 (0.69-0.90)</w:t>
      </w:r>
    </w:p>
    <w:p w14:paraId="5DC3E2BB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Depression</w:t>
      </w:r>
    </w:p>
    <w:p w14:paraId="3EDE1293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Adjusted 0.66 (0.54-0.77) 0.85 (0.73-0.97)</w:t>
      </w:r>
    </w:p>
    <w:p w14:paraId="687B67CB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Not adjusted 0.64 (0.43-0.86) 0.87 (0.80-0.94)</w:t>
      </w:r>
    </w:p>
    <w:p w14:paraId="6149C124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Follow-up, y</w:t>
      </w:r>
    </w:p>
    <w:p w14:paraId="65837F95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&lt;10 0.68 (0.51-0.86) 0.90 (0.79-1.00)</w:t>
      </w:r>
    </w:p>
    <w:p w14:paraId="00C25A7D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 w:hint="eastAsia"/>
          <w:color w:val="000000"/>
          <w:kern w:val="0"/>
          <w:sz w:val="14"/>
          <w:szCs w:val="14"/>
        </w:rPr>
        <w:t>≥</w:t>
      </w: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10 0.52 (0.36-0.68) 0.83 (0.76-0.91)</w:t>
      </w:r>
    </w:p>
    <w:p w14:paraId="3B161B58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Educational level</w:t>
      </w:r>
    </w:p>
    <w:p w14:paraId="5A23BFB5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Adjusted 0.60 (0.43-0.76) 0.84 (0.76-0.93)</w:t>
      </w:r>
    </w:p>
    <w:p w14:paraId="287E65A9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Not adjusted 0.78 (0.57-0.99) 0.89 (0.80-0.97)</w:t>
      </w:r>
    </w:p>
    <w:p w14:paraId="140ED53F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Employment grade or socioeconomic status</w:t>
      </w:r>
    </w:p>
    <w:p w14:paraId="181784FE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Adjusted 0.69 (0.48-0.91) 0.81 (0.69-0.92)</w:t>
      </w:r>
    </w:p>
    <w:p w14:paraId="5955B31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Not adjusted 0.64 (0.49-0.79) 0.89 (0.82-0.95)</w:t>
      </w:r>
    </w:p>
    <w:p w14:paraId="47C4DA71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lastRenderedPageBreak/>
        <w:t>Exercise or physical activity</w:t>
      </w:r>
    </w:p>
    <w:p w14:paraId="65FCED6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Adjusted 0.73 (0.62-0.85) 0.90 (0.80-0.96)</w:t>
      </w:r>
    </w:p>
    <w:p w14:paraId="332C65C8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</w:pPr>
      <w:r>
        <w:rPr>
          <w:rFonts w:ascii="GuardianAgateSans1GR-Regular" w:eastAsia="GuardianAgateSans1GR-Regular" w:hAnsi="GuardianSans-Semibold" w:cs="GuardianAgateSans1GR-Regular"/>
          <w:color w:val="000000"/>
          <w:kern w:val="0"/>
          <w:sz w:val="14"/>
          <w:szCs w:val="14"/>
        </w:rPr>
        <w:t>Not adjusted 0.56 (0.32-0.80) 0.83 (0.76-0.91)</w:t>
      </w:r>
    </w:p>
    <w:p w14:paraId="4949699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9"/>
          <w:szCs w:val="9"/>
        </w:rPr>
        <w:t xml:space="preserve">a </w:t>
      </w: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 xml:space="preserve">Considered to be predominant if the sex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represented</w:t>
      </w:r>
      <w:proofErr w:type="gramEnd"/>
    </w:p>
    <w:p w14:paraId="2063DD8F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</w:pPr>
      <w:r>
        <w:rPr>
          <w:rFonts w:ascii="GuardianSansGR-Regular" w:hAnsi="GuardianSansGR-Regular" w:cs="GuardianSansGR-Regular"/>
          <w:color w:val="000000"/>
          <w:kern w:val="0"/>
          <w:sz w:val="14"/>
          <w:szCs w:val="14"/>
        </w:rPr>
        <w:t>more than 50% of the study population.</w:t>
      </w:r>
    </w:p>
    <w:p w14:paraId="781787F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research has investigated whether the mindset of optimism vs pessimism might be associated with</w:t>
      </w:r>
    </w:p>
    <w:p w14:paraId="39C75A35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cardiovascular disease and has also explored potential mechanisms underlying these associations.</w:t>
      </w:r>
    </w:p>
    <w:p w14:paraId="2FDC708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Herein, we report the results of a comprehensive systematic review and meta-analysis to assess the</w:t>
      </w:r>
    </w:p>
    <w:p w14:paraId="36D4E91E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association between optimism and pessimism and adverse cardiovascular outcomes.</w:t>
      </w:r>
    </w:p>
    <w:p w14:paraId="20FFFF17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This meta-analysis consisted of 15 studies</w:t>
      </w:r>
      <w:r>
        <w:rPr>
          <w:rFonts w:ascii="GuardianSansGR-Regular" w:hAnsi="GuardianSansGR-Regular" w:cs="GuardianSansGR-Regular"/>
          <w:color w:val="000000"/>
          <w:kern w:val="0"/>
          <w:sz w:val="11"/>
          <w:szCs w:val="11"/>
        </w:rPr>
        <w:t xml:space="preserve">6-20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involving 229 391 participants. Ten of the studies</w:t>
      </w:r>
    </w:p>
    <w:p w14:paraId="17E9CB02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assessed the association between optimism and pessimism and adverse cardiovascular outcomes.</w:t>
      </w:r>
    </w:p>
    <w:p w14:paraId="7F1DC14C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In 9 of 10 studies,</w:t>
      </w:r>
      <w:r>
        <w:rPr>
          <w:rFonts w:ascii="GuardianSansGR-Regular" w:hAnsi="GuardianSansGR-Regular" w:cs="GuardianSansGR-Regular"/>
          <w:color w:val="000000"/>
          <w:kern w:val="0"/>
          <w:sz w:val="11"/>
          <w:szCs w:val="11"/>
        </w:rPr>
        <w:t xml:space="preserve">6,10,11,13-19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there was a significantly lower risk of cardiovascular events among</w:t>
      </w:r>
    </w:p>
    <w:p w14:paraId="338D7BF1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individuals with high optimism scores after adjustment for a variety of clinical measures in each</w:t>
      </w:r>
    </w:p>
    <w:p w14:paraId="55D8A5CA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study. The overall pooled risk ratio for cardiovascular events among individuals with high optimism</w:t>
      </w:r>
    </w:p>
    <w:p w14:paraId="735D1D08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levels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was</w:t>
      </w:r>
      <w:proofErr w:type="gramEnd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 0.65. Among 9 studies,</w:t>
      </w:r>
      <w:r>
        <w:rPr>
          <w:rFonts w:ascii="GuardianSansGR-Regular" w:hAnsi="GuardianSansGR-Regular" w:cs="GuardianSansGR-Regular"/>
          <w:color w:val="000000"/>
          <w:kern w:val="0"/>
          <w:sz w:val="11"/>
          <w:szCs w:val="11"/>
        </w:rPr>
        <w:t xml:space="preserve">7-9,11-13,17,19,20 </w:t>
      </w: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optimism was also associated with a reduction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in</w:t>
      </w:r>
      <w:proofErr w:type="gramEnd"/>
    </w:p>
    <w:p w14:paraId="562FB643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all-cause mortality, but the decrease in risk was more modest, with an overall pooled risk ratio of</w:t>
      </w:r>
    </w:p>
    <w:p w14:paraId="7F701A01" w14:textId="77777777" w:rsidR="008A193B" w:rsidRDefault="008A193B" w:rsidP="008A193B">
      <w:pPr>
        <w:autoSpaceDE w:val="0"/>
        <w:autoSpaceDN w:val="0"/>
        <w:adjustRightInd w:val="0"/>
        <w:spacing w:after="0" w:line="240" w:lineRule="auto"/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</w:pPr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 xml:space="preserve">0.86. As with cardiovascular events, the results among studies were consistent, with 8 of 9 </w:t>
      </w:r>
      <w:proofErr w:type="gramStart"/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studies</w:t>
      </w:r>
      <w:proofErr w:type="gramEnd"/>
    </w:p>
    <w:p w14:paraId="17DCB1D4" w14:textId="0AA28743" w:rsidR="008E3A2B" w:rsidRDefault="008A193B" w:rsidP="008A193B">
      <w:r>
        <w:rPr>
          <w:rFonts w:ascii="GuardianSansGR-Regular" w:hAnsi="GuardianSansGR-Regular" w:cs="GuardianSansGR-Regular"/>
          <w:color w:val="000000"/>
          <w:kern w:val="0"/>
          <w:sz w:val="17"/>
          <w:szCs w:val="17"/>
        </w:rPr>
        <w:t>showing lower risk of all-cause mortality among the most optimistic individuals.</w:t>
      </w:r>
    </w:p>
    <w:sectPr w:rsidR="008E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ardia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ardianSansG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ardianSans-Regular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ardianSans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ardianAgateSans1GR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uardianAgateSansGR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ardianAgateSans1-Regular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3B"/>
    <w:rsid w:val="002B2D76"/>
    <w:rsid w:val="008A193B"/>
    <w:rsid w:val="008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E3FC"/>
  <w15:chartTrackingRefBased/>
  <w15:docId w15:val="{10C17EE5-1430-40AA-94CA-57198935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Ai</dc:creator>
  <cp:keywords/>
  <dc:description/>
  <cp:lastModifiedBy>Amy Ai</cp:lastModifiedBy>
  <cp:revision>1</cp:revision>
  <dcterms:created xsi:type="dcterms:W3CDTF">2023-08-19T19:27:00Z</dcterms:created>
  <dcterms:modified xsi:type="dcterms:W3CDTF">2023-08-19T19:29:00Z</dcterms:modified>
</cp:coreProperties>
</file>