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b/>
          <w:bCs/>
          <w:smallCaps/>
          <w:sz w:val="22"/>
          <w:szCs w:val="22"/>
        </w:rPr>
      </w:pPr>
      <w:bookmarkStart w:id="0" w:name="_heading=h.gjdgxs"/>
      <w:bookmarkEnd w:id="0"/>
      <w:r>
        <w:rPr>
          <w:b/>
          <w:bCs/>
          <w:smallCaps/>
          <w:sz w:val="22"/>
          <w:szCs w:val="22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 w:before="0" w:after="0"/>
        <w:jc w:val="center"/>
        <w:rPr>
          <w:sz w:val="22"/>
          <w:szCs w:val="22"/>
        </w:rPr>
      </w:pPr>
      <w:r>
        <w:rPr>
          <w:b/>
          <w:bCs/>
          <w:smallCaps/>
          <w:sz w:val="22"/>
          <w:szCs w:val="22"/>
        </w:rPr>
        <w:t xml:space="preserve">ФЕДЕРАЛЬНОЕ ГОСУДАРСТВЕННОЕ АВТОНОМНОЕ ОБРАЗОВАТЕЛЬНОЕ УЧРЕЖДЕНИЕ ВЫСШЕГО ОБРАЗОВАНИЯ </w:t>
        <w:br/>
        <w:t>«РОССИЙСКИЙ УНИВЕРСИТЕТ ДРУЖБЫ НАРОДОВ ИМЕНИ ПАТРИСА ЛУМУМБЫ»</w:t>
      </w:r>
    </w:p>
    <w:p>
      <w:pPr>
        <w:pStyle w:val="Normal"/>
        <w:spacing w:lineRule="auto" w:line="240" w:before="113"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sz w:val="24"/>
          <w:szCs w:val="24"/>
          <w:u w:val="single"/>
        </w:rPr>
        <w:t>физико-математических и естественных наук</w:t>
      </w:r>
    </w:p>
    <w:p>
      <w:pPr>
        <w:pStyle w:val="Normal"/>
        <w:spacing w:lineRule="auto" w:line="240" w:before="0" w:after="120"/>
        <w:jc w:val="center"/>
        <w:rPr>
          <w:sz w:val="24"/>
          <w:szCs w:val="24"/>
        </w:rPr>
      </w:pPr>
      <w:bookmarkStart w:id="1" w:name="_heading=h.30j0zll"/>
      <w:bookmarkEnd w:id="1"/>
      <w:r>
        <w:rPr>
          <w:sz w:val="24"/>
          <w:szCs w:val="24"/>
        </w:rPr>
        <w:t xml:space="preserve">Кафедра </w:t>
      </w:r>
      <w:r>
        <w:rPr>
          <w:sz w:val="24"/>
          <w:szCs w:val="24"/>
          <w:u w:val="single"/>
        </w:rPr>
        <w:tab/>
        <w:t>математического моделирования и искусственого интеллекта</w:t>
        <w:tab/>
      </w:r>
    </w:p>
    <w:p>
      <w:pPr>
        <w:pStyle w:val="Normal"/>
        <w:tabs>
          <w:tab w:val="clear" w:pos="720"/>
          <w:tab w:val="left" w:pos="9356" w:leader="none"/>
          <w:tab w:val="left" w:pos="13572" w:leader="none"/>
        </w:tabs>
        <w:spacing w:lineRule="auto" w:line="240" w:before="120" w:after="120"/>
        <w:ind w:hanging="0" w:start="5670"/>
        <w:jc w:val="end"/>
        <w:rPr>
          <w:sz w:val="24"/>
          <w:szCs w:val="24"/>
        </w:rPr>
      </w:pPr>
      <w:r>
        <w:rPr>
          <w:sz w:val="24"/>
          <w:szCs w:val="24"/>
        </w:rPr>
        <w:t>«УТВЕРЖДАЮ»</w:t>
        <w:br/>
        <w:t>Заведующий кафедрой</w:t>
        <w:br/>
        <w:t>математического моделирования и искусственого интеллекта</w:t>
        <w:br/>
        <w:t>д.ф.-м.н., доцент</w:t>
      </w:r>
    </w:p>
    <w:p>
      <w:pPr>
        <w:pStyle w:val="Normal"/>
        <w:tabs>
          <w:tab w:val="clear" w:pos="720"/>
          <w:tab w:val="left" w:pos="18403" w:leader="none"/>
          <w:tab w:val="left" w:pos="22360" w:leader="none"/>
        </w:tabs>
        <w:ind w:hanging="0" w:start="4394"/>
        <w:jc w:val="end"/>
        <w:rPr>
          <w:sz w:val="24"/>
          <w:szCs w:val="24"/>
        </w:rPr>
      </w:pPr>
      <w:r>
        <w:rPr>
          <w:sz w:val="24"/>
          <w:szCs w:val="24"/>
        </w:rPr>
        <w:t xml:space="preserve">____________М.Д. Малых </w:t>
        <w:br/>
        <w:t>«</w:t>
      </w:r>
      <w:r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</w:rPr>
        <w:t>»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 xml:space="preserve"> 20</w:t>
      </w:r>
      <w:r>
        <w:rPr>
          <w:sz w:val="24"/>
          <w:szCs w:val="24"/>
          <w:u w:val="single"/>
        </w:rPr>
        <w:t>24</w:t>
      </w:r>
      <w:r>
        <w:rPr>
          <w:sz w:val="24"/>
          <w:szCs w:val="24"/>
        </w:rPr>
        <w:t>г.</w:t>
      </w:r>
    </w:p>
    <w:p>
      <w:pPr>
        <w:pStyle w:val="Normal"/>
        <w:tabs>
          <w:tab w:val="clear" w:pos="720"/>
          <w:tab w:val="left" w:pos="9581" w:leader="none"/>
          <w:tab w:val="left" w:pos="13538" w:leader="none"/>
        </w:tabs>
        <w:spacing w:lineRule="auto" w:line="240" w:before="119" w:after="0"/>
        <w:ind w:hanging="0" w:start="-17"/>
        <w:jc w:val="center"/>
        <w:rPr>
          <w:u w:val="single"/>
        </w:rPr>
      </w:pPr>
      <w:r>
        <w:rPr>
          <w:b/>
          <w:bCs/>
          <w:sz w:val="32"/>
          <w:szCs w:val="32"/>
        </w:rPr>
        <w:t>ОТЧЕТ</w:t>
        <w:br/>
        <w:t xml:space="preserve">по </w:t>
      </w:r>
      <w:r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лабораторной работе №3</w:t>
      </w:r>
    </w:p>
    <w:p>
      <w:pPr>
        <w:pStyle w:val="Normal"/>
        <w:tabs>
          <w:tab w:val="clear" w:pos="720"/>
          <w:tab w:val="left" w:pos="9321" w:leader="none"/>
          <w:tab w:val="left" w:pos="13538" w:leader="none"/>
        </w:tabs>
        <w:spacing w:lineRule="auto" w:line="240" w:before="120" w:after="240"/>
        <w:ind w:hanging="0" w:start="-17"/>
        <w:jc w:val="center"/>
        <w:rPr>
          <w:sz w:val="26"/>
          <w:szCs w:val="26"/>
        </w:rPr>
      </w:pPr>
      <w:r>
        <w:rPr>
          <w:smallCaps/>
          <w:sz w:val="26"/>
          <w:szCs w:val="26"/>
        </w:rPr>
        <w:t>ТЕМА «EDA и регрессионное моделирование в Polars»</w:t>
        <w:br/>
        <w:t>по дисциплине «     »</w:t>
      </w:r>
      <w:r>
        <w:rPr>
          <w:sz w:val="26"/>
          <w:szCs w:val="26"/>
          <w:u w:val="single"/>
        </w:rPr>
      </w:r>
      <w:r>
        <w:rPr>
          <w:sz w:val="26"/>
          <w:szCs w:val="26"/>
        </w:rPr>
      </w:r>
    </w:p>
    <w:p>
      <w:pPr>
        <w:pStyle w:val="Normal"/>
        <w:tabs>
          <w:tab w:val="clear" w:pos="720"/>
          <w:tab w:val="left" w:pos="5954" w:leader="none"/>
          <w:tab w:val="left" w:pos="8789" w:leader="none"/>
          <w:tab w:val="left" w:pos="9581" w:leader="none"/>
          <w:tab w:val="left" w:pos="13538" w:leader="none"/>
        </w:tabs>
        <w:spacing w:lineRule="auto" w:line="240" w:before="0" w:after="0"/>
        <w:ind w:hanging="0" w:start="4536"/>
        <w:jc w:val="start"/>
        <w:rPr>
          <w:sz w:val="26"/>
          <w:szCs w:val="26"/>
        </w:rPr>
      </w:pPr>
      <w:r>
        <w:rPr>
          <w:sz w:val="26"/>
          <w:szCs w:val="26"/>
        </w:rPr>
        <w:t>Выполнил:</w:t>
      </w:r>
    </w:p>
    <w:p>
      <w:pPr>
        <w:pStyle w:val="Normal"/>
        <w:tabs>
          <w:tab w:val="clear" w:pos="720"/>
          <w:tab w:val="left" w:pos="2835" w:leader="none"/>
          <w:tab w:val="left" w:pos="6663" w:leader="none"/>
          <w:tab w:val="left" w:pos="9072" w:leader="none"/>
          <w:tab w:val="left" w:pos="13538" w:leader="none"/>
        </w:tabs>
        <w:spacing w:lineRule="auto" w:line="240" w:before="120" w:after="0"/>
        <w:ind w:hanging="0" w:start="4536"/>
        <w:jc w:val="start"/>
        <w:rPr>
          <w:b/>
          <w:bCs/>
          <w:sz w:val="26"/>
          <w:szCs w:val="26"/>
          <w:u w:val="single"/>
        </w:rPr>
      </w:pPr>
      <w:r>
        <w:rPr>
          <w:sz w:val="26"/>
          <w:szCs w:val="26"/>
        </w:rPr>
        <w:t>Студент группы</w:t>
      </w:r>
      <w:r>
        <w:rPr>
          <w:sz w:val="26"/>
          <w:szCs w:val="26"/>
          <w:u w:val="single"/>
        </w:rPr>
        <w:tab/>
        <w:t>НПИбд-01-23</w:t>
        <w:tab/>
      </w:r>
    </w:p>
    <w:p>
      <w:pPr>
        <w:pStyle w:val="Normal"/>
        <w:tabs>
          <w:tab w:val="clear" w:pos="720"/>
          <w:tab w:val="left" w:pos="2835" w:leader="none"/>
          <w:tab w:val="left" w:pos="5954" w:leader="none"/>
          <w:tab w:val="left" w:pos="7938" w:leader="none"/>
          <w:tab w:val="left" w:pos="8789" w:leader="none"/>
          <w:tab w:val="left" w:pos="13538" w:leader="none"/>
        </w:tabs>
        <w:spacing w:lineRule="auto" w:line="240" w:before="120" w:after="0"/>
        <w:ind w:hanging="0" w:start="4536"/>
        <w:jc w:val="start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Студенческий билет № </w:t>
      </w:r>
      <w:r>
        <w:rPr>
          <w:sz w:val="26"/>
          <w:szCs w:val="26"/>
          <w:u w:val="single"/>
        </w:rPr>
        <w:t>1032234412</w:t>
      </w:r>
    </w:p>
    <w:p>
      <w:pPr>
        <w:pStyle w:val="Normal"/>
        <w:tabs>
          <w:tab w:val="clear" w:pos="720"/>
          <w:tab w:val="left" w:pos="2835" w:leader="none"/>
          <w:tab w:val="left" w:pos="5387" w:leader="none"/>
          <w:tab w:val="left" w:pos="9072" w:leader="none"/>
          <w:tab w:val="left" w:pos="13538" w:leader="none"/>
        </w:tabs>
        <w:spacing w:lineRule="auto" w:line="240" w:before="120" w:after="0"/>
        <w:ind w:hanging="0" w:start="4536"/>
        <w:jc w:val="start"/>
        <w:rPr>
          <w:sz w:val="26"/>
          <w:szCs w:val="26"/>
        </w:rPr>
      </w:pPr>
      <w:r>
        <w:rPr>
          <w:sz w:val="26"/>
          <w:szCs w:val="26"/>
          <w:u w:val="single"/>
        </w:rPr>
        <w:tab/>
        <w:t>Кализая Арсе Кхари Жекка</w:t>
        <w:tab/>
      </w:r>
    </w:p>
    <w:p>
      <w:pPr>
        <w:pStyle w:val="Normal"/>
        <w:tabs>
          <w:tab w:val="clear" w:pos="720"/>
          <w:tab w:val="left" w:pos="2835" w:leader="none"/>
          <w:tab w:val="left" w:pos="5387" w:leader="none"/>
          <w:tab w:val="left" w:pos="9072" w:leader="none"/>
          <w:tab w:val="left" w:pos="13538" w:leader="none"/>
        </w:tabs>
        <w:spacing w:lineRule="auto" w:line="240" w:before="120" w:after="0"/>
        <w:ind w:hanging="0" w:start="4536"/>
        <w:jc w:val="start"/>
        <w:rPr>
          <w:sz w:val="26"/>
          <w:szCs w:val="26"/>
        </w:rPr>
      </w:pPr>
      <w:r>
        <w:rPr>
          <w:sz w:val="26"/>
          <w:szCs w:val="26"/>
          <w:u w:val="single"/>
        </w:rPr>
        <w:tab/>
        <w:tab/>
      </w:r>
    </w:p>
    <w:p>
      <w:pPr>
        <w:pStyle w:val="Normal"/>
        <w:tabs>
          <w:tab w:val="clear" w:pos="720"/>
          <w:tab w:val="left" w:pos="2835" w:leader="none"/>
          <w:tab w:val="left" w:pos="5387" w:leader="none"/>
          <w:tab w:val="left" w:pos="8789" w:leader="none"/>
          <w:tab w:val="left" w:pos="13538" w:leader="none"/>
        </w:tabs>
        <w:spacing w:lineRule="auto" w:line="240" w:before="0" w:after="240"/>
        <w:ind w:hanging="0" w:start="4536"/>
        <w:jc w:val="center"/>
        <w:rPr>
          <w:sz w:val="20"/>
          <w:szCs w:val="20"/>
        </w:rPr>
      </w:pPr>
      <w:r>
        <w:rPr>
          <w:sz w:val="20"/>
          <w:szCs w:val="20"/>
        </w:rPr>
        <w:t>(Подпись)</w:t>
      </w:r>
    </w:p>
    <w:p>
      <w:pPr>
        <w:pStyle w:val="Normal"/>
        <w:tabs>
          <w:tab w:val="clear" w:pos="720"/>
          <w:tab w:val="left" w:pos="2835" w:leader="none"/>
          <w:tab w:val="left" w:pos="5954" w:leader="none"/>
          <w:tab w:val="left" w:pos="7938" w:leader="none"/>
          <w:tab w:val="left" w:pos="8789" w:leader="none"/>
          <w:tab w:val="left" w:pos="13538" w:leader="none"/>
        </w:tabs>
        <w:spacing w:lineRule="auto" w:line="240" w:before="120" w:after="0"/>
        <w:ind w:hanging="0" w:start="4536"/>
        <w:jc w:val="start"/>
        <w:rPr>
          <w:sz w:val="26"/>
          <w:szCs w:val="26"/>
        </w:rPr>
      </w:pPr>
      <w:r>
        <w:rPr>
          <w:sz w:val="26"/>
          <w:szCs w:val="26"/>
        </w:rPr>
        <w:t>«</w:t>
      </w:r>
      <w:r>
        <w:rPr>
          <w:sz w:val="26"/>
          <w:szCs w:val="26"/>
          <w:u w:val="single"/>
        </w:rPr>
        <w:t xml:space="preserve">      </w:t>
      </w:r>
      <w:r>
        <w:rPr>
          <w:sz w:val="26"/>
          <w:szCs w:val="26"/>
        </w:rPr>
        <w:t>»</w:t>
      </w:r>
      <w:r>
        <w:rPr>
          <w:sz w:val="26"/>
          <w:szCs w:val="26"/>
          <w:u w:val="single"/>
        </w:rPr>
        <w:t xml:space="preserve">                         </w:t>
      </w:r>
      <w:r>
        <w:rPr>
          <w:sz w:val="26"/>
          <w:szCs w:val="26"/>
        </w:rPr>
        <w:t xml:space="preserve"> 20</w:t>
      </w:r>
      <w:r>
        <w:rPr>
          <w:sz w:val="26"/>
          <w:szCs w:val="26"/>
          <w:u w:val="single"/>
        </w:rPr>
        <w:t>26</w:t>
      </w:r>
      <w:r>
        <w:rPr>
          <w:sz w:val="26"/>
          <w:szCs w:val="26"/>
        </w:rPr>
        <w:t>г.</w:t>
      </w:r>
    </w:p>
    <w:p>
      <w:pPr>
        <w:pStyle w:val="Normal"/>
        <w:tabs>
          <w:tab w:val="clear" w:pos="720"/>
          <w:tab w:val="left" w:pos="2835" w:leader="none"/>
          <w:tab w:val="left" w:pos="5954" w:leader="none"/>
          <w:tab w:val="left" w:pos="7938" w:leader="none"/>
          <w:tab w:val="left" w:pos="8789" w:leader="none"/>
          <w:tab w:val="left" w:pos="13538" w:leader="none"/>
        </w:tabs>
        <w:spacing w:lineRule="auto" w:line="240" w:before="120" w:after="0"/>
        <w:ind w:hanging="0" w:start="4536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20"/>
          <w:tab w:val="left" w:pos="2835" w:leader="none"/>
          <w:tab w:val="left" w:pos="5954" w:leader="none"/>
          <w:tab w:val="left" w:pos="7938" w:leader="none"/>
          <w:tab w:val="left" w:pos="8789" w:leader="none"/>
          <w:tab w:val="left" w:pos="13538" w:leader="none"/>
        </w:tabs>
        <w:spacing w:lineRule="auto" w:line="240" w:before="120" w:after="0"/>
        <w:ind w:hanging="0" w:start="4536"/>
        <w:jc w:val="start"/>
        <w:rPr>
          <w:sz w:val="26"/>
          <w:szCs w:val="26"/>
        </w:rPr>
      </w:pPr>
      <w:r>
        <w:rPr>
          <w:sz w:val="26"/>
          <w:szCs w:val="26"/>
        </w:rPr>
        <w:t>Руководитель:</w:t>
      </w:r>
    </w:p>
    <w:p>
      <w:pPr>
        <w:pStyle w:val="Normal"/>
        <w:tabs>
          <w:tab w:val="clear" w:pos="720"/>
          <w:tab w:val="left" w:pos="2835" w:leader="none"/>
          <w:tab w:val="left" w:pos="5954" w:leader="none"/>
          <w:tab w:val="left" w:pos="7938" w:leader="none"/>
          <w:tab w:val="left" w:pos="8789" w:leader="none"/>
          <w:tab w:val="left" w:pos="13538" w:leader="none"/>
        </w:tabs>
        <w:spacing w:lineRule="auto" w:line="240" w:before="120" w:after="0"/>
        <w:ind w:hanging="0" w:start="4536"/>
        <w:jc w:val="start"/>
        <w:rPr>
          <w:sz w:val="26"/>
          <w:szCs w:val="26"/>
        </w:rPr>
      </w:pPr>
      <w:r>
        <w:rPr>
          <w:sz w:val="26"/>
          <w:szCs w:val="26"/>
        </w:rPr>
        <w:t>к.ф.-м.н., доцент кафедры математического моделирования и искусственого интеллекта</w:t>
      </w:r>
    </w:p>
    <w:p>
      <w:pPr>
        <w:pStyle w:val="Normal"/>
        <w:tabs>
          <w:tab w:val="clear" w:pos="720"/>
          <w:tab w:val="left" w:pos="2835" w:leader="none"/>
          <w:tab w:val="left" w:pos="5954" w:leader="none"/>
          <w:tab w:val="left" w:pos="7938" w:leader="none"/>
          <w:tab w:val="left" w:pos="8789" w:leader="none"/>
          <w:tab w:val="left" w:pos="13538" w:leader="none"/>
        </w:tabs>
        <w:spacing w:lineRule="auto" w:line="240" w:before="120" w:after="0"/>
        <w:ind w:hanging="0" w:start="4536"/>
        <w:jc w:val="start"/>
        <w:rPr>
          <w:highlight w:val="none"/>
          <w:shd w:fill="auto" w:val="clear"/>
        </w:rPr>
      </w:pPr>
      <w:r>
        <w:rPr>
          <w:sz w:val="26"/>
          <w:szCs w:val="26"/>
          <w:shd w:fill="auto" w:val="clear"/>
        </w:rPr>
        <w:t>Прошина Мария Владимировна</w:t>
      </w:r>
    </w:p>
    <w:p>
      <w:pPr>
        <w:pStyle w:val="Normal"/>
        <w:tabs>
          <w:tab w:val="clear" w:pos="720"/>
          <w:tab w:val="left" w:pos="2835" w:leader="none"/>
          <w:tab w:val="left" w:pos="5387" w:leader="none"/>
          <w:tab w:val="left" w:pos="9072" w:leader="none"/>
          <w:tab w:val="left" w:pos="13538" w:leader="none"/>
        </w:tabs>
        <w:spacing w:lineRule="auto" w:line="240" w:before="120" w:after="0"/>
        <w:ind w:hanging="0" w:start="4536"/>
        <w:jc w:val="start"/>
        <w:rPr>
          <w:sz w:val="26"/>
          <w:szCs w:val="26"/>
        </w:rPr>
      </w:pPr>
      <w:r>
        <w:rPr>
          <w:sz w:val="26"/>
          <w:szCs w:val="26"/>
          <w:u w:val="single"/>
        </w:rPr>
        <w:tab/>
        <w:tab/>
      </w:r>
    </w:p>
    <w:p>
      <w:pPr>
        <w:pStyle w:val="Normal"/>
        <w:tabs>
          <w:tab w:val="clear" w:pos="720"/>
          <w:tab w:val="left" w:pos="2835" w:leader="none"/>
          <w:tab w:val="left" w:pos="5387" w:leader="none"/>
          <w:tab w:val="left" w:pos="8789" w:leader="none"/>
          <w:tab w:val="left" w:pos="13538" w:leader="none"/>
        </w:tabs>
        <w:spacing w:lineRule="auto" w:line="240" w:before="0" w:after="240"/>
        <w:ind w:hanging="0" w:start="4536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(Подпись)</w:t>
      </w:r>
    </w:p>
    <w:p>
      <w:pPr>
        <w:pStyle w:val="Normal"/>
        <w:tabs>
          <w:tab w:val="clear" w:pos="720"/>
          <w:tab w:val="left" w:pos="2835" w:leader="none"/>
          <w:tab w:val="left" w:pos="5954" w:leader="none"/>
          <w:tab w:val="left" w:pos="7938" w:leader="none"/>
          <w:tab w:val="left" w:pos="8789" w:leader="none"/>
          <w:tab w:val="left" w:pos="13538" w:leader="none"/>
        </w:tabs>
        <w:spacing w:lineRule="auto" w:line="240" w:before="120" w:after="0"/>
        <w:ind w:hanging="0" w:start="4536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«</w:t>
      </w:r>
      <w:r>
        <w:rPr>
          <w:sz w:val="26"/>
          <w:szCs w:val="26"/>
          <w:u w:val="single"/>
        </w:rPr>
        <w:t xml:space="preserve">      </w:t>
      </w:r>
      <w:r>
        <w:rPr>
          <w:sz w:val="26"/>
          <w:szCs w:val="26"/>
        </w:rPr>
        <w:t>»</w:t>
      </w:r>
      <w:r>
        <w:rPr>
          <w:sz w:val="26"/>
          <w:szCs w:val="26"/>
          <w:u w:val="single"/>
        </w:rPr>
        <w:t xml:space="preserve">                         </w:t>
      </w:r>
      <w:r>
        <w:rPr>
          <w:sz w:val="26"/>
          <w:szCs w:val="26"/>
        </w:rPr>
        <w:t xml:space="preserve"> 20</w:t>
      </w:r>
      <w:r>
        <w:rPr>
          <w:sz w:val="26"/>
          <w:szCs w:val="26"/>
          <w:u w:val="single"/>
        </w:rPr>
        <w:t>26</w:t>
      </w:r>
      <w:r>
        <w:rPr>
          <w:sz w:val="26"/>
          <w:szCs w:val="26"/>
        </w:rPr>
        <w:t>г.</w:t>
      </w:r>
    </w:p>
    <w:p>
      <w:pPr>
        <w:pStyle w:val="Normal"/>
        <w:tabs>
          <w:tab w:val="clear" w:pos="720"/>
          <w:tab w:val="left" w:pos="2835" w:leader="none"/>
          <w:tab w:val="left" w:pos="5387" w:leader="none"/>
          <w:tab w:val="left" w:pos="9072" w:leader="none"/>
          <w:tab w:val="left" w:pos="13538" w:leader="none"/>
        </w:tabs>
        <w:spacing w:lineRule="auto" w:line="240" w:before="240" w:after="0"/>
        <w:ind w:hanging="0" w:start="4536"/>
        <w:rPr>
          <w:sz w:val="26"/>
          <w:szCs w:val="26"/>
        </w:rPr>
      </w:pPr>
      <w:r>
        <w:rPr>
          <w:sz w:val="26"/>
          <w:szCs w:val="26"/>
        </w:rPr>
        <w:t xml:space="preserve">Оценка: </w:t>
      </w:r>
      <w:r>
        <w:rPr>
          <w:sz w:val="26"/>
          <w:szCs w:val="26"/>
          <w:u w:val="single"/>
        </w:rPr>
        <w:tab/>
      </w:r>
      <w:r>
        <w:rPr>
          <w:b/>
          <w:bCs/>
          <w:sz w:val="26"/>
          <w:szCs w:val="26"/>
          <w:u w:val="single"/>
        </w:rPr>
        <w:t xml:space="preserve"> </w:t>
      </w:r>
    </w:p>
    <w:p>
      <w:pPr>
        <w:pStyle w:val="Normal"/>
        <w:tabs>
          <w:tab w:val="clear" w:pos="720"/>
          <w:tab w:val="left" w:pos="9581" w:leader="none"/>
          <w:tab w:val="left" w:pos="13538" w:leader="none"/>
        </w:tabs>
        <w:spacing w:lineRule="auto" w:line="240" w:before="600" w:after="0"/>
        <w:ind w:hanging="0" w:start="-17"/>
        <w:jc w:val="center"/>
        <w:rPr>
          <w:sz w:val="26"/>
          <w:szCs w:val="26"/>
        </w:rPr>
      </w:pPr>
      <w:r>
        <w:rPr>
          <w:sz w:val="26"/>
          <w:szCs w:val="26"/>
        </w:rPr>
        <w:t>Москва 2026</w:t>
      </w:r>
    </w:p>
    <w:p>
      <w:pPr>
        <w:pStyle w:val="Normal"/>
        <w:tabs>
          <w:tab w:val="clear" w:pos="720"/>
          <w:tab w:val="left" w:pos="9581" w:leader="none"/>
          <w:tab w:val="left" w:pos="13538" w:leader="none"/>
        </w:tabs>
        <w:rPr/>
      </w:pPr>
      <w:r>
        <w:rPr/>
      </w:r>
    </w:p>
    <w:p>
      <w:pPr>
        <w:pStyle w:val="Heading2"/>
        <w:rPr/>
      </w:pPr>
      <w:r>
        <w:rPr/>
        <w:t>Описание датасета:</w:t>
      </w:r>
    </w:p>
    <w:p>
      <w:pPr>
        <w:pStyle w:val="Normal"/>
        <w:rPr/>
      </w:pPr>
      <w:r>
        <w:rPr/>
        <w:t xml:space="preserve">Набор данных был загружен из соревнования «Avito Demand Prediction Challenge» на платформе Kaggle: </w:t>
      </w:r>
      <w:hyperlink r:id="rId2">
        <w:r>
          <w:rPr>
            <w:rStyle w:val="Hyperlink"/>
          </w:rPr>
          <w:t>https://www.kaggle.com/c/avito-demand-prediction</w:t>
        </w:r>
      </w:hyperlink>
    </w:p>
    <w:p>
      <w:pPr>
        <w:pStyle w:val="Normal"/>
        <w:rPr/>
      </w:pPr>
      <w:r>
        <w:rPr/>
        <w:t>Этот набор данных состоит из двух частей (train.csv и test.csv). Первая часть содержит обучающие данные для модели прогнозирования и имеет 18 столбцов, поскольку включает целевой столбец deal_probability. В тестовом наборе этот столбец отсутствует.</w:t>
      </w:r>
    </w:p>
    <w:p>
      <w:pPr>
        <w:pStyle w:val="Heading3"/>
        <w:rPr/>
      </w:pPr>
      <w:r>
        <w:rPr/>
        <w:t>Столбцы набора данных train.csv:</w:t>
      </w:r>
    </w:p>
    <w:tbl>
      <w:tblPr>
        <w:tblW w:w="5691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899"/>
        <w:gridCol w:w="1381"/>
        <w:gridCol w:w="1411"/>
      </w:tblGrid>
      <w:tr>
        <w:trPr>
          <w:tblHeader w:val="true"/>
        </w:trPr>
        <w:tc>
          <w:tcPr>
            <w:tcW w:w="2899" w:type="dxa"/>
            <w:tcBorders/>
            <w:vAlign w:val="center"/>
          </w:tcPr>
          <w:p>
            <w:pPr>
              <w:pStyle w:val="TableHeading"/>
              <w:spacing w:before="240" w:after="120"/>
              <w:ind w:hanging="0" w:start="0" w:end="0"/>
              <w:jc w:val="end"/>
              <w:rPr/>
            </w:pPr>
            <w:r>
              <w:rPr/>
              <w:t>столбец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Heading"/>
              <w:spacing w:before="240" w:after="120"/>
              <w:ind w:hanging="0" w:start="0" w:end="0"/>
              <w:jc w:val="end"/>
              <w:rPr/>
            </w:pPr>
            <w:r>
              <w:rPr/>
              <w:t>пропуски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spacing w:before="240" w:after="120"/>
              <w:ind w:hanging="0" w:start="0" w:end="0"/>
              <w:jc w:val="end"/>
              <w:rPr/>
            </w:pPr>
            <w:r>
              <w:rPr/>
              <w:t>доля</w:t>
            </w:r>
          </w:p>
        </w:tc>
      </w:tr>
      <w:tr>
        <w:trPr>
          <w:tblHeader w:val="true"/>
        </w:trPr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str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i64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f64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"param_3"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862565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0.573734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"param_2"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654542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0.435368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"description"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116276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0.077341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"image"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112588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0.074888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"image_top_1"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112588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0.074888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"price"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85362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0.056778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"param_1"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61576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0.040957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"item_id"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"user_id"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"region"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"city"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"parent_category_name"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"category_name"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"title"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"item_seq_number"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"activation_date"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"user_type"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"deal_probability"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0.0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Столбцы набора данных test.csv</w:t>
      </w:r>
    </w:p>
    <w:tbl>
      <w:tblPr>
        <w:tblW w:w="5691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899"/>
        <w:gridCol w:w="1381"/>
        <w:gridCol w:w="1411"/>
      </w:tblGrid>
      <w:tr>
        <w:trPr>
          <w:tblHeader w:val="true"/>
        </w:trPr>
        <w:tc>
          <w:tcPr>
            <w:tcW w:w="2899" w:type="dxa"/>
            <w:tcBorders/>
            <w:vAlign w:val="center"/>
          </w:tcPr>
          <w:p>
            <w:pPr>
              <w:pStyle w:val="TableHeading"/>
              <w:spacing w:before="240" w:after="120"/>
              <w:ind w:hanging="0" w:start="0" w:end="0"/>
              <w:jc w:val="end"/>
              <w:rPr/>
            </w:pPr>
            <w:r>
              <w:rPr/>
              <w:t>столбец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Heading"/>
              <w:spacing w:before="240" w:after="120"/>
              <w:ind w:hanging="0" w:start="0" w:end="0"/>
              <w:jc w:val="end"/>
              <w:rPr/>
            </w:pPr>
            <w:r>
              <w:rPr/>
              <w:t>пропуски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spacing w:before="240" w:after="120"/>
              <w:ind w:hanging="0" w:start="0" w:end="0"/>
              <w:jc w:val="end"/>
              <w:rPr/>
            </w:pPr>
            <w:r>
              <w:rPr/>
              <w:t>доля</w:t>
            </w:r>
          </w:p>
        </w:tc>
      </w:tr>
      <w:tr>
        <w:trPr>
          <w:tblHeader w:val="true"/>
        </w:trPr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str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i64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f64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"param_3"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306331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0.602494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"param_2"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233229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0.458717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"image"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42609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0.083804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"image_top_1"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42609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0.083804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"price"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30585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0.060155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"param_1"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22910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0.04506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"item_id"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"user_id"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"region"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"city"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"parent_category_name"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"category_name"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"title"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"description"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"item_seq_number"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"activation_date"</w:t>
            </w:r>
          </w:p>
        </w:tc>
        <w:tc>
          <w:tcPr>
            <w:tcW w:w="138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shd w:fill="828282" w:val="clear"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0.0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"user_type"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ind w:hanging="0" w:start="0" w:end="0"/>
              <w:rPr/>
            </w:pPr>
            <w:r>
              <w:rPr/>
              <w:t>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spacing w:lineRule="auto" w:line="240" w:before="57" w:after="57"/>
              <w:rPr/>
            </w:pPr>
            <w:r>
              <w:rPr/>
              <w:t>0.0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Пропущенные значения</w:t>
      </w:r>
    </w:p>
    <w:tbl>
      <w:tblPr>
        <w:tblW w:w="4620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69"/>
        <w:gridCol w:w="1210"/>
        <w:gridCol w:w="1441"/>
      </w:tblGrid>
      <w:tr>
        <w:trPr>
          <w:tblHeader w:val="true"/>
        </w:trPr>
        <w:tc>
          <w:tcPr>
            <w:tcW w:w="1969" w:type="dxa"/>
            <w:tcBorders/>
            <w:vAlign w:val="center"/>
          </w:tcPr>
          <w:p>
            <w:pPr>
              <w:pStyle w:val="TableHeading"/>
              <w:suppressLineNumbers/>
              <w:spacing w:before="240" w:after="120"/>
              <w:jc w:val="center"/>
              <w:rPr/>
            </w:pPr>
            <w:r>
              <w:rPr/>
              <w:t>Переменная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Heading"/>
              <w:suppressLineNumbers/>
              <w:spacing w:before="240" w:after="120"/>
              <w:jc w:val="center"/>
              <w:rPr/>
            </w:pPr>
            <w:r>
              <w:rPr/>
              <w:t>Пропуски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Heading"/>
              <w:suppressLineNumbers/>
              <w:spacing w:before="240" w:after="120"/>
              <w:jc w:val="center"/>
              <w:rPr/>
            </w:pPr>
            <w:r>
              <w:rPr/>
              <w:t>Доля</w:t>
            </w:r>
          </w:p>
        </w:tc>
      </w:tr>
      <w:tr>
        <w:trPr/>
        <w:tc>
          <w:tcPr>
            <w:tcW w:w="1969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param_3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862.565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57,37 %</w:t>
            </w:r>
          </w:p>
        </w:tc>
      </w:tr>
      <w:tr>
        <w:trPr/>
        <w:tc>
          <w:tcPr>
            <w:tcW w:w="1969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param_2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654.542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43,54 %</w:t>
            </w:r>
          </w:p>
        </w:tc>
      </w:tr>
      <w:tr>
        <w:trPr/>
        <w:tc>
          <w:tcPr>
            <w:tcW w:w="1969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description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116.276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7,73 %</w:t>
            </w:r>
          </w:p>
        </w:tc>
      </w:tr>
      <w:tr>
        <w:trPr/>
        <w:tc>
          <w:tcPr>
            <w:tcW w:w="1969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image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112.588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7,49 %</w:t>
            </w:r>
          </w:p>
        </w:tc>
      </w:tr>
      <w:tr>
        <w:trPr/>
        <w:tc>
          <w:tcPr>
            <w:tcW w:w="1969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image_top_1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112.588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7,49 %</w:t>
            </w:r>
          </w:p>
        </w:tc>
      </w:tr>
      <w:tr>
        <w:trPr/>
        <w:tc>
          <w:tcPr>
            <w:tcW w:w="1969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price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85.362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5,68 %</w:t>
            </w:r>
          </w:p>
        </w:tc>
      </w:tr>
      <w:tr>
        <w:trPr/>
        <w:tc>
          <w:tcPr>
            <w:tcW w:w="1969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param_1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61.576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4,10 %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Типы данных:</w:t>
      </w:r>
    </w:p>
    <w:tbl>
      <w:tblPr>
        <w:tblW w:w="5140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481"/>
        <w:gridCol w:w="1659"/>
      </w:tblGrid>
      <w:tr>
        <w:trPr>
          <w:tblHeader w:val="true"/>
        </w:trPr>
        <w:tc>
          <w:tcPr>
            <w:tcW w:w="3481" w:type="dxa"/>
            <w:tcBorders/>
            <w:vAlign w:val="center"/>
          </w:tcPr>
          <w:p>
            <w:pPr>
              <w:pStyle w:val="TableHeading"/>
              <w:suppressLineNumbers/>
              <w:spacing w:before="240" w:after="120"/>
              <w:jc w:val="center"/>
              <w:rPr/>
            </w:pPr>
            <w:r>
              <w:rPr/>
              <w:t>Столбец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Heading"/>
              <w:suppressLineNumbers/>
              <w:spacing w:before="240" w:after="120"/>
              <w:jc w:val="center"/>
              <w:rPr/>
            </w:pPr>
            <w:r>
              <w:rPr/>
              <w:t>Тип данных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item_id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user_id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region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city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parent_category_name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category_name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param_1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param_2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param_3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title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description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price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Float64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item_seq_number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Int64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activation_date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user_type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image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String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image_top_1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Float64</w:t>
            </w:r>
          </w:p>
        </w:tc>
      </w:tr>
      <w:tr>
        <w:trPr/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deal_probability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Float64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Распределения</w:t>
      </w:r>
      <w:r>
        <w:rPr/>
      </w:r>
    </w:p>
    <w:p>
      <w:pPr>
        <w:pStyle w:val="Normal"/>
        <w:rPr/>
      </w:pPr>
      <w:r>
        <w:rPr/>
        <w:t>Целевая переменная имеет высокую концентрацию нулевых значений:</w:t>
      </w:r>
    </w:p>
    <w:p>
      <w:pPr>
        <w:pStyle w:val="Normal"/>
        <w:spacing w:before="0" w:after="0"/>
        <w:rPr/>
      </w:pPr>
      <w:r>
        <w:rPr/>
        <w:t>- Среднее: 0,1391.</w:t>
      </w:r>
    </w:p>
    <w:p>
      <w:pPr>
        <w:pStyle w:val="Normal"/>
        <w:spacing w:before="0" w:after="0"/>
        <w:rPr/>
      </w:pPr>
      <w:r>
        <w:rPr/>
        <w:t>- Медиана: 0.</w:t>
      </w:r>
    </w:p>
    <w:p>
      <w:pPr>
        <w:pStyle w:val="Normal"/>
        <w:spacing w:before="0" w:after="0"/>
        <w:rPr/>
      </w:pPr>
      <w:r>
        <w:rPr/>
        <w:t>- Стандартное отклонение: 0,2601.</w:t>
      </w:r>
    </w:p>
    <w:p>
      <w:pPr>
        <w:pStyle w:val="Normal"/>
        <w:spacing w:before="0" w:after="0"/>
        <w:rPr/>
      </w:pPr>
      <w:r>
        <w:rPr/>
        <w:t>- У 64,83 % объявлений deal_probability = 0.</w:t>
      </w:r>
    </w:p>
    <w:p>
      <w:pPr>
        <w:pStyle w:val="Normal"/>
        <w:spacing w:before="0" w:after="0"/>
        <w:rPr/>
      </w:pPr>
      <w:r>
        <w:rPr/>
        <w:t>- Только 0,67 % наблюдений имеют значение, точно равное 1.</w:t>
      </w:r>
    </w:p>
    <w:p>
      <w:pPr>
        <w:pStyle w:val="Normal"/>
        <w:rPr/>
      </w:pPr>
      <w:r>
        <w:rPr/>
        <w:t>Таким образом, распределение сильно асимметрично и содержит большую массу объявлений без сделки.</w:t>
      </w:r>
    </w:p>
    <w:p>
      <w:pPr>
        <w:pStyle w:val="Normal"/>
        <w:rPr/>
      </w:pPr>
      <w:r>
        <w:rPr/>
        <w:t>Распределение цены также крайне асимметрично:</w:t>
      </w:r>
    </w:p>
    <w:p>
      <w:pPr>
        <w:pStyle w:val="Normal"/>
        <w:spacing w:before="0" w:after="0"/>
        <w:rPr/>
      </w:pPr>
      <w:r>
        <w:rPr/>
        <w:t>- Первый квартиль: 500.</w:t>
      </w:r>
    </w:p>
    <w:p>
      <w:pPr>
        <w:pStyle w:val="Normal"/>
        <w:spacing w:before="0" w:after="0"/>
        <w:rPr/>
      </w:pPr>
      <w:r>
        <w:rPr/>
        <w:t>- Медиана: 1 300.</w:t>
      </w:r>
    </w:p>
    <w:p>
      <w:pPr>
        <w:pStyle w:val="Normal"/>
        <w:spacing w:before="0" w:after="0"/>
        <w:rPr/>
      </w:pPr>
      <w:r>
        <w:rPr/>
        <w:t>- Третий квартиль: 7 000.</w:t>
      </w:r>
    </w:p>
    <w:p>
      <w:pPr>
        <w:pStyle w:val="Normal"/>
        <w:spacing w:before="0" w:after="0"/>
        <w:rPr/>
      </w:pPr>
      <w:r>
        <w:rPr/>
        <w:t>- 90-й процентиль: 250 000.</w:t>
      </w:r>
    </w:p>
    <w:p>
      <w:pPr>
        <w:pStyle w:val="Normal"/>
        <w:spacing w:before="0" w:after="0"/>
        <w:rPr/>
      </w:pPr>
      <w:r>
        <w:rPr/>
        <w:t>- 99-й процентиль: 4 050 000.</w:t>
      </w:r>
    </w:p>
    <w:p>
      <w:pPr>
        <w:pStyle w:val="Normal"/>
        <w:spacing w:before="0" w:after="0"/>
        <w:rPr/>
      </w:pPr>
      <w:r>
        <w:rPr/>
        <w:t>- Среднее: 316 708.</w:t>
      </w:r>
    </w:p>
    <w:p>
      <w:pPr>
        <w:pStyle w:val="Normal"/>
        <w:spacing w:before="0" w:after="0"/>
        <w:rPr/>
      </w:pPr>
      <w:r>
        <w:rPr/>
        <w:t>- Максимум: приблизительно 79 501 миллион.</w:t>
      </w:r>
    </w:p>
    <w:p>
      <w:pPr>
        <w:pStyle w:val="Normal"/>
        <w:rPr/>
      </w:pPr>
      <w:r>
        <w:rPr/>
        <w:t>Огромная разница между средним и медианой показывает, что немногие исключительно высокие цены смещают среднее. Поэтому в ноутбуке используется log1p(price) для сжатия правого хвоста.</w:t>
      </w:r>
    </w:p>
    <w:p>
      <w:pPr>
        <w:pStyle w:val="Normal"/>
        <w:rPr/>
      </w:pPr>
      <w:r>
        <w:rPr/>
        <w:t>Между категориями также наблюдаются явные различия. Высокая средняя вероятность наблюдается в категориях:</w:t>
      </w:r>
    </w:p>
    <w:p>
      <w:pPr>
        <w:pStyle w:val="Normal"/>
        <w:spacing w:before="0" w:after="0"/>
        <w:rPr/>
      </w:pPr>
      <w:r>
        <w:rPr/>
        <w:t>- Услуги: 0,403.</w:t>
      </w:r>
    </w:p>
    <w:p>
      <w:pPr>
        <w:pStyle w:val="Normal"/>
        <w:spacing w:before="0" w:after="0"/>
        <w:rPr/>
      </w:pPr>
      <w:r>
        <w:rPr/>
        <w:t>- Кошки: 0,297.</w:t>
      </w:r>
    </w:p>
    <w:p>
      <w:pPr>
        <w:pStyle w:val="Normal"/>
        <w:spacing w:before="0" w:after="0"/>
        <w:rPr/>
      </w:pPr>
      <w:r>
        <w:rPr/>
        <w:t>- Автомобили: 0,278.</w:t>
      </w:r>
    </w:p>
    <w:p>
      <w:pPr>
        <w:pStyle w:val="Normal"/>
        <w:spacing w:before="57" w:after="57"/>
        <w:rPr/>
      </w:pPr>
      <w:r>
        <w:rPr/>
        <w:t>Низкая средняя вероятность наблюдается в категориях:</w:t>
      </w:r>
    </w:p>
    <w:p>
      <w:pPr>
        <w:pStyle w:val="Normal"/>
        <w:spacing w:before="0" w:after="0"/>
        <w:rPr/>
      </w:pPr>
      <w:r>
        <w:rPr/>
        <w:t>- Книги и журналы: 0,041.</w:t>
      </w:r>
    </w:p>
    <w:p>
      <w:pPr>
        <w:pStyle w:val="Normal"/>
        <w:spacing w:before="0" w:after="0"/>
        <w:rPr/>
      </w:pPr>
      <w:r>
        <w:rPr/>
        <w:t>- Одежда, обувь и аксессуары: 0,046.</w:t>
      </w:r>
    </w:p>
    <w:p>
      <w:pPr>
        <w:pStyle w:val="Normal"/>
        <w:spacing w:before="0" w:after="0"/>
        <w:rPr/>
      </w:pPr>
      <w:r>
        <w:rPr/>
        <w:t>- Часы и украшения: 0,055.</w:t>
      </w:r>
    </w:p>
    <w:p>
      <w:pPr>
        <w:pStyle w:val="Normal"/>
        <w:rPr/>
      </w:pPr>
      <w:r>
        <w:rPr/>
        <w:t>По типу продавца среднее значение составляет 0,150 для частных лиц, 0,125 для компаний и всего 0,063 для магазинов.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Корреляции</w:t>
      </w:r>
      <w:r>
        <w:rPr/>
      </w:r>
    </w:p>
    <w:p>
      <w:pPr>
        <w:pStyle w:val="Normal"/>
        <w:rPr/>
      </w:pPr>
      <w:r>
        <w:rPr/>
        <w:t>Числовые связи с deal_probability в целом слабые.</w:t>
      </w:r>
    </w:p>
    <w:p>
      <w:pPr>
        <w:pStyle w:val="Normal"/>
        <w:rPr/>
      </w:pPr>
      <w:r>
        <w:rPr/>
        <w:t>Корреляция Пирсона:</w:t>
      </w:r>
    </w:p>
    <w:p>
      <w:pPr>
        <w:pStyle w:val="Normal"/>
        <w:spacing w:before="0" w:after="0"/>
        <w:rPr/>
      </w:pPr>
      <w:r>
        <w:rPr/>
        <w:t>- image_top_1: 0,187, наиболее выраженная линейная связь.</w:t>
      </w:r>
    </w:p>
    <w:p>
      <w:pPr>
        <w:pStyle w:val="Normal"/>
        <w:spacing w:before="0" w:after="0"/>
        <w:rPr/>
      </w:pPr>
      <w:r>
        <w:rPr/>
        <w:t>- log_price: 0,044.</w:t>
      </w:r>
    </w:p>
    <w:p>
      <w:pPr>
        <w:pStyle w:val="Normal"/>
        <w:spacing w:before="0" w:after="0"/>
        <w:rPr/>
      </w:pPr>
      <w:r>
        <w:rPr/>
        <w:t>- item_seq_number: −0,037.</w:t>
      </w:r>
    </w:p>
    <w:p>
      <w:pPr>
        <w:pStyle w:val="Normal"/>
        <w:spacing w:before="0" w:after="0"/>
        <w:rPr/>
      </w:pPr>
      <w:r>
        <w:rPr/>
        <w:t>- price: −0,011.</w:t>
      </w:r>
    </w:p>
    <w:p>
      <w:pPr>
        <w:pStyle w:val="Normal"/>
        <w:spacing w:before="0" w:after="0"/>
        <w:rPr/>
      </w:pPr>
      <w:r>
        <w:rPr/>
        <w:t>- Длина описания: практически 0.</w:t>
      </w:r>
    </w:p>
    <w:p>
      <w:pPr>
        <w:pStyle w:val="Normal"/>
        <w:rPr/>
      </w:pPr>
      <w:r>
        <w:rPr/>
        <w:t>Корреляция Спирмена:</w:t>
      </w:r>
    </w:p>
    <w:p>
      <w:pPr>
        <w:pStyle w:val="Normal"/>
        <w:spacing w:before="0" w:after="0"/>
        <w:rPr/>
      </w:pPr>
      <w:r>
        <w:rPr/>
        <w:t>- image_top_1: 0,264.</w:t>
      </w:r>
    </w:p>
    <w:p>
      <w:pPr>
        <w:pStyle w:val="Normal"/>
        <w:spacing w:before="0" w:after="0"/>
        <w:rPr/>
      </w:pPr>
      <w:r>
        <w:rPr/>
        <w:t>- price и log_price: 0,200.</w:t>
      </w:r>
    </w:p>
    <w:p>
      <w:pPr>
        <w:pStyle w:val="Normal"/>
        <w:spacing w:before="0" w:after="0"/>
        <w:rPr/>
      </w:pPr>
      <w:r>
        <w:rPr/>
        <w:t>- Длина описания: 0,100.</w:t>
      </w:r>
    </w:p>
    <w:p>
      <w:pPr>
        <w:pStyle w:val="Normal"/>
        <w:spacing w:before="0" w:after="0"/>
        <w:rPr/>
      </w:pPr>
      <w:r>
        <w:rPr/>
        <w:t>- item_seq_number: −0,174.</w:t>
      </w:r>
    </w:p>
    <w:p>
      <w:pPr>
        <w:pStyle w:val="Normal"/>
        <w:rPr/>
      </w:pPr>
      <w:r>
        <w:rPr/>
        <w:t>Тот факт, что коэффициент Спирмена для цены выше коэффициента Пирсона, указывает на возможную монотонную, но нелинейную связь. Кроме того, исходная цена содержит выбросы, ослабляющие линейную корреляцию.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Выбросы</w:t>
      </w:r>
    </w:p>
    <w:p>
      <w:pPr>
        <w:pStyle w:val="Normal"/>
        <w:rPr/>
      </w:pPr>
      <w:r>
        <w:rPr/>
        <w:t>К выборке были применены три метода:</w:t>
      </w:r>
    </w:p>
    <w:tbl>
      <w:tblPr>
        <w:tblW w:w="6788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34"/>
        <w:gridCol w:w="2050"/>
        <w:gridCol w:w="1504"/>
      </w:tblGrid>
      <w:tr>
        <w:trPr>
          <w:tblHeader w:val="true"/>
        </w:trPr>
        <w:tc>
          <w:tcPr>
            <w:tcW w:w="3234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Метод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Выявлено</w:t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Доля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/>
              <w:t>IQR для price</w:t>
            </w:r>
            <w:r>
              <w:rPr>
                <w:rStyle w:val="SourceText"/>
              </w:rPr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12 428 из 71 476</w:t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17,39 %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/>
              <w:t>Z-оценка для log_price</w:t>
            </w:r>
            <w:r>
              <w:rPr>
                <w:rStyle w:val="SourceText"/>
              </w:rPr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211 из 71 476</w:t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0,30 %</w:t>
            </w:r>
          </w:p>
        </w:tc>
      </w:tr>
      <w:tr>
        <w:trPr/>
        <w:tc>
          <w:tcPr>
            <w:tcW w:w="323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Изолирующий лес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759 из 75 818</w:t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1,00 %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Метод IQR отмечает слишком много наблюдений, поскольку цена имеет естественно сильно скошенное распределение. После логарифмирования число экстремальных наблюдений значительно сокращается.</w:t>
      </w:r>
    </w:p>
    <w:p>
      <w:pPr>
        <w:pStyle w:val="Normal"/>
        <w:rPr/>
      </w:pPr>
      <w:r>
        <w:rPr/>
        <w:t>Такие записи не следует удалять автоматически. Автомобиль, жилье или бизнес могут обоснованно иметь гораздо более высокую цену, чем бытовой товар. Подозрительные значения нужно оценивать с учетом категории и их влияния на модель.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Разделение данных</w:t>
      </w:r>
    </w:p>
    <w:p>
      <w:pPr>
        <w:pStyle w:val="BodyText"/>
        <w:bidi w:val="0"/>
        <w:spacing w:lineRule="auto" w:line="360" w:before="240" w:after="120"/>
        <w:ind w:hanging="0" w:start="0" w:end="0"/>
        <w:rPr/>
      </w:pPr>
      <w:r>
        <w:rPr/>
        <w:t>Формируется воспроизводимая выборка, которая разделяется с помощью хеша item_id:</w:t>
      </w:r>
      <w:r>
        <w:rPr>
          <w:rStyle w:val="SourceText"/>
        </w:rPr>
      </w:r>
      <w:r>
        <w:rPr/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>Обучающая выборка: 100 334 записи, 80,06 %.</w:t>
      </w:r>
      <w:r>
        <w:rPr>
          <w:rStyle w:val="Strong"/>
        </w:rPr>
      </w:r>
      <w:r>
        <w:rPr/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>Внутренняя тестовая выборка: 24 996 записей, 19,94 %.</w:t>
      </w:r>
      <w:r>
        <w:rPr>
          <w:rStyle w:val="Strong"/>
        </w:rPr>
      </w:r>
      <w:r>
        <w:rPr/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lineRule="auto" w:line="240" w:before="240" w:after="283"/>
        <w:ind w:hanging="283" w:start="709" w:end="0"/>
        <w:rPr/>
      </w:pPr>
      <w:r>
        <w:rPr/>
        <w:t>Официальная тестовая выборка Kaggle остается отдельной, поскольку в ней нет deal_probability.</w:t>
      </w:r>
      <w:r>
        <w:rPr>
          <w:rStyle w:val="SourceText"/>
        </w:rPr>
      </w:r>
      <w:r>
        <w:rPr/>
      </w:r>
    </w:p>
    <w:p>
      <w:pPr>
        <w:pStyle w:val="BodyText"/>
        <w:spacing w:lineRule="auto" w:line="360" w:before="240" w:after="120"/>
        <w:rPr/>
      </w:pPr>
      <w:r>
        <w:rPr/>
        <w:t>Импутация, масштабирование, текстовое представление и кодирование настраиваются только на обучающей выборке. Это предотвращает прямое влияние оценочных данных на преобразования.</w:t>
      </w:r>
    </w:p>
    <w:p>
      <w:pPr>
        <w:pStyle w:val="Heading3"/>
        <w:rPr/>
      </w:pPr>
      <w:r>
        <w:rPr/>
        <w:t>Предобработка числовых данных</w:t>
      </w:r>
    </w:p>
    <w:p>
      <w:pPr>
        <w:pStyle w:val="BodyText"/>
        <w:spacing w:lineRule="auto" w:line="360" w:before="240" w:after="120"/>
        <w:rPr/>
      </w:pPr>
      <w:r>
        <w:rPr/>
        <w:t>Используются девять числовых или бинарных переменных: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40" w:before="240" w:after="0"/>
        <w:ind w:hanging="283" w:start="709" w:end="0"/>
        <w:rPr/>
      </w:pPr>
      <w:r>
        <w:rPr>
          <w:rStyle w:val="SourceText"/>
        </w:rPr>
        <w:t>log_price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40" w:before="240" w:after="0"/>
        <w:ind w:hanging="283" w:start="709" w:end="0"/>
        <w:rPr/>
      </w:pPr>
      <w:r>
        <w:rPr>
          <w:rStyle w:val="SourceText"/>
        </w:rPr>
        <w:t>item_seq_number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40" w:before="240" w:after="0"/>
        <w:ind w:hanging="283" w:start="709" w:end="0"/>
        <w:rPr/>
      </w:pPr>
      <w:r>
        <w:rPr>
          <w:rStyle w:val="SourceText"/>
        </w:rPr>
        <w:t>image_top_1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40" w:before="240" w:after="0"/>
        <w:ind w:hanging="283" w:start="709" w:end="0"/>
        <w:rPr/>
      </w:pPr>
      <w:r>
        <w:rPr>
          <w:rStyle w:val="SourceText"/>
        </w:rPr>
        <w:t>has_image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40" w:before="240" w:after="0"/>
        <w:ind w:hanging="283" w:start="709" w:end="0"/>
        <w:rPr/>
      </w:pPr>
      <w:r>
        <w:rPr>
          <w:rStyle w:val="SourceText"/>
        </w:rPr>
        <w:t>has_description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40" w:before="240" w:after="0"/>
        <w:ind w:hanging="283" w:start="709" w:end="0"/>
        <w:rPr/>
      </w:pPr>
      <w:r>
        <w:rPr>
          <w:rStyle w:val="SourceText"/>
        </w:rPr>
        <w:t>title_length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40" w:before="240" w:after="0"/>
        <w:ind w:hanging="283" w:start="709" w:end="0"/>
        <w:rPr/>
      </w:pPr>
      <w:r>
        <w:rPr>
          <w:rStyle w:val="SourceText"/>
        </w:rPr>
        <w:t>description_length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40" w:before="240" w:after="0"/>
        <w:ind w:hanging="283" w:start="709" w:end="0"/>
        <w:rPr/>
      </w:pPr>
      <w:r>
        <w:rPr>
          <w:rStyle w:val="SourceText"/>
        </w:rPr>
        <w:t>activation_weekday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40" w:before="240" w:after="283"/>
        <w:ind w:hanging="283" w:start="709" w:end="0"/>
        <w:rPr/>
      </w:pPr>
      <w:r>
        <w:rPr>
          <w:rStyle w:val="SourceText"/>
        </w:rPr>
        <w:t>price_missing</w:t>
      </w:r>
    </w:p>
    <w:p>
      <w:pPr>
        <w:pStyle w:val="BodyText"/>
        <w:bidi w:val="0"/>
        <w:spacing w:lineRule="auto" w:line="360" w:before="240" w:after="120"/>
        <w:ind w:hanging="0" w:start="0" w:end="0"/>
        <w:rPr/>
      </w:pPr>
      <w:r>
        <w:rPr/>
        <w:t>Пропущенные значения заменяются медианой, рассчитанной на обучающей выборке. Затем переменные стандартизируются с помощью StandardScaler.</w:t>
      </w:r>
      <w:r>
        <w:rPr>
          <w:rStyle w:val="Strong"/>
        </w:rPr>
      </w:r>
      <w:r>
        <w:rPr/>
      </w:r>
      <w:r>
        <w:rPr>
          <w:rStyle w:val="SourceText"/>
        </w:rPr>
      </w:r>
      <w:r>
        <w:rPr/>
      </w:r>
    </w:p>
    <w:p>
      <w:pPr>
        <w:pStyle w:val="BodyText"/>
        <w:spacing w:lineRule="auto" w:line="360" w:before="240" w:after="120"/>
        <w:rPr/>
      </w:pPr>
      <w:r>
        <w:rPr/>
        <w:t>Логарифмическое преобразование цены особенно важно, поскольку исходное распределение цены имеет экстремальный хвост: медиана равна 1 300, а среднее превышает 316 000.</w:t>
      </w:r>
    </w:p>
    <w:p>
      <w:pPr>
        <w:pStyle w:val="Heading3"/>
        <w:rPr/>
      </w:pPr>
      <w:r>
        <w:rPr/>
        <w:t>FE — конструирование признаков</w:t>
      </w:r>
    </w:p>
    <w:p>
      <w:pPr>
        <w:pStyle w:val="BodyText"/>
        <w:spacing w:lineRule="auto" w:line="360" w:before="240" w:after="120"/>
        <w:rPr/>
      </w:pPr>
      <w:r>
        <w:rPr/>
        <w:t>В ноутбуке на основе исходных данных создаются новые переменные:</w:t>
      </w:r>
    </w:p>
    <w:p>
      <w:pPr>
        <w:pStyle w:val="Normal"/>
        <w:rPr/>
      </w:pPr>
      <w:r>
        <w:rPr/>
      </w:r>
    </w:p>
    <w:tbl>
      <w:tblPr>
        <w:tblW w:w="820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45"/>
        <w:gridCol w:w="5061"/>
      </w:tblGrid>
      <w:tr>
        <w:trPr>
          <w:tblHeader w:val="true"/>
        </w:trPr>
        <w:tc>
          <w:tcPr>
            <w:tcW w:w="3145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Признак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has_image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В объявлении есть изображение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has_description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Есть описание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title_length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Число символов в заголовке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description_length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Длина описания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activation_weekday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День публикации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price_missing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Цена не указана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log_price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log(1 + price)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price_tier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Низкая, средняя, высокая, очень высокая или отсутствующая цена</w:t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"/>
        <w:rPr/>
      </w:pPr>
      <w:r>
        <w:rPr/>
        <w:t>Эти признаки должны отражать не только содержание объявления, но и его качество и степень детализации.</w:t>
      </w:r>
    </w:p>
    <w:p>
      <w:pPr>
        <w:pStyle w:val="BodyText"/>
        <w:bidi w:val="0"/>
        <w:spacing w:lineRule="auto" w:line="360" w:before="240" w:after="120"/>
        <w:ind w:hanging="0" w:start="0" w:end="0"/>
        <w:rPr/>
      </w:pPr>
      <w:r>
        <w:rPr>
          <w:rStyle w:val="SourceText"/>
        </w:rPr>
        <w:t>Признак image_top_missing также создается, но исключается из моделирования, поскольку содержит практически ту же информацию, что и has_image.</w:t>
      </w:r>
      <w:r>
        <w:rPr/>
      </w:r>
      <w:r>
        <w:rPr>
          <w:rStyle w:val="SourceText"/>
        </w:rPr>
      </w: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Модели</w:t>
      </w:r>
    </w:p>
    <w:p>
      <w:pPr>
        <w:pStyle w:val="normal1"/>
        <w:rPr/>
      </w:pPr>
      <w:r>
        <w:rPr/>
        <w:t>Модели сравнивались на 40 000 обучающих записях, 47 признаках и внутренней тестовой выборке из 24 996 записей. Меньший RMSE и больший R² указывают на более высокое качество.</w:t>
      </w:r>
    </w:p>
    <w:p>
      <w:pPr>
        <w:pStyle w:val="Normal"/>
        <w:rPr/>
      </w:pPr>
      <w:r>
        <w:rPr/>
      </w:r>
    </w:p>
    <w:tbl>
      <w:tblPr>
        <w:tblW w:w="9354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07"/>
        <w:gridCol w:w="3394"/>
        <w:gridCol w:w="1016"/>
        <w:gridCol w:w="1033"/>
        <w:gridCol w:w="2204"/>
      </w:tblGrid>
      <w:tr>
        <w:trPr>
          <w:tblHeader w:val="true"/>
        </w:trPr>
        <w:tc>
          <w:tcPr>
            <w:tcW w:w="1707" w:type="dxa"/>
            <w:tcBorders/>
            <w:vAlign w:val="center"/>
          </w:tcPr>
          <w:p>
            <w:pPr>
              <w:pStyle w:val="TableHeading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Модель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Heading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Основные гиперпараметры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Heading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RMSE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TableHeading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R²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TableHeading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Результат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>
                <w:rStyle w:val="Strong"/>
                <w:position w:val="0"/>
                <w:sz w:val="20"/>
                <w:szCs w:val="20"/>
                <w:vertAlign w:val="baseline"/>
              </w:rPr>
              <w:t>Оптимизированный LightGBM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position w:val="0"/>
                <w:sz w:val="20"/>
                <w:szCs w:val="20"/>
                <w:vertAlign w:val="baseline"/>
              </w:rPr>
              <w:t>163 дерева, learning_rate=0,021, 86 листьев, глубина 11</w:t>
            </w:r>
            <w:r>
              <w:rPr>
                <w:rStyle w:val="SourceText"/>
                <w:position w:val="0"/>
                <w:sz w:val="20"/>
                <w:szCs w:val="20"/>
                <w:vertAlign w:val="baseline"/>
              </w:rPr>
            </w:r>
            <w:r>
              <w:rPr>
                <w:position w:val="0"/>
                <w:sz w:val="20"/>
                <w:szCs w:val="20"/>
                <w:vertAlign w:val="baseline"/>
              </w:rPr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>
                <w:rStyle w:val="Strong"/>
                <w:position w:val="0"/>
                <w:sz w:val="20"/>
                <w:szCs w:val="20"/>
                <w:vertAlign w:val="baseline"/>
              </w:rPr>
              <w:t>0,23399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>
                <w:rStyle w:val="Strong"/>
                <w:position w:val="0"/>
                <w:sz w:val="20"/>
                <w:szCs w:val="20"/>
                <w:vertAlign w:val="baseline"/>
              </w:rPr>
              <w:t>0,1861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Лучшая модель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LightGBM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position w:val="0"/>
                <w:sz w:val="20"/>
                <w:szCs w:val="20"/>
                <w:vertAlign w:val="baseline"/>
              </w:rPr>
              <w:t>250 деревьев, learning_rate=0,05, 31 лист</w:t>
            </w:r>
            <w:r>
              <w:rPr>
                <w:rStyle w:val="SourceText"/>
                <w:position w:val="0"/>
                <w:sz w:val="20"/>
                <w:szCs w:val="20"/>
                <w:vertAlign w:val="baseline"/>
              </w:rPr>
            </w:r>
            <w:r>
              <w:rPr>
                <w:position w:val="0"/>
                <w:sz w:val="20"/>
                <w:szCs w:val="20"/>
                <w:vertAlign w:val="baseline"/>
              </w:rPr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0,23446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0,1828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Очень хороший баланс между качеством и скоростью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Стекинг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Ridge, ElasticNet, Random Forest и LightGBM; итоговый Ridge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0,23468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0,1813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Не улучшает LightGBM и работает намного дольше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CatBoost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position w:val="0"/>
                <w:sz w:val="20"/>
                <w:szCs w:val="20"/>
                <w:vertAlign w:val="baseline"/>
              </w:rPr>
              <w:t>250 итераций, глубина 7, learning_rate=0,05</w:t>
            </w:r>
            <w:r>
              <w:rPr>
                <w:rStyle w:val="SourceText"/>
                <w:position w:val="0"/>
                <w:sz w:val="20"/>
                <w:szCs w:val="20"/>
                <w:vertAlign w:val="baseline"/>
              </w:rPr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0,23513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0,1781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Результат очень близок к LightGBM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Ridge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  <w:position w:val="0"/>
                <w:sz w:val="20"/>
                <w:szCs w:val="20"/>
                <w:vertAlign w:val="baseline"/>
              </w:rPr>
              <w:t>alpha=5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0,23954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0,1470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Быстрая и простая базовая модель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Нейронная сеть MLP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Слои 64–32, ReLU, ранняя остановка, 80 эпох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0,23985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0,1448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Не превосходит модели на основе деревьев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ElasticNet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  <w:position w:val="0"/>
                <w:sz w:val="20"/>
                <w:szCs w:val="20"/>
                <w:vertAlign w:val="baseline"/>
              </w:rPr>
              <w:t>alpha=0,0005</w:t>
            </w:r>
            <w:r>
              <w:rPr>
                <w:position w:val="0"/>
                <w:sz w:val="20"/>
                <w:szCs w:val="20"/>
                <w:vertAlign w:val="baseline"/>
              </w:rPr>
              <w:t xml:space="preserve">, </w:t>
            </w:r>
            <w:r>
              <w:rPr>
                <w:rStyle w:val="SourceText"/>
                <w:position w:val="0"/>
                <w:sz w:val="20"/>
                <w:szCs w:val="20"/>
                <w:vertAlign w:val="baseline"/>
              </w:rPr>
              <w:t>l1_ratio=0,25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0,24049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0,1402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Похож на Ridge, но немного хуже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RANSAC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Внутренний Ridge, порог 0,25, 40 попыток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0,25609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0,0251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Слишком консервативен для этих данных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Квантильная регрессия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Квантиль 0,5, 150 итераций, 31 лист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0,29340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−</w:t>
            </w:r>
            <w:r>
              <w:rPr>
                <w:position w:val="0"/>
                <w:sz w:val="20"/>
                <w:szCs w:val="20"/>
                <w:vertAlign w:val="baseline"/>
              </w:rPr>
              <w:t>0,2797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TableContents"/>
              <w:spacing w:before="0" w:after="0"/>
              <w:rPr>
                <w:position w:val="0"/>
                <w:sz w:val="20"/>
                <w:szCs w:val="20"/>
                <w:vertAlign w:val="baseline"/>
              </w:rPr>
            </w:pPr>
            <w:r>
              <w:rPr>
                <w:position w:val="0"/>
                <w:sz w:val="20"/>
                <w:szCs w:val="20"/>
                <w:vertAlign w:val="baseline"/>
              </w:rPr>
              <w:t>Худший общий результат</w:t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"/>
        <w:rPr/>
      </w:pPr>
      <w:r>
        <w:rPr/>
        <w:t>LightGBM был оптимизирован в ходе 200 испытаний Optuna, 144 из которых были досрочно остановлены. Наиболее важным гиперпараметром оказался learning_rate.</w:t>
      </w:r>
      <w:r>
        <w:rPr>
          <w:rStyle w:val="Strong"/>
        </w:rPr>
      </w:r>
      <w:r>
        <w:rPr/>
      </w:r>
      <w:r>
        <w:rPr>
          <w:rStyle w:val="SourceText"/>
        </w:rPr>
      </w:r>
      <w:r>
        <w:rPr/>
      </w:r>
    </w:p>
    <w:p>
      <w:pPr>
        <w:pStyle w:val="BodyText"/>
        <w:spacing w:lineRule="auto" w:line="360" w:before="240" w:after="120"/>
        <w:rPr/>
      </w:pPr>
      <w:r>
        <w:rPr/>
        <w:t>Основной вывод состоит в том, что оптимизированный LightGBM является наиболее подходящей итоговой моделью: он дает минимальный RMSE и максимальный R².</w:t>
      </w:r>
      <w:r>
        <w:rPr>
          <w:rStyle w:val="Strong"/>
        </w:rPr>
      </w: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Оптимизация</w:t>
      </w:r>
    </w:p>
    <w:p>
      <w:pPr>
        <w:pStyle w:val="BodyText"/>
        <w:spacing w:lineRule="auto" w:line="360" w:before="240" w:after="120"/>
        <w:rPr/>
      </w:pPr>
      <w:r>
        <w:rPr/>
        <w:t>Было проведено 200 испытаний:</w:t>
      </w:r>
      <w:r>
        <w:rPr>
          <w:rStyle w:val="Strong"/>
        </w:rPr>
      </w:r>
      <w:r>
        <w:rPr/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>144 испытания были досрочно остановлены.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>Общее время: 73,9 секунды.</w:t>
      </w:r>
      <w:r>
        <w:rPr>
          <w:rStyle w:val="Strong"/>
        </w:rPr>
      </w:r>
      <w:r>
        <w:rPr/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>Лучший RMSE на валидации во время поиска: 0,235353.</w:t>
      </w:r>
      <w:r>
        <w:rPr>
          <w:rStyle w:val="Strong"/>
        </w:rPr>
      </w:r>
      <w:r>
        <w:rPr/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283"/>
        <w:ind w:hanging="283" w:start="709"/>
        <w:rPr/>
      </w:pPr>
      <w:r>
        <w:rPr/>
        <w:t>RMSE итоговой модели на внутренней тестовой выборке: 0,233989.</w:t>
      </w:r>
      <w:r>
        <w:rPr>
          <w:rStyle w:val="Strong"/>
        </w:rPr>
      </w:r>
      <w:r>
        <w:rPr/>
      </w:r>
    </w:p>
    <w:p>
      <w:pPr>
        <w:pStyle w:val="BodyText"/>
        <w:spacing w:lineRule="auto" w:line="360" w:before="240" w:after="120"/>
        <w:rPr/>
      </w:pPr>
      <w:r>
        <w:rPr/>
        <w:t>Лучшая конфигурация:</w:t>
      </w:r>
    </w:p>
    <w:p>
      <w:pPr>
        <w:pStyle w:val="PreformattedText"/>
        <w:bidi w:val="0"/>
        <w:spacing w:before="12" w:after="0"/>
        <w:ind w:hanging="0" w:start="0" w:end="0"/>
        <w:rPr/>
      </w:pPr>
      <w:r>
        <w:rPr>
          <w:rStyle w:val="SourceText"/>
        </w:rPr>
        <w:t>n_estimators       = 163</w:t>
      </w:r>
    </w:p>
    <w:p>
      <w:pPr>
        <w:pStyle w:val="PreformattedText"/>
        <w:bidi w:val="0"/>
        <w:spacing w:before="12" w:after="0"/>
        <w:rPr/>
      </w:pPr>
      <w:r>
        <w:rPr>
          <w:rStyle w:val="SourceText"/>
        </w:rPr>
        <w:t>learning_rate      = 0,0212</w:t>
      </w:r>
    </w:p>
    <w:p>
      <w:pPr>
        <w:pStyle w:val="PreformattedText"/>
        <w:bidi w:val="0"/>
        <w:spacing w:before="12" w:after="0"/>
        <w:rPr/>
      </w:pPr>
      <w:r>
        <w:rPr>
          <w:rStyle w:val="SourceText"/>
        </w:rPr>
        <w:t>num_leaves         = 86</w:t>
      </w:r>
    </w:p>
    <w:p>
      <w:pPr>
        <w:pStyle w:val="PreformattedText"/>
        <w:bidi w:val="0"/>
        <w:spacing w:before="12" w:after="0"/>
        <w:rPr/>
      </w:pPr>
      <w:r>
        <w:rPr>
          <w:rStyle w:val="SourceText"/>
        </w:rPr>
        <w:t>max_depth          = 11</w:t>
      </w:r>
    </w:p>
    <w:p>
      <w:pPr>
        <w:pStyle w:val="PreformattedText"/>
        <w:bidi w:val="0"/>
        <w:spacing w:before="12" w:after="0"/>
        <w:rPr/>
      </w:pPr>
      <w:r>
        <w:rPr>
          <w:rStyle w:val="SourceText"/>
        </w:rPr>
        <w:t>min_child_samples  = 91</w:t>
      </w:r>
    </w:p>
    <w:p>
      <w:pPr>
        <w:pStyle w:val="PreformattedText"/>
        <w:bidi w:val="0"/>
        <w:spacing w:before="12" w:after="0"/>
        <w:rPr/>
      </w:pPr>
      <w:r>
        <w:rPr>
          <w:rStyle w:val="SourceText"/>
        </w:rPr>
        <w:t>subsample          = 0,958</w:t>
      </w:r>
    </w:p>
    <w:p>
      <w:pPr>
        <w:pStyle w:val="PreformattedText"/>
        <w:bidi w:val="0"/>
        <w:spacing w:before="12" w:after="0"/>
        <w:rPr/>
      </w:pPr>
      <w:r>
        <w:rPr>
          <w:rStyle w:val="SourceText"/>
        </w:rPr>
        <w:t>colsample_bytree   = 0,926</w:t>
      </w:r>
    </w:p>
    <w:p>
      <w:pPr>
        <w:pStyle w:val="PreformattedText"/>
        <w:bidi w:val="0"/>
        <w:spacing w:before="12" w:after="0"/>
        <w:rPr/>
      </w:pPr>
      <w:r>
        <w:rPr>
          <w:rStyle w:val="SourceText"/>
        </w:rPr>
        <w:t>reg_lambda         = 1,247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Важность гиперпараметров:</w:t>
      </w:r>
    </w:p>
    <w:tbl>
      <w:tblPr>
        <w:tblW w:w="4621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77"/>
        <w:gridCol w:w="1644"/>
      </w:tblGrid>
      <w:tr>
        <w:trPr>
          <w:tblHeader w:val="true"/>
        </w:trPr>
        <w:tc>
          <w:tcPr>
            <w:tcW w:w="2977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Гиперпараметр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Важность</w:t>
            </w:r>
          </w:p>
        </w:tc>
      </w:tr>
      <w:tr>
        <w:trPr/>
        <w:tc>
          <w:tcPr>
            <w:tcW w:w="297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learning_rate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>
                <w:rStyle w:val="Strong"/>
              </w:rPr>
              <w:t>50,8 %</w:t>
            </w:r>
          </w:p>
        </w:tc>
      </w:tr>
      <w:tr>
        <w:trPr/>
        <w:tc>
          <w:tcPr>
            <w:tcW w:w="297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n_estimators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12,9 %</w:t>
            </w:r>
          </w:p>
        </w:tc>
      </w:tr>
      <w:tr>
        <w:trPr/>
        <w:tc>
          <w:tcPr>
            <w:tcW w:w="297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subsample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12,4 %</w:t>
            </w:r>
          </w:p>
        </w:tc>
      </w:tr>
      <w:tr>
        <w:trPr/>
        <w:tc>
          <w:tcPr>
            <w:tcW w:w="297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reg_lambda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6,7 %</w:t>
            </w:r>
          </w:p>
        </w:tc>
      </w:tr>
      <w:tr>
        <w:trPr/>
        <w:tc>
          <w:tcPr>
            <w:tcW w:w="297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max_depth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6,2 %</w:t>
            </w:r>
          </w:p>
        </w:tc>
      </w:tr>
      <w:tr>
        <w:trPr/>
        <w:tc>
          <w:tcPr>
            <w:tcW w:w="297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num_leaves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5,0 %</w:t>
            </w:r>
          </w:p>
        </w:tc>
      </w:tr>
      <w:tr>
        <w:trPr/>
        <w:tc>
          <w:tcPr>
            <w:tcW w:w="297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colsample_bytree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3,8 %</w:t>
            </w:r>
          </w:p>
        </w:tc>
      </w:tr>
      <w:tr>
        <w:trPr/>
        <w:tc>
          <w:tcPr>
            <w:tcW w:w="297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min_child_samples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2,3 %</w:t>
            </w:r>
          </w:p>
        </w:tc>
      </w:tr>
    </w:tbl>
    <w:p>
      <w:pPr>
        <w:pStyle w:val="normal1"/>
        <w:rPr/>
      </w:pPr>
      <w:r>
        <w:rPr/>
        <w:t>Скорость обучения оказалась гиперпараметром, который с большим отрывом сильнее всего влиял на качество.</w:t>
      </w:r>
      <w:r>
        <w:rPr>
          <w:rStyle w:val="Strong"/>
        </w:rPr>
      </w:r>
      <w:r>
        <w:rPr/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SHAP</w:t>
      </w:r>
    </w:p>
    <w:p>
      <w:pPr>
        <w:pStyle w:val="BodyText"/>
        <w:spacing w:lineRule="auto" w:line="360" w:before="240" w:after="120"/>
        <w:rPr/>
      </w:pPr>
      <w:r>
        <w:rPr/>
        <w:t>Наиболее важными признаками оказались:</w:t>
      </w:r>
    </w:p>
    <w:tbl>
      <w:tblPr>
        <w:tblW w:w="6088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28"/>
        <w:gridCol w:w="2460"/>
      </w:tblGrid>
      <w:tr>
        <w:trPr>
          <w:tblHeader w:val="true"/>
        </w:trPr>
        <w:tc>
          <w:tcPr>
            <w:tcW w:w="3628" w:type="dxa"/>
            <w:tcBorders/>
            <w:vAlign w:val="center"/>
          </w:tcPr>
          <w:p>
            <w:pPr>
              <w:pStyle w:val="TableHeading"/>
              <w:spacing w:before="12" w:after="0"/>
              <w:rPr/>
            </w:pPr>
            <w:r>
              <w:rPr/>
              <w:t>Признак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TableHeading"/>
              <w:spacing w:before="12" w:after="0"/>
              <w:rPr/>
            </w:pPr>
            <w:r>
              <w:rPr/>
              <w:t>Важность SHAP</w:t>
            </w:r>
          </w:p>
        </w:tc>
      </w:tr>
      <w:tr>
        <w:trPr/>
        <w:tc>
          <w:tcPr>
            <w:tcW w:w="3628" w:type="dxa"/>
            <w:tcBorders/>
            <w:vAlign w:val="center"/>
          </w:tcPr>
          <w:p>
            <w:pPr>
              <w:pStyle w:val="TableContents"/>
              <w:spacing w:before="12" w:after="0"/>
              <w:rPr/>
            </w:pPr>
            <w:r>
              <w:rPr/>
              <w:t>Категория объявления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TableContents"/>
              <w:spacing w:before="12" w:after="0"/>
              <w:rPr/>
            </w:pPr>
            <w:r>
              <w:rPr>
                <w:rStyle w:val="Strong"/>
              </w:rPr>
              <w:t>0,0592</w:t>
            </w:r>
          </w:p>
        </w:tc>
      </w:tr>
      <w:tr>
        <w:trPr/>
        <w:tc>
          <w:tcPr>
            <w:tcW w:w="3628" w:type="dxa"/>
            <w:tcBorders/>
            <w:vAlign w:val="center"/>
          </w:tcPr>
          <w:p>
            <w:pPr>
              <w:pStyle w:val="TableContents"/>
              <w:bidi w:val="0"/>
              <w:spacing w:before="12" w:after="0"/>
              <w:ind w:hanging="0" w:start="0" w:end="0"/>
              <w:rPr/>
            </w:pPr>
            <w:r>
              <w:rPr>
                <w:rStyle w:val="SourceText"/>
              </w:rPr>
              <w:t>log_price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TableContents"/>
              <w:spacing w:before="12" w:after="0"/>
              <w:rPr/>
            </w:pPr>
            <w:r>
              <w:rPr/>
              <w:t>0,0139</w:t>
            </w:r>
          </w:p>
        </w:tc>
      </w:tr>
      <w:tr>
        <w:trPr/>
        <w:tc>
          <w:tcPr>
            <w:tcW w:w="3628" w:type="dxa"/>
            <w:tcBorders/>
            <w:vAlign w:val="center"/>
          </w:tcPr>
          <w:p>
            <w:pPr>
              <w:pStyle w:val="TableContents"/>
              <w:bidi w:val="0"/>
              <w:spacing w:before="12" w:after="0"/>
              <w:ind w:hanging="0" w:start="0" w:end="0"/>
              <w:rPr/>
            </w:pPr>
            <w:r>
              <w:rPr>
                <w:rStyle w:val="SourceText"/>
              </w:rPr>
              <w:t>image_top_1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TableContents"/>
              <w:spacing w:before="12" w:after="0"/>
              <w:rPr/>
            </w:pPr>
            <w:r>
              <w:rPr/>
              <w:t>0,0093</w:t>
            </w:r>
          </w:p>
        </w:tc>
      </w:tr>
      <w:tr>
        <w:trPr/>
        <w:tc>
          <w:tcPr>
            <w:tcW w:w="3628" w:type="dxa"/>
            <w:tcBorders/>
            <w:vAlign w:val="center"/>
          </w:tcPr>
          <w:p>
            <w:pPr>
              <w:pStyle w:val="TableContents"/>
              <w:spacing w:before="12" w:after="0"/>
              <w:rPr/>
            </w:pPr>
            <w:r>
              <w:rPr/>
              <w:t>Основная категория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TableContents"/>
              <w:spacing w:before="12" w:after="0"/>
              <w:rPr/>
            </w:pPr>
            <w:r>
              <w:rPr/>
              <w:t>0,0088</w:t>
            </w:r>
          </w:p>
        </w:tc>
      </w:tr>
      <w:tr>
        <w:trPr/>
        <w:tc>
          <w:tcPr>
            <w:tcW w:w="3628" w:type="dxa"/>
            <w:tcBorders/>
            <w:vAlign w:val="center"/>
          </w:tcPr>
          <w:p>
            <w:pPr>
              <w:pStyle w:val="TableContents"/>
              <w:bidi w:val="0"/>
              <w:spacing w:before="12" w:after="0"/>
              <w:ind w:hanging="0" w:start="0" w:end="0"/>
              <w:rPr/>
            </w:pPr>
            <w:r>
              <w:rPr/>
              <w:t>Текстовый компонент text_07</w:t>
            </w:r>
            <w:r>
              <w:rPr>
                <w:rStyle w:val="SourceText"/>
              </w:rPr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TableContents"/>
              <w:spacing w:before="12" w:after="0"/>
              <w:rPr/>
            </w:pPr>
            <w:r>
              <w:rPr/>
              <w:t>0,0086</w:t>
            </w:r>
          </w:p>
        </w:tc>
      </w:tr>
      <w:tr>
        <w:trPr/>
        <w:tc>
          <w:tcPr>
            <w:tcW w:w="3628" w:type="dxa"/>
            <w:tcBorders/>
            <w:vAlign w:val="center"/>
          </w:tcPr>
          <w:p>
            <w:pPr>
              <w:pStyle w:val="TableContents"/>
              <w:spacing w:before="12" w:after="0"/>
              <w:rPr/>
            </w:pPr>
            <w:r>
              <w:rPr/>
              <w:t>Тип пользователя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TableContents"/>
              <w:spacing w:before="12" w:after="0"/>
              <w:rPr/>
            </w:pPr>
            <w:r>
              <w:rPr/>
              <w:t>0,0074</w:t>
            </w:r>
          </w:p>
        </w:tc>
      </w:tr>
    </w:tbl>
    <w:p>
      <w:pPr>
        <w:pStyle w:val="BodyText"/>
        <w:spacing w:lineRule="auto" w:line="360" w:before="240" w:after="120"/>
        <w:rPr/>
      </w:pPr>
      <w:r>
        <w:rPr/>
        <w:t>Основной вывод: категория объявления явно доминирует в прогнозах. За ней следуют цена, визуальная информация и текстовое содержание.</w:t>
      </w:r>
      <w:r>
        <w:rPr>
          <w:rStyle w:val="Strong"/>
        </w:rPr>
      </w:r>
      <w:r>
        <w:rPr/>
      </w:r>
    </w:p>
    <w:p>
      <w:pPr>
        <w:pStyle w:val="Heading3"/>
        <w:rPr/>
      </w:pPr>
      <w:r>
        <w:rPr/>
        <w:t>Перестановочная важность</w:t>
      </w:r>
    </w:p>
    <w:p>
      <w:pPr>
        <w:pStyle w:val="Heading2"/>
        <w:spacing w:lineRule="auto" w:line="360" w:before="240" w:after="120"/>
        <w:rPr/>
      </w:pPr>
      <w:r>
        <w:rPr/>
        <w:t>Перестановочная важность</w:t>
      </w:r>
    </w:p>
    <w:p>
      <w:pPr>
        <w:pStyle w:val="BodyText"/>
        <w:spacing w:lineRule="auto" w:line="360" w:before="240" w:after="120"/>
        <w:rPr/>
      </w:pPr>
      <w:r>
        <w:rPr/>
        <w:t>Этот метод случайным образом перемешивает значения признака и измеряет, насколько ухудшается RMSE. Если ошибка сильно возрастает, значит, признак был важен.</w:t>
      </w:r>
    </w:p>
    <w:p>
      <w:pPr>
        <w:pStyle w:val="BodyText"/>
        <w:spacing w:lineRule="auto" w:line="360" w:before="240" w:after="120"/>
        <w:rPr/>
      </w:pPr>
      <w:r>
        <w:rPr/>
        <w:t>Наибольшее ухудшение наблюдалось для:</w:t>
      </w:r>
    </w:p>
    <w:tbl>
      <w:tblPr>
        <w:tblW w:w="6188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28"/>
        <w:gridCol w:w="2560"/>
      </w:tblGrid>
      <w:tr>
        <w:trPr>
          <w:tblHeader w:val="true"/>
        </w:trPr>
        <w:tc>
          <w:tcPr>
            <w:tcW w:w="3628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Перемешанный признак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Рост RMSE</w:t>
            </w:r>
          </w:p>
        </w:tc>
      </w:tr>
      <w:tr>
        <w:trPr/>
        <w:tc>
          <w:tcPr>
            <w:tcW w:w="3628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Категория объявления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>
                <w:rStyle w:val="Strong"/>
              </w:rPr>
              <w:t>0,02188</w:t>
            </w:r>
          </w:p>
        </w:tc>
      </w:tr>
      <w:tr>
        <w:trPr/>
        <w:tc>
          <w:tcPr>
            <w:tcW w:w="3628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log_price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0,00511</w:t>
            </w:r>
          </w:p>
        </w:tc>
      </w:tr>
      <w:tr>
        <w:trPr/>
        <w:tc>
          <w:tcPr>
            <w:tcW w:w="3628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Основная категория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0,00289</w:t>
            </w:r>
          </w:p>
        </w:tc>
      </w:tr>
      <w:tr>
        <w:trPr/>
        <w:tc>
          <w:tcPr>
            <w:tcW w:w="3628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image_top_1</w:t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0,00191</w:t>
            </w:r>
          </w:p>
        </w:tc>
      </w:tr>
      <w:tr>
        <w:trPr/>
        <w:tc>
          <w:tcPr>
            <w:tcW w:w="3628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rPr/>
            </w:pPr>
            <w:r>
              <w:rPr/>
              <w:t>Текстовый компонент text_07</w:t>
            </w:r>
            <w:r>
              <w:rPr>
                <w:rStyle w:val="SourceText"/>
              </w:rPr>
            </w:r>
          </w:p>
        </w:tc>
        <w:tc>
          <w:tcPr>
            <w:tcW w:w="2560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0,00140</w:t>
            </w:r>
          </w:p>
        </w:tc>
      </w:tr>
    </w:tbl>
    <w:p>
      <w:pPr>
        <w:pStyle w:val="BodyText"/>
        <w:spacing w:lineRule="auto" w:line="360" w:before="240" w:after="120"/>
        <w:rPr/>
      </w:pPr>
      <w:r>
        <w:rPr/>
        <w:t>Этот результат подтверждает выводы SHAP. Оба метода выделяют одни и те же пять важных признаков: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>Категория объявления.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>Основная категория.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>Логарифмированная цена.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>Визуальный класс изображения.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240" w:before="240" w:after="283"/>
        <w:ind w:hanging="283" w:start="709" w:end="0"/>
        <w:rPr/>
      </w:pPr>
      <w:r>
        <w:rPr/>
        <w:t>Текстовый компонент text_07.</w:t>
      </w:r>
      <w:r>
        <w:rPr>
          <w:rStyle w:val="SourceText"/>
        </w:rPr>
      </w:r>
      <w:r>
        <w:rPr/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PDP и ICE</w:t>
      </w:r>
    </w:p>
    <w:p>
      <w:pPr>
        <w:pStyle w:val="normal1"/>
        <w:rPr/>
      </w:pPr>
      <w:r>
        <w:rPr/>
        <w:t>Графики ICE показывают тот же эффект, но для отдельных наблюдений.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Статистика остатков</w:t>
      </w:r>
    </w:p>
    <w:p>
      <w:pPr>
        <w:pStyle w:val="normal1"/>
        <w:rPr/>
      </w:pPr>
      <w:r>
        <w:rPr/>
        <w:t>Линейная модель нарушает предпосылки нормальности и гомоскедастичности. Это помогает обосновать применение моделей на основе деревьев, таких как LightGBM. Критерий Дарбина-Уотсона следует интерпретировать с осторожностью, поскольку объявления не образуют регулярного временного ряда.</w:t>
      </w:r>
    </w:p>
    <w:tbl>
      <w:tblPr>
        <w:tblW w:w="8634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62"/>
        <w:gridCol w:w="1303"/>
        <w:gridCol w:w="5469"/>
      </w:tblGrid>
      <w:tr>
        <w:trPr>
          <w:tblHeader w:val="true"/>
        </w:trPr>
        <w:tc>
          <w:tcPr>
            <w:tcW w:w="1862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Тест</w:t>
            </w:r>
          </w:p>
        </w:tc>
        <w:tc>
          <w:tcPr>
            <w:tcW w:w="1303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Результат</w:t>
            </w:r>
          </w:p>
        </w:tc>
        <w:tc>
          <w:tcPr>
            <w:tcW w:w="5469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Интерпретация</w:t>
            </w:r>
          </w:p>
        </w:tc>
      </w:tr>
      <w:tr>
        <w:trPr/>
        <w:tc>
          <w:tcPr>
            <w:tcW w:w="1862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Shapiro-Wilk</w:t>
            </w:r>
          </w:p>
        </w:tc>
        <w:tc>
          <w:tcPr>
            <w:tcW w:w="1303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p ≈ 0</w:t>
            </w:r>
          </w:p>
        </w:tc>
        <w:tc>
          <w:tcPr>
            <w:tcW w:w="546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Остатки не подчиняются нормальному распределению</w:t>
            </w:r>
          </w:p>
        </w:tc>
      </w:tr>
      <w:tr>
        <w:trPr/>
        <w:tc>
          <w:tcPr>
            <w:tcW w:w="1862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Breusch-Pagan</w:t>
            </w:r>
          </w:p>
        </w:tc>
        <w:tc>
          <w:tcPr>
            <w:tcW w:w="1303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p ≈ 0</w:t>
            </w:r>
          </w:p>
        </w:tc>
        <w:tc>
          <w:tcPr>
            <w:tcW w:w="546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Дисперсия ошибок не является постоянной</w:t>
            </w:r>
          </w:p>
        </w:tc>
      </w:tr>
      <w:tr>
        <w:trPr/>
        <w:tc>
          <w:tcPr>
            <w:tcW w:w="1862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Durbin-Watson</w:t>
            </w:r>
          </w:p>
        </w:tc>
        <w:tc>
          <w:tcPr>
            <w:tcW w:w="1303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2,002</w:t>
            </w:r>
          </w:p>
        </w:tc>
        <w:tc>
          <w:tcPr>
            <w:tcW w:w="5469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Значимой автокорреляции не наблюдается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Конформное прогнозирование</w:t>
      </w:r>
    </w:p>
    <w:p>
      <w:pPr>
        <w:pStyle w:val="BodyText"/>
        <w:spacing w:lineRule="auto" w:line="360" w:before="240" w:after="120"/>
        <w:rPr/>
      </w:pPr>
      <w:r>
        <w:rPr/>
        <w:t>Результаты: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>Заданное покрытие: 90 %.</w:t>
      </w:r>
      <w:r>
        <w:rPr>
          <w:rStyle w:val="Strong"/>
        </w:rPr>
      </w:r>
      <w:r>
        <w:rPr/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>Полученное покрытие: 89,83 %.</w:t>
      </w:r>
      <w:r>
        <w:rPr>
          <w:rStyle w:val="Strong"/>
        </w:rPr>
      </w:r>
      <w:r>
        <w:rPr/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>Средняя ширина: 0,562.</w:t>
      </w:r>
      <w:r>
        <w:rPr>
          <w:rStyle w:val="Strong"/>
        </w:rPr>
      </w:r>
      <w:r>
        <w:rPr/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240" w:after="283"/>
        <w:ind w:hanging="283" w:start="709"/>
        <w:rPr/>
      </w:pPr>
      <w:r>
        <w:rPr/>
        <w:t>Квантиль остатков: 0,422.</w:t>
      </w:r>
      <w:r>
        <w:rPr>
          <w:rStyle w:val="Strong"/>
        </w:rPr>
      </w:r>
      <w:r>
        <w:rPr/>
      </w:r>
    </w:p>
    <w:p>
      <w:pPr>
        <w:pStyle w:val="BodyText"/>
        <w:spacing w:lineRule="auto" w:line="360" w:before="240" w:after="120"/>
        <w:rPr/>
      </w:pPr>
      <w:r>
        <w:rPr/>
        <w:t>Покрытие практически совпадает с ожидаемым: примерно девять из десяти фактических значений попадают в интервал. Однако интервалы довольно широкие, что указывает на значительную неопределенность.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Изотоническая калибровка</w:t>
      </w:r>
    </w:p>
    <w:p>
      <w:pPr>
        <w:pStyle w:val="BodyText"/>
        <w:spacing w:lineRule="auto" w:line="360" w:before="240" w:after="120"/>
        <w:rPr/>
      </w:pPr>
      <w:r>
        <w:rPr/>
        <w:t>Калибровка: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>Незначительно улучшает MAE.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40" w:before="240" w:after="283"/>
        <w:ind w:hanging="283" w:start="709"/>
        <w:rPr/>
      </w:pPr>
      <w:r>
        <w:rPr/>
        <w:t>Незначительно ухудшает RMSE и R².</w:t>
      </w:r>
    </w:p>
    <w:p>
      <w:pPr>
        <w:pStyle w:val="BodyText"/>
        <w:spacing w:lineRule="auto" w:line="360" w:before="240" w:after="120"/>
        <w:rPr/>
      </w:pPr>
      <w:r>
        <w:rPr/>
        <w:t>Поэтому калибровка не дает однозначного улучшения, а меняет баланс между средней точностью и крупными ошибками.</w:t>
      </w:r>
    </w:p>
    <w:p>
      <w:pPr>
        <w:pStyle w:val="BodyText"/>
        <w:spacing w:lineRule="auto" w:line="360" w:before="240" w:after="120"/>
        <w:rPr/>
      </w:pPr>
      <w:r>
        <w:rPr/>
      </w:r>
    </w:p>
    <w:p>
      <w:pPr>
        <w:pStyle w:val="Heading3"/>
        <w:rPr/>
      </w:pPr>
      <w:r>
        <w:rPr/>
        <w:t>Каузальный анализ</w:t>
      </w:r>
    </w:p>
    <w:p>
      <w:pPr>
        <w:pStyle w:val="BodyText"/>
        <w:spacing w:lineRule="auto" w:line="360" w:before="240" w:after="120"/>
        <w:rPr/>
      </w:pPr>
      <w:r>
        <w:rPr/>
        <w:t>Метод Propensity Score Matching применяется к 10 000 объявлений.</w:t>
      </w:r>
    </w:p>
    <w:p>
      <w:pPr>
        <w:pStyle w:val="BodyText"/>
        <w:spacing w:lineRule="auto" w:line="240" w:before="240" w:after="120"/>
        <w:rPr/>
      </w:pPr>
      <w:r>
        <w:rPr/>
        <w:t>Результаты собственного оценивателя: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 xml:space="preserve">ATE: </w:t>
      </w:r>
      <w:r>
        <w:rPr>
          <w:rStyle w:val="Strong"/>
        </w:rPr>
        <w:t>+0,0146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 xml:space="preserve">ATT: </w:t>
      </w:r>
      <w:r>
        <w:rPr>
          <w:rStyle w:val="Strong"/>
        </w:rPr>
        <w:t>+0,0162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40" w:before="240" w:after="283"/>
        <w:ind w:hanging="283" w:start="709"/>
        <w:rPr/>
      </w:pPr>
      <w:r>
        <w:rPr/>
        <w:t xml:space="preserve">ATC: </w:t>
      </w:r>
      <w:r>
        <w:rPr>
          <w:rStyle w:val="Strong"/>
        </w:rPr>
        <w:t>−0,0050</w:t>
      </w:r>
      <w:r>
        <w:rPr/>
        <w:t>.</w:t>
      </w:r>
    </w:p>
    <w:p>
      <w:pPr>
        <w:pStyle w:val="BodyText"/>
        <w:spacing w:lineRule="auto" w:line="360" w:before="240" w:after="120"/>
        <w:rPr/>
      </w:pPr>
      <w:r>
        <w:rPr/>
        <w:t>Первоначально это позволяет предположить, что добавление изображения увеличивает вероятность примерно на 1,46 процентного пункта.</w:t>
      </w:r>
    </w:p>
    <w:p>
      <w:pPr>
        <w:pStyle w:val="BodyText"/>
        <w:bidi w:val="0"/>
        <w:spacing w:lineRule="auto" w:line="360" w:before="240" w:after="120"/>
        <w:ind w:hanging="0" w:start="0" w:end="0"/>
        <w:rPr/>
      </w:pPr>
      <w:r>
        <w:rPr/>
        <w:t>Однако DoWhy дал ATE = −0,0795, то есть эффект противоположного знака. Кроме того, после мэтчинга баланс некоторых переменных ухудшился. Например, дисбаланс description_length вырос с 0,211 до 0,402.</w:t>
      </w:r>
      <w:r>
        <w:rPr>
          <w:rStyle w:val="Strong"/>
        </w:rPr>
      </w:r>
      <w:r>
        <w:rPr/>
      </w:r>
      <w:r>
        <w:rPr>
          <w:rStyle w:val="SourceText"/>
        </w:rPr>
      </w:r>
      <w:r>
        <w:rPr/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Робастность</w:t>
      </w:r>
    </w:p>
    <w:p>
      <w:pPr>
        <w:pStyle w:val="BodyText"/>
        <w:spacing w:lineRule="auto" w:line="360" w:before="240" w:after="120"/>
        <w:rPr/>
      </w:pPr>
      <w:r>
        <w:rPr/>
        <w:t>Возмущения вносятся в три наиболее важных признака: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>Категория объявления.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lineRule="auto" w:line="240" w:before="240" w:after="0"/>
        <w:ind w:hanging="283" w:start="709" w:end="0"/>
        <w:rPr/>
      </w:pPr>
      <w:r>
        <w:rPr>
          <w:rStyle w:val="SourceText"/>
        </w:rPr>
        <w:t>log_price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40" w:before="240" w:after="283"/>
        <w:ind w:hanging="283" w:start="709"/>
        <w:rPr/>
      </w:pPr>
      <w:r>
        <w:rPr/>
        <w:t>Основная категория.</w:t>
      </w:r>
    </w:p>
    <w:p>
      <w:pPr>
        <w:pStyle w:val="BodyText"/>
        <w:numPr>
          <w:ilvl w:val="0"/>
          <w:numId w:val="0"/>
        </w:numPr>
        <w:spacing w:lineRule="auto" w:line="240" w:before="240" w:after="283"/>
        <w:ind w:hanging="0" w:start="0"/>
        <w:rPr/>
      </w:pPr>
      <w:r>
        <w:rPr/>
      </w:r>
    </w:p>
    <w:p>
      <w:pPr>
        <w:pStyle w:val="Heading3"/>
        <w:spacing w:lineRule="auto" w:line="360" w:before="240" w:after="120"/>
        <w:rPr/>
      </w:pPr>
      <w:r>
        <w:rPr/>
        <w:t>Добавленный шум</w:t>
      </w:r>
    </w:p>
    <w:tbl>
      <w:tblPr>
        <w:tblW w:w="2880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16"/>
        <w:gridCol w:w="1064"/>
      </w:tblGrid>
      <w:tr>
        <w:trPr>
          <w:tblHeader w:val="true"/>
        </w:trPr>
        <w:tc>
          <w:tcPr>
            <w:tcW w:w="1816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Уровень шума</w:t>
            </w:r>
          </w:p>
        </w:tc>
        <w:tc>
          <w:tcPr>
            <w:tcW w:w="1064" w:type="dxa"/>
            <w:tcBorders/>
            <w:vAlign w:val="center"/>
          </w:tcPr>
          <w:p>
            <w:pPr>
              <w:pStyle w:val="TableHeading"/>
              <w:spacing w:before="0" w:after="0"/>
              <w:rPr/>
            </w:pPr>
            <w:r>
              <w:rPr/>
              <w:t>RMSE</w:t>
            </w:r>
          </w:p>
        </w:tc>
      </w:tr>
      <w:tr>
        <w:trPr/>
        <w:tc>
          <w:tcPr>
            <w:tcW w:w="1816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0 %</w:t>
            </w:r>
          </w:p>
        </w:tc>
        <w:tc>
          <w:tcPr>
            <w:tcW w:w="106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0,23399</w:t>
            </w:r>
          </w:p>
        </w:tc>
      </w:tr>
      <w:tr>
        <w:trPr/>
        <w:tc>
          <w:tcPr>
            <w:tcW w:w="1816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10 %</w:t>
            </w:r>
          </w:p>
        </w:tc>
        <w:tc>
          <w:tcPr>
            <w:tcW w:w="106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0,23438</w:t>
            </w:r>
          </w:p>
        </w:tc>
      </w:tr>
      <w:tr>
        <w:trPr/>
        <w:tc>
          <w:tcPr>
            <w:tcW w:w="1816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20 %</w:t>
            </w:r>
          </w:p>
        </w:tc>
        <w:tc>
          <w:tcPr>
            <w:tcW w:w="106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0,23535</w:t>
            </w:r>
          </w:p>
        </w:tc>
      </w:tr>
      <w:tr>
        <w:trPr/>
        <w:tc>
          <w:tcPr>
            <w:tcW w:w="1816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50 %</w:t>
            </w:r>
          </w:p>
        </w:tc>
        <w:tc>
          <w:tcPr>
            <w:tcW w:w="106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0,23891</w:t>
            </w:r>
          </w:p>
        </w:tc>
      </w:tr>
      <w:tr>
        <w:trPr/>
        <w:tc>
          <w:tcPr>
            <w:tcW w:w="1816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100 %</w:t>
            </w:r>
          </w:p>
        </w:tc>
        <w:tc>
          <w:tcPr>
            <w:tcW w:w="1064" w:type="dxa"/>
            <w:tcBorders/>
            <w:vAlign w:val="center"/>
          </w:tcPr>
          <w:p>
            <w:pPr>
              <w:pStyle w:val="TableContents"/>
              <w:spacing w:before="0" w:after="0"/>
              <w:rPr/>
            </w:pPr>
            <w:r>
              <w:rPr/>
              <w:t>0,24617</w:t>
            </w:r>
          </w:p>
        </w:tc>
      </w:tr>
    </w:tbl>
    <w:p>
      <w:pPr>
        <w:pStyle w:val="normal1"/>
        <w:rPr/>
      </w:pPr>
      <w:r>
        <w:rPr/>
        <w:t>Модель более чувствительна к пропущенным значениям, чем к шуму. При 50 % пропусков RMSE ухудшается примерно на 7,7 %.</w:t>
      </w:r>
    </w:p>
    <w:p>
      <w:pPr>
        <w:pStyle w:val="BodyText"/>
        <w:spacing w:lineRule="auto" w:line="360" w:before="240" w:after="120"/>
        <w:rPr/>
      </w:pPr>
      <w:r>
        <w:rPr/>
        <w:t>Модель также обучалась с пятью разными зернами случайности: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40" w:before="240" w:after="0"/>
        <w:ind w:hanging="283" w:start="709"/>
        <w:rPr/>
      </w:pPr>
      <w:r>
        <w:rPr/>
        <w:t>Средний RMSE: 0,23417.</w:t>
      </w:r>
      <w:r>
        <w:rPr>
          <w:rStyle w:val="Strong"/>
        </w:rPr>
      </w:r>
      <w:r>
        <w:rPr/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40" w:before="240" w:after="283"/>
        <w:ind w:hanging="283" w:start="709"/>
        <w:rPr/>
      </w:pPr>
      <w:r>
        <w:rPr/>
        <w:t>Стандартное отклонение: 0,00010.</w:t>
      </w:r>
      <w:r>
        <w:rPr>
          <w:rStyle w:val="Strong"/>
        </w:rPr>
      </w:r>
      <w:r>
        <w:rPr/>
      </w:r>
    </w:p>
    <w:p>
      <w:pPr>
        <w:pStyle w:val="BodyText"/>
        <w:spacing w:lineRule="auto" w:line="360" w:before="240" w:after="120"/>
        <w:rPr/>
      </w:pPr>
      <w:r>
        <w:rPr/>
        <w:t>Это указывает на высокую стабильность результата к случайности обучения.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Результаты бенчмарка</w:t>
      </w:r>
      <w:r>
        <w:rPr/>
      </w:r>
    </w:p>
    <w:tbl>
      <w:tblPr>
        <w:tblW w:w="7603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34"/>
        <w:gridCol w:w="1334"/>
        <w:gridCol w:w="1054"/>
        <w:gridCol w:w="2281"/>
      </w:tblGrid>
      <w:tr>
        <w:trPr>
          <w:tblHeader w:val="true"/>
        </w:trPr>
        <w:tc>
          <w:tcPr>
            <w:tcW w:w="2934" w:type="dxa"/>
            <w:tcBorders/>
            <w:vAlign w:val="center"/>
          </w:tcPr>
          <w:p>
            <w:pPr>
              <w:pStyle w:val="TableHeading"/>
              <w:suppressLineNumbers/>
              <w:spacing w:before="240" w:after="120"/>
              <w:jc w:val="center"/>
              <w:rPr/>
            </w:pPr>
            <w:r>
              <w:rPr/>
              <w:t>Операция</w:t>
            </w:r>
          </w:p>
        </w:tc>
        <w:tc>
          <w:tcPr>
            <w:tcW w:w="1334" w:type="dxa"/>
            <w:tcBorders/>
            <w:vAlign w:val="center"/>
          </w:tcPr>
          <w:p>
            <w:pPr>
              <w:pStyle w:val="TableHeading"/>
              <w:suppressLineNumbers/>
              <w:spacing w:before="240" w:after="120"/>
              <w:jc w:val="center"/>
              <w:rPr/>
            </w:pPr>
            <w:r>
              <w:rPr/>
              <w:t>Polars</w:t>
            </w:r>
          </w:p>
        </w:tc>
        <w:tc>
          <w:tcPr>
            <w:tcW w:w="1054" w:type="dxa"/>
            <w:tcBorders/>
            <w:vAlign w:val="center"/>
          </w:tcPr>
          <w:p>
            <w:pPr>
              <w:pStyle w:val="TableHeading"/>
              <w:suppressLineNumbers/>
              <w:spacing w:before="240" w:after="120"/>
              <w:jc w:val="center"/>
              <w:rPr/>
            </w:pPr>
            <w:r>
              <w:rPr/>
              <w:t>pandas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Heading"/>
              <w:suppressLineNumbers/>
              <w:spacing w:before="240" w:after="120"/>
              <w:jc w:val="center"/>
              <w:rPr/>
            </w:pPr>
            <w:r>
              <w:rPr/>
              <w:t>Ускорение Polars</w:t>
            </w:r>
          </w:p>
        </w:tc>
      </w:tr>
      <w:tr>
        <w:trPr/>
        <w:tc>
          <w:tcPr>
            <w:tcW w:w="2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Чтение CSV</w:t>
            </w:r>
          </w:p>
        </w:tc>
        <w:tc>
          <w:tcPr>
            <w:tcW w:w="1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0,084 s</w:t>
            </w:r>
          </w:p>
        </w:tc>
        <w:tc>
          <w:tcPr>
            <w:tcW w:w="1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1,613 s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>
                <w:rStyle w:val="Strong"/>
              </w:rPr>
              <w:t>19,17×</w:t>
            </w:r>
          </w:p>
        </w:tc>
      </w:tr>
      <w:tr>
        <w:trPr/>
        <w:tc>
          <w:tcPr>
            <w:tcW w:w="2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Подсчет пропусков</w:t>
            </w:r>
          </w:p>
        </w:tc>
        <w:tc>
          <w:tcPr>
            <w:tcW w:w="1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0,000032 s</w:t>
            </w:r>
          </w:p>
        </w:tc>
        <w:tc>
          <w:tcPr>
            <w:tcW w:w="1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0,0846 s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>
                <w:rStyle w:val="Strong"/>
              </w:rPr>
              <w:t>2641×</w:t>
            </w:r>
          </w:p>
        </w:tc>
      </w:tr>
      <w:tr>
        <w:trPr/>
        <w:tc>
          <w:tcPr>
            <w:tcW w:w="2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Группировка по региону</w:t>
            </w:r>
          </w:p>
        </w:tc>
        <w:tc>
          <w:tcPr>
            <w:tcW w:w="1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0,0030 s</w:t>
            </w:r>
          </w:p>
        </w:tc>
        <w:tc>
          <w:tcPr>
            <w:tcW w:w="1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0,0172 s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>
                <w:rStyle w:val="Strong"/>
              </w:rPr>
              <w:t>5,76×</w:t>
            </w:r>
          </w:p>
        </w:tc>
      </w:tr>
      <w:tr>
        <w:trPr/>
        <w:tc>
          <w:tcPr>
            <w:tcW w:w="2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Фильтрация цен</w:t>
            </w:r>
          </w:p>
        </w:tc>
        <w:tc>
          <w:tcPr>
            <w:tcW w:w="1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0,0102 s</w:t>
            </w:r>
          </w:p>
        </w:tc>
        <w:tc>
          <w:tcPr>
            <w:tcW w:w="1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0,0412 s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>
                <w:rStyle w:val="Strong"/>
              </w:rPr>
              <w:t>4,04×</w:t>
            </w:r>
          </w:p>
        </w:tc>
      </w:tr>
      <w:tr>
        <w:trPr/>
        <w:tc>
          <w:tcPr>
            <w:tcW w:w="2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Сортировка по цене</w:t>
            </w:r>
          </w:p>
        </w:tc>
        <w:tc>
          <w:tcPr>
            <w:tcW w:w="1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0,0309 s</w:t>
            </w:r>
          </w:p>
        </w:tc>
        <w:tc>
          <w:tcPr>
            <w:tcW w:w="1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/>
              <w:t>0,0717 s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240" w:after="120"/>
              <w:rPr/>
            </w:pPr>
            <w:r>
              <w:rPr>
                <w:rStyle w:val="Strong"/>
              </w:rPr>
              <w:t>2,32×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Потребление памяти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240" w:after="0"/>
        <w:ind w:hanging="283" w:start="709"/>
        <w:rPr/>
      </w:pPr>
      <w:r>
        <w:rPr/>
        <w:t xml:space="preserve">Polars: </w:t>
      </w:r>
      <w:r>
        <w:rPr>
          <w:rStyle w:val="Strong"/>
        </w:rPr>
        <w:t>119,67 MB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240" w:after="283"/>
        <w:ind w:hanging="283" w:start="709"/>
        <w:rPr/>
      </w:pPr>
      <w:r>
        <w:rPr/>
        <w:t xml:space="preserve">pandas: </w:t>
      </w:r>
      <w:r>
        <w:rPr>
          <w:rStyle w:val="Strong"/>
        </w:rPr>
        <w:t>282,88 MB</w:t>
      </w:r>
      <w:r>
        <w:rPr/>
        <w:t>.</w:t>
      </w:r>
    </w:p>
    <w:p>
      <w:pPr>
        <w:pStyle w:val="normal1"/>
        <w:rPr/>
      </w:pPr>
      <w:r>
        <w:rPr/>
        <w:t>Polars использовал примерно на 58 % меньше памяти</w:t>
      </w:r>
      <w:r>
        <w:rPr>
          <w:rStyle w:val="Strong"/>
        </w:rPr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Heading3"/>
        <w:rPr>
          <w:rStyle w:val="Strong"/>
        </w:rPr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Основные выводы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240" w:after="120"/>
        <w:ind w:hanging="283" w:start="709"/>
        <w:jc w:val="start"/>
        <w:rPr/>
      </w:pPr>
      <w:r>
        <w:rPr>
          <w:rStyle w:val="Strong"/>
        </w:rPr>
        <w:t>LightGBM оказался лучшим вариантом.</w:t>
        <w:br/>
        <w:t>Он превзошел Ridge, ElasticNet, CatBoost, MLP, RANSAC, квантильную регрессию и стекинг. Оптимизация Optuna незначительно улучшила RMSE с 0,23446 до 0,23399.</w:t>
      </w:r>
      <w:r>
        <w:rPr/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240" w:after="120"/>
        <w:ind w:hanging="283" w:start="709"/>
        <w:jc w:val="start"/>
        <w:rPr/>
      </w:pPr>
      <w:r>
        <w:rPr>
          <w:rStyle w:val="Strong"/>
        </w:rPr>
        <w:t>Стекинг оказался нецелесообразным.</w:t>
        <w:br/>
        <w:t>Он показал RMSE 0,23468, что немного хуже LightGBM, и потребовал около 71 секунды. Оптимизированный LightGBM занял примерно 1,3 секунды.</w:t>
      </w:r>
      <w:r>
        <w:rPr/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240" w:after="120"/>
        <w:ind w:hanging="283" w:start="709"/>
        <w:jc w:val="start"/>
        <w:rPr/>
      </w:pPr>
      <w:r>
        <w:rPr>
          <w:rStyle w:val="Strong"/>
        </w:rPr>
        <w:t>Категория объявления является наиболее важной переменной.</w:t>
        <w:br/>
        <w:t>SHAP и перестановочная важность совпадают в том, что основными признаками являются:</w:t>
      </w:r>
      <w:r>
        <w:rPr/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lineRule="auto" w:line="360" w:before="240" w:after="120"/>
        <w:ind w:hanging="283" w:start="1418"/>
        <w:jc w:val="start"/>
        <w:rPr/>
      </w:pPr>
      <w:r>
        <w:rPr/>
        <w:t>Категория объявления.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lineRule="auto" w:line="360" w:before="240" w:after="0"/>
        <w:ind w:hanging="283" w:start="1418"/>
        <w:jc w:val="start"/>
        <w:rPr/>
      </w:pPr>
      <w:r>
        <w:rPr/>
        <w:t>Логарифмированная цена.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lineRule="auto" w:line="360" w:before="240" w:after="0"/>
        <w:ind w:hanging="283" w:start="1418"/>
        <w:jc w:val="start"/>
        <w:rPr/>
      </w:pPr>
      <w:r>
        <w:rPr/>
        <w:t>Основная категория.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lineRule="auto" w:line="360" w:before="240" w:after="0"/>
        <w:ind w:hanging="283" w:start="1418"/>
        <w:jc w:val="start"/>
        <w:rPr/>
      </w:pPr>
      <w:r>
        <w:rPr/>
        <w:t>Визуальная информация.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lineRule="auto" w:line="360" w:before="240" w:after="283"/>
        <w:ind w:hanging="283" w:start="1418"/>
        <w:jc w:val="start"/>
        <w:rPr/>
      </w:pPr>
      <w:r>
        <w:rPr/>
        <w:t>Текстовые компоненты.</w:t>
      </w:r>
    </w:p>
    <w:p>
      <w:pPr>
        <w:pStyle w:val="BodyText"/>
        <w:numPr>
          <w:ilvl w:val="0"/>
          <w:numId w:val="0"/>
        </w:numPr>
        <w:spacing w:lineRule="auto" w:line="360" w:before="240" w:after="12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240" w:after="120"/>
        <w:ind w:hanging="283" w:start="709"/>
        <w:jc w:val="start"/>
        <w:rPr/>
      </w:pPr>
      <w:r>
        <w:rPr>
          <w:rStyle w:val="Strong"/>
        </w:rPr>
        <w:t>Модель стабильна, но чувствительна к пропускам.</w:t>
        <w:br/>
        <w:t>Изменение зерна почти не меняет RMSE. Модель также переносит умеренный шум, но при 50 % дополнительных пропусков RMSE возрастает до 0,25194.</w:t>
      </w:r>
      <w:r>
        <w:rPr/>
      </w:r>
    </w:p>
    <w:p>
      <w:pPr>
        <w:pStyle w:val="BodyText"/>
        <w:spacing w:lineRule="auto" w:line="360" w:before="240" w:after="120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spacing w:lineRule="auto" w:line="360" w:before="240" w:after="0"/>
        <w:ind w:hanging="0" w:start="0"/>
        <w:jc w:val="start"/>
        <w:rPr/>
      </w:pPr>
      <w:r>
        <w:rPr/>
      </w:r>
    </w:p>
    <w:sectPr>
      <w:type w:val="nextPage"/>
      <w:pgSz w:w="11906" w:h="16838"/>
      <w:pgMar w:left="1701" w:right="851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Noto Sans Devanagari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781e33"/>
    <w:pPr>
      <w:widowControl/>
      <w:bidi w:val="0"/>
      <w:spacing w:lineRule="auto" w:line="360" w:before="240" w:after="12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eastAsia="ru-RU" w:val="ru-RU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360" w:before="240" w:after="120"/>
      <w:jc w:val="both"/>
    </w:pPr>
    <w:rPr>
      <w:rFonts w:ascii="Times New Roman" w:hAnsi="Times New Roman" w:eastAsia="Noto Serif CJK SC" w:cs="Noto Sans Devanagari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tyle8" w:customStyle="1">
    <w:name w:val="Содержимое таблицы"/>
    <w:basedOn w:val="Normal"/>
    <w:qFormat/>
    <w:rsid w:val="00781e33"/>
    <w:pPr>
      <w:suppressLineNumbers/>
      <w:suppressAutoHyphens w:val="true"/>
      <w:spacing w:lineRule="auto" w:line="240" w:before="0" w:after="0"/>
      <w:jc w:val="start"/>
    </w:pPr>
    <w:rPr>
      <w:rFonts w:eastAsia="Droid Sans Fallback" w:cs="FreeSans"/>
      <w:kern w:val="2"/>
      <w:sz w:val="24"/>
      <w:lang w:eastAsia="zh-CN" w:bidi="hi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DefaultDrawingStyle">
    <w:name w:val="Default Drawing Style"/>
    <w:qFormat/>
    <w:pPr>
      <w:widowControl/>
      <w:bidi w:val="0"/>
      <w:spacing w:lineRule="atLeast" w:line="200" w:before="0" w:after="0"/>
      <w:jc w:val="both"/>
    </w:pPr>
    <w:rPr>
      <w:rFonts w:ascii="Noto Sans Devanagari" w:hAnsi="Noto Sans Devanagari" w:eastAsia="Noto Sans" w:cs="Consola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24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aggle.com/c/avito-demand-predictio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JFHqJRwBWaCi4Clf0ki5kh33ldw==">CgMxLjAyCGguZ2pkZ3hzMgloLjMwajB6bGw4AHIhMXVNaWFwUGRTMWxKVk9UTVFOYmJyYnktZGtSUDFrQ3ND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LibreOffice/26.2.6.3$Linux_X86_64 LibreOffice_project/620$Build-3</Application>
  <AppVersion>15.0000</AppVersion>
  <Pages>17</Pages>
  <Words>1931</Words>
  <Characters>11535</Characters>
  <CharactersWithSpaces>13041</CharactersWithSpaces>
  <Paragraphs>534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2024-02-08T13:14:00Z</dcterms:created>
  <dc:creator>Виноградов Андрей Николаевич</dc:creator>
  <dc:description/>
  <dc:language>en-US</dc:language>
  <cp:lastModifiedBy/>
  <dcterms:modified xsi:type="dcterms:W3CDTF">2026-10-22T21:39:36Z</dcterms:modified>
  <cp:revision>5</cp:revision>
  <dc:subject/>
  <dc:title/>
</cp:coreProperties>
</file>