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b/>
          <w:bCs/>
          <w:smallCaps/>
          <w:sz w:val="22"/>
          <w:szCs w:val="22"/>
        </w:rPr>
      </w:pPr>
      <w:bookmarkStart w:id="0" w:name="_heading=h.gjdgxs"/>
      <w:bookmarkEnd w:id="0"/>
      <w:r>
        <w:rPr>
          <w:b/>
          <w:bCs/>
          <w:smallCaps/>
          <w:sz w:val="22"/>
          <w:szCs w:val="22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 w:before="0" w:after="0"/>
        <w:jc w:val="center"/>
        <w:rPr>
          <w:sz w:val="22"/>
          <w:szCs w:val="22"/>
        </w:rPr>
      </w:pPr>
      <w:r>
        <w:rPr>
          <w:b/>
          <w:bCs/>
          <w:smallCaps/>
          <w:sz w:val="22"/>
          <w:szCs w:val="22"/>
        </w:rPr>
        <w:t xml:space="preserve">ФЕДЕРАЛЬНОЕ ГОСУДАРСТВЕННОЕ АВТОНОМНОЕ ОБРАЗОВАТЕЛЬНОЕ УЧРЕЖДЕНИЕ ВЫСШЕГО ОБРАЗОВАНИЯ </w:t>
        <w:br/>
        <w:t>«РОССИЙСКИЙ УНИВЕРСИТЕТ ДРУЖБЫ НАРОДОВ ИМЕНИ ПАТРИСА ЛУМУМБЫ»</w:t>
      </w:r>
    </w:p>
    <w:p>
      <w:pPr>
        <w:pStyle w:val="Normal"/>
        <w:spacing w:lineRule="auto" w:line="240" w:before="113"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sz w:val="24"/>
          <w:szCs w:val="24"/>
          <w:u w:val="single"/>
        </w:rPr>
        <w:t>физико-математических и естественных наук</w:t>
      </w:r>
    </w:p>
    <w:p>
      <w:pPr>
        <w:pStyle w:val="Normal"/>
        <w:spacing w:lineRule="auto" w:line="240" w:before="0" w:after="120"/>
        <w:jc w:val="center"/>
        <w:rPr>
          <w:sz w:val="24"/>
          <w:szCs w:val="24"/>
        </w:rPr>
      </w:pPr>
      <w:bookmarkStart w:id="1" w:name="_heading=h.30j0zll"/>
      <w:bookmarkEnd w:id="1"/>
      <w:r>
        <w:rPr>
          <w:sz w:val="24"/>
          <w:szCs w:val="24"/>
        </w:rPr>
        <w:t xml:space="preserve">Кафедра </w:t>
      </w:r>
      <w:r>
        <w:rPr>
          <w:sz w:val="24"/>
          <w:szCs w:val="24"/>
          <w:u w:val="single"/>
        </w:rPr>
        <w:tab/>
        <w:t>математического моделирования и искусственого интеллекта</w:t>
        <w:tab/>
      </w:r>
    </w:p>
    <w:p>
      <w:pPr>
        <w:pStyle w:val="Normal"/>
        <w:tabs>
          <w:tab w:val="clear" w:pos="720"/>
          <w:tab w:val="left" w:pos="9356" w:leader="none"/>
          <w:tab w:val="left" w:pos="13572" w:leader="none"/>
        </w:tabs>
        <w:spacing w:lineRule="auto" w:line="240" w:before="120" w:after="120"/>
        <w:ind w:hanging="0" w:start="5670"/>
        <w:jc w:val="end"/>
        <w:rPr>
          <w:sz w:val="24"/>
          <w:szCs w:val="24"/>
        </w:rPr>
      </w:pPr>
      <w:r>
        <w:rPr>
          <w:sz w:val="24"/>
          <w:szCs w:val="24"/>
        </w:rPr>
        <w:t>«УТВЕРЖДАЮ»</w:t>
        <w:br/>
        <w:t>Заведующий кафедрой</w:t>
        <w:br/>
        <w:t>математического моделирования и искусственого интеллекта</w:t>
        <w:br/>
        <w:t>д.ф.-м.н., доцент</w:t>
      </w:r>
    </w:p>
    <w:p>
      <w:pPr>
        <w:pStyle w:val="Normal"/>
        <w:tabs>
          <w:tab w:val="clear" w:pos="720"/>
          <w:tab w:val="left" w:pos="18403" w:leader="none"/>
          <w:tab w:val="left" w:pos="22360" w:leader="none"/>
        </w:tabs>
        <w:ind w:hanging="0" w:start="4394"/>
        <w:jc w:val="end"/>
        <w:rPr>
          <w:sz w:val="24"/>
          <w:szCs w:val="24"/>
        </w:rPr>
      </w:pPr>
      <w:r>
        <w:rPr>
          <w:sz w:val="24"/>
          <w:szCs w:val="24"/>
        </w:rPr>
        <w:t xml:space="preserve">____________М.Д. Малых </w:t>
        <w:br/>
        <w:t>«</w:t>
      </w:r>
      <w:r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</w:rPr>
        <w:t>»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 xml:space="preserve"> 20</w:t>
      </w:r>
      <w:r>
        <w:rPr>
          <w:sz w:val="24"/>
          <w:szCs w:val="24"/>
          <w:u w:val="single"/>
        </w:rPr>
        <w:t>24</w:t>
      </w:r>
      <w:r>
        <w:rPr>
          <w:sz w:val="24"/>
          <w:szCs w:val="24"/>
        </w:rPr>
        <w:t>г.</w:t>
      </w:r>
    </w:p>
    <w:p>
      <w:pPr>
        <w:pStyle w:val="Normal"/>
        <w:tabs>
          <w:tab w:val="clear" w:pos="720"/>
          <w:tab w:val="left" w:pos="9581" w:leader="none"/>
          <w:tab w:val="left" w:pos="13538" w:leader="none"/>
        </w:tabs>
        <w:spacing w:lineRule="auto" w:line="240" w:before="119" w:after="0"/>
        <w:ind w:hanging="0" w:start="-17"/>
        <w:jc w:val="center"/>
        <w:rPr>
          <w:u w:val="single"/>
        </w:rPr>
      </w:pPr>
      <w:r>
        <w:rPr>
          <w:b/>
          <w:bCs/>
          <w:sz w:val="32"/>
          <w:szCs w:val="32"/>
        </w:rPr>
        <w:t>ОТЧЕТ</w:t>
        <w:br/>
        <w:t xml:space="preserve">по </w:t>
      </w:r>
      <w:r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лабораторной работе №3</w:t>
      </w:r>
    </w:p>
    <w:p>
      <w:pPr>
        <w:pStyle w:val="Normal"/>
        <w:tabs>
          <w:tab w:val="clear" w:pos="720"/>
          <w:tab w:val="left" w:pos="9321" w:leader="none"/>
          <w:tab w:val="left" w:pos="13538" w:leader="none"/>
        </w:tabs>
        <w:spacing w:lineRule="auto" w:line="240" w:before="120" w:after="240"/>
        <w:ind w:hanging="0" w:start="-17"/>
        <w:jc w:val="center"/>
        <w:rPr>
          <w:sz w:val="26"/>
          <w:szCs w:val="26"/>
        </w:rPr>
      </w:pPr>
      <w:r>
        <w:rPr>
          <w:smallCaps/>
          <w:sz w:val="26"/>
          <w:szCs w:val="26"/>
        </w:rPr>
        <w:t>ТЕМА «EDA и регрессионное моделирование на Polars</w:t>
      </w:r>
      <w:r>
        <w:rPr>
          <w:sz w:val="26"/>
          <w:szCs w:val="26"/>
          <w:u w:val="single"/>
        </w:rPr>
        <w:t>»</w:t>
        <w:br/>
      </w:r>
      <w:r>
        <w:rPr>
          <w:sz w:val="26"/>
          <w:szCs w:val="26"/>
        </w:rPr>
        <w:t>по дисциплине «     »</w:t>
      </w:r>
    </w:p>
    <w:p>
      <w:pPr>
        <w:pStyle w:val="Normal"/>
        <w:tabs>
          <w:tab w:val="clear" w:pos="720"/>
          <w:tab w:val="left" w:pos="5954" w:leader="none"/>
          <w:tab w:val="left" w:pos="8789" w:leader="none"/>
          <w:tab w:val="left" w:pos="9581" w:leader="none"/>
          <w:tab w:val="left" w:pos="13538" w:leader="none"/>
        </w:tabs>
        <w:spacing w:lineRule="auto" w:line="240" w:before="0" w:after="0"/>
        <w:ind w:hanging="0" w:start="4536"/>
        <w:jc w:val="start"/>
        <w:rPr>
          <w:sz w:val="26"/>
          <w:szCs w:val="26"/>
        </w:rPr>
      </w:pPr>
      <w:r>
        <w:rPr>
          <w:sz w:val="26"/>
          <w:szCs w:val="26"/>
        </w:rPr>
        <w:t>Выполнил:</w:t>
      </w:r>
    </w:p>
    <w:p>
      <w:pPr>
        <w:pStyle w:val="Normal"/>
        <w:tabs>
          <w:tab w:val="clear" w:pos="720"/>
          <w:tab w:val="left" w:pos="2835" w:leader="none"/>
          <w:tab w:val="left" w:pos="6663" w:leader="none"/>
          <w:tab w:val="left" w:pos="9072" w:leader="none"/>
          <w:tab w:val="left" w:pos="13538" w:leader="none"/>
        </w:tabs>
        <w:spacing w:lineRule="auto" w:line="240" w:before="120" w:after="0"/>
        <w:ind w:hanging="0" w:start="4536"/>
        <w:jc w:val="start"/>
        <w:rPr>
          <w:b/>
          <w:bCs/>
          <w:sz w:val="26"/>
          <w:szCs w:val="26"/>
          <w:u w:val="single"/>
        </w:rPr>
      </w:pPr>
      <w:r>
        <w:rPr>
          <w:sz w:val="26"/>
          <w:szCs w:val="26"/>
        </w:rPr>
        <w:t>Студент группы</w:t>
      </w:r>
      <w:r>
        <w:rPr>
          <w:sz w:val="26"/>
          <w:szCs w:val="26"/>
          <w:u w:val="single"/>
        </w:rPr>
        <w:tab/>
        <w:t>НПИбд-01-23</w:t>
        <w:tab/>
      </w:r>
    </w:p>
    <w:p>
      <w:pPr>
        <w:pStyle w:val="Normal"/>
        <w:tabs>
          <w:tab w:val="clear" w:pos="720"/>
          <w:tab w:val="left" w:pos="2835" w:leader="none"/>
          <w:tab w:val="left" w:pos="5954" w:leader="none"/>
          <w:tab w:val="left" w:pos="7938" w:leader="none"/>
          <w:tab w:val="left" w:pos="8789" w:leader="none"/>
          <w:tab w:val="left" w:pos="13538" w:leader="none"/>
        </w:tabs>
        <w:spacing w:lineRule="auto" w:line="240" w:before="120" w:after="0"/>
        <w:ind w:hanging="0" w:start="4536"/>
        <w:jc w:val="start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Студенческий билет № </w:t>
      </w:r>
      <w:r>
        <w:rPr>
          <w:sz w:val="26"/>
          <w:szCs w:val="26"/>
          <w:u w:val="single"/>
        </w:rPr>
        <w:t>1032234412</w:t>
      </w:r>
    </w:p>
    <w:p>
      <w:pPr>
        <w:pStyle w:val="Normal"/>
        <w:tabs>
          <w:tab w:val="clear" w:pos="720"/>
          <w:tab w:val="left" w:pos="2835" w:leader="none"/>
          <w:tab w:val="left" w:pos="5387" w:leader="none"/>
          <w:tab w:val="left" w:pos="9072" w:leader="none"/>
          <w:tab w:val="left" w:pos="13538" w:leader="none"/>
        </w:tabs>
        <w:spacing w:lineRule="auto" w:line="240" w:before="120" w:after="0"/>
        <w:ind w:hanging="0" w:start="4536"/>
        <w:jc w:val="start"/>
        <w:rPr>
          <w:sz w:val="26"/>
          <w:szCs w:val="26"/>
        </w:rPr>
      </w:pPr>
      <w:r>
        <w:rPr>
          <w:sz w:val="26"/>
          <w:szCs w:val="26"/>
          <w:u w:val="single"/>
        </w:rPr>
        <w:tab/>
        <w:t>Кализая Арсе Кхари Жекка</w:t>
        <w:tab/>
      </w:r>
    </w:p>
    <w:p>
      <w:pPr>
        <w:pStyle w:val="Normal"/>
        <w:tabs>
          <w:tab w:val="clear" w:pos="720"/>
          <w:tab w:val="left" w:pos="2835" w:leader="none"/>
          <w:tab w:val="left" w:pos="5387" w:leader="none"/>
          <w:tab w:val="left" w:pos="9072" w:leader="none"/>
          <w:tab w:val="left" w:pos="13538" w:leader="none"/>
        </w:tabs>
        <w:spacing w:lineRule="auto" w:line="240" w:before="120" w:after="0"/>
        <w:ind w:hanging="0" w:start="4536"/>
        <w:jc w:val="start"/>
        <w:rPr>
          <w:sz w:val="26"/>
          <w:szCs w:val="26"/>
        </w:rPr>
      </w:pPr>
      <w:r>
        <w:rPr>
          <w:sz w:val="26"/>
          <w:szCs w:val="26"/>
          <w:u w:val="single"/>
        </w:rPr>
        <w:tab/>
        <w:tab/>
      </w:r>
    </w:p>
    <w:p>
      <w:pPr>
        <w:pStyle w:val="Normal"/>
        <w:tabs>
          <w:tab w:val="clear" w:pos="720"/>
          <w:tab w:val="left" w:pos="2835" w:leader="none"/>
          <w:tab w:val="left" w:pos="5387" w:leader="none"/>
          <w:tab w:val="left" w:pos="8789" w:leader="none"/>
          <w:tab w:val="left" w:pos="13538" w:leader="none"/>
        </w:tabs>
        <w:spacing w:lineRule="auto" w:line="240" w:before="0" w:after="240"/>
        <w:ind w:hanging="0" w:start="4536"/>
        <w:jc w:val="center"/>
        <w:rPr>
          <w:sz w:val="20"/>
          <w:szCs w:val="20"/>
        </w:rPr>
      </w:pPr>
      <w:r>
        <w:rPr>
          <w:sz w:val="20"/>
          <w:szCs w:val="20"/>
        </w:rPr>
        <w:t>(Подпись)</w:t>
      </w:r>
    </w:p>
    <w:p>
      <w:pPr>
        <w:pStyle w:val="Normal"/>
        <w:tabs>
          <w:tab w:val="clear" w:pos="720"/>
          <w:tab w:val="left" w:pos="2835" w:leader="none"/>
          <w:tab w:val="left" w:pos="5954" w:leader="none"/>
          <w:tab w:val="left" w:pos="7938" w:leader="none"/>
          <w:tab w:val="left" w:pos="8789" w:leader="none"/>
          <w:tab w:val="left" w:pos="13538" w:leader="none"/>
        </w:tabs>
        <w:spacing w:lineRule="auto" w:line="240" w:before="120" w:after="0"/>
        <w:ind w:hanging="0" w:start="4536"/>
        <w:jc w:val="start"/>
        <w:rPr>
          <w:sz w:val="26"/>
          <w:szCs w:val="26"/>
        </w:rPr>
      </w:pPr>
      <w:r>
        <w:rPr>
          <w:sz w:val="26"/>
          <w:szCs w:val="26"/>
        </w:rPr>
        <w:t>«</w:t>
      </w:r>
      <w:r>
        <w:rPr>
          <w:sz w:val="26"/>
          <w:szCs w:val="26"/>
          <w:u w:val="single"/>
        </w:rPr>
        <w:t xml:space="preserve">      </w:t>
      </w:r>
      <w:r>
        <w:rPr>
          <w:sz w:val="26"/>
          <w:szCs w:val="26"/>
        </w:rPr>
        <w:t>»</w:t>
      </w:r>
      <w:r>
        <w:rPr>
          <w:sz w:val="26"/>
          <w:szCs w:val="26"/>
          <w:u w:val="single"/>
        </w:rPr>
        <w:t xml:space="preserve">                         </w:t>
      </w:r>
      <w:r>
        <w:rPr>
          <w:sz w:val="26"/>
          <w:szCs w:val="26"/>
        </w:rPr>
        <w:t xml:space="preserve"> 20</w:t>
      </w:r>
      <w:r>
        <w:rPr>
          <w:sz w:val="26"/>
          <w:szCs w:val="26"/>
          <w:u w:val="single"/>
        </w:rPr>
        <w:t>26</w:t>
      </w:r>
      <w:r>
        <w:rPr>
          <w:sz w:val="26"/>
          <w:szCs w:val="26"/>
        </w:rPr>
        <w:t>г.</w:t>
      </w:r>
    </w:p>
    <w:p>
      <w:pPr>
        <w:pStyle w:val="Normal"/>
        <w:tabs>
          <w:tab w:val="clear" w:pos="720"/>
          <w:tab w:val="left" w:pos="2835" w:leader="none"/>
          <w:tab w:val="left" w:pos="5954" w:leader="none"/>
          <w:tab w:val="left" w:pos="7938" w:leader="none"/>
          <w:tab w:val="left" w:pos="8789" w:leader="none"/>
          <w:tab w:val="left" w:pos="13538" w:leader="none"/>
        </w:tabs>
        <w:spacing w:lineRule="auto" w:line="240" w:before="120" w:after="0"/>
        <w:ind w:hanging="0" w:start="4536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20"/>
          <w:tab w:val="left" w:pos="2835" w:leader="none"/>
          <w:tab w:val="left" w:pos="5954" w:leader="none"/>
          <w:tab w:val="left" w:pos="7938" w:leader="none"/>
          <w:tab w:val="left" w:pos="8789" w:leader="none"/>
          <w:tab w:val="left" w:pos="13538" w:leader="none"/>
        </w:tabs>
        <w:spacing w:lineRule="auto" w:line="240" w:before="120" w:after="0"/>
        <w:ind w:hanging="0" w:start="4536"/>
        <w:jc w:val="start"/>
        <w:rPr>
          <w:sz w:val="26"/>
          <w:szCs w:val="26"/>
        </w:rPr>
      </w:pPr>
      <w:r>
        <w:rPr>
          <w:sz w:val="26"/>
          <w:szCs w:val="26"/>
        </w:rPr>
        <w:t>Руководитель:</w:t>
      </w:r>
    </w:p>
    <w:p>
      <w:pPr>
        <w:pStyle w:val="Normal"/>
        <w:tabs>
          <w:tab w:val="clear" w:pos="720"/>
          <w:tab w:val="left" w:pos="2835" w:leader="none"/>
          <w:tab w:val="left" w:pos="5954" w:leader="none"/>
          <w:tab w:val="left" w:pos="7938" w:leader="none"/>
          <w:tab w:val="left" w:pos="8789" w:leader="none"/>
          <w:tab w:val="left" w:pos="13538" w:leader="none"/>
        </w:tabs>
        <w:spacing w:lineRule="auto" w:line="240" w:before="120" w:after="0"/>
        <w:ind w:hanging="0" w:start="4536"/>
        <w:jc w:val="start"/>
        <w:rPr>
          <w:sz w:val="26"/>
          <w:szCs w:val="26"/>
        </w:rPr>
      </w:pPr>
      <w:r>
        <w:rPr>
          <w:sz w:val="26"/>
          <w:szCs w:val="26"/>
        </w:rPr>
        <w:t>к.ф.-м.н., доцент кафедры математического моделирования и искусственого интеллекта</w:t>
      </w:r>
    </w:p>
    <w:p>
      <w:pPr>
        <w:pStyle w:val="Normal"/>
        <w:tabs>
          <w:tab w:val="clear" w:pos="720"/>
          <w:tab w:val="left" w:pos="2835" w:leader="none"/>
          <w:tab w:val="left" w:pos="5954" w:leader="none"/>
          <w:tab w:val="left" w:pos="7938" w:leader="none"/>
          <w:tab w:val="left" w:pos="8789" w:leader="none"/>
          <w:tab w:val="left" w:pos="13538" w:leader="none"/>
        </w:tabs>
        <w:spacing w:lineRule="auto" w:line="240" w:before="120" w:after="0"/>
        <w:ind w:hanging="0" w:start="4536"/>
        <w:jc w:val="start"/>
        <w:rPr>
          <w:highlight w:val="none"/>
          <w:shd w:fill="auto" w:val="clear"/>
        </w:rPr>
      </w:pPr>
      <w:r>
        <w:rPr>
          <w:sz w:val="26"/>
          <w:szCs w:val="26"/>
          <w:shd w:fill="auto" w:val="clear"/>
        </w:rPr>
        <w:t>Прошина Мария Владимировна</w:t>
      </w:r>
    </w:p>
    <w:p>
      <w:pPr>
        <w:pStyle w:val="Normal"/>
        <w:tabs>
          <w:tab w:val="clear" w:pos="720"/>
          <w:tab w:val="left" w:pos="2835" w:leader="none"/>
          <w:tab w:val="left" w:pos="5387" w:leader="none"/>
          <w:tab w:val="left" w:pos="9072" w:leader="none"/>
          <w:tab w:val="left" w:pos="13538" w:leader="none"/>
        </w:tabs>
        <w:spacing w:lineRule="auto" w:line="240" w:before="120" w:after="0"/>
        <w:ind w:hanging="0" w:start="4536"/>
        <w:jc w:val="start"/>
        <w:rPr>
          <w:sz w:val="26"/>
          <w:szCs w:val="26"/>
        </w:rPr>
      </w:pPr>
      <w:r>
        <w:rPr>
          <w:sz w:val="26"/>
          <w:szCs w:val="26"/>
          <w:u w:val="single"/>
        </w:rPr>
        <w:tab/>
        <w:tab/>
      </w:r>
    </w:p>
    <w:p>
      <w:pPr>
        <w:pStyle w:val="Normal"/>
        <w:tabs>
          <w:tab w:val="clear" w:pos="720"/>
          <w:tab w:val="left" w:pos="2835" w:leader="none"/>
          <w:tab w:val="left" w:pos="5387" w:leader="none"/>
          <w:tab w:val="left" w:pos="8789" w:leader="none"/>
          <w:tab w:val="left" w:pos="13538" w:leader="none"/>
        </w:tabs>
        <w:spacing w:lineRule="auto" w:line="240" w:before="0" w:after="240"/>
        <w:ind w:hanging="0" w:start="4536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(Подпись)</w:t>
      </w:r>
    </w:p>
    <w:p>
      <w:pPr>
        <w:pStyle w:val="Normal"/>
        <w:tabs>
          <w:tab w:val="clear" w:pos="720"/>
          <w:tab w:val="left" w:pos="2835" w:leader="none"/>
          <w:tab w:val="left" w:pos="5954" w:leader="none"/>
          <w:tab w:val="left" w:pos="7938" w:leader="none"/>
          <w:tab w:val="left" w:pos="8789" w:leader="none"/>
          <w:tab w:val="left" w:pos="13538" w:leader="none"/>
        </w:tabs>
        <w:spacing w:lineRule="auto" w:line="240" w:before="120" w:after="0"/>
        <w:ind w:hanging="0" w:start="4536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«</w:t>
      </w:r>
      <w:r>
        <w:rPr>
          <w:sz w:val="26"/>
          <w:szCs w:val="26"/>
          <w:u w:val="single"/>
        </w:rPr>
        <w:t xml:space="preserve">      </w:t>
      </w:r>
      <w:r>
        <w:rPr>
          <w:sz w:val="26"/>
          <w:szCs w:val="26"/>
        </w:rPr>
        <w:t>»</w:t>
      </w:r>
      <w:r>
        <w:rPr>
          <w:sz w:val="26"/>
          <w:szCs w:val="26"/>
          <w:u w:val="single"/>
        </w:rPr>
        <w:t xml:space="preserve">                         </w:t>
      </w:r>
      <w:r>
        <w:rPr>
          <w:sz w:val="26"/>
          <w:szCs w:val="26"/>
        </w:rPr>
        <w:t xml:space="preserve"> 20</w:t>
      </w:r>
      <w:r>
        <w:rPr>
          <w:sz w:val="26"/>
          <w:szCs w:val="26"/>
          <w:u w:val="single"/>
        </w:rPr>
        <w:t>26</w:t>
      </w:r>
      <w:r>
        <w:rPr>
          <w:sz w:val="26"/>
          <w:szCs w:val="26"/>
        </w:rPr>
        <w:t>г.</w:t>
      </w:r>
    </w:p>
    <w:p>
      <w:pPr>
        <w:pStyle w:val="Normal"/>
        <w:tabs>
          <w:tab w:val="clear" w:pos="720"/>
          <w:tab w:val="left" w:pos="2835" w:leader="none"/>
          <w:tab w:val="left" w:pos="5387" w:leader="none"/>
          <w:tab w:val="left" w:pos="9072" w:leader="none"/>
          <w:tab w:val="left" w:pos="13538" w:leader="none"/>
        </w:tabs>
        <w:spacing w:lineRule="auto" w:line="240" w:before="240" w:after="0"/>
        <w:ind w:hanging="0" w:start="4536"/>
        <w:rPr>
          <w:sz w:val="26"/>
          <w:szCs w:val="26"/>
        </w:rPr>
      </w:pPr>
      <w:r>
        <w:rPr>
          <w:sz w:val="26"/>
          <w:szCs w:val="26"/>
        </w:rPr>
        <w:t xml:space="preserve">Оценка: </w:t>
      </w:r>
      <w:r>
        <w:rPr>
          <w:sz w:val="26"/>
          <w:szCs w:val="26"/>
          <w:u w:val="single"/>
        </w:rPr>
        <w:tab/>
      </w:r>
      <w:r>
        <w:rPr>
          <w:b/>
          <w:bCs/>
          <w:sz w:val="26"/>
          <w:szCs w:val="26"/>
          <w:u w:val="single"/>
        </w:rPr>
        <w:t xml:space="preserve"> </w:t>
      </w:r>
    </w:p>
    <w:p>
      <w:pPr>
        <w:pStyle w:val="Normal"/>
        <w:tabs>
          <w:tab w:val="clear" w:pos="720"/>
          <w:tab w:val="left" w:pos="9581" w:leader="none"/>
          <w:tab w:val="left" w:pos="13538" w:leader="none"/>
        </w:tabs>
        <w:spacing w:lineRule="auto" w:line="240" w:before="600" w:after="0"/>
        <w:ind w:hanging="0" w:start="-17"/>
        <w:jc w:val="center"/>
        <w:rPr>
          <w:sz w:val="26"/>
          <w:szCs w:val="26"/>
        </w:rPr>
      </w:pPr>
      <w:r>
        <w:rPr>
          <w:sz w:val="26"/>
          <w:szCs w:val="26"/>
        </w:rPr>
        <w:t>Москва 2026</w:t>
      </w:r>
    </w:p>
    <w:p>
      <w:pPr>
        <w:pStyle w:val="Normal"/>
        <w:tabs>
          <w:tab w:val="clear" w:pos="720"/>
          <w:tab w:val="left" w:pos="9581" w:leader="none"/>
          <w:tab w:val="left" w:pos="13538" w:leader="none"/>
        </w:tabs>
        <w:rPr/>
      </w:pPr>
      <w:r>
        <w:rPr/>
      </w:r>
    </w:p>
    <w:p>
      <w:pPr>
        <w:pStyle w:val="Heading2"/>
        <w:rPr/>
      </w:pPr>
      <w:r>
        <w:rPr/>
        <w:t>Описание датасета:</w:t>
      </w:r>
    </w:p>
    <w:p>
      <w:pPr>
        <w:pStyle w:val="Normal"/>
        <w:rPr/>
      </w:pPr>
      <w:r>
        <w:rPr/>
        <w:t xml:space="preserve">el dataset descargado fue de un reto llamado «avito demand prediction challenge» en la plataforma de kaggle </w:t>
      </w:r>
      <w:hyperlink r:id="rId2">
        <w:r>
          <w:rPr>
            <w:rStyle w:val="Hyperlink"/>
          </w:rPr>
          <w:t>https://www.kaggle.com/c/avito-demand-prediction</w:t>
        </w:r>
      </w:hyperlink>
    </w:p>
    <w:p>
      <w:pPr>
        <w:pStyle w:val="Normal"/>
        <w:rPr/>
      </w:pPr>
      <w:r>
        <w:rPr/>
        <w:t>este data set consta de 2 partes (train.csv y test.csv), la primera son los datos de entrenamiento para el modelo de prediccion y consta de 18 columnas debido a que incluye la columna de deal_probability la cual seria el resultado de la prediccion, dicha columna no se encuentra en el dataset de test.</w:t>
      </w:r>
    </w:p>
    <w:p>
      <w:pPr>
        <w:pStyle w:val="Heading3"/>
        <w:rPr/>
      </w:pPr>
      <w:r>
        <w:rPr/>
        <w:t>Columnas del dataset train.csv:</w:t>
      </w:r>
    </w:p>
    <w:tbl>
      <w:tblPr>
        <w:tblW w:w="5691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899"/>
        <w:gridCol w:w="1381"/>
        <w:gridCol w:w="1411"/>
      </w:tblGrid>
      <w:tr>
        <w:trPr>
          <w:tblHeader w:val="true"/>
        </w:trPr>
        <w:tc>
          <w:tcPr>
            <w:tcW w:w="2899" w:type="dxa"/>
            <w:tcBorders/>
            <w:vAlign w:val="center"/>
          </w:tcPr>
          <w:p>
            <w:pPr>
              <w:pStyle w:val="TableHeading"/>
              <w:spacing w:before="240" w:after="120"/>
              <w:ind w:hanging="0" w:start="0" w:end="0"/>
              <w:jc w:val="end"/>
              <w:rPr/>
            </w:pPr>
            <w:r>
              <w:rPr/>
              <w:t>column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Heading"/>
              <w:spacing w:before="240" w:after="120"/>
              <w:ind w:hanging="0" w:start="0" w:end="0"/>
              <w:jc w:val="end"/>
              <w:rPr/>
            </w:pPr>
            <w:r>
              <w:rPr/>
              <w:t>null_count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spacing w:before="240" w:after="120"/>
              <w:ind w:hanging="0" w:start="0" w:end="0"/>
              <w:jc w:val="end"/>
              <w:rPr/>
            </w:pPr>
            <w:r>
              <w:rPr/>
              <w:t>null_share</w:t>
            </w:r>
          </w:p>
        </w:tc>
      </w:tr>
      <w:tr>
        <w:trPr>
          <w:tblHeader w:val="true"/>
        </w:trPr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str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i64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f64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"param_3"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862565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0.573734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"param_2"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654542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0.435368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"description"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116276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0.077341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"image"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112588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0.074888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"image_top_1"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112588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0.074888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"price"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85362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0.056778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"param_1"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61576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0.040957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"item_id"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"user_id"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"region"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"city"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"parent_category_name"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"category_name"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"title"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"item_seq_number"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"activation_date"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"user_type"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"deal_probability"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0.0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Columnas del dataset test.csv</w:t>
      </w:r>
    </w:p>
    <w:tbl>
      <w:tblPr>
        <w:tblW w:w="5691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899"/>
        <w:gridCol w:w="1381"/>
        <w:gridCol w:w="1411"/>
      </w:tblGrid>
      <w:tr>
        <w:trPr>
          <w:tblHeader w:val="true"/>
        </w:trPr>
        <w:tc>
          <w:tcPr>
            <w:tcW w:w="2899" w:type="dxa"/>
            <w:tcBorders/>
            <w:vAlign w:val="center"/>
          </w:tcPr>
          <w:p>
            <w:pPr>
              <w:pStyle w:val="TableHeading"/>
              <w:spacing w:before="240" w:after="120"/>
              <w:ind w:hanging="0" w:start="0" w:end="0"/>
              <w:jc w:val="end"/>
              <w:rPr/>
            </w:pPr>
            <w:r>
              <w:rPr/>
              <w:t>column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Heading"/>
              <w:spacing w:before="240" w:after="120"/>
              <w:ind w:hanging="0" w:start="0" w:end="0"/>
              <w:jc w:val="end"/>
              <w:rPr/>
            </w:pPr>
            <w:r>
              <w:rPr/>
              <w:t>null_count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spacing w:before="240" w:after="120"/>
              <w:ind w:hanging="0" w:start="0" w:end="0"/>
              <w:jc w:val="end"/>
              <w:rPr/>
            </w:pPr>
            <w:r>
              <w:rPr/>
              <w:t>null_share</w:t>
            </w:r>
          </w:p>
        </w:tc>
      </w:tr>
      <w:tr>
        <w:trPr>
          <w:tblHeader w:val="true"/>
        </w:trPr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str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i64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f64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"param_3"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306331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0.602494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"param_2"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233229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0.458717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"image"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42609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0.083804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"image_top_1"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42609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0.083804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"price"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30585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0.060155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"param_1"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22910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0.04506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"item_id"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"user_id"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"region"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"city"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"parent_category_name"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"category_name"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"title"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"description"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"item_seq_number"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"activation_date"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"user_type"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rPr/>
            </w:pPr>
            <w:r>
              <w:rPr/>
              <w:t>0.0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Valores faltantes</w:t>
      </w:r>
    </w:p>
    <w:tbl>
      <w:tblPr>
        <w:tblW w:w="4620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69"/>
        <w:gridCol w:w="1210"/>
        <w:gridCol w:w="1441"/>
      </w:tblGrid>
      <w:tr>
        <w:trPr>
          <w:tblHeader w:val="true"/>
        </w:trPr>
        <w:tc>
          <w:tcPr>
            <w:tcW w:w="1969" w:type="dxa"/>
            <w:tcBorders/>
            <w:vAlign w:val="center"/>
          </w:tcPr>
          <w:p>
            <w:pPr>
              <w:pStyle w:val="TableHeading"/>
              <w:suppressLineNumbers/>
              <w:spacing w:before="240" w:after="120"/>
              <w:jc w:val="center"/>
              <w:rPr/>
            </w:pPr>
            <w:r>
              <w:rPr/>
              <w:t>Variable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Heading"/>
              <w:suppressLineNumbers/>
              <w:spacing w:before="240" w:after="120"/>
              <w:jc w:val="center"/>
              <w:rPr/>
            </w:pPr>
            <w:r>
              <w:rPr/>
              <w:t>Faltantes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Heading"/>
              <w:suppressLineNumbers/>
              <w:spacing w:before="240" w:after="120"/>
              <w:jc w:val="center"/>
              <w:rPr/>
            </w:pPr>
            <w:r>
              <w:rPr/>
              <w:t>Porcentaje</w:t>
            </w:r>
          </w:p>
        </w:tc>
      </w:tr>
      <w:tr>
        <w:trPr/>
        <w:tc>
          <w:tcPr>
            <w:tcW w:w="1969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param_3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862.565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57,37 %</w:t>
            </w:r>
          </w:p>
        </w:tc>
      </w:tr>
      <w:tr>
        <w:trPr/>
        <w:tc>
          <w:tcPr>
            <w:tcW w:w="1969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param_2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654.542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43,54 %</w:t>
            </w:r>
          </w:p>
        </w:tc>
      </w:tr>
      <w:tr>
        <w:trPr/>
        <w:tc>
          <w:tcPr>
            <w:tcW w:w="1969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description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116.276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7,73 %</w:t>
            </w:r>
          </w:p>
        </w:tc>
      </w:tr>
      <w:tr>
        <w:trPr/>
        <w:tc>
          <w:tcPr>
            <w:tcW w:w="1969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image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112.588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7,49 %</w:t>
            </w:r>
          </w:p>
        </w:tc>
      </w:tr>
      <w:tr>
        <w:trPr/>
        <w:tc>
          <w:tcPr>
            <w:tcW w:w="1969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image_top_1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112.588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7,49 %</w:t>
            </w:r>
          </w:p>
        </w:tc>
      </w:tr>
      <w:tr>
        <w:trPr/>
        <w:tc>
          <w:tcPr>
            <w:tcW w:w="1969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price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85.362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5,68 %</w:t>
            </w:r>
          </w:p>
        </w:tc>
      </w:tr>
      <w:tr>
        <w:trPr/>
        <w:tc>
          <w:tcPr>
            <w:tcW w:w="1969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param_1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61.576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4,10 %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Tipos de datos:</w:t>
      </w:r>
    </w:p>
    <w:tbl>
      <w:tblPr>
        <w:tblW w:w="5140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481"/>
        <w:gridCol w:w="1659"/>
      </w:tblGrid>
      <w:tr>
        <w:trPr>
          <w:tblHeader w:val="true"/>
        </w:trPr>
        <w:tc>
          <w:tcPr>
            <w:tcW w:w="3481" w:type="dxa"/>
            <w:tcBorders/>
            <w:vAlign w:val="center"/>
          </w:tcPr>
          <w:p>
            <w:pPr>
              <w:pStyle w:val="TableHeading"/>
              <w:suppressLineNumbers/>
              <w:spacing w:before="240" w:after="120"/>
              <w:jc w:val="center"/>
              <w:rPr/>
            </w:pPr>
            <w:r>
              <w:rPr/>
              <w:t>Columna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Heading"/>
              <w:suppressLineNumbers/>
              <w:spacing w:before="240" w:after="120"/>
              <w:jc w:val="center"/>
              <w:rPr/>
            </w:pPr>
            <w:r>
              <w:rPr/>
              <w:t>Tipo de dato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item_id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user_id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region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city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parent_category_name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category_name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param_1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param_2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param_3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title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description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price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Float64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item_seq_number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Int64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activation_date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user_type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image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image_top_1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Float64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deal_probability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Float64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D</w:t>
      </w:r>
      <w:r>
        <w:rPr/>
        <w:t>istribuciones</w:t>
      </w:r>
    </w:p>
    <w:p>
      <w:pPr>
        <w:pStyle w:val="Normal"/>
        <w:rPr/>
      </w:pPr>
      <w:r>
        <w:rPr/>
        <w:t>La variable objetivo está fuertemente concentrada en cero:</w:t>
      </w:r>
    </w:p>
    <w:p>
      <w:pPr>
        <w:pStyle w:val="Normal"/>
        <w:spacing w:before="0" w:after="0"/>
        <w:rPr/>
      </w:pPr>
      <w:r>
        <w:rPr/>
        <w:t>- Media: 0,1391.</w:t>
      </w:r>
    </w:p>
    <w:p>
      <w:pPr>
        <w:pStyle w:val="Normal"/>
        <w:spacing w:before="0" w:after="0"/>
        <w:rPr/>
      </w:pPr>
      <w:r>
        <w:rPr/>
        <w:t>- Mediana: 0.</w:t>
      </w:r>
    </w:p>
    <w:p>
      <w:pPr>
        <w:pStyle w:val="Normal"/>
        <w:spacing w:before="0" w:after="0"/>
        <w:rPr/>
      </w:pPr>
      <w:r>
        <w:rPr/>
        <w:t>- Desviación estándar: 0,2601.</w:t>
      </w:r>
    </w:p>
    <w:p>
      <w:pPr>
        <w:pStyle w:val="Normal"/>
        <w:spacing w:before="0" w:after="0"/>
        <w:rPr/>
      </w:pPr>
      <w:r>
        <w:rPr/>
        <w:t>- 64,83 % de los anuncios tienen deal_probability = 0.</w:t>
      </w:r>
    </w:p>
    <w:p>
      <w:pPr>
        <w:pStyle w:val="Normal"/>
        <w:spacing w:before="0" w:after="0"/>
        <w:rPr/>
      </w:pPr>
      <w:r>
        <w:rPr/>
        <w:t>- Solo 0,67 % tienen valor exactamente igual a 1.</w:t>
      </w:r>
    </w:p>
    <w:p>
      <w:pPr>
        <w:pStyle w:val="Normal"/>
        <w:rPr/>
      </w:pPr>
      <w:r>
        <w:rPr/>
        <w:t>Por tanto, la distribución es muy asimétrica y presenta una gran masa de anuncios sin transacción.</w:t>
      </w:r>
    </w:p>
    <w:p>
      <w:pPr>
        <w:pStyle w:val="Normal"/>
        <w:rPr/>
      </w:pPr>
      <w:r>
        <w:rPr/>
        <w:t>El precio también tiene una asimetría extrema:</w:t>
      </w:r>
    </w:p>
    <w:p>
      <w:pPr>
        <w:pStyle w:val="Normal"/>
        <w:spacing w:before="0" w:after="0"/>
        <w:rPr/>
      </w:pPr>
      <w:r>
        <w:rPr/>
        <w:t>- Primer cuartil: 500.</w:t>
      </w:r>
    </w:p>
    <w:p>
      <w:pPr>
        <w:pStyle w:val="Normal"/>
        <w:spacing w:before="0" w:after="0"/>
        <w:rPr/>
      </w:pPr>
      <w:r>
        <w:rPr/>
        <w:t>- Mediana: 1.300.</w:t>
      </w:r>
    </w:p>
    <w:p>
      <w:pPr>
        <w:pStyle w:val="Normal"/>
        <w:spacing w:before="0" w:after="0"/>
        <w:rPr/>
      </w:pPr>
      <w:r>
        <w:rPr/>
        <w:t>- Tercer cuartil: 7.000.</w:t>
      </w:r>
    </w:p>
    <w:p>
      <w:pPr>
        <w:pStyle w:val="Normal"/>
        <w:spacing w:before="0" w:after="0"/>
        <w:rPr/>
      </w:pPr>
      <w:r>
        <w:rPr/>
        <w:t>- Percentil 90: 250.000.</w:t>
      </w:r>
    </w:p>
    <w:p>
      <w:pPr>
        <w:pStyle w:val="Normal"/>
        <w:spacing w:before="0" w:after="0"/>
        <w:rPr/>
      </w:pPr>
      <w:r>
        <w:rPr/>
        <w:t>- Percentil 99: 4.050.000.</w:t>
      </w:r>
    </w:p>
    <w:p>
      <w:pPr>
        <w:pStyle w:val="Normal"/>
        <w:spacing w:before="0" w:after="0"/>
        <w:rPr/>
      </w:pPr>
      <w:r>
        <w:rPr/>
        <w:t>- Media: 316.708.</w:t>
      </w:r>
    </w:p>
    <w:p>
      <w:pPr>
        <w:pStyle w:val="Normal"/>
        <w:spacing w:before="0" w:after="0"/>
        <w:rPr/>
      </w:pPr>
      <w:r>
        <w:rPr/>
        <w:t>- Máximo: aproximadamente 79.501 millones.</w:t>
      </w:r>
    </w:p>
    <w:p>
      <w:pPr>
        <w:pStyle w:val="Normal"/>
        <w:rPr/>
      </w:pPr>
      <w:r>
        <w:rPr/>
        <w:t>La enorme diferencia entre media y mediana demuestra que unos pocos precios extraordinariamente altos arrastran la media. Por eso el notebook utiliza log1p(price) para comprimir la cola derecha.</w:t>
      </w:r>
    </w:p>
    <w:p>
      <w:pPr>
        <w:pStyle w:val="Normal"/>
        <w:rPr/>
      </w:pPr>
      <w:r>
        <w:rPr/>
        <w:t>También existen diferencias claras entre categorías. La probabilidad media es alta en:</w:t>
      </w:r>
    </w:p>
    <w:p>
      <w:pPr>
        <w:pStyle w:val="Normal"/>
        <w:spacing w:before="0" w:after="0"/>
        <w:rPr/>
      </w:pPr>
      <w:r>
        <w:rPr/>
        <w:t>- Servicios: 0,403.</w:t>
      </w:r>
    </w:p>
    <w:p>
      <w:pPr>
        <w:pStyle w:val="Normal"/>
        <w:spacing w:before="0" w:after="0"/>
        <w:rPr/>
      </w:pPr>
      <w:r>
        <w:rPr/>
        <w:t>- Gatos: 0,297.</w:t>
      </w:r>
    </w:p>
    <w:p>
      <w:pPr>
        <w:pStyle w:val="Normal"/>
        <w:spacing w:before="0" w:after="0"/>
        <w:rPr/>
      </w:pPr>
      <w:r>
        <w:rPr/>
        <w:t>- Automóviles: 0,278.</w:t>
      </w:r>
    </w:p>
    <w:p>
      <w:pPr>
        <w:pStyle w:val="Normal"/>
        <w:spacing w:before="57" w:after="57"/>
        <w:rPr/>
      </w:pPr>
      <w:r>
        <w:rPr/>
        <w:t>Y baja en:</w:t>
      </w:r>
    </w:p>
    <w:p>
      <w:pPr>
        <w:pStyle w:val="Normal"/>
        <w:spacing w:before="0" w:after="0"/>
        <w:rPr/>
      </w:pPr>
      <w:r>
        <w:rPr/>
        <w:t>- Libros y revistas: 0,041.</w:t>
      </w:r>
    </w:p>
    <w:p>
      <w:pPr>
        <w:pStyle w:val="Normal"/>
        <w:spacing w:before="0" w:after="0"/>
        <w:rPr/>
      </w:pPr>
      <w:r>
        <w:rPr/>
        <w:t>- Ropa, calzado y accesorios: 0,046.</w:t>
      </w:r>
    </w:p>
    <w:p>
      <w:pPr>
        <w:pStyle w:val="Normal"/>
        <w:spacing w:before="0" w:after="0"/>
        <w:rPr/>
      </w:pPr>
      <w:r>
        <w:rPr/>
        <w:t>- Relojes y joyas: 0,055.</w:t>
      </w:r>
    </w:p>
    <w:p>
      <w:pPr>
        <w:pStyle w:val="Normal"/>
        <w:rPr/>
      </w:pPr>
      <w:r>
        <w:rPr/>
        <w:t>Por tipo de anunciante, los privados presentan una media de 0,150, las empresas 0,125 y las tiendas solo 0,063.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C</w:t>
      </w:r>
      <w:r>
        <w:rPr/>
        <w:t>orrelaciones</w:t>
      </w:r>
    </w:p>
    <w:p>
      <w:pPr>
        <w:pStyle w:val="Normal"/>
        <w:rPr/>
      </w:pPr>
      <w:r>
        <w:rPr/>
        <w:t>Las relaciones numéricas con deal_probability son generalmente débiles.</w:t>
      </w:r>
    </w:p>
    <w:p>
      <w:pPr>
        <w:pStyle w:val="Normal"/>
        <w:rPr/>
      </w:pPr>
      <w:r>
        <w:rPr/>
        <w:t>Correlación de Pearson:</w:t>
      </w:r>
    </w:p>
    <w:p>
      <w:pPr>
        <w:pStyle w:val="Normal"/>
        <w:spacing w:before="0" w:after="0"/>
        <w:rPr/>
      </w:pPr>
      <w:r>
        <w:rPr/>
        <w:t>- image_top_1: 0,187, la asociación lineal más clara.</w:t>
      </w:r>
    </w:p>
    <w:p>
      <w:pPr>
        <w:pStyle w:val="Normal"/>
        <w:spacing w:before="0" w:after="0"/>
        <w:rPr/>
      </w:pPr>
      <w:r>
        <w:rPr/>
        <w:t>- log_price: 0,044.</w:t>
      </w:r>
    </w:p>
    <w:p>
      <w:pPr>
        <w:pStyle w:val="Normal"/>
        <w:spacing w:before="0" w:after="0"/>
        <w:rPr/>
      </w:pPr>
      <w:r>
        <w:rPr/>
        <w:t>- item_seq_number: −0,037.</w:t>
      </w:r>
    </w:p>
    <w:p>
      <w:pPr>
        <w:pStyle w:val="Normal"/>
        <w:spacing w:before="0" w:after="0"/>
        <w:rPr/>
      </w:pPr>
      <w:r>
        <w:rPr/>
        <w:t>- price: −0,011.</w:t>
      </w:r>
    </w:p>
    <w:p>
      <w:pPr>
        <w:pStyle w:val="Normal"/>
        <w:spacing w:before="0" w:after="0"/>
        <w:rPr/>
      </w:pPr>
      <w:r>
        <w:rPr/>
        <w:t>- Longitud de la descripción: prácticamente 0.</w:t>
      </w:r>
    </w:p>
    <w:p>
      <w:pPr>
        <w:pStyle w:val="Normal"/>
        <w:rPr/>
      </w:pPr>
      <w:r>
        <w:rPr/>
        <w:t>Correlación de Spearman:</w:t>
      </w:r>
    </w:p>
    <w:p>
      <w:pPr>
        <w:pStyle w:val="Normal"/>
        <w:spacing w:before="0" w:after="0"/>
        <w:rPr/>
      </w:pPr>
      <w:r>
        <w:rPr/>
        <w:t>- image_top_1: 0,264.</w:t>
      </w:r>
    </w:p>
    <w:p>
      <w:pPr>
        <w:pStyle w:val="Normal"/>
        <w:spacing w:before="0" w:after="0"/>
        <w:rPr/>
      </w:pPr>
      <w:r>
        <w:rPr/>
        <w:t>- price y log_price: 0,200.</w:t>
      </w:r>
    </w:p>
    <w:p>
      <w:pPr>
        <w:pStyle w:val="Normal"/>
        <w:spacing w:before="0" w:after="0"/>
        <w:rPr/>
      </w:pPr>
      <w:r>
        <w:rPr/>
        <w:t>- Longitud de la descripción: 0,100.</w:t>
      </w:r>
    </w:p>
    <w:p>
      <w:pPr>
        <w:pStyle w:val="Normal"/>
        <w:spacing w:before="0" w:after="0"/>
        <w:rPr/>
      </w:pPr>
      <w:r>
        <w:rPr/>
        <w:t>- item_seq_number: −0,174.</w:t>
      </w:r>
    </w:p>
    <w:p>
      <w:pPr>
        <w:pStyle w:val="Normal"/>
        <w:rPr/>
      </w:pPr>
      <w:r>
        <w:rPr/>
        <w:t>Que Spearman sea mayor que Pearson para el precio indica una relación posiblemente monotónica pero no lineal. Además, el precio original contiene valores extremos que debilitan la correlación lineal.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valores atípicos</w:t>
      </w:r>
    </w:p>
    <w:p>
      <w:pPr>
        <w:pStyle w:val="Normal"/>
        <w:rPr/>
      </w:pPr>
      <w:r>
        <w:rPr/>
        <w:t>Se aplicaron tres métodos sobre la muestra:</w:t>
      </w:r>
    </w:p>
    <w:tbl>
      <w:tblPr>
        <w:tblW w:w="6788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34"/>
        <w:gridCol w:w="2050"/>
        <w:gridCol w:w="1504"/>
      </w:tblGrid>
      <w:tr>
        <w:trPr>
          <w:tblHeader w:val="true"/>
        </w:trPr>
        <w:tc>
          <w:tcPr>
            <w:tcW w:w="3234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Método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Detectados</w:t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Proporción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/>
              <w:t xml:space="preserve">IQR sobre </w:t>
            </w:r>
            <w:r>
              <w:rPr>
                <w:rStyle w:val="SourceText"/>
              </w:rPr>
              <w:t>price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12.428 de 71.476</w:t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17,39 %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/>
              <w:t xml:space="preserve">Z-score sobre </w:t>
            </w:r>
            <w:r>
              <w:rPr>
                <w:rStyle w:val="SourceText"/>
              </w:rPr>
              <w:t>log_price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211 de 71.476</w:t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0,30 %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Isolation Forest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759 de 75.818</w:t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1,00 %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El IQR marca demasiados casos porque el precio tiene una distribución naturalmente muy sesgada. Al aplicar el logaritmo, la cantidad de casos extremos cae considerablemente.</w:t>
      </w:r>
    </w:p>
    <w:p>
      <w:pPr>
        <w:pStyle w:val="Normal"/>
        <w:rPr/>
      </w:pPr>
      <w:r>
        <w:rPr/>
        <w:t>La conclusión correcta no es eliminar automáticamente esos registros. Un automóvil, una vivienda o un negocio puede tener legítimamente un precio mucho mayor que un artículo doméstico. Los valores sospechosos deben evaluarse considerando la categoría y su efecto sobre el modelo.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División de los datos</w:t>
      </w:r>
    </w:p>
    <w:p>
      <w:pPr>
        <w:pStyle w:val="BodyText"/>
        <w:bidi w:val="0"/>
        <w:spacing w:lineRule="auto" w:line="360" w:before="240" w:after="120"/>
        <w:ind w:hanging="0" w:start="0" w:end="0"/>
        <w:rPr/>
      </w:pPr>
      <w:r>
        <w:rPr/>
        <w:t xml:space="preserve">Se construye una muestra reproducible y se divide mediante el hash de </w:t>
      </w:r>
      <w:r>
        <w:rPr>
          <w:rStyle w:val="SourceText"/>
        </w:rPr>
        <w:t>item_id</w:t>
      </w:r>
      <w:r>
        <w:rPr/>
        <w:t>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 xml:space="preserve">Entrenamiento: </w:t>
      </w:r>
      <w:r>
        <w:rPr>
          <w:rStyle w:val="Strong"/>
        </w:rPr>
        <w:t>100.334 registros</w:t>
      </w:r>
      <w:r>
        <w:rPr/>
        <w:t>, 80,06 %.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 xml:space="preserve">Prueba interna: </w:t>
      </w:r>
      <w:r>
        <w:rPr>
          <w:rStyle w:val="Strong"/>
        </w:rPr>
        <w:t>24.996 registros</w:t>
      </w:r>
      <w:r>
        <w:rPr/>
        <w:t>, 19,94 %.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lineRule="auto" w:line="240" w:before="240" w:after="283"/>
        <w:ind w:hanging="283" w:start="709" w:end="0"/>
        <w:rPr/>
      </w:pPr>
      <w:r>
        <w:rPr/>
        <w:t xml:space="preserve">La prueba oficial de Kaggle permanece separada porque no tiene </w:t>
      </w:r>
      <w:r>
        <w:rPr>
          <w:rStyle w:val="SourceText"/>
        </w:rPr>
        <w:t>deal_probability</w:t>
      </w:r>
      <w:r>
        <w:rPr/>
        <w:t>.</w:t>
      </w:r>
    </w:p>
    <w:p>
      <w:pPr>
        <w:pStyle w:val="BodyText"/>
        <w:spacing w:lineRule="auto" w:line="360" w:before="240" w:after="120"/>
        <w:rPr/>
      </w:pPr>
      <w:r>
        <w:rPr/>
        <w:t>La imputación, el escalado, la representación textual y las codificaciones se ajustan únicamente con entrenamiento. Esto evita que información de evaluación influya directamente en las transformaciones.</w:t>
      </w:r>
    </w:p>
    <w:p>
      <w:pPr>
        <w:pStyle w:val="Heading3"/>
        <w:rPr/>
      </w:pPr>
      <w:r>
        <w:rPr/>
        <w:t>Preprocesamiento numérico</w:t>
      </w:r>
    </w:p>
    <w:p>
      <w:pPr>
        <w:pStyle w:val="BodyText"/>
        <w:spacing w:lineRule="auto" w:line="360" w:before="240" w:after="120"/>
        <w:rPr/>
      </w:pPr>
      <w:r>
        <w:rPr/>
        <w:t>Se utilizan nueve variables numéricas o binarias: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40" w:before="240" w:after="0"/>
        <w:ind w:hanging="283" w:start="709" w:end="0"/>
        <w:rPr/>
      </w:pPr>
      <w:r>
        <w:rPr>
          <w:rStyle w:val="SourceText"/>
        </w:rPr>
        <w:t>log_price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40" w:before="240" w:after="0"/>
        <w:ind w:hanging="283" w:start="709" w:end="0"/>
        <w:rPr/>
      </w:pPr>
      <w:r>
        <w:rPr>
          <w:rStyle w:val="SourceText"/>
        </w:rPr>
        <w:t>item_seq_number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40" w:before="240" w:after="0"/>
        <w:ind w:hanging="283" w:start="709" w:end="0"/>
        <w:rPr/>
      </w:pPr>
      <w:r>
        <w:rPr>
          <w:rStyle w:val="SourceText"/>
        </w:rPr>
        <w:t>image_top_1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40" w:before="240" w:after="0"/>
        <w:ind w:hanging="283" w:start="709" w:end="0"/>
        <w:rPr/>
      </w:pPr>
      <w:r>
        <w:rPr>
          <w:rStyle w:val="SourceText"/>
        </w:rPr>
        <w:t>has_image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40" w:before="240" w:after="0"/>
        <w:ind w:hanging="283" w:start="709" w:end="0"/>
        <w:rPr/>
      </w:pPr>
      <w:r>
        <w:rPr>
          <w:rStyle w:val="SourceText"/>
        </w:rPr>
        <w:t>has_description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40" w:before="240" w:after="0"/>
        <w:ind w:hanging="283" w:start="709" w:end="0"/>
        <w:rPr/>
      </w:pPr>
      <w:r>
        <w:rPr>
          <w:rStyle w:val="SourceText"/>
        </w:rPr>
        <w:t>title_length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40" w:before="240" w:after="0"/>
        <w:ind w:hanging="283" w:start="709" w:end="0"/>
        <w:rPr/>
      </w:pPr>
      <w:r>
        <w:rPr>
          <w:rStyle w:val="SourceText"/>
        </w:rPr>
        <w:t>description_length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40" w:before="240" w:after="0"/>
        <w:ind w:hanging="283" w:start="709" w:end="0"/>
        <w:rPr/>
      </w:pPr>
      <w:r>
        <w:rPr>
          <w:rStyle w:val="SourceText"/>
        </w:rPr>
        <w:t>activation_weekday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40" w:before="240" w:after="283"/>
        <w:ind w:hanging="283" w:start="709" w:end="0"/>
        <w:rPr/>
      </w:pPr>
      <w:r>
        <w:rPr>
          <w:rStyle w:val="SourceText"/>
        </w:rPr>
        <w:t>price_missing</w:t>
      </w:r>
    </w:p>
    <w:p>
      <w:pPr>
        <w:pStyle w:val="BodyText"/>
        <w:bidi w:val="0"/>
        <w:spacing w:lineRule="auto" w:line="360" w:before="240" w:after="120"/>
        <w:ind w:hanging="0" w:start="0" w:end="0"/>
        <w:rPr/>
      </w:pPr>
      <w:r>
        <w:rPr/>
        <w:t xml:space="preserve">Los valores faltantes se sustituyen con la </w:t>
      </w:r>
      <w:r>
        <w:rPr>
          <w:rStyle w:val="Strong"/>
        </w:rPr>
        <w:t>mediana</w:t>
      </w:r>
      <w:r>
        <w:rPr/>
        <w:t xml:space="preserve"> calculada en entrenamiento. Después, las variables se estandarizan con </w:t>
      </w:r>
      <w:r>
        <w:rPr>
          <w:rStyle w:val="SourceText"/>
        </w:rPr>
        <w:t>StandardScaler</w:t>
      </w:r>
      <w:r>
        <w:rPr/>
        <w:t>.</w:t>
      </w:r>
    </w:p>
    <w:p>
      <w:pPr>
        <w:pStyle w:val="BodyText"/>
        <w:spacing w:lineRule="auto" w:line="360" w:before="240" w:after="120"/>
        <w:rPr/>
      </w:pPr>
      <w:r>
        <w:rPr/>
        <w:t>La transformación logarítmica del precio es especialmente importante porque el precio original presenta una cola extrema: la mediana es 1.300, pero la media supera 316.000.</w:t>
      </w:r>
    </w:p>
    <w:p>
      <w:pPr>
        <w:pStyle w:val="Heading3"/>
        <w:rPr/>
      </w:pPr>
      <w:r>
        <w:rPr/>
        <w:t>FE — ingeniería de características</w:t>
      </w:r>
    </w:p>
    <w:p>
      <w:pPr>
        <w:pStyle w:val="BodyText"/>
        <w:spacing w:lineRule="auto" w:line="360" w:before="240" w:after="120"/>
        <w:rPr/>
      </w:pPr>
      <w:r>
        <w:rPr/>
        <w:t>El notebook crea variables nuevas a partir de los datos originales:</w:t>
      </w:r>
    </w:p>
    <w:p>
      <w:pPr>
        <w:pStyle w:val="Normal"/>
        <w:rPr/>
      </w:pPr>
      <w:r>
        <w:rPr/>
      </w:r>
    </w:p>
    <w:tbl>
      <w:tblPr>
        <w:tblW w:w="820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45"/>
        <w:gridCol w:w="5061"/>
      </w:tblGrid>
      <w:tr>
        <w:trPr>
          <w:tblHeader w:val="true"/>
        </w:trPr>
        <w:tc>
          <w:tcPr>
            <w:tcW w:w="3145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Característica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Significado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has_image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El anuncio tiene imagen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has_description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Tiene descripción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title_length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Número de caracteres del título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description_length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Longitud de la descripción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activation_weekday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Día de publicación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price_missing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No se indicó precio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log_price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log(1 + price)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price_tier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Precio bajo, medio, alto, muy alto o ausente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"/>
        <w:rPr/>
      </w:pPr>
      <w:r>
        <w:rPr/>
        <w:t>Estas características intentan capturar no solamente el contenido del anuncio, sino también su calidad y nivel de detalle.</w:t>
      </w:r>
    </w:p>
    <w:p>
      <w:pPr>
        <w:pStyle w:val="BodyText"/>
        <w:bidi w:val="0"/>
        <w:spacing w:lineRule="auto" w:line="360" w:before="240" w:after="120"/>
        <w:ind w:hanging="0" w:start="0" w:end="0"/>
        <w:rPr/>
      </w:pPr>
      <w:r>
        <w:rPr>
          <w:rStyle w:val="SourceText"/>
        </w:rPr>
        <w:t>image_top_missing</w:t>
      </w:r>
      <w:r>
        <w:rPr/>
        <w:t xml:space="preserve"> también se crea, pero se retira del modelado porque contiene prácticamente la misma información que </w:t>
      </w:r>
      <w:r>
        <w:rPr>
          <w:rStyle w:val="SourceText"/>
        </w:rPr>
        <w:t>has_image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Modelos</w:t>
      </w:r>
    </w:p>
    <w:p>
      <w:pPr>
        <w:pStyle w:val="normal1"/>
        <w:rPr/>
      </w:pPr>
      <w:r>
        <w:rPr/>
        <w:t>se compararon los modelos usando 40.000 registros de entrenamiento, 47 características y una prueba interna de 24.996 registros. Un RMSE menor y un R² mayor indican mejor calidad.</w:t>
      </w:r>
    </w:p>
    <w:p>
      <w:pPr>
        <w:pStyle w:val="Normal"/>
        <w:rPr/>
      </w:pPr>
      <w:r>
        <w:rPr/>
      </w:r>
    </w:p>
    <w:tbl>
      <w:tblPr>
        <w:tblW w:w="9354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07"/>
        <w:gridCol w:w="3394"/>
        <w:gridCol w:w="1016"/>
        <w:gridCol w:w="1033"/>
        <w:gridCol w:w="2204"/>
      </w:tblGrid>
      <w:tr>
        <w:trPr>
          <w:tblHeader w:val="true"/>
        </w:trPr>
        <w:tc>
          <w:tcPr>
            <w:tcW w:w="1707" w:type="dxa"/>
            <w:tcBorders/>
            <w:vAlign w:val="center"/>
          </w:tcPr>
          <w:p>
            <w:pPr>
              <w:pStyle w:val="TableHeading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Modelo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Heading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Hiperparámetros principales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Heading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RMSE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TableHeading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R²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TableHeading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Resultado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>
                <w:rStyle w:val="Strong"/>
                <w:position w:val="0"/>
                <w:sz w:val="20"/>
                <w:szCs w:val="20"/>
                <w:vertAlign w:val="baseline"/>
              </w:rPr>
              <w:t>LightGBM optimizado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position w:val="0"/>
                <w:sz w:val="20"/>
                <w:szCs w:val="20"/>
                <w:vertAlign w:val="baseline"/>
              </w:rPr>
              <w:t xml:space="preserve">163 árboles, </w:t>
            </w:r>
            <w:r>
              <w:rPr>
                <w:rStyle w:val="SourceText"/>
                <w:position w:val="0"/>
                <w:sz w:val="20"/>
                <w:szCs w:val="20"/>
                <w:vertAlign w:val="baseline"/>
              </w:rPr>
              <w:t>learning_rate=0,021</w:t>
            </w:r>
            <w:r>
              <w:rPr>
                <w:position w:val="0"/>
                <w:sz w:val="20"/>
                <w:szCs w:val="20"/>
                <w:vertAlign w:val="baseline"/>
              </w:rPr>
              <w:t>, 86 hojas, profundidad 11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>
                <w:rStyle w:val="Strong"/>
                <w:position w:val="0"/>
                <w:sz w:val="20"/>
                <w:szCs w:val="20"/>
                <w:vertAlign w:val="baseline"/>
              </w:rPr>
              <w:t>0,23399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>
                <w:rStyle w:val="Strong"/>
                <w:position w:val="0"/>
                <w:sz w:val="20"/>
                <w:szCs w:val="20"/>
                <w:vertAlign w:val="baseline"/>
              </w:rPr>
              <w:t>0,1861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Mejor modelo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LightGBM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position w:val="0"/>
                <w:sz w:val="20"/>
                <w:szCs w:val="20"/>
                <w:vertAlign w:val="baseline"/>
              </w:rPr>
              <w:t xml:space="preserve">250 árboles, </w:t>
            </w:r>
            <w:r>
              <w:rPr>
                <w:rStyle w:val="SourceText"/>
                <w:position w:val="0"/>
                <w:sz w:val="20"/>
                <w:szCs w:val="20"/>
                <w:vertAlign w:val="baseline"/>
              </w:rPr>
              <w:t>learning_rate=0,05</w:t>
            </w:r>
            <w:r>
              <w:rPr>
                <w:position w:val="0"/>
                <w:sz w:val="20"/>
                <w:szCs w:val="20"/>
                <w:vertAlign w:val="baseline"/>
              </w:rPr>
              <w:t>, 31 hojas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0,23446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0,1828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Muy buen equilibrio entre calidad y velocidad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Stacking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Ridge, ElasticNet, Random Forest y LightGBM; Ridge final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0,23468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0,1813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No mejora LightGBM y tarda mucho más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CatBoost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position w:val="0"/>
                <w:sz w:val="20"/>
                <w:szCs w:val="20"/>
                <w:vertAlign w:val="baseline"/>
              </w:rPr>
              <w:t xml:space="preserve">250 iteraciones, profundidad 7, </w:t>
            </w:r>
            <w:r>
              <w:rPr>
                <w:rStyle w:val="SourceText"/>
                <w:position w:val="0"/>
                <w:sz w:val="20"/>
                <w:szCs w:val="20"/>
                <w:vertAlign w:val="baseline"/>
              </w:rPr>
              <w:t>learning_rate=0,05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0,23513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0,1781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Resultado muy próximo a LightGBM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Ridge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  <w:position w:val="0"/>
                <w:sz w:val="20"/>
                <w:szCs w:val="20"/>
                <w:vertAlign w:val="baseline"/>
              </w:rPr>
              <w:t>alpha=5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0,23954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0,1470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Línea base rápida y sencilla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Red neuronal MLP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Capas 64–32, ReLU, early stopping, 80 épocas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0,23985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0,1448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No supera a los árboles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ElasticNet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  <w:position w:val="0"/>
                <w:sz w:val="20"/>
                <w:szCs w:val="20"/>
                <w:vertAlign w:val="baseline"/>
              </w:rPr>
              <w:t>alpha=0,0005</w:t>
            </w:r>
            <w:r>
              <w:rPr>
                <w:position w:val="0"/>
                <w:sz w:val="20"/>
                <w:szCs w:val="20"/>
                <w:vertAlign w:val="baseline"/>
              </w:rPr>
              <w:t xml:space="preserve">, </w:t>
            </w:r>
            <w:r>
              <w:rPr>
                <w:rStyle w:val="SourceText"/>
                <w:position w:val="0"/>
                <w:sz w:val="20"/>
                <w:szCs w:val="20"/>
                <w:vertAlign w:val="baseline"/>
              </w:rPr>
              <w:t>l1_ratio=0,25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0,24049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0,1402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Similar a Ridge, pero ligeramente peor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RANSAC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Ridge interno, umbral 0,25, 40 intentos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0,25609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0,0251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Demasiado conservador para estos datos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Regresión cuantil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Cuantil 0,5, 150 iteraciones, 31 hojas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0,29340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−</w:t>
            </w:r>
            <w:r>
              <w:rPr>
                <w:position w:val="0"/>
                <w:sz w:val="20"/>
                <w:szCs w:val="20"/>
                <w:vertAlign w:val="baseline"/>
              </w:rPr>
              <w:t>0,2797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Peor resultado global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"/>
        <w:rPr/>
      </w:pPr>
      <w:r>
        <w:rPr/>
        <w:t xml:space="preserve">LightGBM se optimizó con </w:t>
      </w:r>
      <w:r>
        <w:rPr>
          <w:rStyle w:val="Strong"/>
        </w:rPr>
        <w:t>200 pruebas de Optuna</w:t>
      </w:r>
      <w:r>
        <w:rPr/>
        <w:t xml:space="preserve">, de las cuales 144 fueron podadas. El hiperparámetro más importante fue </w:t>
      </w:r>
      <w:r>
        <w:rPr>
          <w:rStyle w:val="SourceText"/>
        </w:rPr>
        <w:t>learning_rate</w:t>
      </w:r>
      <w:r>
        <w:rPr/>
        <w:t>.</w:t>
      </w:r>
    </w:p>
    <w:p>
      <w:pPr>
        <w:pStyle w:val="BodyText"/>
        <w:spacing w:lineRule="auto" w:line="360" w:before="240" w:after="120"/>
        <w:rPr/>
      </w:pPr>
      <w:r>
        <w:rPr/>
        <w:t xml:space="preserve">La conclusión principal es que </w:t>
      </w:r>
      <w:r>
        <w:rPr>
          <w:rStyle w:val="Strong"/>
        </w:rPr>
        <w:t>LightGBM optimizado es el modelo final más conveniente</w:t>
      </w:r>
      <w:r>
        <w:rPr/>
        <w:t>: obtiene el menor RMSE y el mayor R².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Оптимизация</w:t>
      </w:r>
    </w:p>
    <w:p>
      <w:pPr>
        <w:pStyle w:val="BodyText"/>
        <w:spacing w:lineRule="auto" w:line="360" w:before="240" w:after="120"/>
        <w:rPr/>
      </w:pPr>
      <w:r>
        <w:rPr/>
        <w:t xml:space="preserve">Se realizaron </w:t>
      </w:r>
      <w:r>
        <w:rPr>
          <w:rStyle w:val="Strong"/>
        </w:rPr>
        <w:t>200 pruebas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>144 fueron detenidas anticipadamente.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 xml:space="preserve">Tiempo total: </w:t>
      </w:r>
      <w:r>
        <w:rPr>
          <w:rStyle w:val="Strong"/>
        </w:rPr>
        <w:t>73,9 segundos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 xml:space="preserve">Mejor RMSE de validación durante la búsqueda: </w:t>
      </w:r>
      <w:r>
        <w:rPr>
          <w:rStyle w:val="Strong"/>
        </w:rPr>
        <w:t>0,235353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283"/>
        <w:ind w:hanging="283" w:start="709"/>
        <w:rPr/>
      </w:pPr>
      <w:r>
        <w:rPr/>
        <w:t xml:space="preserve">RMSE del modelo final sobre la prueba interna: </w:t>
      </w:r>
      <w:r>
        <w:rPr>
          <w:rStyle w:val="Strong"/>
        </w:rPr>
        <w:t>0,233989</w:t>
      </w:r>
      <w:r>
        <w:rPr/>
        <w:t>.</w:t>
      </w:r>
    </w:p>
    <w:p>
      <w:pPr>
        <w:pStyle w:val="BodyText"/>
        <w:spacing w:lineRule="auto" w:line="360" w:before="240" w:after="120"/>
        <w:rPr/>
      </w:pPr>
      <w:r>
        <w:rPr/>
        <w:t>La mejor configuración fue:</w:t>
      </w:r>
    </w:p>
    <w:p>
      <w:pPr>
        <w:pStyle w:val="PreformattedText"/>
        <w:bidi w:val="0"/>
        <w:spacing w:before="12" w:after="0"/>
        <w:ind w:hanging="0" w:start="0" w:end="0"/>
        <w:rPr/>
      </w:pPr>
      <w:r>
        <w:rPr>
          <w:rStyle w:val="SourceText"/>
        </w:rPr>
        <w:t>n_estimators       = 163</w:t>
      </w:r>
    </w:p>
    <w:p>
      <w:pPr>
        <w:pStyle w:val="PreformattedText"/>
        <w:bidi w:val="0"/>
        <w:spacing w:before="12" w:after="0"/>
        <w:rPr/>
      </w:pPr>
      <w:r>
        <w:rPr>
          <w:rStyle w:val="SourceText"/>
        </w:rPr>
        <w:t>learning_rate      = 0,0212</w:t>
      </w:r>
    </w:p>
    <w:p>
      <w:pPr>
        <w:pStyle w:val="PreformattedText"/>
        <w:bidi w:val="0"/>
        <w:spacing w:before="12" w:after="0"/>
        <w:rPr/>
      </w:pPr>
      <w:r>
        <w:rPr>
          <w:rStyle w:val="SourceText"/>
        </w:rPr>
        <w:t>num_leaves         = 86</w:t>
      </w:r>
    </w:p>
    <w:p>
      <w:pPr>
        <w:pStyle w:val="PreformattedText"/>
        <w:bidi w:val="0"/>
        <w:spacing w:before="12" w:after="0"/>
        <w:rPr/>
      </w:pPr>
      <w:r>
        <w:rPr>
          <w:rStyle w:val="SourceText"/>
        </w:rPr>
        <w:t>max_depth          = 11</w:t>
      </w:r>
    </w:p>
    <w:p>
      <w:pPr>
        <w:pStyle w:val="PreformattedText"/>
        <w:bidi w:val="0"/>
        <w:spacing w:before="12" w:after="0"/>
        <w:rPr/>
      </w:pPr>
      <w:r>
        <w:rPr>
          <w:rStyle w:val="SourceText"/>
        </w:rPr>
        <w:t>min_child_samples  = 91</w:t>
      </w:r>
    </w:p>
    <w:p>
      <w:pPr>
        <w:pStyle w:val="PreformattedText"/>
        <w:bidi w:val="0"/>
        <w:spacing w:before="12" w:after="0"/>
        <w:rPr/>
      </w:pPr>
      <w:r>
        <w:rPr>
          <w:rStyle w:val="SourceText"/>
        </w:rPr>
        <w:t>subsample          = 0,958</w:t>
      </w:r>
    </w:p>
    <w:p>
      <w:pPr>
        <w:pStyle w:val="PreformattedText"/>
        <w:bidi w:val="0"/>
        <w:spacing w:before="12" w:after="0"/>
        <w:rPr/>
      </w:pPr>
      <w:r>
        <w:rPr>
          <w:rStyle w:val="SourceText"/>
        </w:rPr>
        <w:t>colsample_bytree   = 0,926</w:t>
      </w:r>
    </w:p>
    <w:p>
      <w:pPr>
        <w:pStyle w:val="PreformattedText"/>
        <w:bidi w:val="0"/>
        <w:spacing w:before="12" w:after="0"/>
        <w:rPr/>
      </w:pPr>
      <w:r>
        <w:rPr>
          <w:rStyle w:val="SourceText"/>
        </w:rPr>
        <w:t>reg_lambda         = 1,247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Importancia de los hiperparámetros:</w:t>
      </w:r>
    </w:p>
    <w:tbl>
      <w:tblPr>
        <w:tblW w:w="4621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77"/>
        <w:gridCol w:w="1644"/>
      </w:tblGrid>
      <w:tr>
        <w:trPr>
          <w:tblHeader w:val="true"/>
        </w:trPr>
        <w:tc>
          <w:tcPr>
            <w:tcW w:w="2977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Hiperparámetro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Importancia</w:t>
            </w:r>
          </w:p>
        </w:tc>
      </w:tr>
      <w:tr>
        <w:trPr/>
        <w:tc>
          <w:tcPr>
            <w:tcW w:w="297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learning_rate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>
                <w:rStyle w:val="Strong"/>
              </w:rPr>
              <w:t>50,8 %</w:t>
            </w:r>
          </w:p>
        </w:tc>
      </w:tr>
      <w:tr>
        <w:trPr/>
        <w:tc>
          <w:tcPr>
            <w:tcW w:w="297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n_estimators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12,9 %</w:t>
            </w:r>
          </w:p>
        </w:tc>
      </w:tr>
      <w:tr>
        <w:trPr/>
        <w:tc>
          <w:tcPr>
            <w:tcW w:w="297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subsample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12,4 %</w:t>
            </w:r>
          </w:p>
        </w:tc>
      </w:tr>
      <w:tr>
        <w:trPr/>
        <w:tc>
          <w:tcPr>
            <w:tcW w:w="297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reg_lambda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6,7 %</w:t>
            </w:r>
          </w:p>
        </w:tc>
      </w:tr>
      <w:tr>
        <w:trPr/>
        <w:tc>
          <w:tcPr>
            <w:tcW w:w="297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max_depth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6,2 %</w:t>
            </w:r>
          </w:p>
        </w:tc>
      </w:tr>
      <w:tr>
        <w:trPr/>
        <w:tc>
          <w:tcPr>
            <w:tcW w:w="297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num_leaves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5,0 %</w:t>
            </w:r>
          </w:p>
        </w:tc>
      </w:tr>
      <w:tr>
        <w:trPr/>
        <w:tc>
          <w:tcPr>
            <w:tcW w:w="297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colsample_bytree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3,8 %</w:t>
            </w:r>
          </w:p>
        </w:tc>
      </w:tr>
      <w:tr>
        <w:trPr/>
        <w:tc>
          <w:tcPr>
            <w:tcW w:w="297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min_child_samples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2,3 %</w:t>
            </w:r>
          </w:p>
        </w:tc>
      </w:tr>
    </w:tbl>
    <w:p>
      <w:pPr>
        <w:pStyle w:val="normal1"/>
        <w:rPr/>
      </w:pPr>
      <w:r>
        <w:rPr/>
        <w:t xml:space="preserve">La </w:t>
      </w:r>
      <w:r>
        <w:rPr>
          <w:rStyle w:val="Strong"/>
        </w:rPr>
        <w:t>velocidad de aprendizaje</w:t>
      </w:r>
      <w:r>
        <w:rPr/>
        <w:t xml:space="preserve"> fue, con diferencia, el hiperparámetro que más influyó en la calidad.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SHAP</w:t>
      </w:r>
    </w:p>
    <w:p>
      <w:pPr>
        <w:pStyle w:val="BodyText"/>
        <w:spacing w:lineRule="auto" w:line="360" w:before="240" w:after="120"/>
        <w:rPr/>
      </w:pPr>
      <w:r>
        <w:rPr/>
        <w:t>Las variables más importantes fueron:</w:t>
      </w:r>
    </w:p>
    <w:tbl>
      <w:tblPr>
        <w:tblW w:w="6088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28"/>
        <w:gridCol w:w="2460"/>
      </w:tblGrid>
      <w:tr>
        <w:trPr>
          <w:tblHeader w:val="true"/>
        </w:trPr>
        <w:tc>
          <w:tcPr>
            <w:tcW w:w="3628" w:type="dxa"/>
            <w:tcBorders/>
            <w:vAlign w:val="center"/>
          </w:tcPr>
          <w:p>
            <w:pPr>
              <w:pStyle w:val="TableHeading"/>
              <w:spacing w:before="12" w:after="0"/>
              <w:rPr/>
            </w:pPr>
            <w:r>
              <w:rPr/>
              <w:t>Característica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TableHeading"/>
              <w:spacing w:before="12" w:after="0"/>
              <w:rPr/>
            </w:pPr>
            <w:r>
              <w:rPr/>
              <w:t>Importancia SHAP</w:t>
            </w:r>
          </w:p>
        </w:tc>
      </w:tr>
      <w:tr>
        <w:trPr/>
        <w:tc>
          <w:tcPr>
            <w:tcW w:w="3628" w:type="dxa"/>
            <w:tcBorders/>
            <w:vAlign w:val="center"/>
          </w:tcPr>
          <w:p>
            <w:pPr>
              <w:pStyle w:val="TableContents"/>
              <w:spacing w:before="12" w:after="0"/>
              <w:rPr/>
            </w:pPr>
            <w:r>
              <w:rPr/>
              <w:t>Categoría del anuncio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TableContents"/>
              <w:spacing w:before="12" w:after="0"/>
              <w:rPr/>
            </w:pPr>
            <w:r>
              <w:rPr>
                <w:rStyle w:val="Strong"/>
              </w:rPr>
              <w:t>0,0592</w:t>
            </w:r>
          </w:p>
        </w:tc>
      </w:tr>
      <w:tr>
        <w:trPr/>
        <w:tc>
          <w:tcPr>
            <w:tcW w:w="3628" w:type="dxa"/>
            <w:tcBorders/>
            <w:vAlign w:val="center"/>
          </w:tcPr>
          <w:p>
            <w:pPr>
              <w:pStyle w:val="TableContents"/>
              <w:bidi w:val="0"/>
              <w:spacing w:before="12" w:after="0"/>
              <w:ind w:hanging="0" w:start="0" w:end="0"/>
              <w:rPr/>
            </w:pPr>
            <w:r>
              <w:rPr>
                <w:rStyle w:val="SourceText"/>
              </w:rPr>
              <w:t>log_price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TableContents"/>
              <w:spacing w:before="12" w:after="0"/>
              <w:rPr/>
            </w:pPr>
            <w:r>
              <w:rPr/>
              <w:t>0,0139</w:t>
            </w:r>
          </w:p>
        </w:tc>
      </w:tr>
      <w:tr>
        <w:trPr/>
        <w:tc>
          <w:tcPr>
            <w:tcW w:w="3628" w:type="dxa"/>
            <w:tcBorders/>
            <w:vAlign w:val="center"/>
          </w:tcPr>
          <w:p>
            <w:pPr>
              <w:pStyle w:val="TableContents"/>
              <w:bidi w:val="0"/>
              <w:spacing w:before="12" w:after="0"/>
              <w:ind w:hanging="0" w:start="0" w:end="0"/>
              <w:rPr/>
            </w:pPr>
            <w:r>
              <w:rPr>
                <w:rStyle w:val="SourceText"/>
              </w:rPr>
              <w:t>image_top_1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TableContents"/>
              <w:spacing w:before="12" w:after="0"/>
              <w:rPr/>
            </w:pPr>
            <w:r>
              <w:rPr/>
              <w:t>0,0093</w:t>
            </w:r>
          </w:p>
        </w:tc>
      </w:tr>
      <w:tr>
        <w:trPr/>
        <w:tc>
          <w:tcPr>
            <w:tcW w:w="3628" w:type="dxa"/>
            <w:tcBorders/>
            <w:vAlign w:val="center"/>
          </w:tcPr>
          <w:p>
            <w:pPr>
              <w:pStyle w:val="TableContents"/>
              <w:spacing w:before="12" w:after="0"/>
              <w:rPr/>
            </w:pPr>
            <w:r>
              <w:rPr/>
              <w:t>Categoría principal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TableContents"/>
              <w:spacing w:before="12" w:after="0"/>
              <w:rPr/>
            </w:pPr>
            <w:r>
              <w:rPr/>
              <w:t>0,0088</w:t>
            </w:r>
          </w:p>
        </w:tc>
      </w:tr>
      <w:tr>
        <w:trPr/>
        <w:tc>
          <w:tcPr>
            <w:tcW w:w="3628" w:type="dxa"/>
            <w:tcBorders/>
            <w:vAlign w:val="center"/>
          </w:tcPr>
          <w:p>
            <w:pPr>
              <w:pStyle w:val="TableContents"/>
              <w:bidi w:val="0"/>
              <w:spacing w:before="12" w:after="0"/>
              <w:ind w:hanging="0" w:start="0" w:end="0"/>
              <w:rPr/>
            </w:pPr>
            <w:r>
              <w:rPr/>
              <w:t xml:space="preserve">Componente textual </w:t>
            </w:r>
            <w:r>
              <w:rPr>
                <w:rStyle w:val="SourceText"/>
              </w:rPr>
              <w:t>text_07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TableContents"/>
              <w:spacing w:before="12" w:after="0"/>
              <w:rPr/>
            </w:pPr>
            <w:r>
              <w:rPr/>
              <w:t>0,0086</w:t>
            </w:r>
          </w:p>
        </w:tc>
      </w:tr>
      <w:tr>
        <w:trPr/>
        <w:tc>
          <w:tcPr>
            <w:tcW w:w="3628" w:type="dxa"/>
            <w:tcBorders/>
            <w:vAlign w:val="center"/>
          </w:tcPr>
          <w:p>
            <w:pPr>
              <w:pStyle w:val="TableContents"/>
              <w:spacing w:before="12" w:after="0"/>
              <w:rPr/>
            </w:pPr>
            <w:r>
              <w:rPr/>
              <w:t>Tipo de usuario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TableContents"/>
              <w:spacing w:before="12" w:after="0"/>
              <w:rPr/>
            </w:pPr>
            <w:r>
              <w:rPr/>
              <w:t>0,0074</w:t>
            </w:r>
          </w:p>
        </w:tc>
      </w:tr>
    </w:tbl>
    <w:p>
      <w:pPr>
        <w:pStyle w:val="BodyText"/>
        <w:spacing w:lineRule="auto" w:line="360" w:before="240" w:after="120"/>
        <w:rPr/>
      </w:pPr>
      <w:r>
        <w:rPr/>
        <w:t xml:space="preserve">La conclusión principal es que la </w:t>
      </w:r>
      <w:r>
        <w:rPr>
          <w:rStyle w:val="Strong"/>
        </w:rPr>
        <w:t>categoría del anuncio</w:t>
      </w:r>
      <w:r>
        <w:rPr/>
        <w:t xml:space="preserve"> domina claramente las predicciones. Después aparecen el precio, la información visual y el contenido textual.</w:t>
      </w:r>
    </w:p>
    <w:p>
      <w:pPr>
        <w:pStyle w:val="Heading3"/>
        <w:rPr/>
      </w:pPr>
      <w:r>
        <w:rPr/>
        <w:t>Permutation Importance</w:t>
      </w:r>
    </w:p>
    <w:p>
      <w:pPr>
        <w:pStyle w:val="Heading2"/>
        <w:spacing w:lineRule="auto" w:line="360" w:before="240" w:after="120"/>
        <w:rPr/>
      </w:pPr>
      <w:r>
        <w:rPr/>
        <w:t>Permutation Importance</w:t>
      </w:r>
    </w:p>
    <w:p>
      <w:pPr>
        <w:pStyle w:val="BodyText"/>
        <w:spacing w:lineRule="auto" w:line="360" w:before="240" w:after="120"/>
        <w:rPr/>
      </w:pPr>
      <w:r>
        <w:rPr/>
        <w:t>Este método mezcla aleatoriamente una característica y observa cuánto empeora el RMSE. Si el error aumenta mucho, la característica era importante.</w:t>
      </w:r>
    </w:p>
    <w:p>
      <w:pPr>
        <w:pStyle w:val="BodyText"/>
        <w:spacing w:lineRule="auto" w:line="360" w:before="240" w:after="120"/>
        <w:rPr/>
      </w:pPr>
      <w:r>
        <w:rPr/>
        <w:t>Las mayores degradaciones fueron:</w:t>
      </w:r>
    </w:p>
    <w:tbl>
      <w:tblPr>
        <w:tblW w:w="6188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28"/>
        <w:gridCol w:w="2560"/>
      </w:tblGrid>
      <w:tr>
        <w:trPr>
          <w:tblHeader w:val="true"/>
        </w:trPr>
        <w:tc>
          <w:tcPr>
            <w:tcW w:w="3628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Característica permutada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Aumento del RMSE</w:t>
            </w:r>
          </w:p>
        </w:tc>
      </w:tr>
      <w:tr>
        <w:trPr/>
        <w:tc>
          <w:tcPr>
            <w:tcW w:w="3628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Categoría del anuncio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>
                <w:rStyle w:val="Strong"/>
              </w:rPr>
              <w:t>0,02188</w:t>
            </w:r>
          </w:p>
        </w:tc>
      </w:tr>
      <w:tr>
        <w:trPr/>
        <w:tc>
          <w:tcPr>
            <w:tcW w:w="3628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log_price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0,00511</w:t>
            </w:r>
          </w:p>
        </w:tc>
      </w:tr>
      <w:tr>
        <w:trPr/>
        <w:tc>
          <w:tcPr>
            <w:tcW w:w="3628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Categoría principal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0,00289</w:t>
            </w:r>
          </w:p>
        </w:tc>
      </w:tr>
      <w:tr>
        <w:trPr/>
        <w:tc>
          <w:tcPr>
            <w:tcW w:w="3628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image_top_1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0,00191</w:t>
            </w:r>
          </w:p>
        </w:tc>
      </w:tr>
      <w:tr>
        <w:trPr/>
        <w:tc>
          <w:tcPr>
            <w:tcW w:w="3628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/>
              <w:t xml:space="preserve">Componente textual </w:t>
            </w:r>
            <w:r>
              <w:rPr>
                <w:rStyle w:val="SourceText"/>
              </w:rPr>
              <w:t>text_07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0,00140</w:t>
            </w:r>
          </w:p>
        </w:tc>
      </w:tr>
    </w:tbl>
    <w:p>
      <w:pPr>
        <w:pStyle w:val="BodyText"/>
        <w:spacing w:lineRule="auto" w:line="360" w:before="240" w:after="120"/>
        <w:rPr/>
      </w:pPr>
      <w:r>
        <w:rPr/>
        <w:t>Este resultado confirma lo encontrado por SHAP. Ambos métodos coinciden en cinco variables importantes: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>Categoría del anuncio.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>Categoría principal.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>Precio logarítmico.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>Clase visual de la imagen.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240" w:before="240" w:after="283"/>
        <w:ind w:hanging="283" w:start="709" w:end="0"/>
        <w:rPr/>
      </w:pPr>
      <w:r>
        <w:rPr/>
        <w:t xml:space="preserve">Componente textual </w:t>
      </w:r>
      <w:r>
        <w:rPr>
          <w:rStyle w:val="SourceText"/>
        </w:rPr>
        <w:t>text_07</w:t>
      </w:r>
      <w:r>
        <w:rPr/>
        <w:t>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PDP e ICE</w:t>
      </w:r>
    </w:p>
    <w:p>
      <w:pPr>
        <w:pStyle w:val="normal1"/>
        <w:rPr/>
      </w:pPr>
      <w:r>
        <w:rPr/>
        <w:t>Los gráficos ICE muestran el mismo efecto, pero para observaciones individuales.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Estadística de residuos</w:t>
      </w:r>
    </w:p>
    <w:p>
      <w:pPr>
        <w:pStyle w:val="normal1"/>
        <w:rPr/>
      </w:pPr>
      <w:r>
        <w:rPr/>
        <w:t>el modelo lineal incumple normalidad y homocedasticidad. Esto ayuda a justificar el empleo de modelos de árboles como LightGBM. Durbin-Watson debe interpretarse con cautela porque los anuncios no forman una serie temporal regular.</w:t>
      </w:r>
    </w:p>
    <w:tbl>
      <w:tblPr>
        <w:tblW w:w="8634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62"/>
        <w:gridCol w:w="1303"/>
        <w:gridCol w:w="5469"/>
      </w:tblGrid>
      <w:tr>
        <w:trPr>
          <w:tblHeader w:val="true"/>
        </w:trPr>
        <w:tc>
          <w:tcPr>
            <w:tcW w:w="1862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Prueba</w:t>
            </w:r>
          </w:p>
        </w:tc>
        <w:tc>
          <w:tcPr>
            <w:tcW w:w="1303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Resultado</w:t>
            </w:r>
          </w:p>
        </w:tc>
        <w:tc>
          <w:tcPr>
            <w:tcW w:w="5469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Interpretación</w:t>
            </w:r>
          </w:p>
        </w:tc>
      </w:tr>
      <w:tr>
        <w:trPr/>
        <w:tc>
          <w:tcPr>
            <w:tcW w:w="1862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Shapiro-Wilk</w:t>
            </w:r>
          </w:p>
        </w:tc>
        <w:tc>
          <w:tcPr>
            <w:tcW w:w="1303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p ≈ 0</w:t>
            </w:r>
          </w:p>
        </w:tc>
        <w:tc>
          <w:tcPr>
            <w:tcW w:w="546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Los residuos no siguen una distribución normal</w:t>
            </w:r>
          </w:p>
        </w:tc>
      </w:tr>
      <w:tr>
        <w:trPr/>
        <w:tc>
          <w:tcPr>
            <w:tcW w:w="1862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Breusch-Pagan</w:t>
            </w:r>
          </w:p>
        </w:tc>
        <w:tc>
          <w:tcPr>
            <w:tcW w:w="1303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p ≈ 0</w:t>
            </w:r>
          </w:p>
        </w:tc>
        <w:tc>
          <w:tcPr>
            <w:tcW w:w="546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La varianza de los errores no es constante</w:t>
            </w:r>
          </w:p>
        </w:tc>
      </w:tr>
      <w:tr>
        <w:trPr/>
        <w:tc>
          <w:tcPr>
            <w:tcW w:w="1862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Durbin-Watson</w:t>
            </w:r>
          </w:p>
        </w:tc>
        <w:tc>
          <w:tcPr>
            <w:tcW w:w="1303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2,002</w:t>
            </w:r>
          </w:p>
        </w:tc>
        <w:tc>
          <w:tcPr>
            <w:tcW w:w="546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No se observa autocorrelación importante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Predicción conformal</w:t>
      </w:r>
    </w:p>
    <w:p>
      <w:pPr>
        <w:pStyle w:val="BodyText"/>
        <w:spacing w:lineRule="auto" w:line="360" w:before="240" w:after="120"/>
        <w:rPr/>
      </w:pPr>
      <w:r>
        <w:rPr/>
        <w:t>Resultados: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 xml:space="preserve">Cobertura solicitada: </w:t>
      </w:r>
      <w:r>
        <w:rPr>
          <w:rStyle w:val="Strong"/>
        </w:rPr>
        <w:t>90 %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 xml:space="preserve">Cobertura obtenida: </w:t>
      </w:r>
      <w:r>
        <w:rPr>
          <w:rStyle w:val="Strong"/>
        </w:rPr>
        <w:t>89,83 %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 xml:space="preserve">Ancho medio: </w:t>
      </w:r>
      <w:r>
        <w:rPr>
          <w:rStyle w:val="Strong"/>
        </w:rPr>
        <w:t>0,562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240" w:after="283"/>
        <w:ind w:hanging="283" w:start="709"/>
        <w:rPr/>
      </w:pPr>
      <w:r>
        <w:rPr/>
        <w:t xml:space="preserve">Cuantil residual: </w:t>
      </w:r>
      <w:r>
        <w:rPr>
          <w:rStyle w:val="Strong"/>
        </w:rPr>
        <w:t>0,422</w:t>
      </w:r>
      <w:r>
        <w:rPr/>
        <w:t>.</w:t>
      </w:r>
    </w:p>
    <w:p>
      <w:pPr>
        <w:pStyle w:val="BodyText"/>
        <w:spacing w:lineRule="auto" w:line="360" w:before="240" w:after="120"/>
        <w:rPr/>
      </w:pPr>
      <w:r>
        <w:rPr/>
        <w:t>La cobertura es prácticamente la esperada: aproximadamente nueve de cada diez valores reales quedan dentro del intervalo. Sin embargo, los intervalos son bastante anchos, lo que revela una incertidumbre considerable.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Calibración isotónica</w:t>
      </w:r>
    </w:p>
    <w:p>
      <w:pPr>
        <w:pStyle w:val="BodyText"/>
        <w:spacing w:lineRule="auto" w:line="360" w:before="240" w:after="120"/>
        <w:rPr/>
      </w:pPr>
      <w:r>
        <w:rPr/>
        <w:t>La calibración: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>Mejora ligeramente el MAE.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40" w:before="240" w:after="283"/>
        <w:ind w:hanging="283" w:start="709"/>
        <w:rPr/>
      </w:pPr>
      <w:r>
        <w:rPr/>
        <w:t>Empeora ligeramente RMSE y R².</w:t>
      </w:r>
    </w:p>
    <w:p>
      <w:pPr>
        <w:pStyle w:val="BodyText"/>
        <w:spacing w:lineRule="auto" w:line="360" w:before="240" w:after="120"/>
        <w:rPr/>
      </w:pPr>
      <w:r>
        <w:rPr/>
        <w:t>Por ello, no produce una mejora absoluta; modifica el equilibrio entre precisión media y errores grandes.</w:t>
      </w:r>
    </w:p>
    <w:p>
      <w:pPr>
        <w:pStyle w:val="BodyText"/>
        <w:spacing w:lineRule="auto" w:line="360" w:before="240" w:after="120"/>
        <w:rPr/>
      </w:pPr>
      <w:r>
        <w:rPr/>
      </w:r>
    </w:p>
    <w:p>
      <w:pPr>
        <w:pStyle w:val="Heading3"/>
        <w:rPr/>
      </w:pPr>
      <w:r>
        <w:rPr/>
        <w:t>Análisis causal</w:t>
      </w:r>
    </w:p>
    <w:p>
      <w:pPr>
        <w:pStyle w:val="BodyText"/>
        <w:spacing w:lineRule="auto" w:line="360" w:before="240" w:after="120"/>
        <w:rPr/>
      </w:pPr>
      <w:r>
        <w:rPr/>
        <w:t>Se utiliza Propensity Score Matching sobre 10.000 anuncios.</w:t>
      </w:r>
    </w:p>
    <w:p>
      <w:pPr>
        <w:pStyle w:val="BodyText"/>
        <w:spacing w:lineRule="auto" w:line="240" w:before="240" w:after="120"/>
        <w:rPr/>
      </w:pPr>
      <w:r>
        <w:rPr/>
        <w:t>Resultados del estimador propio: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 xml:space="preserve">ATE: </w:t>
      </w:r>
      <w:r>
        <w:rPr>
          <w:rStyle w:val="Strong"/>
        </w:rPr>
        <w:t>+0,0146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 xml:space="preserve">ATT: </w:t>
      </w:r>
      <w:r>
        <w:rPr>
          <w:rStyle w:val="Strong"/>
        </w:rPr>
        <w:t>+0,0162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40" w:before="240" w:after="283"/>
        <w:ind w:hanging="283" w:start="709"/>
        <w:rPr/>
      </w:pPr>
      <w:r>
        <w:rPr/>
        <w:t xml:space="preserve">ATC: </w:t>
      </w:r>
      <w:r>
        <w:rPr>
          <w:rStyle w:val="Strong"/>
        </w:rPr>
        <w:t>−0,0050</w:t>
      </w:r>
      <w:r>
        <w:rPr/>
        <w:t>.</w:t>
      </w:r>
    </w:p>
    <w:p>
      <w:pPr>
        <w:pStyle w:val="BodyText"/>
        <w:spacing w:lineRule="auto" w:line="360" w:before="240" w:after="120"/>
        <w:rPr/>
      </w:pPr>
      <w:r>
        <w:rPr/>
        <w:t>Inicialmente, esto sugeriría que añadir una imagen aumenta la probabilidad en aproximadamente 1,46 puntos porcentuales.</w:t>
      </w:r>
    </w:p>
    <w:p>
      <w:pPr>
        <w:pStyle w:val="BodyText"/>
        <w:bidi w:val="0"/>
        <w:spacing w:lineRule="auto" w:line="360" w:before="240" w:after="120"/>
        <w:ind w:hanging="0" w:start="0" w:end="0"/>
        <w:rPr/>
      </w:pPr>
      <w:r>
        <w:rPr/>
        <w:t xml:space="preserve">Sin embargo, DoWhy obtuvo un ATE de </w:t>
      </w:r>
      <w:r>
        <w:rPr>
          <w:rStyle w:val="Strong"/>
        </w:rPr>
        <w:t>−0,0795</w:t>
      </w:r>
      <w:r>
        <w:rPr/>
        <w:t xml:space="preserve">, de signo contrario. Además, después del matching algunas variables quedaron peor equilibradas. Por ejemplo, el desequilibrio de </w:t>
      </w:r>
      <w:r>
        <w:rPr>
          <w:rStyle w:val="SourceText"/>
        </w:rPr>
        <w:t>description_length</w:t>
      </w:r>
      <w:r>
        <w:rPr/>
        <w:t xml:space="preserve"> pasó de 0,211 a 0,402.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Robustez</w:t>
      </w:r>
    </w:p>
    <w:p>
      <w:pPr>
        <w:pStyle w:val="BodyText"/>
        <w:spacing w:lineRule="auto" w:line="360" w:before="240" w:after="120"/>
        <w:rPr/>
      </w:pPr>
      <w:r>
        <w:rPr/>
        <w:t>Se perturban las tres variables más importantes: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>Categoría del anuncio.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lineRule="auto" w:line="240" w:before="240" w:after="0"/>
        <w:ind w:hanging="283" w:start="709" w:end="0"/>
        <w:rPr/>
      </w:pPr>
      <w:r>
        <w:rPr>
          <w:rStyle w:val="SourceText"/>
        </w:rPr>
        <w:t>log_price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40" w:before="240" w:after="283"/>
        <w:ind w:hanging="283" w:start="709"/>
        <w:rPr/>
      </w:pPr>
      <w:r>
        <w:rPr/>
        <w:t>Categoría principal.</w:t>
      </w:r>
    </w:p>
    <w:p>
      <w:pPr>
        <w:pStyle w:val="BodyText"/>
        <w:numPr>
          <w:ilvl w:val="0"/>
          <w:numId w:val="0"/>
        </w:numPr>
        <w:spacing w:lineRule="auto" w:line="240" w:before="240" w:after="283"/>
        <w:ind w:hanging="0" w:start="0"/>
        <w:rPr/>
      </w:pPr>
      <w:r>
        <w:rPr/>
      </w:r>
    </w:p>
    <w:p>
      <w:pPr>
        <w:pStyle w:val="Heading3"/>
        <w:spacing w:lineRule="auto" w:line="360" w:before="240" w:after="120"/>
        <w:rPr/>
      </w:pPr>
      <w:r>
        <w:rPr/>
        <w:t>Ruido añadido</w:t>
      </w:r>
    </w:p>
    <w:tbl>
      <w:tblPr>
        <w:tblW w:w="2880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16"/>
        <w:gridCol w:w="1064"/>
      </w:tblGrid>
      <w:tr>
        <w:trPr>
          <w:tblHeader w:val="true"/>
        </w:trPr>
        <w:tc>
          <w:tcPr>
            <w:tcW w:w="1816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Nivel de ruido</w:t>
            </w:r>
          </w:p>
        </w:tc>
        <w:tc>
          <w:tcPr>
            <w:tcW w:w="1064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RMSE</w:t>
            </w:r>
          </w:p>
        </w:tc>
      </w:tr>
      <w:tr>
        <w:trPr/>
        <w:tc>
          <w:tcPr>
            <w:tcW w:w="1816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0 %</w:t>
            </w:r>
          </w:p>
        </w:tc>
        <w:tc>
          <w:tcPr>
            <w:tcW w:w="106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0,23399</w:t>
            </w:r>
          </w:p>
        </w:tc>
      </w:tr>
      <w:tr>
        <w:trPr/>
        <w:tc>
          <w:tcPr>
            <w:tcW w:w="1816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10 %</w:t>
            </w:r>
          </w:p>
        </w:tc>
        <w:tc>
          <w:tcPr>
            <w:tcW w:w="106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0,23438</w:t>
            </w:r>
          </w:p>
        </w:tc>
      </w:tr>
      <w:tr>
        <w:trPr/>
        <w:tc>
          <w:tcPr>
            <w:tcW w:w="1816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20 %</w:t>
            </w:r>
          </w:p>
        </w:tc>
        <w:tc>
          <w:tcPr>
            <w:tcW w:w="106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0,23535</w:t>
            </w:r>
          </w:p>
        </w:tc>
      </w:tr>
      <w:tr>
        <w:trPr/>
        <w:tc>
          <w:tcPr>
            <w:tcW w:w="1816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50 %</w:t>
            </w:r>
          </w:p>
        </w:tc>
        <w:tc>
          <w:tcPr>
            <w:tcW w:w="106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0,23891</w:t>
            </w:r>
          </w:p>
        </w:tc>
      </w:tr>
      <w:tr>
        <w:trPr/>
        <w:tc>
          <w:tcPr>
            <w:tcW w:w="1816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100 %</w:t>
            </w:r>
          </w:p>
        </w:tc>
        <w:tc>
          <w:tcPr>
            <w:tcW w:w="106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0,24617</w:t>
            </w:r>
          </w:p>
        </w:tc>
      </w:tr>
    </w:tbl>
    <w:p>
      <w:pPr>
        <w:pStyle w:val="normal1"/>
        <w:rPr/>
      </w:pPr>
      <w:r>
        <w:rPr/>
        <w:t>El modelo es más sensible a los valores faltantes que al ruido. Con 50 % de faltantes, el RMSE empeora aproximadamente un 7,7 %.</w:t>
      </w:r>
    </w:p>
    <w:p>
      <w:pPr>
        <w:pStyle w:val="BodyText"/>
        <w:spacing w:lineRule="auto" w:line="360" w:before="240" w:after="120"/>
        <w:rPr/>
      </w:pPr>
      <w:r>
        <w:rPr/>
        <w:t>También se entrenó con cinco semillas diferentes: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 xml:space="preserve">RMSE medio: </w:t>
      </w:r>
      <w:r>
        <w:rPr>
          <w:rStyle w:val="Strong"/>
        </w:rPr>
        <w:t>0,23417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40" w:before="240" w:after="283"/>
        <w:ind w:hanging="283" w:start="709"/>
        <w:rPr/>
      </w:pPr>
      <w:r>
        <w:rPr/>
        <w:t xml:space="preserve">Desviación: </w:t>
      </w:r>
      <w:r>
        <w:rPr>
          <w:rStyle w:val="Strong"/>
        </w:rPr>
        <w:t>0,00010</w:t>
      </w:r>
      <w:r>
        <w:rPr/>
        <w:t>.</w:t>
      </w:r>
    </w:p>
    <w:p>
      <w:pPr>
        <w:pStyle w:val="BodyText"/>
        <w:spacing w:lineRule="auto" w:line="360" w:before="240" w:after="120"/>
        <w:rPr/>
      </w:pPr>
      <w:r>
        <w:rPr/>
        <w:t>Esto indica que el resultado es muy estable frente a la aleatoriedad del entrenamiento.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 xml:space="preserve">Resultados </w:t>
      </w:r>
      <w:r>
        <w:rPr/>
        <w:t>del benchmark</w:t>
      </w:r>
    </w:p>
    <w:tbl>
      <w:tblPr>
        <w:tblW w:w="7603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34"/>
        <w:gridCol w:w="1334"/>
        <w:gridCol w:w="1054"/>
        <w:gridCol w:w="2281"/>
      </w:tblGrid>
      <w:tr>
        <w:trPr>
          <w:tblHeader w:val="true"/>
        </w:trPr>
        <w:tc>
          <w:tcPr>
            <w:tcW w:w="2934" w:type="dxa"/>
            <w:tcBorders/>
            <w:vAlign w:val="center"/>
          </w:tcPr>
          <w:p>
            <w:pPr>
              <w:pStyle w:val="TableHeading"/>
              <w:suppressLineNumbers/>
              <w:spacing w:before="240" w:after="120"/>
              <w:jc w:val="center"/>
              <w:rPr/>
            </w:pPr>
            <w:r>
              <w:rPr/>
              <w:t>Operación</w:t>
            </w:r>
          </w:p>
        </w:tc>
        <w:tc>
          <w:tcPr>
            <w:tcW w:w="1334" w:type="dxa"/>
            <w:tcBorders/>
            <w:vAlign w:val="center"/>
          </w:tcPr>
          <w:p>
            <w:pPr>
              <w:pStyle w:val="TableHeading"/>
              <w:suppressLineNumbers/>
              <w:spacing w:before="240" w:after="120"/>
              <w:jc w:val="center"/>
              <w:rPr/>
            </w:pPr>
            <w:r>
              <w:rPr/>
              <w:t>Polars</w:t>
            </w:r>
          </w:p>
        </w:tc>
        <w:tc>
          <w:tcPr>
            <w:tcW w:w="1054" w:type="dxa"/>
            <w:tcBorders/>
            <w:vAlign w:val="center"/>
          </w:tcPr>
          <w:p>
            <w:pPr>
              <w:pStyle w:val="TableHeading"/>
              <w:suppressLineNumbers/>
              <w:spacing w:before="240" w:after="120"/>
              <w:jc w:val="center"/>
              <w:rPr/>
            </w:pPr>
            <w:r>
              <w:rPr/>
              <w:t>pandas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Heading"/>
              <w:suppressLineNumbers/>
              <w:spacing w:before="240" w:after="120"/>
              <w:jc w:val="center"/>
              <w:rPr/>
            </w:pPr>
            <w:r>
              <w:rPr/>
              <w:t>Ventaja de Polars</w:t>
            </w:r>
          </w:p>
        </w:tc>
      </w:tr>
      <w:tr>
        <w:trPr/>
        <w:tc>
          <w:tcPr>
            <w:tcW w:w="2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Lectura CSV</w:t>
            </w:r>
          </w:p>
        </w:tc>
        <w:tc>
          <w:tcPr>
            <w:tcW w:w="1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0,084 s</w:t>
            </w:r>
          </w:p>
        </w:tc>
        <w:tc>
          <w:tcPr>
            <w:tcW w:w="1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1,613 s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>
                <w:rStyle w:val="Strong"/>
              </w:rPr>
              <w:t>19,17×</w:t>
            </w:r>
          </w:p>
        </w:tc>
      </w:tr>
      <w:tr>
        <w:trPr/>
        <w:tc>
          <w:tcPr>
            <w:tcW w:w="2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Conteo de nulos</w:t>
            </w:r>
          </w:p>
        </w:tc>
        <w:tc>
          <w:tcPr>
            <w:tcW w:w="1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0,000032 s</w:t>
            </w:r>
          </w:p>
        </w:tc>
        <w:tc>
          <w:tcPr>
            <w:tcW w:w="1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0,0846 s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>
                <w:rStyle w:val="Strong"/>
              </w:rPr>
              <w:t>2641×</w:t>
            </w:r>
          </w:p>
        </w:tc>
      </w:tr>
      <w:tr>
        <w:trPr/>
        <w:tc>
          <w:tcPr>
            <w:tcW w:w="2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Agrupación por región</w:t>
            </w:r>
          </w:p>
        </w:tc>
        <w:tc>
          <w:tcPr>
            <w:tcW w:w="1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0,0030 s</w:t>
            </w:r>
          </w:p>
        </w:tc>
        <w:tc>
          <w:tcPr>
            <w:tcW w:w="1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0,0172 s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>
                <w:rStyle w:val="Strong"/>
              </w:rPr>
              <w:t>5,76×</w:t>
            </w:r>
          </w:p>
        </w:tc>
      </w:tr>
      <w:tr>
        <w:trPr/>
        <w:tc>
          <w:tcPr>
            <w:tcW w:w="2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Filtrado de precios</w:t>
            </w:r>
          </w:p>
        </w:tc>
        <w:tc>
          <w:tcPr>
            <w:tcW w:w="1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0,0102 s</w:t>
            </w:r>
          </w:p>
        </w:tc>
        <w:tc>
          <w:tcPr>
            <w:tcW w:w="1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0,0412 s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>
                <w:rStyle w:val="Strong"/>
              </w:rPr>
              <w:t>4,04×</w:t>
            </w:r>
          </w:p>
        </w:tc>
      </w:tr>
      <w:tr>
        <w:trPr/>
        <w:tc>
          <w:tcPr>
            <w:tcW w:w="2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Ordenamiento por precio</w:t>
            </w:r>
          </w:p>
        </w:tc>
        <w:tc>
          <w:tcPr>
            <w:tcW w:w="1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0,0309 s</w:t>
            </w:r>
          </w:p>
        </w:tc>
        <w:tc>
          <w:tcPr>
            <w:tcW w:w="1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0,0717 s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>
                <w:rStyle w:val="Strong"/>
              </w:rPr>
              <w:t>2,32×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Consumo de memoria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240" w:after="0"/>
        <w:ind w:hanging="283" w:start="709"/>
        <w:rPr/>
      </w:pPr>
      <w:r>
        <w:rPr/>
        <w:t xml:space="preserve">Polars: </w:t>
      </w:r>
      <w:r>
        <w:rPr>
          <w:rStyle w:val="Strong"/>
        </w:rPr>
        <w:t>119,67 MB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240" w:after="283"/>
        <w:ind w:hanging="283" w:start="709"/>
        <w:rPr/>
      </w:pPr>
      <w:r>
        <w:rPr/>
        <w:t xml:space="preserve">pandas: </w:t>
      </w:r>
      <w:r>
        <w:rPr>
          <w:rStyle w:val="Strong"/>
        </w:rPr>
        <w:t>282,88 MB</w:t>
      </w:r>
      <w:r>
        <w:rPr/>
        <w:t>.</w:t>
      </w:r>
    </w:p>
    <w:p>
      <w:pPr>
        <w:pStyle w:val="normal1"/>
        <w:rPr/>
      </w:pPr>
      <w:r>
        <w:rPr/>
        <w:t xml:space="preserve">Polars utilizó aproximadamente </w:t>
      </w:r>
      <w:r>
        <w:rPr>
          <w:rStyle w:val="Strong"/>
        </w:rPr>
        <w:t>58 % menos memoria</w:t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Heading3"/>
        <w:rPr>
          <w:rStyle w:val="Strong"/>
        </w:rPr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Conclusiones principales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240" w:after="120"/>
        <w:ind w:hanging="283" w:start="709"/>
        <w:jc w:val="start"/>
        <w:rPr/>
      </w:pPr>
      <w:r>
        <w:rPr>
          <w:rStyle w:val="Strong"/>
        </w:rPr>
        <w:t>LightGBM fue la mejor opción.</w:t>
      </w:r>
      <w:r>
        <w:rPr/>
        <w:br/>
        <w:t>Superó a Ridge, ElasticNet, CatBoost, MLP, RANSAC, regresión cuantil y stacking. La optimización con Optuna mejoró ligeramente el RMSE de 0,23446 a 0,23399.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240" w:after="120"/>
        <w:ind w:hanging="283" w:start="709"/>
        <w:jc w:val="start"/>
        <w:rPr/>
      </w:pPr>
      <w:r>
        <w:rPr>
          <w:rStyle w:val="Strong"/>
        </w:rPr>
        <w:t>El stacking no resultó conveniente.</w:t>
      </w:r>
      <w:r>
        <w:rPr/>
        <w:br/>
        <w:t>Obtuvo RMSE 0,23468, ligeramente peor que LightGBM, y necesitó alrededor de 71 segundos. LightGBM optimizado tardó aproximadamente 1,3 segundos.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240" w:after="120"/>
        <w:ind w:hanging="283" w:start="709"/>
        <w:jc w:val="start"/>
        <w:rPr/>
      </w:pPr>
      <w:r>
        <w:rPr>
          <w:rStyle w:val="Strong"/>
        </w:rPr>
        <w:t>La categoría del anuncio es la variable más importante.</w:t>
      </w:r>
      <w:r>
        <w:rPr/>
        <w:br/>
        <w:t>SHAP y Permutation Importance coinciden en que las características principales son: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lineRule="auto" w:line="360" w:before="240" w:after="120"/>
        <w:ind w:hanging="283" w:start="1418"/>
        <w:jc w:val="start"/>
        <w:rPr/>
      </w:pPr>
      <w:r>
        <w:rPr/>
        <w:t>Categoría del anuncio.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lineRule="auto" w:line="360" w:before="240" w:after="0"/>
        <w:ind w:hanging="283" w:start="1418"/>
        <w:jc w:val="start"/>
        <w:rPr/>
      </w:pPr>
      <w:r>
        <w:rPr/>
        <w:t>Precio logarítmico.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lineRule="auto" w:line="360" w:before="240" w:after="0"/>
        <w:ind w:hanging="283" w:start="1418"/>
        <w:jc w:val="start"/>
        <w:rPr/>
      </w:pPr>
      <w:r>
        <w:rPr/>
        <w:t>Categoría principal.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lineRule="auto" w:line="360" w:before="240" w:after="0"/>
        <w:ind w:hanging="283" w:start="1418"/>
        <w:jc w:val="start"/>
        <w:rPr/>
      </w:pPr>
      <w:r>
        <w:rPr/>
        <w:t>Información visual.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lineRule="auto" w:line="360" w:before="240" w:after="283"/>
        <w:ind w:hanging="283" w:start="1418"/>
        <w:jc w:val="start"/>
        <w:rPr/>
      </w:pPr>
      <w:r>
        <w:rPr/>
        <w:t>Componentes del texto.</w:t>
      </w:r>
    </w:p>
    <w:p>
      <w:pPr>
        <w:pStyle w:val="BodyText"/>
        <w:numPr>
          <w:ilvl w:val="0"/>
          <w:numId w:val="0"/>
        </w:numPr>
        <w:spacing w:lineRule="auto" w:line="360" w:before="240" w:after="12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240" w:after="120"/>
        <w:ind w:hanging="283" w:start="709"/>
        <w:jc w:val="start"/>
        <w:rPr/>
      </w:pPr>
      <w:r>
        <w:rPr>
          <w:rStyle w:val="Strong"/>
        </w:rPr>
        <w:t>El modelo es estable, pero sensible a faltantes.</w:t>
      </w:r>
      <w:r>
        <w:rPr/>
        <w:br/>
        <w:t>Cambiar la semilla apenas modifica el RMSE. También tolera ruido moderado, pero con 50 % de faltantes adicionales el RMSE aumenta hasta 0,25194.</w:t>
      </w:r>
    </w:p>
    <w:p>
      <w:pPr>
        <w:pStyle w:val="BodyText"/>
        <w:spacing w:lineRule="auto" w:line="360" w:before="240" w:after="120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spacing w:lineRule="auto" w:line="360" w:before="240" w:after="0"/>
        <w:ind w:hanging="0" w:start="0"/>
        <w:jc w:val="start"/>
        <w:rPr/>
      </w:pPr>
      <w:r>
        <w:rPr/>
      </w:r>
    </w:p>
    <w:sectPr>
      <w:type w:val="nextPage"/>
      <w:pgSz w:w="11906" w:h="16838"/>
      <w:pgMar w:left="1701" w:right="851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Noto Sans Devanagari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781e33"/>
    <w:pPr>
      <w:widowControl/>
      <w:bidi w:val="0"/>
      <w:spacing w:lineRule="auto" w:line="360" w:before="240" w:after="12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eastAsia="ru-RU" w:val="ru-RU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360" w:before="240" w:after="120"/>
      <w:jc w:val="both"/>
    </w:pPr>
    <w:rPr>
      <w:rFonts w:ascii="Times New Roman" w:hAnsi="Times New Roman" w:eastAsia="Noto Serif CJK SC" w:cs="Noto Sans Devanagari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tyle8" w:customStyle="1">
    <w:name w:val="Содержимое таблицы"/>
    <w:basedOn w:val="Normal"/>
    <w:qFormat/>
    <w:rsid w:val="00781e33"/>
    <w:pPr>
      <w:suppressLineNumbers/>
      <w:suppressAutoHyphens w:val="true"/>
      <w:spacing w:lineRule="auto" w:line="240" w:before="0" w:after="0"/>
      <w:jc w:val="start"/>
    </w:pPr>
    <w:rPr>
      <w:rFonts w:eastAsia="Droid Sans Fallback" w:cs="FreeSans"/>
      <w:kern w:val="2"/>
      <w:sz w:val="24"/>
      <w:lang w:eastAsia="zh-CN" w:bidi="hi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DefaultDrawingStyle">
    <w:name w:val="Default Drawing Style"/>
    <w:qFormat/>
    <w:pPr>
      <w:widowControl/>
      <w:bidi w:val="0"/>
      <w:spacing w:lineRule="atLeast" w:line="200" w:before="0" w:after="0"/>
      <w:jc w:val="both"/>
    </w:pPr>
    <w:rPr>
      <w:rFonts w:ascii="Noto Sans Devanagari" w:hAnsi="Noto Sans Devanagari" w:eastAsia="Noto Sans" w:cs="Consola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24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aggle.com/c/avito-demand-predictio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JFHqJRwBWaCi4Clf0ki5kh33ldw==">CgMxLjAyCGguZ2pkZ3hzMgloLjMwajB6bGw4AHIhMXVNaWFwUGRTMWxKVk9UTVFOYmJyYnktZGtSUDFrQ3ND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LibreOffice/26.2.6.3$Linux_X86_64 LibreOffice_project/620$Build-3</Application>
  <AppVersion>15.0000</AppVersion>
  <Pages>17</Pages>
  <Words>1931</Words>
  <Characters>11535</Characters>
  <CharactersWithSpaces>13041</CharactersWithSpaces>
  <Paragraphs>534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2024-02-08T13:14:00Z</dcterms:created>
  <dc:creator>Виноградов Андрей Николаевич</dc:creator>
  <dc:description/>
  <dc:language>en-US</dc:language>
  <cp:lastModifiedBy/>
  <dcterms:modified xsi:type="dcterms:W3CDTF">2026-10-22T21:39:36Z</dcterms:modified>
  <cp:revision>5</cp:revision>
  <dc:subject/>
  <dc:title/>
</cp:coreProperties>
</file>