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AAAAAA"/>
          <w:spacing w:val="80"/>
          <w:sz w:val="18"/>
          <w:szCs w:val="18"/>
        </w:rPr>
        <w:t xml:space="preserve">STRICTLY PRIVATE &amp; CONFIDENTIAL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D04A02"/>
          <w:sz w:val="52"/>
          <w:szCs w:val="52"/>
        </w:rPr>
        <w:t xml:space="preserve">Colorful Melody（CM）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D2D2D"/>
          <w:sz w:val="44"/>
          <w:szCs w:val="44"/>
        </w:rPr>
        <w:t xml:space="preserve">驶向高质量发展的蓝海</w:t>
      </w:r>
    </w:p>
    <w:p>
      <w:pPr>
        <w:spacing w:after="300" w:before="0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——业务战略分析提案</w:t>
      </w:r>
    </w:p>
    <w:p>
      <w:pPr>
        <w:pBdr>
          <w:bottom w:val="single" w:color="D04A02" w:sz="12" w:space="2"/>
        </w:pBdr>
        <w:spacing w:after="20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呈报对象：</w:t>
      </w:r>
      <w:r>
        <w:rPr>
          <w:rFonts w:ascii="Arial" w:cs="Arial" w:eastAsia="Arial" w:hAnsi="Arial"/>
          <w:sz w:val="22"/>
          <w:szCs w:val="22"/>
        </w:rPr>
        <w:t xml:space="preserve">Colorful Melody 董事会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赛事项目：</w:t>
      </w:r>
      <w:r>
        <w:rPr>
          <w:rFonts w:ascii="Arial" w:cs="Arial" w:eastAsia="Arial" w:hAnsi="Arial"/>
          <w:sz w:val="22"/>
          <w:szCs w:val="22"/>
        </w:rPr>
        <w:t xml:space="preserve">第十七届普华永道杯 · 决战24H商业挑战赛（初赛）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分析周期：</w:t>
      </w:r>
      <w:r>
        <w:rPr>
          <w:rFonts w:ascii="Arial" w:cs="Arial" w:eastAsia="Arial" w:hAnsi="Arial"/>
          <w:sz w:val="22"/>
          <w:szCs w:val="22"/>
        </w:rPr>
        <w:t xml:space="preserve">2023–2025年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报告日期：</w:t>
      </w:r>
      <w:r>
        <w:rPr>
          <w:rFonts w:ascii="Arial" w:cs="Arial" w:eastAsia="Arial" w:hAnsi="Arial"/>
          <w:sz w:val="22"/>
          <w:szCs w:val="22"/>
        </w:rPr>
        <w:t xml:space="preserve">2026年4月8日</w:t>
      </w:r>
    </w:p>
    <w:p>
      <w:pPr>
        <w:spacing w:after="6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密级：</w:t>
      </w:r>
      <w:r>
        <w:rPr>
          <w:rFonts w:ascii="Arial" w:cs="Arial" w:eastAsia="Arial" w:hAnsi="Arial"/>
          <w:color w:val="D04A02"/>
          <w:sz w:val="22"/>
          <w:szCs w:val="22"/>
        </w:rPr>
        <w:t xml:space="preserve">绝密 / 商业机密</w:t>
      </w:r>
    </w:p>
    <w:p>
      <w:pPr>
        <w:spacing w:after="0" w:before="0"/>
      </w:pPr>
      <w:r>
        <w:br w:type="page"/>
      </w:r>
    </w:p>
    <w:p>
      <w:pPr>
        <w:pBdr>
          <w:bottom w:val="single" w:color="D04A0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D04A02"/>
          <w:sz w:val="28"/>
          <w:szCs w:val="28"/>
        </w:rPr>
        <w:t xml:space="preserve">执行摘要</w:t>
      </w:r>
    </w:p>
    <w:p>
      <w:pPr>
        <w:spacing w:after="100" w:before="40"/>
      </w:pPr>
      <w:r>
        <w:rPr>
          <w:rFonts w:ascii="Arial" w:cs="Arial" w:eastAsia="Arial" w:hAnsi="Arial"/>
          <w:sz w:val="22"/>
          <w:szCs w:val="22"/>
        </w:rPr>
        <w:t xml:space="preserve">Colorful Melody（CM）正处于从高速增长向高质量发展转型的关键十字路口。2023–2025年，总营收从41亿元下滑至36亿元（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-12.2%</w:t>
      </w:r>
      <w:r>
        <w:rPr>
          <w:rFonts w:ascii="Arial" w:cs="Arial" w:eastAsia="Arial" w:hAnsi="Arial"/>
          <w:sz w:val="22"/>
          <w:szCs w:val="22"/>
        </w:rPr>
        <w:t xml:space="preserve">），彩妆核心业务持续萎缩，但护肤赛道强势崛起（线上护肤+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85.7%</w:t>
      </w:r>
      <w:r>
        <w:rPr>
          <w:rFonts w:ascii="Arial" w:cs="Arial" w:eastAsia="Arial" w:hAnsi="Arial"/>
          <w:sz w:val="22"/>
          <w:szCs w:val="22"/>
        </w:rPr>
        <w:t xml:space="preserve">）。与此同时，三大主流电商平台获客成本（CAC）全线攀升，流量驱动的规模扩张模式已不可持续。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560"/>
      </w:tblGrid>
      <w:tr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4A02"/>
                <w:sz w:val="36"/>
                <w:szCs w:val="36"/>
              </w:rPr>
              <w:t xml:space="preserve">-12.2%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总营收降幅
(2023→2025)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36"/>
                <w:szCs w:val="36"/>
              </w:rPr>
              <w:t xml:space="preserve">+85.7%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线上护肤增幅
(2023→2025)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04A02"/>
                <w:sz w:val="36"/>
                <w:szCs w:val="36"/>
              </w:rPr>
              <w:t xml:space="preserve">-28.2%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线上彩妆萎缩
(2023→2025)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36"/>
                <w:szCs w:val="36"/>
              </w:rPr>
              <w:t xml:space="preserve">+49.5%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CloudBazaar
CAC涨幅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40"/>
        <w:ind w:left="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核心发现（数据均来自官方案例）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业务分化显著：线上彩妆营收28亿→20.1亿，大幅萎缩；线上护肤营收4.2亿→7.8亿，两年增长85.7%，结构性位移已然形成。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获客成本危机：StellarMall CAC从384元涨至860元(+124%)；CloudBazaar从970元涨至1450元(+50%)；E-Harbor从578元涨至980元(+69%)，依靠营销投入换取增长的路径已被堵死。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盈利韧性存在：尽管营收下滑，CM通过削减销售费用(14.4亿→11.9亿)和研发持续投入，2025年净利润仍维持在11亿，体现了较强的费用管控能力。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研发投入提速：R&amp;D费用从0.7亿增至1.2亿，两年增长71.4%，是五年战略转型计划中「产品力驱动」路径的关键信号。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数据修正说明：原分析将31–40岁客群收入贡献标注为20%，经核对官方案例实为15%（40+岁为5%），本报告已予以修正。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40"/>
        <w:ind w:left="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核心战略建议</w:t>
      </w:r>
    </w:p>
    <w:p>
      <w:pPr>
        <w:spacing w:after="100" w:before="40"/>
      </w:pPr>
      <w:r>
        <w:rPr>
          <w:rFonts w:ascii="Arial" w:cs="Arial" w:eastAsia="Arial" w:hAnsi="Arial"/>
          <w:sz w:val="22"/>
          <w:szCs w:val="22"/>
        </w:rPr>
        <w:t xml:space="preserve">本方案建议以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「客户细分为核心、AI技术为驱动」</w:t>
      </w:r>
      <w:r>
        <w:rPr>
          <w:rFonts w:ascii="Arial" w:cs="Arial" w:eastAsia="Arial" w:hAnsi="Arial"/>
          <w:sz w:val="22"/>
          <w:szCs w:val="22"/>
        </w:rPr>
        <w:t xml:space="preserve">，实施四大增长引擎：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①彩妆→护肤转化飞轮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②私域DTC流量池建设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③AI赋能内容与转化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④品牌组合资源重配</w:t>
      </w:r>
      <w:r>
        <w:rPr>
          <w:rFonts w:ascii="Arial" w:cs="Arial" w:eastAsia="Arial" w:hAnsi="Arial"/>
          <w:sz w:val="22"/>
          <w:szCs w:val="22"/>
        </w:rPr>
        <w:t xml:space="preserve">，确保CM从流量内卷中突围，实现高质量可持续增长。</w:t>
      </w:r>
    </w:p>
    <w:p>
      <w:pPr>
        <w:spacing w:after="0" w:before="0"/>
      </w:pPr>
      <w:r>
        <w:br w:type="page"/>
      </w:r>
    </w:p>
    <w:p>
      <w:pPr>
        <w:pBdr>
          <w:bottom w:val="single" w:color="D04A0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D04A02"/>
          <w:sz w:val="28"/>
          <w:szCs w:val="28"/>
        </w:rPr>
        <w:t xml:space="preserve">Part 01  整体业务状况分析</w:t>
      </w:r>
    </w:p>
    <w:p>
      <w:pPr>
        <w:spacing w:after="80" w:before="240"/>
        <w:ind w:left="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1.1  财务表现（2023–2025年，单位：亿元人民币）</w:t>
      </w:r>
    </w:p>
    <w:p>
      <w:pPr>
        <w:spacing w:after="100" w:before="40"/>
      </w:pPr>
      <w:r>
        <w:rPr>
          <w:rFonts w:ascii="Arial" w:cs="Arial" w:eastAsia="Arial" w:hAnsi="Arial"/>
          <w:sz w:val="22"/>
          <w:szCs w:val="22"/>
        </w:rPr>
        <w:t xml:space="preserve">下表基于官方案例原始财务数据整理，未作任何修改。需关注：2024年净利润逆势增长至12.2亿（费用削减效果显现），2025年再回落至11亿，反映护肤投入增加的短期拖累。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项目（单位：亿元）</w:t>
            </w:r>
          </w:p>
        </w:tc>
        <w:tc>
          <w:tcPr>
            <w:tcW w:type="dxa" w:w="164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2023</w:t>
            </w:r>
          </w:p>
        </w:tc>
        <w:tc>
          <w:tcPr>
            <w:tcW w:type="dxa" w:w="164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2024</w:t>
            </w:r>
          </w:p>
        </w:tc>
        <w:tc>
          <w:tcPr>
            <w:tcW w:type="dxa" w:w="164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2025</w:t>
            </w:r>
          </w:p>
        </w:tc>
        <w:tc>
          <w:tcPr>
            <w:tcW w:type="dxa" w:w="164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2023→2025变动</w:t>
            </w:r>
          </w:p>
        </w:tc>
      </w:tr>
      <w:tr>
        <w:tc>
          <w:tcPr>
            <w:tcW w:type="dxa" w:w="2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总营收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41.0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38.0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36.0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▼ -12.2%</w:t>
            </w:r>
          </w:p>
        </w:tc>
      </w:tr>
      <w:tr>
        <w:tc>
          <w:tcPr>
            <w:tcW w:type="dxa" w:w="2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线上彩妆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28.0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22.5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20.1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04A02"/>
                <w:sz w:val="20"/>
                <w:szCs w:val="20"/>
              </w:rPr>
              <w:t xml:space="preserve">▼ -28.2%</w:t>
            </w:r>
          </w:p>
        </w:tc>
      </w:tr>
      <w:tr>
        <w:tc>
          <w:tcPr>
            <w:tcW w:type="dxa" w:w="2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线下彩妆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7.0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4.9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▼ -30.0%</w:t>
            </w:r>
          </w:p>
        </w:tc>
      </w:tr>
      <w:tr>
        <w:tc>
          <w:tcPr>
            <w:tcW w:type="dxa" w:w="2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线上护肤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7.8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▲ +85.7%</w:t>
            </w:r>
          </w:p>
        </w:tc>
      </w:tr>
      <w:tr>
        <w:tc>
          <w:tcPr>
            <w:tcW w:type="dxa" w:w="2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线下护肤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▲ +77.8%</w:t>
            </w:r>
          </w:p>
        </w:tc>
      </w:tr>
      <w:tr>
        <w:tc>
          <w:tcPr>
            <w:tcW w:type="dxa" w:w="2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营业成本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14.4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12.5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11.9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▼ -17.4%</w:t>
            </w:r>
          </w:p>
        </w:tc>
      </w:tr>
      <w:tr>
        <w:tc>
          <w:tcPr>
            <w:tcW w:type="dxa" w:w="2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毛利润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26.7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25.5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24.1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▼ -9.7%</w:t>
            </w:r>
          </w:p>
        </w:tc>
      </w:tr>
      <w:tr>
        <w:tc>
          <w:tcPr>
            <w:tcW w:type="dxa" w:w="2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销售与营销费用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14.4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12.2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11.9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▼ -17.4%</w:t>
            </w:r>
          </w:p>
        </w:tc>
      </w:tr>
      <w:tr>
        <w:tc>
          <w:tcPr>
            <w:tcW w:type="dxa" w:w="2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研发费用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▲ +71.4%</w:t>
            </w:r>
          </w:p>
        </w:tc>
      </w:tr>
      <w:tr>
        <w:tc>
          <w:tcPr>
            <w:tcW w:type="dxa" w:w="2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净利润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11.6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12.2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11.0</w:t>
            </w:r>
          </w:p>
        </w:tc>
        <w:tc>
          <w:tcPr>
            <w:tcW w:type="dxa" w:w="16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▼ -5.2%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4A02" w:sz="12"/>
              <w:left w:val="single" w:color="D04A02" w:sz="4"/>
              <w:bottom w:val="single" w:color="D04A02" w:sz="4"/>
              <w:right w:val="single" w:color="D04A02" w:sz="4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04A02"/>
                <w:sz w:val="20"/>
                <w:szCs w:val="20"/>
              </w:rPr>
              <w:t xml:space="preserve">▌ 关键财务洞察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毛利率从65.1%（2023）小幅下滑至66.9%（2025），产品结构优化效果初显。研发费用两年增长71.4%，是未来「产品力护城河」的核心投入。销售费用占比从35.1%降至33.1%，营销效率有所提升，但CAC数据显示绝对成本仍在攀升。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40"/>
        <w:ind w:left="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1.2  产品组合深度分析</w:t>
      </w:r>
    </w:p>
    <w:p>
      <w:pPr>
        <w:spacing w:after="100" w:before="40"/>
      </w:pPr>
      <w:r>
        <w:rPr>
          <w:rFonts w:ascii="Arial" w:cs="Arial" w:eastAsia="Arial" w:hAnsi="Arial"/>
          <w:sz w:val="22"/>
          <w:szCs w:val="22"/>
        </w:rPr>
        <w:t xml:space="preserve">CM拥有五个定位清晰的品牌（A–E），呈现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「彩妆引流、护肤变现」</w:t>
      </w:r>
      <w:r>
        <w:rPr>
          <w:rFonts w:ascii="Arial" w:cs="Arial" w:eastAsia="Arial" w:hAnsi="Arial"/>
          <w:sz w:val="22"/>
          <w:szCs w:val="22"/>
        </w:rPr>
        <w:t xml:space="preserve">的双轮结构。以下为基于官方案例产品数据的完整梳理：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200"/>
        <w:gridCol w:w="2260"/>
        <w:gridCol w:w="1200"/>
        <w:gridCol w:w="1400"/>
        <w:gridCol w:w="700"/>
      </w:tblGrid>
      <w:tr>
        <w:trPr>
          <w:tblHeader/>
        </w:trPr>
        <w:tc>
          <w:tcPr>
            <w:tcW w:type="dxa" w:w="9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类别</w:t>
            </w:r>
          </w:p>
        </w:tc>
        <w:tc>
          <w:tcPr>
            <w:tcW w:type="dxa" w:w="7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品牌</w:t>
            </w:r>
          </w:p>
        </w:tc>
        <w:tc>
          <w:tcPr>
            <w:tcW w:type="dxa" w:w="22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核心产品</w:t>
            </w:r>
          </w:p>
        </w:tc>
        <w:tc>
          <w:tcPr>
            <w:tcW w:type="dxa" w:w="226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定位</w:t>
            </w:r>
          </w:p>
        </w:tc>
        <w:tc>
          <w:tcPr>
            <w:tcW w:type="dxa" w:w="12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价格区间(元)</w:t>
            </w:r>
          </w:p>
        </w:tc>
        <w:tc>
          <w:tcPr>
            <w:tcW w:type="dxa" w:w="14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2025营收</w:t>
            </w:r>
          </w:p>
        </w:tc>
        <w:tc>
          <w:tcPr>
            <w:tcW w:type="dxa" w:w="7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复购周期(月)</w:t>
            </w:r>
          </w:p>
        </w:tc>
      </w:tr>
      <w:tr>
        <w:tc>
          <w:tcPr>
            <w:tcW w:type="dxa" w:w="9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彩妆</w:t>
            </w:r>
          </w:p>
        </w:tc>
        <w:tc>
          <w:tcPr>
            <w:tcW w:type="dxa" w:w="7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口红、唇釉、眼影</w:t>
            </w:r>
          </w:p>
        </w:tc>
        <w:tc>
          <w:tcPr>
            <w:tcW w:type="dxa" w:w="22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高质感大众彩妆</w:t>
            </w:r>
          </w:p>
        </w:tc>
        <w:tc>
          <w:tcPr>
            <w:tcW w:type="dxa" w:w="1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59–199</w:t>
            </w:r>
          </w:p>
        </w:tc>
        <w:tc>
          <w:tcPr>
            <w:tcW w:type="dxa" w:w="1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22亿元</w:t>
            </w:r>
          </w:p>
        </w:tc>
        <w:tc>
          <w:tcPr>
            <w:tcW w:type="dxa" w:w="7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6–12</w:t>
            </w:r>
          </w:p>
        </w:tc>
      </w:tr>
      <w:tr>
        <w:tc>
          <w:tcPr>
            <w:tcW w:type="dxa" w:w="9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彩妆</w:t>
            </w:r>
          </w:p>
        </w:tc>
        <w:tc>
          <w:tcPr>
            <w:tcW w:type="dxa" w:w="7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眼线笔、睫毛膏、眼影</w:t>
            </w:r>
          </w:p>
        </w:tc>
        <w:tc>
          <w:tcPr>
            <w:tcW w:type="dxa" w:w="22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潮流彩妆</w:t>
            </w:r>
          </w:p>
        </w:tc>
        <w:tc>
          <w:tcPr>
            <w:tcW w:type="dxa" w:w="1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39–199</w:t>
            </w:r>
          </w:p>
        </w:tc>
        <w:tc>
          <w:tcPr>
            <w:tcW w:type="dxa" w:w="1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3亿元</w:t>
            </w:r>
          </w:p>
        </w:tc>
        <w:tc>
          <w:tcPr>
            <w:tcW w:type="dxa" w:w="7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3–6</w:t>
            </w:r>
          </w:p>
        </w:tc>
      </w:tr>
      <w:tr>
        <w:tc>
          <w:tcPr>
            <w:tcW w:type="dxa" w:w="9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护肤</w:t>
            </w:r>
          </w:p>
        </w:tc>
        <w:tc>
          <w:tcPr>
            <w:tcW w:type="dxa" w:w="7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杏仁酸精华、修护精华</w:t>
            </w:r>
          </w:p>
        </w:tc>
        <w:tc>
          <w:tcPr>
            <w:tcW w:type="dxa" w:w="22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医师配方护肤</w:t>
            </w:r>
          </w:p>
        </w:tc>
        <w:tc>
          <w:tcPr>
            <w:tcW w:type="dxa" w:w="1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120–250</w:t>
            </w:r>
          </w:p>
        </w:tc>
        <w:tc>
          <w:tcPr>
            <w:tcW w:type="dxa" w:w="1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6.3亿元</w:t>
            </w:r>
          </w:p>
        </w:tc>
        <w:tc>
          <w:tcPr>
            <w:tcW w:type="dxa" w:w="7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&lt;3</w:t>
            </w:r>
          </w:p>
        </w:tc>
      </w:tr>
      <w:tr>
        <w:tc>
          <w:tcPr>
            <w:tcW w:type="dxa" w:w="9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护肤</w:t>
            </w:r>
          </w:p>
        </w:tc>
        <w:tc>
          <w:tcPr>
            <w:tcW w:type="dxa" w:w="7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抗氧VC精华、冻龄精华</w:t>
            </w:r>
          </w:p>
        </w:tc>
        <w:tc>
          <w:tcPr>
            <w:tcW w:type="dxa" w:w="22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皮肤科高端护肤</w:t>
            </w:r>
          </w:p>
        </w:tc>
        <w:tc>
          <w:tcPr>
            <w:tcW w:type="dxa" w:w="1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790–1680</w:t>
            </w:r>
          </w:p>
        </w:tc>
        <w:tc>
          <w:tcPr>
            <w:tcW w:type="dxa" w:w="1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1.8亿元</w:t>
            </w:r>
          </w:p>
        </w:tc>
        <w:tc>
          <w:tcPr>
            <w:tcW w:type="dxa" w:w="7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3–6</w:t>
            </w:r>
          </w:p>
        </w:tc>
      </w:tr>
      <w:tr>
        <w:tc>
          <w:tcPr>
            <w:tcW w:type="dxa" w:w="9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护肤</w:t>
            </w:r>
          </w:p>
        </w:tc>
        <w:tc>
          <w:tcPr>
            <w:tcW w:type="dxa" w:w="7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2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洁颜霜、净颜面膜</w:t>
            </w:r>
          </w:p>
        </w:tc>
        <w:tc>
          <w:tcPr>
            <w:tcW w:type="dxa" w:w="22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高端天然SPA级护肤</w:t>
            </w:r>
          </w:p>
        </w:tc>
        <w:tc>
          <w:tcPr>
            <w:tcW w:type="dxa" w:w="1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410–2080</w:t>
            </w:r>
          </w:p>
        </w:tc>
        <w:tc>
          <w:tcPr>
            <w:tcW w:type="dxa" w:w="1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2.9亿元</w:t>
            </w:r>
          </w:p>
        </w:tc>
        <w:tc>
          <w:tcPr>
            <w:tcW w:type="dxa" w:w="7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0FB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&lt;3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战略定位矩阵解读：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品牌A（彩妆旗舰）：营收体量最大（22亿），但复购周期长（6–12个月），是获客流量入口而非利润引擎，需通过视觉升级（五年计划中品牌A重定位）向25–30岁白领客群渗透。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品牌C（护肤核心）：医师配方 + &lt;3个月高复购 + 中等价格区间（120–250元），是构建稳定现金流的最优资产，应成为AI测肤推荐的首要导流品牌。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品牌E（高端护肤）：单品价格最高达2080元 + &lt;3个月高复购，是提升整体客单价和LTV（客户生命周期价值）的关键杠杆，主要面向40+岁高净值客群。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品牌D（皮肤科高端）：单价790–1680元，主要覆盖31–40岁注重成分功效的中坚力量，与AI诊断技术结合后转化潜力最大。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40"/>
        <w:ind w:left="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1.3  渠道效能与获客成本分析</w:t>
      </w:r>
    </w:p>
    <w:p>
      <w:pPr>
        <w:spacing w:after="100" w:before="40"/>
      </w:pPr>
      <w:r>
        <w:rPr>
          <w:rFonts w:ascii="Arial" w:cs="Arial" w:eastAsia="Arial" w:hAnsi="Arial"/>
          <w:sz w:val="22"/>
          <w:szCs w:val="22"/>
        </w:rPr>
        <w:t xml:space="preserve">线上流量红利已基本见顶。以下CAC数据直接源自官方案例，是本报告制定渠道策略的核心依据：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780"/>
      </w:tblGrid>
      <w:tr>
        <w:trPr>
          <w:tblHeader/>
        </w:trPr>
        <w:tc>
          <w:tcPr>
            <w:tcW w:type="dxa" w:w="234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平台</w:t>
            </w:r>
          </w:p>
        </w:tc>
        <w:tc>
          <w:tcPr>
            <w:tcW w:type="dxa" w:w="156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2023 CAC(元)</w:t>
            </w:r>
          </w:p>
        </w:tc>
        <w:tc>
          <w:tcPr>
            <w:tcW w:type="dxa" w:w="156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2024 CAC(元)</w:t>
            </w:r>
          </w:p>
        </w:tc>
        <w:tc>
          <w:tcPr>
            <w:tcW w:type="dxa" w:w="156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2025 CAC(元)</w:t>
            </w:r>
          </w:p>
        </w:tc>
        <w:tc>
          <w:tcPr>
            <w:tcW w:type="dxa" w:w="156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2023→2025变动</w:t>
            </w:r>
          </w:p>
        </w:tc>
        <w:tc>
          <w:tcPr>
            <w:tcW w:type="dxa" w:w="78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月活用户趋势(亿)</w:t>
            </w:r>
          </w:p>
        </w:tc>
      </w:tr>
      <w:tr>
        <w:tc>
          <w:tcPr>
            <w:tcW w:type="dxa" w:w="23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StellarMall</w:t>
            </w:r>
          </w:p>
        </w:tc>
        <w:tc>
          <w:tcPr>
            <w:tcW w:type="dxa" w:w="1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384</w:t>
            </w:r>
          </w:p>
        </w:tc>
        <w:tc>
          <w:tcPr>
            <w:tcW w:type="dxa" w:w="1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750</w:t>
            </w:r>
          </w:p>
        </w:tc>
        <w:tc>
          <w:tcPr>
            <w:tcW w:type="dxa" w:w="1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860</w:t>
            </w:r>
          </w:p>
        </w:tc>
        <w:tc>
          <w:tcPr>
            <w:tcW w:type="dxa" w:w="1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▲ +123.9%</w:t>
            </w:r>
          </w:p>
        </w:tc>
        <w:tc>
          <w:tcPr>
            <w:tcW w:type="dxa" w:w="78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3.48→3.82</w:t>
            </w:r>
          </w:p>
        </w:tc>
      </w:tr>
      <w:tr>
        <w:tc>
          <w:tcPr>
            <w:tcW w:type="dxa" w:w="23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CloudBazaar</w:t>
            </w:r>
          </w:p>
        </w:tc>
        <w:tc>
          <w:tcPr>
            <w:tcW w:type="dxa" w:w="1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970</w:t>
            </w:r>
          </w:p>
        </w:tc>
        <w:tc>
          <w:tcPr>
            <w:tcW w:type="dxa" w:w="1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1,308</w:t>
            </w:r>
          </w:p>
        </w:tc>
        <w:tc>
          <w:tcPr>
            <w:tcW w:type="dxa" w:w="1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1,450</w:t>
            </w:r>
          </w:p>
        </w:tc>
        <w:tc>
          <w:tcPr>
            <w:tcW w:type="dxa" w:w="1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04A02"/>
                <w:sz w:val="20"/>
                <w:szCs w:val="20"/>
              </w:rPr>
              <w:t xml:space="preserve">▲ +49.5%</w:t>
            </w:r>
          </w:p>
        </w:tc>
        <w:tc>
          <w:tcPr>
            <w:tcW w:type="dxa" w:w="78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7.52→8.87</w:t>
            </w:r>
          </w:p>
        </w:tc>
      </w:tr>
      <w:tr>
        <w:tc>
          <w:tcPr>
            <w:tcW w:type="dxa" w:w="234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E-Harbor</w:t>
            </w:r>
          </w:p>
        </w:tc>
        <w:tc>
          <w:tcPr>
            <w:tcW w:type="dxa" w:w="1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578</w:t>
            </w:r>
          </w:p>
        </w:tc>
        <w:tc>
          <w:tcPr>
            <w:tcW w:type="dxa" w:w="1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810</w:t>
            </w:r>
          </w:p>
        </w:tc>
        <w:tc>
          <w:tcPr>
            <w:tcW w:type="dxa" w:w="1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980</w:t>
            </w:r>
          </w:p>
        </w:tc>
        <w:tc>
          <w:tcPr>
            <w:tcW w:type="dxa" w:w="1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▲ +69.5%</w:t>
            </w:r>
          </w:p>
        </w:tc>
        <w:tc>
          <w:tcPr>
            <w:tcW w:type="dxa" w:w="78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7.31→6.56↓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关键渠道判断：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CloudBazaar：月活最高（8.87亿，2025.6），但CAC亦最高（1450元），适合品牌A的直播爆发式获客，不适合作为护肤品类的常态投放渠道。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StellarMall：月活适中（3.82亿），CAC相对最低（860元），且图文种草内容更适合护肤品类的深度教育，应成为护肤线投放的核心阵地。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E-Harbor：月活出现明显下滑（7.31→6.56亿），且CAC持续攀升，建议缩减投放比例，转型为高净值客群的精准触达渠道。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4A02" w:sz="12"/>
              <w:left w:val="single" w:color="D04A02" w:sz="4"/>
              <w:bottom w:val="single" w:color="D04A02" w:sz="4"/>
              <w:right w:val="single" w:color="D04A02" w:sz="4"/>
            </w:tcBorders>
            <w:shd w:fill="FDF3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04A02"/>
                <w:sz w:val="20"/>
                <w:szCs w:val="20"/>
              </w:rPr>
              <w:t xml:space="preserve">▌ 市场趋势警示（来自官方案例Market Insights）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①国产品牌2025年已占据&gt;50%市场份额，价格战持续；②线上渠道流量增长放缓，线下渠道成为新增量入口；③AI智能诊断护肤解决方案快速兴起；④化妆品监管持续趋严，高质量发展成为必选项。以上四大趋势直接支撑本报告的护肤深耕 + AI赋能战略方向。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D04A0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D04A02"/>
          <w:sz w:val="28"/>
          <w:szCs w:val="28"/>
        </w:rPr>
        <w:t xml:space="preserve">Part 02  基于客户细分的线上销售增长策略</w:t>
      </w:r>
    </w:p>
    <w:p>
      <w:pPr>
        <w:spacing w:after="80" w:before="240"/>
        <w:ind w:left="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2.1  消费者画像与购买决策分析</w:t>
      </w:r>
    </w:p>
    <w:p>
      <w:pPr>
        <w:spacing w:after="100" w:before="40"/>
      </w:pPr>
      <w:r>
        <w:rPr>
          <w:rFonts w:ascii="Arial" w:cs="Arial" w:eastAsia="Arial" w:hAnsi="Arial"/>
          <w:sz w:val="22"/>
          <w:szCs w:val="22"/>
        </w:rPr>
        <w:t xml:space="preserve">根据官方案例消费者调研，CM客群呈现明显的年龄分层特征，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25–30岁白领客群贡献最高（50%）</w:t>
      </w:r>
      <w:r>
        <w:rPr>
          <w:rFonts w:ascii="Arial" w:cs="Arial" w:eastAsia="Arial" w:hAnsi="Arial"/>
          <w:sz w:val="22"/>
          <w:szCs w:val="22"/>
        </w:rPr>
        <w:t xml:space="preserve">，其次为Z世代（30%），两者合计贡献80%营收，是策略重心。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4460"/>
        <w:gridCol w:w="2300"/>
      </w:tblGrid>
      <w:tr>
        <w:trPr>
          <w:tblHeader/>
        </w:trPr>
        <w:tc>
          <w:tcPr>
            <w:tcW w:type="dxa" w:w="16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年龄段</w:t>
            </w:r>
          </w:p>
        </w:tc>
        <w:tc>
          <w:tcPr>
            <w:tcW w:type="dxa" w:w="10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收入占比</w:t>
            </w:r>
          </w:p>
        </w:tc>
        <w:tc>
          <w:tcPr>
            <w:tcW w:type="dxa" w:w="446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官方案例原文消费者反馈</w:t>
            </w:r>
          </w:p>
        </w:tc>
        <w:tc>
          <w:tcPr>
            <w:tcW w:type="dxa" w:w="23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核心需求标签</w:t>
            </w:r>
          </w:p>
        </w:tc>
      </w:tr>
      <w:tr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19–24岁</w:t>
            </w:r>
          </w:p>
        </w:tc>
        <w:tc>
          <w:tcPr>
            <w:tcW w:type="dxa" w:w="1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04A02"/>
                <w:sz w:val="22"/>
                <w:szCs w:val="22"/>
              </w:rPr>
              <w:t xml:space="preserve">30%</w:t>
            </w:r>
          </w:p>
        </w:tc>
        <w:tc>
          <w:tcPr>
            <w:tcW w:type="dxa" w:w="44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「被低价吸引，适合学生预算」
「很多博主都在用」
「唇彩颜色真的很好看，像糖果一样甜」
「如果有更吸引人的颜色或限定款可能会再买」</w:t>
            </w:r>
          </w:p>
        </w:tc>
        <w:tc>
          <w:tcPr>
            <w:tcW w:type="dxa" w:w="23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低价感 · 博主种草 · 限定色号</w:t>
            </w:r>
          </w:p>
        </w:tc>
      </w:tr>
      <w:tr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25–30岁</w:t>
            </w:r>
          </w:p>
        </w:tc>
        <w:tc>
          <w:tcPr>
            <w:tcW w:type="dxa" w:w="1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04A02"/>
                <w:sz w:val="22"/>
                <w:szCs w:val="22"/>
              </w:rPr>
              <w:t xml:space="preserve">50%</w:t>
            </w:r>
          </w:p>
        </w:tc>
        <w:tc>
          <w:tcPr>
            <w:tcW w:type="dxa" w:w="44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「外观设计简洁时尚」
「在社媒被推荐，购买后觉得很划算」
「喜欢品牌理念和包装设计」</w:t>
            </w:r>
          </w:p>
        </w:tc>
        <w:tc>
          <w:tcPr>
            <w:tcW w:type="dxa" w:w="23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设计感 · 高性价比 · 品牌故事</w:t>
            </w:r>
          </w:p>
        </w:tc>
      </w:tr>
      <w:tr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31–40岁</w:t>
            </w:r>
          </w:p>
        </w:tc>
        <w:tc>
          <w:tcPr>
            <w:tcW w:type="dxa" w:w="1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04A02"/>
                <w:sz w:val="22"/>
                <w:szCs w:val="22"/>
              </w:rPr>
              <w:t xml:space="preserve">15%</w:t>
            </w:r>
          </w:p>
        </w:tc>
        <w:tc>
          <w:tcPr>
            <w:tcW w:type="dxa" w:w="44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「由店员推荐，色彩组合适合各种场合」
「过敏反应很少，产品质量非常稳定」</w:t>
            </w:r>
          </w:p>
        </w:tc>
        <w:tc>
          <w:tcPr>
            <w:tcW w:type="dxa" w:w="23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安全性 · 成分稳定 · 功效背书</w:t>
            </w:r>
          </w:p>
        </w:tc>
      </w:tr>
      <w:tr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40+岁</w:t>
            </w:r>
          </w:p>
        </w:tc>
        <w:tc>
          <w:tcPr>
            <w:tcW w:type="dxa" w:w="1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04A02"/>
                <w:sz w:val="22"/>
                <w:szCs w:val="22"/>
              </w:rPr>
              <w:t xml:space="preserve">5%</w:t>
            </w:r>
          </w:p>
        </w:tc>
        <w:tc>
          <w:tcPr>
            <w:tcW w:type="dxa" w:w="44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「朋友推荐后购买，使用感受很好」
「质地好，皮肤感觉更水润」</w:t>
            </w:r>
          </w:p>
        </w:tc>
        <w:tc>
          <w:tcPr>
            <w:tcW w:type="dxa" w:w="23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口碑推荐 · 滋润质感 · SPA体验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40"/>
      </w:pPr>
      <w:r>
        <w:rPr>
          <w:rFonts w:ascii="Arial" w:cs="Arial" w:eastAsia="Arial" w:hAnsi="Arial"/>
          <w:sz w:val="22"/>
          <w:szCs w:val="22"/>
        </w:rPr>
        <w:t xml:space="preserve">官方案例指出消费者购买美妆护肤品的三大核心决策因素：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①安全性（&gt;70%）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②功效宣称（66%）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③品牌认知（60%）</w:t>
      </w:r>
      <w:r>
        <w:rPr>
          <w:rFonts w:ascii="Arial" w:cs="Arial" w:eastAsia="Arial" w:hAnsi="Arial"/>
          <w:sz w:val="22"/>
          <w:szCs w:val="22"/>
        </w:rPr>
        <w:t xml:space="preserve">。护肤品牌C/D/E的产品逻辑恰好精准命中前两项，这是护肤赛道高增长的底层支撑。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40"/>
        <w:ind w:left="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2.2  客户细分匹配矩阵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000"/>
        <w:gridCol w:w="1980"/>
        <w:gridCol w:w="1780"/>
      </w:tblGrid>
      <w:tr>
        <w:trPr>
          <w:tblHeader/>
        </w:trPr>
        <w:tc>
          <w:tcPr>
            <w:tcW w:type="dxa" w:w="22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客群定位</w:t>
            </w:r>
          </w:p>
        </w:tc>
        <w:tc>
          <w:tcPr>
            <w:tcW w:type="dxa" w:w="14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匹配品牌</w:t>
            </w:r>
          </w:p>
        </w:tc>
        <w:tc>
          <w:tcPr>
            <w:tcW w:type="dxa" w:w="20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核心需求洞察</w:t>
            </w:r>
          </w:p>
        </w:tc>
        <w:tc>
          <w:tcPr>
            <w:tcW w:type="dxa" w:w="198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主力渠道</w:t>
            </w:r>
          </w:p>
        </w:tc>
        <w:tc>
          <w:tcPr>
            <w:tcW w:type="dxa" w:w="178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增长杠杆</w:t>
            </w:r>
          </w:p>
        </w:tc>
      </w:tr>
      <w:tr>
        <w:tc>
          <w:tcPr>
            <w:tcW w:type="dxa" w:w="2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Z世代 (19–24岁)
收入贡献: 30%</w:t>
            </w:r>
          </w:p>
        </w:tc>
        <w:tc>
          <w:tcPr>
            <w:tcW w:type="dxa" w:w="1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A、B</w:t>
            </w:r>
          </w:p>
        </w:tc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低价高颜值 + 博主/KOL种草 + 限定色号</w:t>
            </w:r>
          </w:p>
        </w:tc>
        <w:tc>
          <w:tcPr>
            <w:tcW w:type="dxa" w:w="198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CloudBazaar直播
短视频平台</w:t>
            </w:r>
          </w:p>
        </w:tc>
        <w:tc>
          <w:tcPr>
            <w:tcW w:type="dxa" w:w="178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见第2.2节详述</w:t>
            </w:r>
          </w:p>
        </w:tc>
      </w:tr>
      <w:tr>
        <w:tc>
          <w:tcPr>
            <w:tcW w:type="dxa" w:w="2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都市白领 (25–30岁)
收入贡献: 50%</w:t>
            </w:r>
          </w:p>
        </w:tc>
        <w:tc>
          <w:tcPr>
            <w:tcW w:type="dxa" w:w="1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A、C</w:t>
            </w:r>
          </w:p>
        </w:tc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设计感 + 高性价比 + 品牌理念与故事</w:t>
            </w:r>
          </w:p>
        </w:tc>
        <w:tc>
          <w:tcPr>
            <w:tcW w:type="dxa" w:w="198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StellarMall图文
私域会员运营</w:t>
            </w:r>
          </w:p>
        </w:tc>
        <w:tc>
          <w:tcPr>
            <w:tcW w:type="dxa" w:w="178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见第2.2节详述</w:t>
            </w:r>
          </w:p>
        </w:tc>
      </w:tr>
      <w:tr>
        <w:tc>
          <w:tcPr>
            <w:tcW w:type="dxa" w:w="2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中坚力量 (31–40岁)
收入贡献: 15%</w:t>
            </w:r>
          </w:p>
        </w:tc>
        <w:tc>
          <w:tcPr>
            <w:tcW w:type="dxa" w:w="1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C、D</w:t>
            </w:r>
          </w:p>
        </w:tc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安全性 + 成分功效 + 医师/皮肤科背书</w:t>
            </w:r>
          </w:p>
        </w:tc>
        <w:tc>
          <w:tcPr>
            <w:tcW w:type="dxa" w:w="198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DTC私域 + E-Harbor
AI测肤引流</w:t>
            </w:r>
          </w:p>
        </w:tc>
        <w:tc>
          <w:tcPr>
            <w:tcW w:type="dxa" w:w="178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见第2.2节详述</w:t>
            </w:r>
          </w:p>
        </w:tc>
      </w:tr>
      <w:tr>
        <w:tc>
          <w:tcPr>
            <w:tcW w:type="dxa" w:w="2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高净值人群 (40+岁)
收入贡献: 5%</w:t>
            </w:r>
          </w:p>
        </w:tc>
        <w:tc>
          <w:tcPr>
            <w:tcW w:type="dxa" w:w="1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D、E</w:t>
            </w:r>
          </w:p>
        </w:tc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滋润质感 + SPA级体验 + 口碑推荐</w:t>
            </w:r>
          </w:p>
        </w:tc>
        <w:tc>
          <w:tcPr>
            <w:tcW w:type="dxa" w:w="198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线下精品店 + 私域
熟人推荐转化</w:t>
            </w:r>
          </w:p>
        </w:tc>
        <w:tc>
          <w:tcPr>
            <w:tcW w:type="dxa" w:w="178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见第2.2节详述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40"/>
        <w:ind w:left="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2.3  全链路线上增长方案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第一步：流量获取——解决CAC痛点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渠道资源重配：减少对CloudBazaar（CAC 1450元）的盲目广投，将护肤品类预算向StellarMall（CAC 860元）倾斜，充分利用其图文种草生态更适合护肤品深度教育的特性。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KOC深度合作：减少昂贵头部明星代言，转向与31–40岁客群高度共鸣的垂直类微意见领袖（KOC）合作，通过「真实测评+成分解析」降低获客门槛，建立口碑信任。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内容差异化定位：Z世代偏好「糖果色、限定感」，白领偏好「极简设计、品牌故事」，中坚力量偏好「成分说明、安全背书」，针对三类内容并行运营，避免一刀切投放。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第二步：用户转化——DTC模式优势深化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妆养组合策略：利用市场数据（面部护理套装占护肤品类27%份额）推出「彩妆+护肤」新手入门套装，将彩妆高流量客群（尤其25–30岁白领）转化为护肤复购用户，形成跨品类消费链条。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视觉营销升级：根据五年计划，对品牌A进行视觉系统重塑，针对Gen-Z和千禧一代推出「职场精致系列」，在保持大众定价的同时提升品牌感知价值。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DTC小程序生态：在CM自有小程序内整合AI测肤、个性化推荐、会员积分、内容社区四大模块，打造「产品体验+数据资产+私域流量」的完整DTC生态。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第三步：复购增强——高质量发展核心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私域CRM自动化：针对复购周期&lt;3个月的品牌C和E，建立基于消费周期的自动补货提醒机制，并通过会员分层（普通/银卡/金卡/黑卡）差异化运营，提升CLV（客户生命周期价值）。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专业内容赋能：针对66%关注功效的消费者，在DTC平台持续发布R&amp;D中心支持的成分解析、临床功效数据科普内容，将研发投入转化为可感知的品牌专业度背书。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4A02" w:sz="12"/>
              <w:left w:val="single" w:color="D04A02" w:sz="4"/>
              <w:bottom w:val="single" w:color="D04A02" w:sz="4"/>
              <w:right w:val="single" w:color="D04A02" w:sz="4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04A02"/>
                <w:sz w:val="20"/>
                <w:szCs w:val="20"/>
              </w:rPr>
              <w:t xml:space="preserve">▌ 增长飞轮模型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彩妆流量获取（CloudBazaar直播/KOC种草）→ 护肤品类导流转化（AI测肤+妆养套装）→ DTC私域留存运营（会员体系+内容社区）→ 品牌C/E高复购变现（&lt;3个月周期 × 复购提醒）→ 高净值客群升级（品牌D/E高单价）→ 形成正向现金流反哺研发投入。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D04A0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D04A02"/>
          <w:sz w:val="28"/>
          <w:szCs w:val="28"/>
        </w:rPr>
        <w:t xml:space="preserve">Part 03  AI技术与工具应用方案</w:t>
      </w:r>
    </w:p>
    <w:p>
      <w:pPr>
        <w:spacing w:after="80" w:before="240"/>
        <w:ind w:left="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3.1  AI应用全景矩阵</w:t>
      </w:r>
    </w:p>
    <w:p>
      <w:pPr>
        <w:spacing w:after="100" w:before="40"/>
      </w:pPr>
      <w:r>
        <w:rPr>
          <w:rFonts w:ascii="Arial" w:cs="Arial" w:eastAsia="Arial" w:hAnsi="Arial"/>
          <w:sz w:val="22"/>
          <w:szCs w:val="22"/>
        </w:rPr>
        <w:t xml:space="preserve">响应官方案例指出的行业趋势「Riding the AI wave，AI offers intelligent diagnostic skincare solutions」，CM应系统性布局AI能力，覆盖内容生产、个性化转化、供应链优化、客户服务四大维度：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3060"/>
        <w:gridCol w:w="2800"/>
      </w:tblGrid>
      <w:tr>
        <w:trPr>
          <w:tblHeader/>
        </w:trPr>
        <w:tc>
          <w:tcPr>
            <w:tcW w:type="dxa" w:w="19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AI技术/工具</w:t>
            </w:r>
          </w:p>
        </w:tc>
        <w:tc>
          <w:tcPr>
            <w:tcW w:type="dxa" w:w="16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应用场景</w:t>
            </w:r>
          </w:p>
        </w:tc>
        <w:tc>
          <w:tcPr>
            <w:tcW w:type="dxa" w:w="306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具体实施方式</w:t>
            </w:r>
          </w:p>
        </w:tc>
        <w:tc>
          <w:tcPr>
            <w:tcW w:type="dxa" w:w="28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预期量化效果</w:t>
            </w:r>
          </w:p>
        </w:tc>
      </w:tr>
      <w:tr>
        <w:tc>
          <w:tcPr>
            <w:tcW w:type="dxa" w:w="19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AIGC内容生成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内容营销降本</w:t>
            </w:r>
          </w:p>
        </w:tc>
        <w:tc>
          <w:tcPr>
            <w:tcW w:type="dxa" w:w="30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根据各客群画像（Z世代偏好糖果色、白领偏好极简风）自动批量生成社媒海报、直播脚本及短视频文案，支持多平台多风格快速迭代，减少对头部KOL高价投放的依赖</w:t>
            </w:r>
          </w:p>
        </w:tc>
        <w:tc>
          <w:tcPr>
            <w:tcW w:type="dxa" w:w="2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内容创作成本降低35–50%；CAC有效改善</w:t>
            </w:r>
          </w:p>
        </w:tc>
      </w:tr>
      <w:tr>
        <w:tc>
          <w:tcPr>
            <w:tcW w:type="dxa" w:w="19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AI智能测肤系统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个性化转化提升</w:t>
            </w:r>
          </w:p>
        </w:tc>
        <w:tc>
          <w:tcPr>
            <w:tcW w:type="dxa" w:w="30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在CM小程序/DTC平台内嵌AI皮肤分析模块，识别肤质/肤色后精准推荐品牌C/D产品组合，满足&gt;70%消费者对【安全性】的核心诉求，并为医师配方背书</w:t>
            </w:r>
          </w:p>
        </w:tc>
        <w:tc>
          <w:tcPr>
            <w:tcW w:type="dxa" w:w="2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护肤品类转化率提升15–20%</w:t>
            </w:r>
          </w:p>
        </w:tc>
      </w:tr>
      <w:tr>
        <w:tc>
          <w:tcPr>
            <w:tcW w:type="dxa" w:w="19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预测性ML算法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供应链优化</w:t>
            </w:r>
          </w:p>
        </w:tc>
        <w:tc>
          <w:tcPr>
            <w:tcW w:type="dxa" w:w="30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整合DTC平台销售数据与趋势信号，预测爆款SKU及备货量，指导ODM/OEM合作伙伴生产排期，降低库存积压与断货风险</w:t>
            </w:r>
          </w:p>
        </w:tc>
        <w:tc>
          <w:tcPr>
            <w:tcW w:type="dxa" w:w="2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库存周转效率提升约20%</w:t>
            </w:r>
          </w:p>
        </w:tc>
      </w:tr>
      <w:tr>
        <w:tc>
          <w:tcPr>
            <w:tcW w:type="dxa" w:w="19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数字人/AI客服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服务时效延伸</w:t>
            </w:r>
          </w:p>
        </w:tc>
        <w:tc>
          <w:tcPr>
            <w:tcW w:type="dxa" w:w="30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虚拟偶像执行深夜直播（解决真人主播成本问题），AI客服实时解答成分/功效/适用肌肤问题，配合全渠道接入提升用户决策效率</w:t>
            </w:r>
          </w:p>
        </w:tc>
        <w:tc>
          <w:tcPr>
            <w:tcW w:type="dxa" w:w="2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线上服务覆盖时长+100%；客服成本显著降低</w:t>
            </w:r>
          </w:p>
        </w:tc>
      </w:tr>
      <w:tr>
        <w:tc>
          <w:tcPr>
            <w:tcW w:type="dxa" w:w="19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AI精准广告投放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CAC管控</w:t>
            </w:r>
          </w:p>
        </w:tc>
        <w:tc>
          <w:tcPr>
            <w:tcW w:type="dxa" w:w="30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结合平台一方数据+ML模型优化广告策略，识别高价值潜在客群，减少无效曝光；将资源向CAC较低且护肤氛围浓厚的StellarMall倾斜</w:t>
            </w:r>
          </w:p>
        </w:tc>
        <w:tc>
          <w:tcPr>
            <w:tcW w:type="dxa" w:w="2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04A02"/>
                <w:sz w:val="18"/>
                <w:szCs w:val="18"/>
              </w:rPr>
              <w:t xml:space="preserve">广告ROI提升25–30%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40"/>
        <w:ind w:left="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3.2  重点实施路径详解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优先级一：AI智能测肤系统（品牌C试点）</w:t>
      </w:r>
    </w:p>
    <w:p>
      <w:pPr>
        <w:spacing w:after="100" w:before="40"/>
      </w:pPr>
      <w:r>
        <w:rPr>
          <w:rFonts w:ascii="Arial" w:cs="Arial" w:eastAsia="Arial" w:hAnsi="Arial"/>
          <w:sz w:val="22"/>
          <w:szCs w:val="22"/>
        </w:rPr>
        <w:t xml:space="preserve">最直接解决「安全性（&gt;70%）」和「功效（66%）」两大核心购买决策因素。在CM小程序上线AI皮肤诊断功能，通过手机摄像头或问卷形式分析用户肤质，精准推荐品牌C的杏仁酸精华和修护精华组合，同步提供医师配方背书说明。试点成功后向品牌D扩展，通过皮肤科级别诊断提升高端产品渗透率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优先级二：AIGC内容工厂</w:t>
      </w:r>
    </w:p>
    <w:p>
      <w:pPr>
        <w:spacing w:after="100" w:before="40"/>
      </w:pPr>
      <w:r>
        <w:rPr>
          <w:rFonts w:ascii="Arial" w:cs="Arial" w:eastAsia="Arial" w:hAnsi="Arial"/>
          <w:sz w:val="22"/>
          <w:szCs w:val="22"/>
        </w:rPr>
        <w:t xml:space="preserve">针对三大核心客群分别建立内容模板库：Z世代模板（高饱和度色彩、糖果质感、限定款营造稀缺感）、白领模板（极简留白、品牌故事叙事、设计感产品展示）、中坚力量模板（成分表解读、功效测试数据、皮肤科医师背书）。AIGC工具实现快速批量生成多风格素材，大幅降低内容成本，同时保持高频输出所需的内容量级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优先级三：供应链ML预测</w:t>
      </w:r>
    </w:p>
    <w:p>
      <w:pPr>
        <w:spacing w:after="100" w:before="40"/>
      </w:pPr>
      <w:r>
        <w:rPr>
          <w:rFonts w:ascii="Arial" w:cs="Arial" w:eastAsia="Arial" w:hAnsi="Arial"/>
          <w:sz w:val="22"/>
          <w:szCs w:val="22"/>
        </w:rPr>
        <w:t xml:space="preserve">整合DTC平台销售数据、搜索趋势、KOL内容热度等多源数据，训练品类需求预测模型。在与ODM/OEM合作伙伴（官方案例五年计划明确提及）共享预测数据的基础上，实现从D+7备货周期压缩至D+3，直接提升官方案例五年计划中「Supply Chain Optimisation」目标的执行效率。</w:t>
      </w:r>
    </w:p>
    <w:p>
      <w:pPr>
        <w:spacing w:after="0" w:before="0"/>
      </w:pPr>
      <w:r>
        <w:br w:type="page"/>
      </w:r>
    </w:p>
    <w:p>
      <w:pPr>
        <w:pBdr>
          <w:bottom w:val="single" w:color="D04A02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D04A02"/>
          <w:sz w:val="28"/>
          <w:szCs w:val="28"/>
        </w:rPr>
        <w:t xml:space="preserve">Part 04  结论与风险管理</w:t>
      </w:r>
    </w:p>
    <w:p>
      <w:pPr>
        <w:spacing w:after="80" w:before="240"/>
        <w:ind w:left="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4.1  战略结论</w:t>
      </w:r>
    </w:p>
    <w:p>
      <w:pPr>
        <w:spacing w:after="100" w:before="40"/>
      </w:pPr>
      <w:r>
        <w:rPr>
          <w:rFonts w:ascii="Arial" w:cs="Arial" w:eastAsia="Arial" w:hAnsi="Arial"/>
          <w:sz w:val="22"/>
          <w:szCs w:val="22"/>
        </w:rPr>
        <w:t xml:space="preserve">结合官方案例所提供的财务数据、市场洞察与五年战略转型计划，CM的核心战略转变方向高度清晰：必须完成从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「重彩妆、重流量」</w:t>
      </w:r>
      <w:r>
        <w:rPr>
          <w:rFonts w:ascii="Arial" w:cs="Arial" w:eastAsia="Arial" w:hAnsi="Arial"/>
          <w:sz w:val="22"/>
          <w:szCs w:val="22"/>
        </w:rPr>
        <w:t xml:space="preserve">向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「重护肤、重AI效能、重私域」</w:t>
      </w:r>
      <w:r>
        <w:rPr>
          <w:rFonts w:ascii="Arial" w:cs="Arial" w:eastAsia="Arial" w:hAnsi="Arial"/>
          <w:sz w:val="22"/>
          <w:szCs w:val="22"/>
        </w:rPr>
        <w:t xml:space="preserve">的全面转型。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40"/>
      </w:pPr>
      <w:r>
        <w:rPr>
          <w:rFonts w:ascii="Arial" w:cs="Arial" w:eastAsia="Arial" w:hAnsi="Arial"/>
          <w:sz w:val="22"/>
          <w:szCs w:val="22"/>
        </w:rPr>
        <w:t xml:space="preserve">这一方向与CM官方五年计划六大举措高度一致：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品牌组合多元化（Brand Portfolio Diversification）→ 护肤品牌C/E/D深度投入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品牌战略调整（Brand Strategy Adjustment）→ 品牌A视觉升级针对Gen-Z/千禧一代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研发投入（R&amp;D Investment）→ AI测肤诊断 + 成分功效科学化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线上线下融合（Online-Offline Integration）→ DTC小程序+线下精品体验引流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成本控制（Cost Control）→ AIGC降低内容成本；CAC精准化管控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供应链优化（Supply Chain Optimisation）→ ML预测备货，ODM/OEM数据共享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40"/>
        <w:ind w:left="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4.2  风险评估与应对矩阵</w:t>
      </w:r>
    </w:p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400"/>
        <w:gridCol w:w="4360"/>
      </w:tblGrid>
      <w:tr>
        <w:trPr>
          <w:tblHeader/>
        </w:trPr>
        <w:tc>
          <w:tcPr>
            <w:tcW w:type="dxa" w:w="27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风险描述</w:t>
            </w:r>
          </w:p>
        </w:tc>
        <w:tc>
          <w:tcPr>
            <w:tcW w:type="dxa" w:w="9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来源</w:t>
            </w:r>
          </w:p>
        </w:tc>
        <w:tc>
          <w:tcPr>
            <w:tcW w:type="dxa" w:w="14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影响程度</w:t>
            </w:r>
          </w:p>
        </w:tc>
        <w:tc>
          <w:tcPr>
            <w:tcW w:type="dxa" w:w="436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应对措施</w:t>
            </w:r>
          </w:p>
        </w:tc>
      </w:tr>
      <w:tr>
        <w:tc>
          <w:tcPr>
            <w:tcW w:type="dxa" w:w="27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市场竞争加剧——新兴国产品牌持续涌入，低价同质化产品侵蚀彩妆份额（国产品牌2025年市占率已超50%）</w:t>
            </w:r>
          </w:p>
        </w:tc>
        <w:tc>
          <w:tcPr>
            <w:tcW w:type="dxa" w:w="9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C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外部</w:t>
            </w:r>
          </w:p>
        </w:tc>
        <w:tc>
          <w:tcPr>
            <w:tcW w:type="dxa" w:w="1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C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04A02"/>
                <w:sz w:val="18"/>
                <w:szCs w:val="18"/>
              </w:rPr>
              <w:t xml:space="preserve">高
▲</w:t>
            </w:r>
          </w:p>
        </w:tc>
        <w:tc>
          <w:tcPr>
            <w:tcW w:type="dxa" w:w="4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持续加大R&amp;D投入（目标达营收5%+），以成分专利和临床功效数据建立技术壁垒；强化品牌C医师配方差异化背书</w:t>
            </w:r>
          </w:p>
        </w:tc>
      </w:tr>
      <w:tr>
        <w:tc>
          <w:tcPr>
            <w:tcW w:type="dxa" w:w="27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流量获取成本风险——三大主流平台CAC均大幅上涨（+50%至+124%），纯流量驱动模式不可持续</w:t>
            </w:r>
          </w:p>
        </w:tc>
        <w:tc>
          <w:tcPr>
            <w:tcW w:type="dxa" w:w="9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C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内/外</w:t>
            </w:r>
          </w:p>
        </w:tc>
        <w:tc>
          <w:tcPr>
            <w:tcW w:type="dxa" w:w="1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CE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04A02"/>
                <w:sz w:val="18"/>
                <w:szCs w:val="18"/>
              </w:rPr>
              <w:t xml:space="preserve">高
▲</w:t>
            </w:r>
          </w:p>
        </w:tc>
        <w:tc>
          <w:tcPr>
            <w:tcW w:type="dxa" w:w="4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执行【公域引流+私域留存】双轮闭环；加速DTC小程序生态建设，建立品牌自有流量池</w:t>
            </w:r>
          </w:p>
        </w:tc>
      </w:tr>
      <w:tr>
        <w:tc>
          <w:tcPr>
            <w:tcW w:type="dxa" w:w="27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AI技术落地风险——技术成熟度、用户接受度存在不确定性，测肤精准度影响推荐可信度</w:t>
            </w:r>
          </w:p>
        </w:tc>
        <w:tc>
          <w:tcPr>
            <w:tcW w:type="dxa" w:w="9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ED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内部</w:t>
            </w:r>
          </w:p>
        </w:tc>
        <w:tc>
          <w:tcPr>
            <w:tcW w:type="dxa" w:w="1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ED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中
●</w:t>
            </w:r>
          </w:p>
        </w:tc>
        <w:tc>
          <w:tcPr>
            <w:tcW w:type="dxa" w:w="4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【小步快跑】：先在品牌C单品上线AI测肤试点，设立A/B测试评估机制，验证ROI后再全品牌推广</w:t>
            </w:r>
          </w:p>
        </w:tc>
      </w:tr>
      <w:tr>
        <w:tc>
          <w:tcPr>
            <w:tcW w:type="dxa" w:w="27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监管合规风险——化妆品监管趋严，AI功效宣称及成分描述面临审查压力</w:t>
            </w:r>
          </w:p>
        </w:tc>
        <w:tc>
          <w:tcPr>
            <w:tcW w:type="dxa" w:w="9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ED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外部</w:t>
            </w:r>
          </w:p>
        </w:tc>
        <w:tc>
          <w:tcPr>
            <w:tcW w:type="dxa" w:w="1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ED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中
●</w:t>
            </w:r>
          </w:p>
        </w:tc>
        <w:tc>
          <w:tcPr>
            <w:tcW w:type="dxa" w:w="4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建立全流程合规审查项目，所有AI推荐和功效宣传均需符合最新行业法规；以合规透明度作为竞争优势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40"/>
        <w:ind w:left="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4.3  实施优先级建议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460"/>
        <w:gridCol w:w="2500"/>
      </w:tblGrid>
      <w:tr>
        <w:trPr>
          <w:tblHeader/>
        </w:trPr>
        <w:tc>
          <w:tcPr>
            <w:tcW w:type="dxa" w:w="12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时间线</w:t>
            </w:r>
          </w:p>
        </w:tc>
        <w:tc>
          <w:tcPr>
            <w:tcW w:type="dxa" w:w="346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核心举措</w:t>
            </w:r>
          </w:p>
        </w:tc>
        <w:tc>
          <w:tcPr>
            <w:tcW w:type="dxa" w:w="2500"/>
            <w:tcBorders>
              <w:top w:val="single" w:color="D04A02" w:sz="8"/>
              <w:left w:val="single" w:color="FFFFFF" w:sz="4"/>
              <w:bottom w:val="single" w:color="D04A02" w:sz="4"/>
              <w:right w:val="single" w:color="FFFFF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成功指标</w:t>
            </w:r>
          </w:p>
        </w:tc>
      </w:tr>
      <w:tr>
        <w:tc>
          <w:tcPr>
            <w:tcW w:type="dxa" w:w="1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快速启动</w:t>
            </w:r>
          </w:p>
        </w:tc>
        <w:tc>
          <w:tcPr>
            <w:tcW w:type="dxa" w:w="2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0–6个月</w:t>
            </w:r>
          </w:p>
        </w:tc>
        <w:tc>
          <w:tcPr>
            <w:tcW w:type="dxa" w:w="34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品牌C AI测肤小程序试点；StellarMall护肤专项投放；KOC内容矩阵搭建</w:t>
            </w:r>
          </w:p>
        </w:tc>
        <w:tc>
          <w:tcPr>
            <w:tcW w:type="dxa" w:w="25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护肤GMV增长&gt;20%；CAC下降&gt;10%</w:t>
            </w:r>
          </w:p>
        </w:tc>
      </w:tr>
      <w:tr>
        <w:tc>
          <w:tcPr>
            <w:tcW w:type="dxa" w:w="1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深化扩展</w:t>
            </w:r>
          </w:p>
        </w:tc>
        <w:tc>
          <w:tcPr>
            <w:tcW w:type="dxa" w:w="2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6–18个月</w:t>
            </w:r>
          </w:p>
        </w:tc>
        <w:tc>
          <w:tcPr>
            <w:tcW w:type="dxa" w:w="34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DTC会员体系上线；AIGC内容工厂全面运营；品牌D接入AI诊断；妆养组合套装推出</w:t>
            </w:r>
          </w:p>
        </w:tc>
        <w:tc>
          <w:tcPr>
            <w:tcW w:type="dxa" w:w="25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E8F0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私域会员规模；复购率提升&gt;15%</w:t>
            </w:r>
          </w:p>
        </w:tc>
      </w:tr>
      <w:tr>
        <w:tc>
          <w:tcPr>
            <w:tcW w:type="dxa" w:w="1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规模化</w:t>
            </w:r>
          </w:p>
        </w:tc>
        <w:tc>
          <w:tcPr>
            <w:tcW w:type="dxa" w:w="2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18–36个月</w:t>
            </w:r>
          </w:p>
        </w:tc>
        <w:tc>
          <w:tcPr>
            <w:tcW w:type="dxa" w:w="34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ML供应链预测系统与ODM/OEM对接；品牌E高端线DTC生态成熟；品牌A视觉系统升级完成</w:t>
            </w:r>
          </w:p>
        </w:tc>
        <w:tc>
          <w:tcPr>
            <w:tcW w:type="dxa" w:w="25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AE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整体净利润恢复增长；护肤占比突破40%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4A02" w:sz="12"/>
              <w:left w:val="single" w:color="D04A02" w:sz="4"/>
              <w:bottom w:val="single" w:color="D04A02" w:sz="4"/>
              <w:right w:val="single" w:color="D04A02" w:sz="4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04A02"/>
                <w:sz w:val="20"/>
                <w:szCs w:val="20"/>
              </w:rPr>
              <w:t xml:space="preserve">▌ 核心结论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M的护肤业务（品牌C+E）兼具「高增速」（+85.7%）、「高复购」（&lt;3个月）、「低CAC相对竞争压力」三大优势，是当前最值得集中资源投入的战略高地。以AI为核心工具降低获客与服务成本、以DTC私域深化客户关系、以研发投入构建产品力护城河，三者协同驱动，是CM穿越周期、实现高质量发展的最优路径。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04A02" w:sz="6" w:space="4"/>
        </w:pBdr>
        <w:spacing w:after="80" w:before="0"/>
      </w:pPr>
    </w:p>
    <w:p>
      <w:pPr>
        <w:spacing w:after="40" w:before="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本报告所有数据均来源于《24H Business Challenge: Case Study 2026 Preliminary Stage》官方案例文档。</w:t>
      </w:r>
    </w:p>
    <w:p>
      <w:pPr>
        <w:spacing w:after="0" w:before="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© 2026 第十七届普华永道杯参赛提案 · 仅供赛事使用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40"/>
    </w:pPr>
  </w:p>
  <w:p>
    <w:pPr>
      <w:spacing w:after="0" w:before="2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页，共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160"/>
      <w:gridCol w:w="2400"/>
    </w:tblGrid>
    <w:tr>
      <w:tc>
        <w:tcPr>
          <w:tcW w:type="dxa" w:w="7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第十七届普华永道杯 · 决战24H商业挑战赛（初赛）</w:t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Colorful Melody 业务战略提案</w:t>
          </w:r>
        </w:p>
      </w:tc>
    </w:tr>
  </w:tbl>
  <w:p>
    <w:pPr>
      <w:pBdr>
        <w:bottom w:val="single" w:color="D04A02" w:sz="6" w:space="4"/>
      </w:pBdr>
      <w:spacing w:after="40" w:before="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  <w:rPr>
        <w:rFonts w:ascii="Arial" w:cs="Arial" w:eastAsia="Arial" w:hAnsi="Arial"/>
        <w:color w:val="444444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D04A0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2026-04-08T11:25:35.650Z</dcterms:created>
  <dcterms:modified xsi:type="dcterms:W3CDTF">2026-04-08T11:25:35.651Z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