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D30DC" w14:textId="77777777" w:rsidR="00B91E61" w:rsidRPr="001A64D1" w:rsidRDefault="00B91E61" w:rsidP="001A64D1">
      <w:pPr>
        <w:pStyle w:val="1"/>
        <w:rPr>
          <w:rFonts w:hint="eastAsia"/>
        </w:rPr>
      </w:pPr>
      <w:r w:rsidRPr="001A64D1">
        <w:t>背景引入：</w:t>
      </w:r>
    </w:p>
    <w:p w14:paraId="55B870BD" w14:textId="77777777" w:rsidR="00B91E61" w:rsidRPr="00B91E61" w:rsidRDefault="00B91E61" w:rsidP="00B91E61">
      <w:pPr>
        <w:numPr>
          <w:ilvl w:val="1"/>
          <w:numId w:val="1"/>
        </w:numPr>
        <w:rPr>
          <w:rFonts w:hint="eastAsia"/>
        </w:rPr>
      </w:pPr>
      <w:r w:rsidRPr="00B91E61">
        <w:t>儒家伦理（仁、礼、义、信）是中华传统文化的核心；法治是现代社会治理的基石。</w:t>
      </w:r>
    </w:p>
    <w:p w14:paraId="22053F2B" w14:textId="515330DA" w:rsidR="00B91E61" w:rsidRDefault="00B91E61" w:rsidP="00B91E61">
      <w:pPr>
        <w:numPr>
          <w:ilvl w:val="1"/>
          <w:numId w:val="1"/>
        </w:numPr>
        <w:rPr>
          <w:rFonts w:hint="eastAsia"/>
        </w:rPr>
      </w:pPr>
      <w:r w:rsidRPr="00B91E61">
        <w:t>表面看似冲突，实则目标一致：追求社会和谐、公平与秩序。</w:t>
      </w:r>
    </w:p>
    <w:p w14:paraId="557DD3A3" w14:textId="6A35E02C" w:rsidR="000F567B" w:rsidRPr="00B91E61" w:rsidRDefault="000F567B" w:rsidP="00B91E61">
      <w:pPr>
        <w:numPr>
          <w:ilvl w:val="1"/>
          <w:numId w:val="1"/>
        </w:numPr>
        <w:rPr>
          <w:rFonts w:hint="eastAsia"/>
        </w:rPr>
      </w:pPr>
      <w:r w:rsidRPr="00821C11">
        <w:t>核心观点</w:t>
      </w:r>
      <w:r w:rsidRPr="000F567B">
        <w:t>：通过“为政以德、德主刑辅”的传统治理智慧，实现法律与道德的双向赋能。</w:t>
      </w:r>
    </w:p>
    <w:p w14:paraId="3E551F53" w14:textId="21D087F1" w:rsidR="00B91E61" w:rsidRPr="00B91E61" w:rsidRDefault="00B91E61" w:rsidP="00B91E61">
      <w:pPr>
        <w:rPr>
          <w:rFonts w:hint="eastAsia"/>
        </w:rPr>
      </w:pPr>
    </w:p>
    <w:p w14:paraId="629F90A9" w14:textId="44501EFB" w:rsidR="00B91E61" w:rsidRPr="00821C11" w:rsidRDefault="00B91E61" w:rsidP="00821C11">
      <w:pPr>
        <w:pStyle w:val="1"/>
        <w:rPr>
          <w:rFonts w:hint="eastAsia"/>
        </w:rPr>
      </w:pPr>
      <w:r w:rsidRPr="00821C11">
        <w:t>理论契合：</w:t>
      </w:r>
      <w:r w:rsidRPr="00821C11">
        <w:rPr>
          <w:rStyle w:val="10"/>
        </w:rPr>
        <w:t>儒家</w:t>
      </w:r>
      <w:r w:rsidRPr="00821C11">
        <w:t>伦理与法治精神的内在一致性</w:t>
      </w:r>
    </w:p>
    <w:p w14:paraId="1E7D979C" w14:textId="77777777" w:rsidR="00B91E61" w:rsidRPr="00A170AB" w:rsidRDefault="00B91E61" w:rsidP="00821C11">
      <w:pPr>
        <w:pStyle w:val="2"/>
        <w:rPr>
          <w:rFonts w:hint="eastAsia"/>
        </w:rPr>
      </w:pPr>
      <w:r w:rsidRPr="00B91E61">
        <w:t>“</w:t>
      </w:r>
      <w:r w:rsidRPr="00B91E61">
        <w:t>仁</w:t>
      </w:r>
      <w:r w:rsidRPr="00B91E61">
        <w:t>”</w:t>
      </w:r>
      <w:r w:rsidRPr="00B91E61">
        <w:t>与法治的人本关怀</w:t>
      </w:r>
    </w:p>
    <w:p w14:paraId="20233AC7" w14:textId="5504842B" w:rsidR="00A170AB" w:rsidRPr="00B91E61" w:rsidRDefault="00A170AB" w:rsidP="00A170AB">
      <w:pPr>
        <w:numPr>
          <w:ilvl w:val="1"/>
          <w:numId w:val="2"/>
        </w:numPr>
        <w:rPr>
          <w:rFonts w:hint="eastAsia"/>
        </w:rPr>
      </w:pPr>
      <w:r w:rsidRPr="00A170AB">
        <w:t xml:space="preserve">儒家“仁者爱人” </w:t>
      </w:r>
      <w:r>
        <w:rPr>
          <w:rFonts w:hint="eastAsia"/>
        </w:rPr>
        <w:t>与</w:t>
      </w:r>
      <w:r w:rsidRPr="00A170AB">
        <w:t xml:space="preserve"> 法治保障人权（如《民法典》公序良俗原则）</w:t>
      </w:r>
    </w:p>
    <w:p w14:paraId="2866C680" w14:textId="77777777" w:rsidR="00B91E61" w:rsidRPr="00A170AB" w:rsidRDefault="00B91E61" w:rsidP="00821C11">
      <w:pPr>
        <w:pStyle w:val="2"/>
        <w:rPr>
          <w:rFonts w:hint="eastAsia"/>
        </w:rPr>
      </w:pPr>
      <w:r w:rsidRPr="00B91E61">
        <w:t>“</w:t>
      </w:r>
      <w:r w:rsidRPr="00B91E61">
        <w:t>礼</w:t>
      </w:r>
      <w:r w:rsidRPr="00B91E61">
        <w:t>”</w:t>
      </w:r>
      <w:r w:rsidRPr="00B91E61">
        <w:t>与法治的秩序规范</w:t>
      </w:r>
    </w:p>
    <w:p w14:paraId="0438D5CD" w14:textId="78E930E9" w:rsidR="00A170AB" w:rsidRPr="00B91E61" w:rsidRDefault="00A170AB" w:rsidP="00A170AB">
      <w:pPr>
        <w:numPr>
          <w:ilvl w:val="1"/>
          <w:numId w:val="2"/>
        </w:numPr>
        <w:rPr>
          <w:rFonts w:hint="eastAsia"/>
        </w:rPr>
      </w:pPr>
      <w:r w:rsidRPr="00A170AB">
        <w:t xml:space="preserve">儒家通过“礼”维护社会秩序 </w:t>
      </w:r>
      <w:r>
        <w:rPr>
          <w:rFonts w:hint="eastAsia"/>
        </w:rPr>
        <w:t>与</w:t>
      </w:r>
      <w:r w:rsidRPr="00A170AB">
        <w:t xml:space="preserve"> 法治程序正义</w:t>
      </w:r>
    </w:p>
    <w:p w14:paraId="036EBC44" w14:textId="5751DA42" w:rsidR="00B91E61" w:rsidRPr="00A170AB" w:rsidRDefault="00B91E61" w:rsidP="00821C11">
      <w:pPr>
        <w:pStyle w:val="2"/>
        <w:rPr>
          <w:rFonts w:hint="eastAsia"/>
        </w:rPr>
      </w:pPr>
      <w:r w:rsidRPr="00B91E61">
        <w:t>“</w:t>
      </w:r>
      <w:r w:rsidRPr="00B91E61">
        <w:t>义</w:t>
      </w:r>
      <w:r w:rsidRPr="00B91E61">
        <w:t>”</w:t>
      </w:r>
      <w:r w:rsidRPr="00B91E61">
        <w:t>与法治的责任界定</w:t>
      </w:r>
    </w:p>
    <w:p w14:paraId="01481AD7" w14:textId="55C6A8F8" w:rsidR="00A170AB" w:rsidRPr="00B91E61" w:rsidRDefault="00A170AB" w:rsidP="00A170AB">
      <w:pPr>
        <w:numPr>
          <w:ilvl w:val="1"/>
          <w:numId w:val="2"/>
        </w:numPr>
        <w:rPr>
          <w:rFonts w:hint="eastAsia"/>
        </w:rPr>
      </w:pPr>
      <w:r w:rsidRPr="00A170AB">
        <w:t xml:space="preserve">儒家倡导社会责任 </w:t>
      </w:r>
      <w:r>
        <w:rPr>
          <w:rFonts w:hint="eastAsia"/>
        </w:rPr>
        <w:t>与</w:t>
      </w:r>
      <w:r w:rsidRPr="00A170AB">
        <w:t>《</w:t>
      </w:r>
      <w:r>
        <w:rPr>
          <w:rFonts w:hint="eastAsia"/>
        </w:rPr>
        <w:t>民法典</w:t>
      </w:r>
      <w:r w:rsidRPr="00A170AB">
        <w:t>》保护见义勇为者</w:t>
      </w:r>
    </w:p>
    <w:p w14:paraId="29144062" w14:textId="4364D0F0" w:rsidR="00B91E61" w:rsidRPr="00A170AB" w:rsidRDefault="00B91E61" w:rsidP="00821C11">
      <w:pPr>
        <w:pStyle w:val="2"/>
        <w:rPr>
          <w:rFonts w:hint="eastAsia"/>
        </w:rPr>
      </w:pPr>
      <w:r>
        <w:rPr>
          <w:rFonts w:hint="eastAsia"/>
        </w:rPr>
        <w:t>“</w:t>
      </w:r>
      <w:r w:rsidR="00A170AB">
        <w:rPr>
          <w:rFonts w:hint="eastAsia"/>
        </w:rPr>
        <w:t>智</w:t>
      </w:r>
      <w:r>
        <w:rPr>
          <w:rFonts w:hint="eastAsia"/>
        </w:rPr>
        <w:t>”与法治的</w:t>
      </w:r>
      <w:r w:rsidR="00A170AB">
        <w:rPr>
          <w:rFonts w:hint="eastAsia"/>
        </w:rPr>
        <w:t>明辨是非</w:t>
      </w:r>
    </w:p>
    <w:p w14:paraId="466482FA" w14:textId="21110D45" w:rsidR="00A170AB" w:rsidRDefault="00A170AB" w:rsidP="00A170AB">
      <w:pPr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儒家“是非之心”与法治的自由心证</w:t>
      </w:r>
      <w:r w:rsidR="000F567B">
        <w:rPr>
          <w:rFonts w:hint="eastAsia"/>
        </w:rPr>
        <w:t>（法官判断依据）</w:t>
      </w:r>
    </w:p>
    <w:p w14:paraId="7AAC60FF" w14:textId="77777777" w:rsidR="007F37F1" w:rsidRPr="007F37F1" w:rsidRDefault="007F37F1" w:rsidP="007F37F1">
      <w:pPr>
        <w:keepNext/>
        <w:keepLines/>
        <w:widowControl/>
        <w:numPr>
          <w:ilvl w:val="1"/>
          <w:numId w:val="12"/>
        </w:numPr>
        <w:spacing w:before="160" w:after="80"/>
        <w:outlineLvl w:val="1"/>
        <w:rPr>
          <w:rFonts w:asciiTheme="majorHAnsi" w:eastAsia="黑体" w:hAnsiTheme="majorHAnsi" w:cstheme="majorBidi" w:hint="eastAsia"/>
          <w:sz w:val="24"/>
          <w:szCs w:val="40"/>
        </w:rPr>
      </w:pPr>
      <w:r w:rsidRPr="007F37F1">
        <w:rPr>
          <w:rFonts w:asciiTheme="majorHAnsi" w:eastAsia="黑体" w:hAnsiTheme="majorHAnsi" w:cstheme="majorBidi"/>
          <w:sz w:val="24"/>
          <w:szCs w:val="40"/>
        </w:rPr>
        <w:t>“</w:t>
      </w:r>
      <w:r w:rsidRPr="007F37F1">
        <w:rPr>
          <w:rFonts w:asciiTheme="majorHAnsi" w:eastAsia="黑体" w:hAnsiTheme="majorHAnsi" w:cstheme="majorBidi"/>
          <w:sz w:val="24"/>
          <w:szCs w:val="40"/>
        </w:rPr>
        <w:t>信</w:t>
      </w:r>
      <w:r w:rsidRPr="007F37F1">
        <w:rPr>
          <w:rFonts w:asciiTheme="majorHAnsi" w:eastAsia="黑体" w:hAnsiTheme="majorHAnsi" w:cstheme="majorBidi"/>
          <w:sz w:val="24"/>
          <w:szCs w:val="40"/>
        </w:rPr>
        <w:t>”</w:t>
      </w:r>
      <w:r w:rsidRPr="007F37F1">
        <w:rPr>
          <w:rFonts w:asciiTheme="majorHAnsi" w:eastAsia="黑体" w:hAnsiTheme="majorHAnsi" w:cstheme="majorBidi"/>
          <w:sz w:val="24"/>
          <w:szCs w:val="40"/>
        </w:rPr>
        <w:t>与法治的契约精神</w:t>
      </w:r>
    </w:p>
    <w:p w14:paraId="42120C33" w14:textId="77777777" w:rsidR="007F37F1" w:rsidRPr="007F37F1" w:rsidRDefault="007F37F1" w:rsidP="007F37F1">
      <w:pPr>
        <w:numPr>
          <w:ilvl w:val="1"/>
          <w:numId w:val="2"/>
        </w:numPr>
        <w:rPr>
          <w:rFonts w:hint="eastAsia"/>
        </w:rPr>
      </w:pPr>
      <w:r w:rsidRPr="007F37F1">
        <w:t xml:space="preserve">儒家“言而有信” </w:t>
      </w:r>
      <w:r w:rsidRPr="007F37F1">
        <w:rPr>
          <w:rFonts w:hint="eastAsia"/>
        </w:rPr>
        <w:t>与</w:t>
      </w:r>
      <w:r w:rsidRPr="007F37F1">
        <w:t>《合同法》诚信原则</w:t>
      </w:r>
    </w:p>
    <w:p w14:paraId="6AE33DD7" w14:textId="404A6FAD" w:rsidR="00244700" w:rsidRPr="00244700" w:rsidRDefault="00244700" w:rsidP="00D367F9">
      <w:pPr>
        <w:pStyle w:val="1"/>
        <w:rPr>
          <w:rFonts w:hint="eastAsia"/>
        </w:rPr>
      </w:pPr>
      <w:r>
        <w:rPr>
          <w:rStyle w:val="ae"/>
          <w:rFonts w:ascii="Segoe UI" w:hAnsi="Segoe UI" w:cs="Segoe UI"/>
          <w:b w:val="0"/>
          <w:bCs w:val="0"/>
          <w:color w:val="404040"/>
        </w:rPr>
        <w:t>实践融合：儒家伦理与法治的深度结合实例</w:t>
      </w:r>
    </w:p>
    <w:p w14:paraId="2AC851E0" w14:textId="77777777" w:rsidR="00244700" w:rsidRDefault="00244700" w:rsidP="004539EC">
      <w:pPr>
        <w:pStyle w:val="2"/>
        <w:numPr>
          <w:ilvl w:val="1"/>
          <w:numId w:val="15"/>
        </w:numPr>
        <w:rPr>
          <w:rFonts w:hint="eastAsia"/>
        </w:rPr>
      </w:pPr>
      <w:r w:rsidRPr="004539EC">
        <w:rPr>
          <w:rStyle w:val="ae"/>
          <w:rFonts w:ascii="Segoe UI" w:hAnsi="Segoe UI" w:cs="Segoe UI"/>
          <w:color w:val="404040"/>
        </w:rPr>
        <w:t>案例</w:t>
      </w:r>
      <w:proofErr w:type="gramStart"/>
      <w:r w:rsidRPr="004539EC">
        <w:rPr>
          <w:rStyle w:val="ae"/>
          <w:rFonts w:ascii="Segoe UI" w:hAnsi="Segoe UI" w:cs="Segoe UI"/>
          <w:color w:val="404040"/>
        </w:rPr>
        <w:t>一</w:t>
      </w:r>
      <w:proofErr w:type="gramEnd"/>
      <w:r w:rsidRPr="004539EC">
        <w:rPr>
          <w:rStyle w:val="ae"/>
          <w:rFonts w:ascii="Segoe UI" w:hAnsi="Segoe UI" w:cs="Segoe UI"/>
          <w:color w:val="404040"/>
        </w:rPr>
        <w:t>：从</w:t>
      </w:r>
      <w:r w:rsidRPr="004539EC">
        <w:rPr>
          <w:rStyle w:val="ae"/>
          <w:rFonts w:ascii="Segoe UI" w:hAnsi="Segoe UI" w:cs="Segoe UI"/>
          <w:color w:val="404040"/>
        </w:rPr>
        <w:t>“</w:t>
      </w:r>
      <w:r w:rsidRPr="004539EC">
        <w:rPr>
          <w:rStyle w:val="ae"/>
          <w:rFonts w:ascii="Segoe UI" w:hAnsi="Segoe UI" w:cs="Segoe UI"/>
          <w:color w:val="404040"/>
        </w:rPr>
        <w:t>亲亲相隐</w:t>
      </w:r>
      <w:r w:rsidRPr="004539EC">
        <w:rPr>
          <w:rStyle w:val="ae"/>
          <w:rFonts w:ascii="Segoe UI" w:hAnsi="Segoe UI" w:cs="Segoe UI"/>
          <w:color w:val="404040"/>
        </w:rPr>
        <w:t>”</w:t>
      </w:r>
      <w:r w:rsidRPr="004539EC">
        <w:rPr>
          <w:rStyle w:val="ae"/>
          <w:rFonts w:ascii="Segoe UI" w:hAnsi="Segoe UI" w:cs="Segoe UI"/>
          <w:color w:val="404040"/>
        </w:rPr>
        <w:t>到现代</w:t>
      </w:r>
      <w:r w:rsidRPr="004539EC">
        <w:rPr>
          <w:rStyle w:val="ae"/>
          <w:rFonts w:ascii="Segoe UI" w:hAnsi="Segoe UI" w:cs="Segoe UI"/>
          <w:color w:val="404040"/>
        </w:rPr>
        <w:t>“</w:t>
      </w:r>
      <w:r w:rsidRPr="004539EC">
        <w:rPr>
          <w:rStyle w:val="ae"/>
          <w:rFonts w:ascii="Segoe UI" w:hAnsi="Segoe UI" w:cs="Segoe UI"/>
          <w:color w:val="404040"/>
        </w:rPr>
        <w:t>客隐权</w:t>
      </w:r>
      <w:r w:rsidRPr="004539EC">
        <w:rPr>
          <w:rStyle w:val="ae"/>
          <w:rFonts w:ascii="Segoe UI" w:hAnsi="Segoe UI" w:cs="Segoe UI"/>
          <w:color w:val="404040"/>
        </w:rPr>
        <w:t>”</w:t>
      </w:r>
    </w:p>
    <w:p w14:paraId="61F9C016" w14:textId="77777777" w:rsidR="00244700" w:rsidRDefault="00244700" w:rsidP="00244700">
      <w:pPr>
        <w:pStyle w:val="3"/>
        <w:rPr>
          <w:rFonts w:hint="eastAsia"/>
        </w:rPr>
      </w:pPr>
      <w:r>
        <w:rPr>
          <w:rStyle w:val="ae"/>
          <w:rFonts w:ascii="Segoe UI" w:hAnsi="Segoe UI" w:cs="Segoe UI"/>
          <w:color w:val="404040"/>
        </w:rPr>
        <w:t>古代实践</w:t>
      </w:r>
      <w:r>
        <w:t>：</w:t>
      </w:r>
    </w:p>
    <w:p w14:paraId="454AF14C" w14:textId="77777777" w:rsidR="00244700" w:rsidRDefault="00244700" w:rsidP="004539EC">
      <w:pPr>
        <w:rPr>
          <w:rFonts w:hint="eastAsia"/>
        </w:rPr>
      </w:pPr>
      <w:r>
        <w:t>汉代《二年律令》明确“父子相隐”合法化，唐律规定近亲属</w:t>
      </w:r>
      <w:proofErr w:type="gramStart"/>
      <w:r>
        <w:t>包庇非</w:t>
      </w:r>
      <w:proofErr w:type="gramEnd"/>
      <w:r>
        <w:t>重罪不罚，体现儒家“亲亲相隐”伦理。</w:t>
      </w:r>
    </w:p>
    <w:p w14:paraId="2D2FF7E1" w14:textId="77777777" w:rsidR="00244700" w:rsidRDefault="00244700" w:rsidP="00244700">
      <w:pPr>
        <w:pStyle w:val="3"/>
        <w:rPr>
          <w:rFonts w:ascii="Segoe UI" w:hAnsi="Segoe UI" w:cs="Segoe UI"/>
          <w:color w:val="404040"/>
        </w:rPr>
      </w:pPr>
      <w:r w:rsidRPr="00244700">
        <w:rPr>
          <w:rStyle w:val="30"/>
        </w:rPr>
        <w:lastRenderedPageBreak/>
        <w:t>儒家逻辑</w:t>
      </w:r>
      <w:r>
        <w:rPr>
          <w:rFonts w:ascii="Segoe UI" w:hAnsi="Segoe UI" w:cs="Segoe UI"/>
          <w:color w:val="404040"/>
        </w:rPr>
        <w:t>：</w:t>
      </w:r>
    </w:p>
    <w:p w14:paraId="6717BA43" w14:textId="589026DE" w:rsidR="00244700" w:rsidRDefault="00244700" w:rsidP="004539EC">
      <w:pPr>
        <w:rPr>
          <w:rFonts w:hint="eastAsia"/>
        </w:rPr>
      </w:pPr>
      <w:r>
        <w:t>维护家庭人伦是“直”（正直）的体现（《论语·子路》）。</w:t>
      </w:r>
    </w:p>
    <w:p w14:paraId="14518B63" w14:textId="77777777" w:rsidR="00244700" w:rsidRDefault="00244700" w:rsidP="00244700">
      <w:pPr>
        <w:pStyle w:val="3"/>
        <w:rPr>
          <w:rFonts w:hint="eastAsia"/>
        </w:rPr>
      </w:pPr>
      <w:r>
        <w:rPr>
          <w:rStyle w:val="ae"/>
          <w:rFonts w:ascii="Segoe UI" w:hAnsi="Segoe UI" w:cs="Segoe UI"/>
          <w:color w:val="404040"/>
        </w:rPr>
        <w:t>现代转化</w:t>
      </w:r>
      <w:r>
        <w:t>：</w:t>
      </w:r>
    </w:p>
    <w:p w14:paraId="175D0FC9" w14:textId="77777777" w:rsidR="00244700" w:rsidRDefault="00244700" w:rsidP="004539EC">
      <w:pPr>
        <w:rPr>
          <w:rFonts w:hint="eastAsia"/>
        </w:rPr>
      </w:pPr>
      <w:r>
        <w:t>《刑事诉讼法》第193条认可近亲属</w:t>
      </w:r>
      <w:proofErr w:type="gramStart"/>
      <w:r>
        <w:t>拒证权</w:t>
      </w:r>
      <w:proofErr w:type="gramEnd"/>
      <w:r>
        <w:t>（如配偶、父母可拒绝作证），</w:t>
      </w:r>
      <w:proofErr w:type="gramStart"/>
      <w:r>
        <w:t>但设置</w:t>
      </w:r>
      <w:proofErr w:type="gramEnd"/>
      <w:r>
        <w:t>“国家安全”等例外条款。</w:t>
      </w:r>
    </w:p>
    <w:p w14:paraId="68335C0C" w14:textId="77777777" w:rsidR="00244700" w:rsidRDefault="00244700" w:rsidP="004539EC">
      <w:pPr>
        <w:rPr>
          <w:rFonts w:hint="eastAsia"/>
        </w:rPr>
      </w:pPr>
      <w:r w:rsidRPr="004539EC">
        <w:rPr>
          <w:b/>
          <w:bCs/>
        </w:rPr>
        <w:t>实例分析</w:t>
      </w:r>
      <w:r>
        <w:t>：2020年湖南某贪污案中，法院尊重被告妻子</w:t>
      </w:r>
      <w:proofErr w:type="gramStart"/>
      <w:r>
        <w:t>拒证权</w:t>
      </w:r>
      <w:proofErr w:type="gramEnd"/>
      <w:r>
        <w:t>，通过其他证据定罪，既保护家庭伦理，又维护司法公正。</w:t>
      </w:r>
    </w:p>
    <w:p w14:paraId="2DB2821D" w14:textId="77777777" w:rsidR="00244700" w:rsidRDefault="00244700" w:rsidP="00244700">
      <w:pPr>
        <w:pStyle w:val="3"/>
        <w:rPr>
          <w:rFonts w:hint="eastAsia"/>
        </w:rPr>
      </w:pPr>
      <w:r>
        <w:rPr>
          <w:rStyle w:val="ae"/>
          <w:rFonts w:ascii="Segoe UI" w:hAnsi="Segoe UI" w:cs="Segoe UI"/>
          <w:color w:val="404040"/>
        </w:rPr>
        <w:t>融合意义</w:t>
      </w:r>
      <w:r>
        <w:t>：</w:t>
      </w:r>
    </w:p>
    <w:p w14:paraId="155F23E2" w14:textId="4834D3EA" w:rsidR="00244700" w:rsidRDefault="00244700" w:rsidP="00244700">
      <w:pPr>
        <w:pStyle w:val="ds-markdown-paragraph"/>
        <w:numPr>
          <w:ilvl w:val="1"/>
          <w:numId w:val="13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法律通过例外设计平衡伦理与正义，实现儒家</w:t>
      </w:r>
      <w:r>
        <w:rPr>
          <w:rFonts w:ascii="Segoe UI" w:hAnsi="Segoe UI" w:cs="Segoe UI"/>
          <w:color w:val="404040"/>
        </w:rPr>
        <w:t>“</w:t>
      </w:r>
      <w:r>
        <w:rPr>
          <w:rFonts w:ascii="Segoe UI" w:hAnsi="Segoe UI" w:cs="Segoe UI"/>
          <w:color w:val="404040"/>
        </w:rPr>
        <w:t>情</w:t>
      </w:r>
      <w:r>
        <w:rPr>
          <w:rFonts w:ascii="Segoe UI" w:hAnsi="Segoe UI" w:cs="Segoe UI"/>
          <w:color w:val="404040"/>
        </w:rPr>
        <w:t>”</w:t>
      </w:r>
      <w:r>
        <w:rPr>
          <w:rFonts w:ascii="Segoe UI" w:hAnsi="Segoe UI" w:cs="Segoe UI"/>
          <w:color w:val="404040"/>
        </w:rPr>
        <w:t>与法治</w:t>
      </w:r>
      <w:r>
        <w:rPr>
          <w:rFonts w:ascii="Segoe UI" w:hAnsi="Segoe UI" w:cs="Segoe UI"/>
          <w:color w:val="404040"/>
        </w:rPr>
        <w:t>“</w:t>
      </w:r>
      <w:r>
        <w:rPr>
          <w:rFonts w:ascii="Segoe UI" w:hAnsi="Segoe UI" w:cs="Segoe UI"/>
          <w:color w:val="404040"/>
        </w:rPr>
        <w:t>理</w:t>
      </w:r>
      <w:r>
        <w:rPr>
          <w:rFonts w:ascii="Segoe UI" w:hAnsi="Segoe UI" w:cs="Segoe UI"/>
          <w:color w:val="404040"/>
        </w:rPr>
        <w:t>”</w:t>
      </w:r>
      <w:r>
        <w:rPr>
          <w:rFonts w:ascii="Segoe UI" w:hAnsi="Segoe UI" w:cs="Segoe UI"/>
          <w:color w:val="404040"/>
        </w:rPr>
        <w:t>的共存。</w:t>
      </w:r>
    </w:p>
    <w:p w14:paraId="7DF061AD" w14:textId="77777777" w:rsidR="00244700" w:rsidRDefault="00244700" w:rsidP="00244700">
      <w:pPr>
        <w:pStyle w:val="2"/>
        <w:rPr>
          <w:rFonts w:hint="eastAsia"/>
        </w:rPr>
      </w:pPr>
      <w:r>
        <w:rPr>
          <w:rStyle w:val="ae"/>
          <w:rFonts w:ascii="Segoe UI" w:hAnsi="Segoe UI" w:cs="Segoe UI"/>
          <w:color w:val="404040"/>
        </w:rPr>
        <w:t>案例二：从</w:t>
      </w:r>
      <w:r>
        <w:rPr>
          <w:rStyle w:val="ae"/>
          <w:rFonts w:ascii="Segoe UI" w:hAnsi="Segoe UI" w:cs="Segoe UI"/>
          <w:color w:val="404040"/>
        </w:rPr>
        <w:t>“</w:t>
      </w:r>
      <w:r>
        <w:rPr>
          <w:rStyle w:val="ae"/>
          <w:rFonts w:ascii="Segoe UI" w:hAnsi="Segoe UI" w:cs="Segoe UI"/>
          <w:color w:val="404040"/>
        </w:rPr>
        <w:t>无讼</w:t>
      </w:r>
      <w:r>
        <w:rPr>
          <w:rStyle w:val="ae"/>
          <w:rFonts w:ascii="Segoe UI" w:hAnsi="Segoe UI" w:cs="Segoe UI"/>
          <w:color w:val="404040"/>
        </w:rPr>
        <w:t>”</w:t>
      </w:r>
      <w:r>
        <w:rPr>
          <w:rStyle w:val="ae"/>
          <w:rFonts w:ascii="Segoe UI" w:hAnsi="Segoe UI" w:cs="Segoe UI"/>
          <w:color w:val="404040"/>
        </w:rPr>
        <w:t>思想到现代调解制度</w:t>
      </w:r>
    </w:p>
    <w:p w14:paraId="09E01C1E" w14:textId="77777777" w:rsidR="00244700" w:rsidRDefault="00244700" w:rsidP="00244700">
      <w:pPr>
        <w:pStyle w:val="3"/>
        <w:rPr>
          <w:rFonts w:hint="eastAsia"/>
        </w:rPr>
      </w:pPr>
      <w:r>
        <w:rPr>
          <w:rStyle w:val="ae"/>
          <w:rFonts w:ascii="Segoe UI" w:hAnsi="Segoe UI" w:cs="Segoe UI"/>
          <w:color w:val="404040"/>
        </w:rPr>
        <w:t>古代实践</w:t>
      </w:r>
      <w:r>
        <w:t>：</w:t>
      </w:r>
    </w:p>
    <w:p w14:paraId="75A35E85" w14:textId="77777777" w:rsidR="00244700" w:rsidRDefault="00244700" w:rsidP="004539EC">
      <w:pPr>
        <w:rPr>
          <w:rFonts w:hint="eastAsia"/>
        </w:rPr>
      </w:pPr>
      <w:r>
        <w:t>儒家倡导“听讼，吾犹人也，必也使无</w:t>
      </w:r>
      <w:proofErr w:type="gramStart"/>
      <w:r>
        <w:t>讼</w:t>
      </w:r>
      <w:proofErr w:type="gramEnd"/>
      <w:r>
        <w:t>乎”（《论语·颜渊》），推崇以调解化解矛盾。</w:t>
      </w:r>
    </w:p>
    <w:p w14:paraId="176E1A4A" w14:textId="77777777" w:rsidR="00244700" w:rsidRDefault="00244700" w:rsidP="004539EC">
      <w:pPr>
        <w:rPr>
          <w:rFonts w:hint="eastAsia"/>
        </w:rPr>
      </w:pPr>
      <w:r>
        <w:t>明清“乡约”制度中，乡绅依儒家伦理调解民间纠纷。</w:t>
      </w:r>
    </w:p>
    <w:p w14:paraId="75F35A07" w14:textId="77777777" w:rsidR="00244700" w:rsidRDefault="00244700" w:rsidP="00244700">
      <w:pPr>
        <w:pStyle w:val="3"/>
        <w:rPr>
          <w:rFonts w:hint="eastAsia"/>
        </w:rPr>
      </w:pPr>
      <w:r>
        <w:rPr>
          <w:rStyle w:val="ae"/>
          <w:rFonts w:ascii="Segoe UI" w:hAnsi="Segoe UI" w:cs="Segoe UI"/>
          <w:color w:val="404040"/>
        </w:rPr>
        <w:t>现代实践</w:t>
      </w:r>
      <w:r>
        <w:t>：</w:t>
      </w:r>
    </w:p>
    <w:p w14:paraId="13D1B3E2" w14:textId="77777777" w:rsidR="00244700" w:rsidRDefault="00244700" w:rsidP="004539EC">
      <w:pPr>
        <w:rPr>
          <w:rFonts w:hint="eastAsia"/>
        </w:rPr>
      </w:pPr>
      <w:r>
        <w:t>基层法院优先调解民事纠纷（如邻里矛盾、家庭纠纷），山东曲阜“和为贵”调解室覆盖所有行政村。</w:t>
      </w:r>
    </w:p>
    <w:p w14:paraId="76846F76" w14:textId="77777777" w:rsidR="00244700" w:rsidRDefault="00244700" w:rsidP="00244700">
      <w:pPr>
        <w:pStyle w:val="3"/>
        <w:rPr>
          <w:rFonts w:hint="eastAsia"/>
        </w:rPr>
      </w:pPr>
      <w:r>
        <w:rPr>
          <w:rStyle w:val="ae"/>
          <w:rFonts w:ascii="Segoe UI" w:hAnsi="Segoe UI" w:cs="Segoe UI"/>
          <w:color w:val="404040"/>
        </w:rPr>
        <w:t>实例分析</w:t>
      </w:r>
      <w:r>
        <w:t>：</w:t>
      </w:r>
    </w:p>
    <w:p w14:paraId="6EEEA9F5" w14:textId="67DF2467" w:rsidR="00244700" w:rsidRDefault="00244700" w:rsidP="004539EC">
      <w:pPr>
        <w:rPr>
          <w:rFonts w:hint="eastAsia"/>
        </w:rPr>
      </w:pPr>
      <w:r>
        <w:t>曲阜宫家村调解室通过整合法律顾问、乡贤力量，化解宅基地纠纷，引用《论语》“礼之用，和为贵”促成和解。</w:t>
      </w:r>
    </w:p>
    <w:p w14:paraId="6A36E53B" w14:textId="77777777" w:rsidR="00244700" w:rsidRDefault="00244700" w:rsidP="004539EC">
      <w:pPr>
        <w:pStyle w:val="3"/>
        <w:rPr>
          <w:rFonts w:hint="eastAsia"/>
        </w:rPr>
      </w:pPr>
      <w:r>
        <w:rPr>
          <w:rStyle w:val="ae"/>
          <w:rFonts w:ascii="Segoe UI" w:hAnsi="Segoe UI" w:cs="Segoe UI"/>
          <w:color w:val="404040"/>
        </w:rPr>
        <w:t>融合意义</w:t>
      </w:r>
      <w:r>
        <w:t>：</w:t>
      </w:r>
    </w:p>
    <w:p w14:paraId="54FB196F" w14:textId="411F5619" w:rsidR="00244700" w:rsidRDefault="00244700" w:rsidP="00244700">
      <w:pPr>
        <w:pStyle w:val="ds-markdown-paragraph"/>
        <w:numPr>
          <w:ilvl w:val="1"/>
          <w:numId w:val="13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调解制度既降低司法成本，又以儒家</w:t>
      </w:r>
      <w:r>
        <w:rPr>
          <w:rFonts w:ascii="Segoe UI" w:hAnsi="Segoe UI" w:cs="Segoe UI"/>
          <w:color w:val="404040"/>
        </w:rPr>
        <w:t>“</w:t>
      </w:r>
      <w:r>
        <w:rPr>
          <w:rFonts w:ascii="Segoe UI" w:hAnsi="Segoe UI" w:cs="Segoe UI"/>
          <w:color w:val="404040"/>
        </w:rPr>
        <w:t>和</w:t>
      </w:r>
      <w:r>
        <w:rPr>
          <w:rFonts w:ascii="Segoe UI" w:hAnsi="Segoe UI" w:cs="Segoe UI"/>
          <w:color w:val="404040"/>
        </w:rPr>
        <w:t>”</w:t>
      </w:r>
      <w:r>
        <w:rPr>
          <w:rFonts w:ascii="Segoe UI" w:hAnsi="Segoe UI" w:cs="Segoe UI"/>
          <w:color w:val="404040"/>
        </w:rPr>
        <w:t>文化修复社会关系，体现</w:t>
      </w:r>
      <w:r>
        <w:rPr>
          <w:rFonts w:ascii="Segoe UI" w:hAnsi="Segoe UI" w:cs="Segoe UI"/>
          <w:color w:val="404040"/>
        </w:rPr>
        <w:t>“</w:t>
      </w:r>
      <w:r>
        <w:rPr>
          <w:rFonts w:ascii="Segoe UI" w:hAnsi="Segoe UI" w:cs="Segoe UI"/>
          <w:color w:val="404040"/>
        </w:rPr>
        <w:t>德法共治</w:t>
      </w:r>
      <w:r>
        <w:rPr>
          <w:rFonts w:ascii="Segoe UI" w:hAnsi="Segoe UI" w:cs="Segoe UI"/>
          <w:color w:val="404040"/>
        </w:rPr>
        <w:t>”</w:t>
      </w:r>
      <w:r>
        <w:rPr>
          <w:rFonts w:ascii="Segoe UI" w:hAnsi="Segoe UI" w:cs="Segoe UI"/>
          <w:color w:val="404040"/>
        </w:rPr>
        <w:t>。</w:t>
      </w:r>
    </w:p>
    <w:p w14:paraId="373711C2" w14:textId="77777777" w:rsidR="007F37F1" w:rsidRPr="00244700" w:rsidRDefault="007F37F1" w:rsidP="007F37F1">
      <w:pPr>
        <w:numPr>
          <w:ilvl w:val="0"/>
          <w:numId w:val="0"/>
        </w:numPr>
        <w:rPr>
          <w:rFonts w:hint="eastAsia"/>
        </w:rPr>
      </w:pPr>
    </w:p>
    <w:p w14:paraId="4A391FFE" w14:textId="57FBFC3F" w:rsidR="00B91E61" w:rsidRPr="00B91E61" w:rsidRDefault="00B91E61" w:rsidP="007F37F1">
      <w:pPr>
        <w:numPr>
          <w:ilvl w:val="0"/>
          <w:numId w:val="0"/>
        </w:numPr>
        <w:ind w:left="1418"/>
        <w:rPr>
          <w:rFonts w:hint="eastAsia"/>
        </w:rPr>
      </w:pPr>
    </w:p>
    <w:p w14:paraId="67573E5B" w14:textId="1A94F4CE" w:rsidR="00B91E61" w:rsidRPr="00821C11" w:rsidRDefault="00B91E61" w:rsidP="00821C11">
      <w:pPr>
        <w:pStyle w:val="1"/>
        <w:rPr>
          <w:rFonts w:hint="eastAsia"/>
        </w:rPr>
      </w:pPr>
      <w:r w:rsidRPr="00821C11">
        <w:t>挑战与融合路径</w:t>
      </w:r>
    </w:p>
    <w:p w14:paraId="190017CE" w14:textId="77777777" w:rsidR="00B91E61" w:rsidRPr="00B91E61" w:rsidRDefault="00B91E61" w:rsidP="00821C11">
      <w:pPr>
        <w:pStyle w:val="2"/>
        <w:rPr>
          <w:rFonts w:hint="eastAsia"/>
        </w:rPr>
      </w:pPr>
      <w:r w:rsidRPr="00B91E61">
        <w:t>冲突与调适</w:t>
      </w:r>
    </w:p>
    <w:p w14:paraId="008012FF" w14:textId="551D0130" w:rsidR="000F567B" w:rsidRPr="00B91E61" w:rsidRDefault="000F567B" w:rsidP="000F567B">
      <w:pPr>
        <w:numPr>
          <w:ilvl w:val="1"/>
          <w:numId w:val="5"/>
        </w:numPr>
        <w:rPr>
          <w:rFonts w:hint="eastAsia"/>
        </w:rPr>
      </w:pPr>
      <w:r w:rsidRPr="000F567B">
        <w:rPr>
          <w:rFonts w:hint="eastAsia"/>
        </w:rPr>
        <w:t xml:space="preserve">等级观念 </w:t>
      </w:r>
      <w:r>
        <w:rPr>
          <w:rFonts w:hint="eastAsia"/>
        </w:rPr>
        <w:t>与</w:t>
      </w:r>
      <w:r w:rsidRPr="000F567B">
        <w:rPr>
          <w:rFonts w:hint="eastAsia"/>
        </w:rPr>
        <w:t xml:space="preserve"> 平等原则</w:t>
      </w:r>
    </w:p>
    <w:p w14:paraId="78ED64FF" w14:textId="1D30F25F" w:rsidR="000F567B" w:rsidRPr="00B91E61" w:rsidRDefault="00B91E61" w:rsidP="000F567B">
      <w:pPr>
        <w:numPr>
          <w:ilvl w:val="1"/>
          <w:numId w:val="5"/>
        </w:numPr>
        <w:rPr>
          <w:rFonts w:hint="eastAsia"/>
        </w:rPr>
      </w:pPr>
      <w:r w:rsidRPr="00B91E61">
        <w:t xml:space="preserve">“亲亲相隐”伦理 </w:t>
      </w:r>
      <w:r w:rsidR="00A170AB">
        <w:rPr>
          <w:rFonts w:hint="eastAsia"/>
        </w:rPr>
        <w:t>与</w:t>
      </w:r>
      <w:r w:rsidRPr="00B91E61">
        <w:t>司法公正需求</w:t>
      </w:r>
    </w:p>
    <w:p w14:paraId="192E62AB" w14:textId="73259264" w:rsidR="00B91E61" w:rsidRPr="00B91E61" w:rsidRDefault="00B91E61" w:rsidP="00821C11">
      <w:pPr>
        <w:pStyle w:val="2"/>
        <w:rPr>
          <w:rFonts w:hint="eastAsia"/>
        </w:rPr>
      </w:pPr>
      <w:r w:rsidRPr="00B91E61">
        <w:t>创新性转化</w:t>
      </w:r>
      <w:r w:rsidR="000F567B">
        <w:rPr>
          <w:rFonts w:hint="eastAsia"/>
        </w:rPr>
        <w:t>：</w:t>
      </w:r>
      <w:r w:rsidR="000F567B" w:rsidRPr="000F567B">
        <w:t>取其精华，去其糟粕</w:t>
      </w:r>
    </w:p>
    <w:p w14:paraId="06D4E702" w14:textId="77777777" w:rsidR="000F567B" w:rsidRDefault="000F567B" w:rsidP="000F567B">
      <w:pPr>
        <w:pStyle w:val="ds-markdown-paragraph"/>
        <w:numPr>
          <w:ilvl w:val="1"/>
          <w:numId w:val="5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ae"/>
          <w:rFonts w:ascii="Segoe UI" w:hAnsi="Segoe UI" w:cs="Segoe UI"/>
          <w:color w:val="404040"/>
        </w:rPr>
        <w:t>保留精华</w:t>
      </w:r>
      <w:r>
        <w:rPr>
          <w:rFonts w:ascii="Segoe UI" w:hAnsi="Segoe UI" w:cs="Segoe UI"/>
          <w:color w:val="404040"/>
        </w:rPr>
        <w:t>：诚信、和谐、责任等价值观融入《民法典》《刑法》等法律条文。</w:t>
      </w:r>
    </w:p>
    <w:p w14:paraId="11D25BF7" w14:textId="249D68E1" w:rsidR="000F567B" w:rsidRPr="000F567B" w:rsidRDefault="000F567B" w:rsidP="000F567B">
      <w:pPr>
        <w:pStyle w:val="ds-markdown-paragraph"/>
        <w:numPr>
          <w:ilvl w:val="1"/>
          <w:numId w:val="5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ae"/>
          <w:rFonts w:ascii="Segoe UI" w:hAnsi="Segoe UI" w:cs="Segoe UI"/>
          <w:color w:val="404040"/>
        </w:rPr>
        <w:t>摒弃糟粕</w:t>
      </w:r>
      <w:r>
        <w:rPr>
          <w:rFonts w:ascii="Segoe UI" w:hAnsi="Segoe UI" w:cs="Segoe UI"/>
          <w:color w:val="404040"/>
        </w:rPr>
        <w:t>：剔除</w:t>
      </w:r>
      <w:r>
        <w:rPr>
          <w:rFonts w:ascii="Segoe UI" w:hAnsi="Segoe UI" w:cs="Segoe UI" w:hint="eastAsia"/>
          <w:color w:val="404040"/>
        </w:rPr>
        <w:t>等级礼制</w:t>
      </w:r>
      <w:r>
        <w:rPr>
          <w:rFonts w:ascii="Segoe UI" w:hAnsi="Segoe UI" w:cs="Segoe UI"/>
          <w:color w:val="404040"/>
        </w:rPr>
        <w:t>等与现代法治冲突的内容。</w:t>
      </w:r>
    </w:p>
    <w:p w14:paraId="7BC627C4" w14:textId="5BEF3B7B" w:rsidR="00B91E61" w:rsidRDefault="00B91E61" w:rsidP="00821C11">
      <w:pPr>
        <w:pStyle w:val="2"/>
        <w:rPr>
          <w:rFonts w:hint="eastAsia"/>
        </w:rPr>
      </w:pPr>
      <w:r w:rsidRPr="00B91E61">
        <w:t>文化赋能法治</w:t>
      </w:r>
    </w:p>
    <w:p w14:paraId="04B71E8C" w14:textId="0A01BE79" w:rsidR="000F567B" w:rsidRDefault="000F567B" w:rsidP="000F567B">
      <w:pPr>
        <w:pStyle w:val="ds-markdown-paragraph"/>
        <w:numPr>
          <w:ilvl w:val="1"/>
          <w:numId w:val="5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ae"/>
          <w:rFonts w:ascii="Segoe UI" w:hAnsi="Segoe UI" w:cs="Segoe UI"/>
          <w:color w:val="404040"/>
        </w:rPr>
        <w:t>教育层面</w:t>
      </w:r>
      <w:r>
        <w:rPr>
          <w:rFonts w:ascii="Segoe UI" w:hAnsi="Segoe UI" w:cs="Segoe UI"/>
          <w:color w:val="404040"/>
        </w:rPr>
        <w:t>：</w:t>
      </w:r>
    </w:p>
    <w:p w14:paraId="001B8EDF" w14:textId="1784A60F" w:rsidR="000F567B" w:rsidRDefault="000F567B" w:rsidP="000F567B">
      <w:pPr>
        <w:pStyle w:val="ds-markdown-paragraph"/>
        <w:numPr>
          <w:ilvl w:val="1"/>
          <w:numId w:val="5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ae"/>
          <w:rFonts w:ascii="Segoe UI" w:hAnsi="Segoe UI" w:cs="Segoe UI"/>
          <w:color w:val="404040"/>
        </w:rPr>
        <w:t>社会层面</w:t>
      </w:r>
      <w:r>
        <w:rPr>
          <w:rFonts w:ascii="Segoe UI" w:hAnsi="Segoe UI" w:cs="Segoe UI"/>
          <w:color w:val="404040"/>
        </w:rPr>
        <w:t>：</w:t>
      </w:r>
      <w:r>
        <w:rPr>
          <w:rFonts w:ascii="Segoe UI" w:hAnsi="Segoe UI" w:cs="Segoe UI"/>
          <w:color w:val="404040"/>
        </w:rPr>
        <w:t xml:space="preserve"> </w:t>
      </w:r>
    </w:p>
    <w:p w14:paraId="6DDA129B" w14:textId="45F76CB6" w:rsidR="000F567B" w:rsidRPr="000F567B" w:rsidRDefault="000F567B" w:rsidP="000F567B">
      <w:pPr>
        <w:pStyle w:val="ds-markdown-paragraph"/>
        <w:numPr>
          <w:ilvl w:val="1"/>
          <w:numId w:val="5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ae"/>
          <w:rFonts w:ascii="Segoe UI" w:hAnsi="Segoe UI" w:cs="Segoe UI"/>
          <w:color w:val="404040"/>
        </w:rPr>
        <w:t>文化赋能</w:t>
      </w:r>
      <w:r>
        <w:rPr>
          <w:rFonts w:ascii="Segoe UI" w:hAnsi="Segoe UI" w:cs="Segoe UI"/>
          <w:color w:val="404040"/>
        </w:rPr>
        <w:t>：社会主义核心价值观与儒家伦理一脉相承，增强法律文化认同。</w:t>
      </w:r>
    </w:p>
    <w:p w14:paraId="7BF08DA0" w14:textId="558DC2C6" w:rsidR="00B91E61" w:rsidRPr="00821C11" w:rsidRDefault="00B91E61" w:rsidP="00821C11">
      <w:pPr>
        <w:pStyle w:val="1"/>
        <w:rPr>
          <w:rFonts w:hint="eastAsia"/>
        </w:rPr>
      </w:pPr>
      <w:r w:rsidRPr="00821C11">
        <w:t>结论</w:t>
      </w:r>
    </w:p>
    <w:p w14:paraId="7FC1F048" w14:textId="77777777" w:rsidR="00A170AB" w:rsidRDefault="00B91E61" w:rsidP="00821C11">
      <w:pPr>
        <w:pStyle w:val="2"/>
        <w:rPr>
          <w:rFonts w:hint="eastAsia"/>
        </w:rPr>
      </w:pPr>
      <w:r w:rsidRPr="00B91E61">
        <w:t>兼容本质：</w:t>
      </w:r>
    </w:p>
    <w:p w14:paraId="5676240A" w14:textId="1F75A830" w:rsidR="00B91E61" w:rsidRPr="00B91E61" w:rsidRDefault="00B91E61" w:rsidP="00A170AB">
      <w:pPr>
        <w:numPr>
          <w:ilvl w:val="1"/>
          <w:numId w:val="6"/>
        </w:numPr>
        <w:rPr>
          <w:rFonts w:hint="eastAsia"/>
        </w:rPr>
      </w:pPr>
      <w:r w:rsidRPr="00B91E61">
        <w:t>传统文化与现代文明的深度对话，法律与道德相辅相成。</w:t>
      </w:r>
    </w:p>
    <w:p w14:paraId="0D5189A6" w14:textId="77777777" w:rsidR="00B91E61" w:rsidRPr="00B91E61" w:rsidRDefault="00B91E61" w:rsidP="00821C11">
      <w:pPr>
        <w:pStyle w:val="2"/>
        <w:rPr>
          <w:rFonts w:hint="eastAsia"/>
        </w:rPr>
      </w:pPr>
      <w:r w:rsidRPr="00B91E61">
        <w:t>未来展望：</w:t>
      </w:r>
    </w:p>
    <w:p w14:paraId="0C1A5C01" w14:textId="77777777" w:rsidR="00B91E61" w:rsidRPr="00B91E61" w:rsidRDefault="00B91E61" w:rsidP="00B91E61">
      <w:pPr>
        <w:numPr>
          <w:ilvl w:val="1"/>
          <w:numId w:val="6"/>
        </w:numPr>
        <w:rPr>
          <w:rFonts w:hint="eastAsia"/>
        </w:rPr>
      </w:pPr>
      <w:r w:rsidRPr="00B91E61">
        <w:t>挖掘儒家智慧解决现代道德困境（如数据隐私、科技伦理）。</w:t>
      </w:r>
    </w:p>
    <w:p w14:paraId="6A485CC4" w14:textId="77777777" w:rsidR="00B91E61" w:rsidRPr="00B91E61" w:rsidRDefault="00B91E61" w:rsidP="00B91E61">
      <w:pPr>
        <w:numPr>
          <w:ilvl w:val="1"/>
          <w:numId w:val="6"/>
        </w:numPr>
        <w:rPr>
          <w:rFonts w:hint="eastAsia"/>
        </w:rPr>
      </w:pPr>
      <w:r w:rsidRPr="00B91E61">
        <w:t>构建“法律底线守护+道德思想引领”的中国式治理范式。</w:t>
      </w:r>
    </w:p>
    <w:p w14:paraId="3D0261FB" w14:textId="77777777" w:rsidR="00A170AB" w:rsidRDefault="00B91E61" w:rsidP="00821C11">
      <w:pPr>
        <w:pStyle w:val="2"/>
        <w:rPr>
          <w:rFonts w:hint="eastAsia"/>
        </w:rPr>
      </w:pPr>
      <w:r w:rsidRPr="00B91E61">
        <w:t>呼吁行动：</w:t>
      </w:r>
    </w:p>
    <w:p w14:paraId="751BB333" w14:textId="6AAF3B9F" w:rsidR="00B91E61" w:rsidRDefault="00B91E61" w:rsidP="00A170AB">
      <w:pPr>
        <w:numPr>
          <w:ilvl w:val="1"/>
          <w:numId w:val="6"/>
        </w:numPr>
        <w:rPr>
          <w:rFonts w:hint="eastAsia"/>
        </w:rPr>
      </w:pPr>
      <w:r w:rsidRPr="00B91E61">
        <w:t>青年应成为传统与法治融合的</w:t>
      </w:r>
      <w:proofErr w:type="gramStart"/>
      <w:r w:rsidRPr="00B91E61">
        <w:t>践行</w:t>
      </w:r>
      <w:proofErr w:type="gramEnd"/>
      <w:r w:rsidRPr="00B91E61">
        <w:t>者，在校园与生活中推动文明共融</w:t>
      </w:r>
    </w:p>
    <w:p w14:paraId="18F60697" w14:textId="77D9FA59" w:rsidR="000F567B" w:rsidRDefault="000F567B" w:rsidP="000F567B">
      <w:pPr>
        <w:pStyle w:val="ds-markdown-paragraph"/>
        <w:numPr>
          <w:ilvl w:val="1"/>
          <w:numId w:val="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社会层面推动</w:t>
      </w:r>
      <w:r>
        <w:rPr>
          <w:rFonts w:ascii="Segoe UI" w:hAnsi="Segoe UI" w:cs="Segoe UI"/>
          <w:color w:val="404040"/>
        </w:rPr>
        <w:t>“</w:t>
      </w:r>
      <w:r>
        <w:rPr>
          <w:rFonts w:ascii="Segoe UI" w:hAnsi="Segoe UI" w:cs="Segoe UI"/>
          <w:color w:val="404040"/>
        </w:rPr>
        <w:t>德法共治</w:t>
      </w:r>
      <w:r>
        <w:rPr>
          <w:rFonts w:ascii="Segoe UI" w:hAnsi="Segoe UI" w:cs="Segoe UI"/>
          <w:color w:val="404040"/>
        </w:rPr>
        <w:t>”</w:t>
      </w:r>
      <w:r>
        <w:rPr>
          <w:rFonts w:ascii="Segoe UI" w:hAnsi="Segoe UI" w:cs="Segoe UI"/>
          <w:color w:val="404040"/>
        </w:rPr>
        <w:t>，如垃圾分类督导岗</w:t>
      </w:r>
    </w:p>
    <w:p w14:paraId="1CAC08AD" w14:textId="7DD7D077" w:rsidR="000F567B" w:rsidRPr="00B91E61" w:rsidRDefault="000F567B" w:rsidP="000F567B">
      <w:pPr>
        <w:ind w:left="1080"/>
        <w:rPr>
          <w:rFonts w:hint="eastAsia"/>
        </w:rPr>
      </w:pPr>
      <w:r>
        <w:rPr>
          <w:rFonts w:hint="eastAsia"/>
        </w:rPr>
        <w:t>（组长的校园例子）</w:t>
      </w:r>
      <w:r>
        <w:t>……</w:t>
      </w:r>
    </w:p>
    <w:p w14:paraId="2A253BE8" w14:textId="77777777" w:rsidR="002802FF" w:rsidRPr="00B91E61" w:rsidRDefault="002802FF">
      <w:pPr>
        <w:rPr>
          <w:rFonts w:hint="eastAsia"/>
        </w:rPr>
      </w:pPr>
    </w:p>
    <w:sectPr w:rsidR="002802FF" w:rsidRPr="00B91E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635ABF" w14:textId="77777777" w:rsidR="005374E7" w:rsidRDefault="005374E7" w:rsidP="0034259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3DA875C" w14:textId="77777777" w:rsidR="005374E7" w:rsidRDefault="005374E7" w:rsidP="0034259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A1F7C" w14:textId="77777777" w:rsidR="005374E7" w:rsidRDefault="005374E7" w:rsidP="0034259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B8A4336" w14:textId="77777777" w:rsidR="005374E7" w:rsidRDefault="005374E7" w:rsidP="0034259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E5F3B"/>
    <w:multiLevelType w:val="multilevel"/>
    <w:tmpl w:val="368AB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635"/>
        </w:tabs>
        <w:ind w:left="1635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564698"/>
    <w:multiLevelType w:val="hybridMultilevel"/>
    <w:tmpl w:val="82461B04"/>
    <w:lvl w:ilvl="0" w:tplc="DDF80C42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83C70C4"/>
    <w:multiLevelType w:val="multilevel"/>
    <w:tmpl w:val="C5922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555C27"/>
    <w:multiLevelType w:val="multilevel"/>
    <w:tmpl w:val="04D25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13099D"/>
    <w:multiLevelType w:val="multilevel"/>
    <w:tmpl w:val="FC10B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B43167"/>
    <w:multiLevelType w:val="multilevel"/>
    <w:tmpl w:val="D5548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6F6069"/>
    <w:multiLevelType w:val="multilevel"/>
    <w:tmpl w:val="BA30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522DBE"/>
    <w:multiLevelType w:val="multilevel"/>
    <w:tmpl w:val="4008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B32A7A"/>
    <w:multiLevelType w:val="hybridMultilevel"/>
    <w:tmpl w:val="908CDFAA"/>
    <w:lvl w:ilvl="0" w:tplc="04090017">
      <w:start w:val="1"/>
      <w:numFmt w:val="chineseCountingThousand"/>
      <w:lvlText w:val="(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53680906"/>
    <w:multiLevelType w:val="multilevel"/>
    <w:tmpl w:val="FD624E66"/>
    <w:lvl w:ilvl="0">
      <w:start w:val="1"/>
      <w:numFmt w:val="chineseCountingThousand"/>
      <w:lvlText w:val="(%1)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2"/>
      <w:lvlJc w:val="left"/>
      <w:pPr>
        <w:ind w:left="992" w:hanging="567"/>
      </w:pPr>
      <w:rPr>
        <w:rFonts w:hint="eastAsia"/>
      </w:rPr>
    </w:lvl>
    <w:lvl w:ilvl="2">
      <w:start w:val="1"/>
      <w:numFmt w:val="bullet"/>
      <w:lvlText w:val="o"/>
      <w:lvlJc w:val="left"/>
      <w:pPr>
        <w:ind w:left="1418" w:hanging="567"/>
      </w:pPr>
      <w:rPr>
        <w:rFonts w:ascii="Courier New" w:hAnsi="Courier New" w:hint="default"/>
      </w:rPr>
    </w:lvl>
    <w:lvl w:ilvl="3">
      <w:start w:val="1"/>
      <w:numFmt w:val="bullet"/>
      <w:lvlText w:val="o"/>
      <w:lvlJc w:val="left"/>
      <w:pPr>
        <w:ind w:left="1984" w:hanging="708"/>
      </w:pPr>
      <w:rPr>
        <w:rFonts w:ascii="Courier New" w:hAnsi="Courier New"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0" w15:restartNumberingAfterBreak="0">
    <w:nsid w:val="57A512AE"/>
    <w:multiLevelType w:val="multilevel"/>
    <w:tmpl w:val="4CAA6F62"/>
    <w:lvl w:ilvl="0">
      <w:start w:val="1"/>
      <w:numFmt w:val="chineseCountingThousand"/>
      <w:pStyle w:val="1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pStyle w:val="3"/>
      <w:lvlText w:val="%2.%3"/>
      <w:lvlJc w:val="left"/>
      <w:pPr>
        <w:ind w:left="1418" w:hanging="567"/>
      </w:pPr>
      <w:rPr>
        <w:rFonts w:hint="eastAsia"/>
      </w:rPr>
    </w:lvl>
    <w:lvl w:ilvl="3">
      <w:start w:val="1"/>
      <w:numFmt w:val="bullet"/>
      <w:pStyle w:val="a"/>
      <w:lvlText w:val="o"/>
      <w:lvlJc w:val="left"/>
      <w:pPr>
        <w:ind w:left="1984" w:hanging="708"/>
      </w:pPr>
      <w:rPr>
        <w:rFonts w:ascii="Courier New" w:hAnsi="Courier New"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1" w15:restartNumberingAfterBreak="0">
    <w:nsid w:val="62AD6455"/>
    <w:multiLevelType w:val="multilevel"/>
    <w:tmpl w:val="BDB4474E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BF05F1"/>
    <w:multiLevelType w:val="multilevel"/>
    <w:tmpl w:val="3B0CB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5F5347"/>
    <w:multiLevelType w:val="multilevel"/>
    <w:tmpl w:val="0100D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3242477">
    <w:abstractNumId w:val="4"/>
  </w:num>
  <w:num w:numId="2" w16cid:durableId="557908275">
    <w:abstractNumId w:val="13"/>
  </w:num>
  <w:num w:numId="3" w16cid:durableId="647708091">
    <w:abstractNumId w:val="3"/>
  </w:num>
  <w:num w:numId="4" w16cid:durableId="1955868643">
    <w:abstractNumId w:val="12"/>
  </w:num>
  <w:num w:numId="5" w16cid:durableId="1678311517">
    <w:abstractNumId w:val="11"/>
  </w:num>
  <w:num w:numId="6" w16cid:durableId="2146851049">
    <w:abstractNumId w:val="5"/>
  </w:num>
  <w:num w:numId="7" w16cid:durableId="297499026">
    <w:abstractNumId w:val="6"/>
  </w:num>
  <w:num w:numId="8" w16cid:durableId="739908812">
    <w:abstractNumId w:val="2"/>
  </w:num>
  <w:num w:numId="9" w16cid:durableId="1685132686">
    <w:abstractNumId w:val="7"/>
  </w:num>
  <w:num w:numId="10" w16cid:durableId="436562689">
    <w:abstractNumId w:val="8"/>
  </w:num>
  <w:num w:numId="11" w16cid:durableId="636375521">
    <w:abstractNumId w:val="1"/>
  </w:num>
  <w:num w:numId="12" w16cid:durableId="694699658">
    <w:abstractNumId w:val="9"/>
  </w:num>
  <w:num w:numId="13" w16cid:durableId="51587557">
    <w:abstractNumId w:val="0"/>
  </w:num>
  <w:num w:numId="14" w16cid:durableId="1773160981">
    <w:abstractNumId w:val="10"/>
  </w:num>
  <w:num w:numId="15" w16cid:durableId="1300266396">
    <w:abstractNumId w:val="1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4BE"/>
    <w:rsid w:val="000D7332"/>
    <w:rsid w:val="000F567B"/>
    <w:rsid w:val="001A64D1"/>
    <w:rsid w:val="00244700"/>
    <w:rsid w:val="002802FF"/>
    <w:rsid w:val="00311748"/>
    <w:rsid w:val="0032714B"/>
    <w:rsid w:val="0034259D"/>
    <w:rsid w:val="003D0A65"/>
    <w:rsid w:val="004539EC"/>
    <w:rsid w:val="005374E7"/>
    <w:rsid w:val="00666C7F"/>
    <w:rsid w:val="0075111F"/>
    <w:rsid w:val="007724BE"/>
    <w:rsid w:val="007F37F1"/>
    <w:rsid w:val="0081087F"/>
    <w:rsid w:val="00821C11"/>
    <w:rsid w:val="008745CF"/>
    <w:rsid w:val="008B619A"/>
    <w:rsid w:val="009B6D33"/>
    <w:rsid w:val="009B7EB0"/>
    <w:rsid w:val="00A170AB"/>
    <w:rsid w:val="00B91E61"/>
    <w:rsid w:val="00BD6E54"/>
    <w:rsid w:val="00C67B06"/>
    <w:rsid w:val="00D367F9"/>
    <w:rsid w:val="00DA02AC"/>
    <w:rsid w:val="00DD4407"/>
    <w:rsid w:val="00E3514B"/>
    <w:rsid w:val="00EC5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0661F4"/>
  <w15:chartTrackingRefBased/>
  <w15:docId w15:val="{08C9354E-98DF-4BAF-9C12-E5F5E7223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numPr>
        <w:ilvl w:val="3"/>
        <w:numId w:val="14"/>
      </w:numPr>
    </w:pPr>
  </w:style>
  <w:style w:type="paragraph" w:styleId="1">
    <w:name w:val="heading 1"/>
    <w:next w:val="a"/>
    <w:link w:val="10"/>
    <w:uiPriority w:val="9"/>
    <w:qFormat/>
    <w:rsid w:val="00821C11"/>
    <w:pPr>
      <w:numPr>
        <w:numId w:val="14"/>
      </w:numPr>
      <w:outlineLvl w:val="0"/>
    </w:pPr>
    <w:rPr>
      <w:rFonts w:asciiTheme="majorHAnsi" w:eastAsia="黑体" w:hAnsiTheme="majorHAnsi" w:cstheme="majorBidi"/>
      <w:sz w:val="30"/>
      <w:szCs w:val="40"/>
    </w:rPr>
  </w:style>
  <w:style w:type="paragraph" w:styleId="2">
    <w:name w:val="heading 2"/>
    <w:next w:val="a"/>
    <w:link w:val="20"/>
    <w:uiPriority w:val="9"/>
    <w:unhideWhenUsed/>
    <w:qFormat/>
    <w:rsid w:val="0034259D"/>
    <w:pPr>
      <w:keepNext/>
      <w:keepLines/>
      <w:numPr>
        <w:ilvl w:val="1"/>
        <w:numId w:val="14"/>
      </w:numPr>
      <w:spacing w:before="160" w:after="80"/>
      <w:outlineLvl w:val="1"/>
    </w:pPr>
    <w:rPr>
      <w:rFonts w:asciiTheme="majorHAnsi" w:eastAsia="黑体" w:hAnsiTheme="majorHAnsi" w:cstheme="majorBidi"/>
      <w:sz w:val="24"/>
      <w:szCs w:val="40"/>
    </w:rPr>
  </w:style>
  <w:style w:type="paragraph" w:styleId="3">
    <w:name w:val="heading 3"/>
    <w:next w:val="a"/>
    <w:link w:val="30"/>
    <w:uiPriority w:val="9"/>
    <w:unhideWhenUsed/>
    <w:qFormat/>
    <w:rsid w:val="00244700"/>
    <w:pPr>
      <w:keepNext/>
      <w:keepLines/>
      <w:numPr>
        <w:ilvl w:val="2"/>
        <w:numId w:val="14"/>
      </w:numPr>
      <w:spacing w:before="160" w:after="80"/>
      <w:outlineLvl w:val="2"/>
    </w:pPr>
    <w:rPr>
      <w:rFonts w:asciiTheme="majorHAnsi" w:eastAsia="黑体" w:hAnsiTheme="majorHAnsi" w:cstheme="majorBidi"/>
      <w:sz w:val="24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24B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24B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24B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24B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24B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24B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21C11"/>
    <w:rPr>
      <w:rFonts w:asciiTheme="majorHAnsi" w:eastAsia="黑体" w:hAnsiTheme="majorHAnsi" w:cstheme="majorBidi"/>
      <w:sz w:val="30"/>
      <w:szCs w:val="40"/>
    </w:rPr>
  </w:style>
  <w:style w:type="character" w:customStyle="1" w:styleId="20">
    <w:name w:val="标题 2 字符"/>
    <w:basedOn w:val="a0"/>
    <w:link w:val="2"/>
    <w:uiPriority w:val="9"/>
    <w:rsid w:val="0034259D"/>
    <w:rPr>
      <w:rFonts w:asciiTheme="majorHAnsi" w:eastAsia="黑体" w:hAnsiTheme="majorHAnsi" w:cstheme="majorBidi"/>
      <w:sz w:val="24"/>
      <w:szCs w:val="40"/>
    </w:rPr>
  </w:style>
  <w:style w:type="character" w:customStyle="1" w:styleId="30">
    <w:name w:val="标题 3 字符"/>
    <w:basedOn w:val="a0"/>
    <w:link w:val="3"/>
    <w:uiPriority w:val="9"/>
    <w:rsid w:val="00244700"/>
    <w:rPr>
      <w:rFonts w:asciiTheme="majorHAnsi" w:eastAsia="黑体" w:hAnsiTheme="majorHAnsi" w:cstheme="majorBidi"/>
      <w:sz w:val="24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724B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724B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724B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724B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724B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724B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21C11"/>
    <w:pPr>
      <w:spacing w:after="80" w:line="240" w:lineRule="auto"/>
      <w:contextualSpacing/>
    </w:pPr>
    <w:rPr>
      <w:rFonts w:asciiTheme="majorHAnsi" w:eastAsia="黑体" w:hAnsiTheme="majorHAnsi" w:cstheme="majorBidi"/>
      <w:spacing w:val="-10"/>
      <w:kern w:val="28"/>
      <w:sz w:val="10"/>
      <w:szCs w:val="56"/>
    </w:rPr>
  </w:style>
  <w:style w:type="character" w:customStyle="1" w:styleId="a4">
    <w:name w:val="标题 字符"/>
    <w:basedOn w:val="a0"/>
    <w:link w:val="a3"/>
    <w:uiPriority w:val="10"/>
    <w:rsid w:val="00821C11"/>
    <w:rPr>
      <w:rFonts w:asciiTheme="majorHAnsi" w:eastAsia="黑体" w:hAnsiTheme="majorHAnsi" w:cstheme="majorBidi"/>
      <w:spacing w:val="-10"/>
      <w:kern w:val="28"/>
      <w:sz w:val="10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24BE"/>
    <w:pPr>
      <w:numPr>
        <w:ilvl w:val="0"/>
        <w:numId w:val="0"/>
      </w:numPr>
      <w:ind w:left="992" w:hanging="567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724B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724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724B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724B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724B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72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724B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724BE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0F567B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e">
    <w:name w:val="Strong"/>
    <w:basedOn w:val="a0"/>
    <w:uiPriority w:val="22"/>
    <w:qFormat/>
    <w:rsid w:val="000F567B"/>
    <w:rPr>
      <w:b/>
      <w:bCs/>
    </w:rPr>
  </w:style>
  <w:style w:type="paragraph" w:styleId="af">
    <w:name w:val="header"/>
    <w:basedOn w:val="a"/>
    <w:link w:val="af0"/>
    <w:uiPriority w:val="99"/>
    <w:unhideWhenUsed/>
    <w:rsid w:val="0034259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34259D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34259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34259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36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8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2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589</Words>
  <Characters>595</Characters>
  <Application>Microsoft Office Word</Application>
  <DocSecurity>0</DocSecurity>
  <Lines>37</Lines>
  <Paragraphs>56</Paragraphs>
  <ScaleCrop>false</ScaleCrop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著星 梁</dc:creator>
  <cp:keywords/>
  <dc:description/>
  <cp:lastModifiedBy>著星 梁</cp:lastModifiedBy>
  <cp:revision>12</cp:revision>
  <dcterms:created xsi:type="dcterms:W3CDTF">2025-05-03T13:39:00Z</dcterms:created>
  <dcterms:modified xsi:type="dcterms:W3CDTF">2025-05-04T04:43:00Z</dcterms:modified>
</cp:coreProperties>
</file>