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24F5" w14:textId="77777777" w:rsidR="00FE1AA0" w:rsidRDefault="00000000">
      <w:pPr>
        <w:rPr>
          <w:rFonts w:eastAsia="隶书" w:hint="eastAsia"/>
          <w:sz w:val="18"/>
        </w:rPr>
      </w:pPr>
      <w:r>
        <w:rPr>
          <w:noProof/>
        </w:rPr>
        <w:drawing>
          <wp:inline distT="0" distB="0" distL="114300" distR="114300" wp14:anchorId="5AA55DFE" wp14:editId="1513C6E5">
            <wp:extent cx="683260" cy="669290"/>
            <wp:effectExtent l="0" t="0" r="2540" b="16510"/>
            <wp:docPr id="2" name="图片 148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8" descr="广东工业大学校徽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6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10AF7B" w14:textId="77777777" w:rsidR="00FE1AA0" w:rsidRDefault="00000000">
      <w:pPr>
        <w:jc w:val="center"/>
        <w:rPr>
          <w:rFonts w:eastAsia="隶书" w:hint="eastAsia"/>
          <w:sz w:val="110"/>
        </w:rPr>
      </w:pPr>
      <w:r>
        <w:rPr>
          <w:rFonts w:eastAsia="隶书"/>
          <w:noProof/>
          <w:sz w:val="110"/>
        </w:rPr>
        <w:drawing>
          <wp:inline distT="0" distB="0" distL="114300" distR="114300" wp14:anchorId="32C20F11" wp14:editId="59C8CAC7">
            <wp:extent cx="3166110" cy="892810"/>
            <wp:effectExtent l="0" t="0" r="15240" b="2540"/>
            <wp:docPr id="11" name="图片 149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9" descr="xiaomi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92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8F1C8" w14:textId="10322BAC" w:rsidR="00FE1AA0" w:rsidRDefault="001A3B86">
      <w:pPr>
        <w:jc w:val="center"/>
        <w:rPr>
          <w:rFonts w:eastAsia="黑体" w:hint="eastAsia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课程报告</w:t>
      </w:r>
    </w:p>
    <w:p w14:paraId="01D02EF2" w14:textId="77777777" w:rsidR="00FE1AA0" w:rsidRDefault="00FE1AA0">
      <w:pPr>
        <w:jc w:val="center"/>
        <w:rPr>
          <w:rFonts w:eastAsia="隶书" w:hint="eastAsia"/>
          <w:sz w:val="28"/>
        </w:rPr>
      </w:pPr>
    </w:p>
    <w:p w14:paraId="2AA5B09D" w14:textId="77777777" w:rsidR="00FE1AA0" w:rsidRDefault="00FE1AA0">
      <w:pPr>
        <w:ind w:firstLine="1365"/>
        <w:rPr>
          <w:rFonts w:eastAsia="隶书" w:hint="eastAsia"/>
          <w:sz w:val="44"/>
        </w:rPr>
      </w:pPr>
    </w:p>
    <w:tbl>
      <w:tblPr>
        <w:tblW w:w="7575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5448"/>
      </w:tblGrid>
      <w:tr w:rsidR="00FE1AA0" w14:paraId="458FAF92" w14:textId="77777777">
        <w:trPr>
          <w:trHeight w:val="652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54171" w14:textId="77777777" w:rsidR="00FE1AA0" w:rsidRDefault="00000000">
            <w:pPr>
              <w:snapToGrid w:val="0"/>
              <w:spacing w:line="240" w:lineRule="atLeast"/>
              <w:jc w:val="distribute"/>
              <w:rPr>
                <w:rFonts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kern w:val="0"/>
                <w:sz w:val="32"/>
                <w:szCs w:val="32"/>
              </w:rPr>
              <w:t>题目名称</w:t>
            </w:r>
          </w:p>
        </w:tc>
        <w:tc>
          <w:tcPr>
            <w:tcW w:w="54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5C64B0" w14:textId="4CDA9FA0" w:rsidR="00FE1AA0" w:rsidRPr="005B2503" w:rsidRDefault="005B2503" w:rsidP="00744DE3">
            <w:pPr>
              <w:snapToGrid w:val="0"/>
              <w:spacing w:line="240" w:lineRule="atLeas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5B2503">
              <w:rPr>
                <w:rFonts w:ascii="黑体" w:eastAsia="黑体" w:hAnsi="黑体"/>
                <w:sz w:val="32"/>
                <w:szCs w:val="32"/>
              </w:rPr>
              <w:t>从科技预言到电动中国：锂电池、光伏与电动汽车的跨界创新</w:t>
            </w:r>
          </w:p>
        </w:tc>
      </w:tr>
      <w:tr w:rsidR="00FE1AA0" w14:paraId="33C197B8" w14:textId="77777777">
        <w:trPr>
          <w:trHeight w:val="652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F42CA" w14:textId="77777777" w:rsidR="00FE1AA0" w:rsidRDefault="00000000">
            <w:pPr>
              <w:snapToGrid w:val="0"/>
              <w:spacing w:line="240" w:lineRule="atLeast"/>
              <w:jc w:val="distribute"/>
              <w:rPr>
                <w:rFonts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kern w:val="0"/>
                <w:sz w:val="32"/>
                <w:szCs w:val="32"/>
              </w:rPr>
              <w:t>学生学院</w:t>
            </w:r>
          </w:p>
        </w:tc>
        <w:tc>
          <w:tcPr>
            <w:tcW w:w="5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FC2158C" w14:textId="49B0662D" w:rsidR="00FE1AA0" w:rsidRPr="00744DE3" w:rsidRDefault="00744DE3">
            <w:pPr>
              <w:snapToGrid w:val="0"/>
              <w:spacing w:line="240" w:lineRule="atLeas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744DE3">
              <w:rPr>
                <w:rFonts w:ascii="黑体" w:eastAsia="黑体" w:hAnsi="黑体" w:hint="eastAsia"/>
                <w:sz w:val="32"/>
                <w:szCs w:val="32"/>
              </w:rPr>
              <w:t>管理学院</w:t>
            </w:r>
          </w:p>
        </w:tc>
      </w:tr>
      <w:tr w:rsidR="00FE1AA0" w14:paraId="3CC79C27" w14:textId="77777777">
        <w:trPr>
          <w:trHeight w:val="652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62AFD" w14:textId="77777777" w:rsidR="00FE1AA0" w:rsidRDefault="00000000">
            <w:pPr>
              <w:snapToGrid w:val="0"/>
              <w:spacing w:line="240" w:lineRule="atLeast"/>
              <w:jc w:val="distribute"/>
              <w:rPr>
                <w:rFonts w:ascii="黑体" w:eastAsia="黑体" w:hAnsi="黑体" w:hint="eastAsia"/>
                <w:kern w:val="0"/>
                <w:sz w:val="32"/>
                <w:szCs w:val="32"/>
              </w:rPr>
            </w:pPr>
            <w:r>
              <w:rPr>
                <w:rFonts w:ascii="黑体" w:eastAsia="黑体" w:hAnsi="黑体" w:hint="eastAsia"/>
                <w:kern w:val="0"/>
                <w:sz w:val="32"/>
                <w:szCs w:val="32"/>
              </w:rPr>
              <w:t>专业班级</w:t>
            </w:r>
          </w:p>
        </w:tc>
        <w:tc>
          <w:tcPr>
            <w:tcW w:w="5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0BE7C8" w14:textId="770BEE80" w:rsidR="00FE1AA0" w:rsidRDefault="00744DE3">
            <w:pPr>
              <w:snapToGrid w:val="0"/>
              <w:spacing w:line="240" w:lineRule="atLeas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24级会计学4班</w:t>
            </w:r>
          </w:p>
        </w:tc>
      </w:tr>
      <w:tr w:rsidR="00FE1AA0" w14:paraId="7A24BCD9" w14:textId="77777777">
        <w:trPr>
          <w:trHeight w:val="652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E5C5C" w14:textId="77777777" w:rsidR="00FE1AA0" w:rsidRDefault="00000000">
            <w:pPr>
              <w:snapToGrid w:val="0"/>
              <w:spacing w:line="240" w:lineRule="atLeast"/>
              <w:jc w:val="distribute"/>
              <w:rPr>
                <w:rFonts w:ascii="黑体" w:eastAsia="黑体" w:hAnsi="黑体" w:hint="eastAsia"/>
                <w:kern w:val="0"/>
                <w:sz w:val="32"/>
                <w:szCs w:val="32"/>
              </w:rPr>
            </w:pPr>
            <w:r>
              <w:rPr>
                <w:rFonts w:ascii="黑体" w:eastAsia="黑体" w:hAnsi="黑体" w:hint="eastAsia"/>
                <w:kern w:val="0"/>
                <w:sz w:val="32"/>
                <w:szCs w:val="32"/>
              </w:rPr>
              <w:t>学</w:t>
            </w:r>
            <w:r>
              <w:rPr>
                <w:rFonts w:ascii="黑体" w:eastAsia="黑体" w:hAnsi="黑体"/>
                <w:kern w:val="0"/>
                <w:sz w:val="32"/>
                <w:szCs w:val="32"/>
              </w:rPr>
              <w:t xml:space="preserve">    </w:t>
            </w:r>
            <w:r>
              <w:rPr>
                <w:rFonts w:ascii="黑体" w:eastAsia="黑体" w:hAnsi="黑体" w:hint="eastAsia"/>
                <w:kern w:val="0"/>
                <w:sz w:val="32"/>
                <w:szCs w:val="32"/>
              </w:rPr>
              <w:t>号</w:t>
            </w:r>
          </w:p>
        </w:tc>
        <w:tc>
          <w:tcPr>
            <w:tcW w:w="5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1EA073F" w14:textId="0EFE4618" w:rsidR="00FE1AA0" w:rsidRDefault="00744DE3">
            <w:pPr>
              <w:snapToGrid w:val="0"/>
              <w:spacing w:line="240" w:lineRule="atLeas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3124003794</w:t>
            </w:r>
          </w:p>
        </w:tc>
      </w:tr>
      <w:tr w:rsidR="00FE1AA0" w14:paraId="193A74BC" w14:textId="77777777">
        <w:trPr>
          <w:trHeight w:val="652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DBD2D" w14:textId="77777777" w:rsidR="00FE1AA0" w:rsidRDefault="00000000">
            <w:pPr>
              <w:snapToGrid w:val="0"/>
              <w:spacing w:line="240" w:lineRule="atLeast"/>
              <w:jc w:val="distribute"/>
              <w:rPr>
                <w:rFonts w:ascii="黑体" w:eastAsia="黑体" w:hAnsi="黑体" w:hint="eastAsia"/>
                <w:kern w:val="0"/>
                <w:sz w:val="32"/>
                <w:szCs w:val="32"/>
              </w:rPr>
            </w:pPr>
            <w:r>
              <w:rPr>
                <w:rFonts w:ascii="黑体" w:eastAsia="黑体" w:hAnsi="黑体" w:hint="eastAsia"/>
                <w:kern w:val="0"/>
                <w:sz w:val="32"/>
                <w:szCs w:val="32"/>
              </w:rPr>
              <w:t>学生姓名</w:t>
            </w:r>
          </w:p>
        </w:tc>
        <w:tc>
          <w:tcPr>
            <w:tcW w:w="5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2FF5A5E" w14:textId="0CF93062" w:rsidR="00FE1AA0" w:rsidRDefault="00744DE3">
            <w:pPr>
              <w:snapToGrid w:val="0"/>
              <w:spacing w:line="240" w:lineRule="atLeas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proofErr w:type="gramStart"/>
            <w:r>
              <w:rPr>
                <w:rFonts w:ascii="黑体" w:eastAsia="黑体" w:hAnsi="黑体" w:hint="eastAsia"/>
                <w:sz w:val="32"/>
                <w:szCs w:val="32"/>
              </w:rPr>
              <w:t>梁著星</w:t>
            </w:r>
            <w:proofErr w:type="gramEnd"/>
          </w:p>
        </w:tc>
      </w:tr>
    </w:tbl>
    <w:p w14:paraId="617432CF" w14:textId="77777777" w:rsidR="00FE1AA0" w:rsidRDefault="00FE1AA0">
      <w:pPr>
        <w:spacing w:line="400" w:lineRule="exact"/>
        <w:rPr>
          <w:rFonts w:eastAsia="隶书" w:hint="eastAsia"/>
          <w:sz w:val="32"/>
        </w:rPr>
      </w:pPr>
    </w:p>
    <w:p w14:paraId="41CE0AFD" w14:textId="77777777" w:rsidR="00FE1AA0" w:rsidRDefault="00FE1AA0">
      <w:pPr>
        <w:spacing w:line="400" w:lineRule="exact"/>
        <w:rPr>
          <w:rFonts w:eastAsia="隶书" w:hint="eastAsia"/>
          <w:sz w:val="32"/>
        </w:rPr>
      </w:pPr>
    </w:p>
    <w:p w14:paraId="188852F2" w14:textId="77777777" w:rsidR="00FE1AA0" w:rsidRDefault="00FE1AA0">
      <w:pPr>
        <w:spacing w:line="400" w:lineRule="exact"/>
        <w:rPr>
          <w:rFonts w:eastAsia="隶书" w:hint="eastAsia"/>
          <w:sz w:val="32"/>
        </w:rPr>
      </w:pPr>
    </w:p>
    <w:p w14:paraId="40E2C8E2" w14:textId="77777777" w:rsidR="00FE1AA0" w:rsidRDefault="00FE1AA0">
      <w:pPr>
        <w:spacing w:line="400" w:lineRule="exact"/>
        <w:rPr>
          <w:rFonts w:eastAsia="隶书" w:hint="eastAsia"/>
          <w:sz w:val="32"/>
        </w:rPr>
      </w:pPr>
    </w:p>
    <w:p w14:paraId="518D99E2" w14:textId="77777777" w:rsidR="001A3B86" w:rsidRDefault="001A3B86">
      <w:pPr>
        <w:spacing w:line="400" w:lineRule="exact"/>
        <w:rPr>
          <w:rFonts w:eastAsia="隶书" w:hint="eastAsia"/>
          <w:sz w:val="32"/>
        </w:rPr>
      </w:pPr>
    </w:p>
    <w:p w14:paraId="23EE45CB" w14:textId="77777777" w:rsidR="001A3B86" w:rsidRDefault="001A3B86">
      <w:pPr>
        <w:spacing w:line="400" w:lineRule="exact"/>
        <w:rPr>
          <w:rFonts w:eastAsia="隶书" w:hint="eastAsia"/>
          <w:sz w:val="32"/>
        </w:rPr>
      </w:pPr>
    </w:p>
    <w:p w14:paraId="57415E11" w14:textId="77777777" w:rsidR="00FE1AA0" w:rsidRDefault="00FE1AA0">
      <w:pPr>
        <w:spacing w:line="400" w:lineRule="exact"/>
        <w:rPr>
          <w:rFonts w:eastAsia="隶书" w:hint="eastAsia"/>
          <w:sz w:val="32"/>
        </w:rPr>
      </w:pPr>
    </w:p>
    <w:p w14:paraId="01C29576" w14:textId="77777777" w:rsidR="00FE1AA0" w:rsidRDefault="00FE1AA0">
      <w:pPr>
        <w:spacing w:line="400" w:lineRule="exact"/>
        <w:rPr>
          <w:rFonts w:eastAsia="隶书" w:hint="eastAsia"/>
          <w:sz w:val="32"/>
        </w:rPr>
      </w:pPr>
    </w:p>
    <w:p w14:paraId="20EC76D5" w14:textId="77777777" w:rsidR="00FE1AA0" w:rsidRDefault="00FE1AA0">
      <w:pPr>
        <w:spacing w:line="400" w:lineRule="exact"/>
        <w:jc w:val="center"/>
        <w:rPr>
          <w:rFonts w:eastAsia="隶书" w:hint="eastAsia"/>
          <w:sz w:val="32"/>
        </w:rPr>
      </w:pPr>
    </w:p>
    <w:p w14:paraId="2A978E3E" w14:textId="7F9E03FE" w:rsidR="00FE1AA0" w:rsidRDefault="00000000">
      <w:pPr>
        <w:spacing w:line="400" w:lineRule="exact"/>
        <w:jc w:val="center"/>
        <w:rPr>
          <w:rFonts w:ascii="黑体" w:eastAsia="黑体" w:hAnsi="黑体" w:hint="eastAsia"/>
          <w:sz w:val="32"/>
        </w:rPr>
        <w:sectPr w:rsidR="00FE1AA0" w:rsidSect="005B2503">
          <w:footerReference w:type="default" r:id="rId10"/>
          <w:pgSz w:w="11906" w:h="16838" w:code="9"/>
          <w:pgMar w:top="1440" w:right="1800" w:bottom="1440" w:left="1800" w:header="851" w:footer="992" w:gutter="0"/>
          <w:cols w:space="720"/>
          <w:titlePg/>
          <w:docGrid w:type="lines" w:linePitch="312"/>
        </w:sectPr>
      </w:pPr>
      <w:r>
        <w:rPr>
          <w:rFonts w:ascii="黑体" w:eastAsia="黑体" w:hAnsi="黑体"/>
          <w:sz w:val="32"/>
        </w:rPr>
        <w:t>202</w:t>
      </w:r>
      <w:r w:rsidR="0011523F">
        <w:rPr>
          <w:rFonts w:ascii="黑体" w:eastAsia="黑体" w:hAnsi="黑体" w:hint="eastAsia"/>
          <w:sz w:val="32"/>
        </w:rPr>
        <w:t>6</w:t>
      </w:r>
      <w:r>
        <w:rPr>
          <w:rFonts w:ascii="黑体" w:eastAsia="黑体" w:hAnsi="黑体" w:hint="eastAsia"/>
          <w:sz w:val="32"/>
        </w:rPr>
        <w:t>年</w:t>
      </w:r>
      <w:r w:rsidR="00D17A8A">
        <w:rPr>
          <w:rFonts w:ascii="黑体" w:eastAsia="黑体" w:hAnsi="黑体" w:hint="eastAsia"/>
          <w:sz w:val="32"/>
        </w:rPr>
        <w:t xml:space="preserve"> </w:t>
      </w:r>
      <w:r w:rsidR="00744DE3">
        <w:rPr>
          <w:rFonts w:ascii="黑体" w:eastAsia="黑体" w:hAnsi="黑体" w:hint="eastAsia"/>
          <w:sz w:val="32"/>
        </w:rPr>
        <w:t>4</w:t>
      </w:r>
      <w:r w:rsidR="00D17A8A">
        <w:rPr>
          <w:rFonts w:ascii="黑体" w:eastAsia="黑体" w:hAnsi="黑体" w:hint="eastAsia"/>
          <w:sz w:val="32"/>
        </w:rPr>
        <w:t xml:space="preserve"> </w:t>
      </w:r>
      <w:r>
        <w:rPr>
          <w:rFonts w:ascii="黑体" w:eastAsia="黑体" w:hAnsi="黑体" w:hint="eastAsia"/>
          <w:sz w:val="32"/>
        </w:rPr>
        <w:t>月</w:t>
      </w:r>
      <w:r w:rsidR="00D17A8A">
        <w:rPr>
          <w:rFonts w:ascii="黑体" w:eastAsia="黑体" w:hAnsi="黑体" w:hint="eastAsia"/>
          <w:sz w:val="32"/>
        </w:rPr>
        <w:t xml:space="preserve"> </w:t>
      </w:r>
      <w:r w:rsidR="00744DE3">
        <w:rPr>
          <w:rFonts w:ascii="黑体" w:eastAsia="黑体" w:hAnsi="黑体" w:hint="eastAsia"/>
          <w:sz w:val="32"/>
        </w:rPr>
        <w:t>27</w:t>
      </w:r>
      <w:r w:rsidR="00D17A8A">
        <w:rPr>
          <w:rFonts w:ascii="黑体" w:eastAsia="黑体" w:hAnsi="黑体" w:hint="eastAsia"/>
          <w:sz w:val="32"/>
        </w:rPr>
        <w:t xml:space="preserve"> </w:t>
      </w:r>
      <w:r>
        <w:rPr>
          <w:rFonts w:ascii="黑体" w:eastAsia="黑体" w:hAnsi="黑体" w:hint="eastAsia"/>
          <w:sz w:val="32"/>
        </w:rPr>
        <w:t>日</w:t>
      </w:r>
    </w:p>
    <w:p w14:paraId="79D2F501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lastRenderedPageBreak/>
        <w:t>摘要：</w:t>
      </w:r>
      <w:r w:rsidRPr="007267A6">
        <w:rPr>
          <w:rFonts w:ascii="宋体" w:eastAsia="宋体" w:hAnsi="宋体" w:cs="Times New Roman"/>
          <w:kern w:val="0"/>
          <w:szCs w:val="21"/>
        </w:rPr>
        <w:t xml:space="preserve"> 回顾过去二十多年，锂电池、光伏与电动汽车这三个原本各干各的行业，逐渐走到了一起，这种跨界融合的景象放在全球范围看都颇为少见。本文借助熊彼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特创新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理论，梳理了它们从最初的技术设想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一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步步走到产业化落地的过程，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试图搞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清楚是什么力量在背后推动着这种融合。作者发现，技术上的相互关联、政策的系统引导以及市场的自发协同，三者缺一不可。而"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光储充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一体化"这样的新模式，正在让行业边界变得越来越模糊。作为一名会计专业的学生，笔者也尝试从成本变化、投资回收和财务风险的角度，谈谈跨界创新给企业带来的实际影响。</w:t>
      </w:r>
    </w:p>
    <w:p w14:paraId="2D0E1642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关键词：</w:t>
      </w:r>
      <w:r w:rsidRPr="007267A6">
        <w:rPr>
          <w:rFonts w:ascii="宋体" w:eastAsia="宋体" w:hAnsi="宋体" w:cs="Times New Roman"/>
          <w:kern w:val="0"/>
          <w:szCs w:val="21"/>
        </w:rPr>
        <w:t xml:space="preserve"> 跨界创新；锂电池；光伏；电动汽车；产业融合</w:t>
      </w:r>
    </w:p>
    <w:p w14:paraId="1078B53A" w14:textId="77777777" w:rsidR="005B2503" w:rsidRPr="007267A6" w:rsidRDefault="005B2503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 w:hint="eastAsia"/>
          <w:kern w:val="0"/>
          <w:sz w:val="32"/>
          <w:szCs w:val="32"/>
        </w:rPr>
      </w:pPr>
      <w:r w:rsidRPr="007267A6">
        <w:rPr>
          <w:rFonts w:ascii="宋体" w:eastAsia="宋体" w:hAnsi="宋体" w:cs="Times New Roman"/>
          <w:b/>
          <w:kern w:val="0"/>
          <w:sz w:val="32"/>
          <w:szCs w:val="32"/>
        </w:rPr>
        <w:t>一、引言</w:t>
      </w:r>
    </w:p>
    <w:p w14:paraId="01CD1DFB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2001年，陈立泉院士给国务院写了一份建议书，里面有一句当时听来颇为大胆的话——"中国将迎来电动时代"，他提议把锂电池研发上升到国家层面来推动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[1]</w:t>
      </w:r>
      <w:r w:rsidRPr="007267A6">
        <w:rPr>
          <w:rFonts w:ascii="宋体" w:eastAsia="宋体" w:hAnsi="宋体" w:cs="Times New Roman"/>
          <w:kern w:val="0"/>
          <w:szCs w:val="21"/>
        </w:rPr>
        <w:t>。那会儿国内的锂电池几乎还是一片空白，全球市场基本被日本的三洋、索尼等公司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攥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在手里；然而光伏在国内装机少得可怜；至于电动汽车，说句实在话，还停留在实验室画饼的阶段。</w:t>
      </w:r>
    </w:p>
    <w:p w14:paraId="3503EA98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谁能想到，二十多年后事情真的成了。2025年，我国锂电池出货量冲到了1875GWh，比上一年猛增53%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[2]</w:t>
      </w:r>
      <w:r w:rsidRPr="007267A6">
        <w:rPr>
          <w:rFonts w:ascii="宋体" w:eastAsia="宋体" w:hAnsi="宋体" w:cs="Times New Roman"/>
          <w:kern w:val="0"/>
          <w:szCs w:val="21"/>
        </w:rPr>
        <w:t>；光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伏领域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更夸张，一年新增装机317GW，累计装机总量站上了12亿千瓦的台阶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[3]</w:t>
      </w:r>
      <w:r w:rsidRPr="007267A6">
        <w:rPr>
          <w:rFonts w:ascii="宋体" w:eastAsia="宋体" w:hAnsi="宋体" w:cs="Times New Roman"/>
          <w:kern w:val="0"/>
          <w:szCs w:val="21"/>
        </w:rPr>
        <w:t>；再看新能源汽车，2025年产销分别做到了1662.6万辆和1649万辆，同比增长29%和28.2%，新车中将近一半（47.9%）都是新能源车，到了12月单月渗透率甚至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飙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到了52.3%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[4]</w:t>
      </w:r>
      <w:r w:rsidRPr="007267A6">
        <w:rPr>
          <w:rFonts w:ascii="宋体" w:eastAsia="宋体" w:hAnsi="宋体" w:cs="Times New Roman"/>
          <w:kern w:val="0"/>
          <w:szCs w:val="21"/>
        </w:rPr>
        <w:t>。</w:t>
      </w:r>
    </w:p>
    <w:p w14:paraId="724B9CD7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但更有意思的不在于各自的数据有多漂亮，而在于这三个行业越来越融合在一起了。锂电池给电动汽车装上了心脏，光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伏发出的绿电需要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一个去处，而电动汽车本身又像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一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块块跑在路上的移动电池——"发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了电存起来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、存了电跑起来、跑完了再充电"，形成了一个完整的闭环。</w:t>
      </w:r>
    </w:p>
    <w:p w14:paraId="59CCC9DB" w14:textId="77777777" w:rsidR="005B2503" w:rsidRPr="007267A6" w:rsidRDefault="005B2503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 w:hint="eastAsia"/>
          <w:b/>
          <w:kern w:val="0"/>
          <w:sz w:val="32"/>
          <w:szCs w:val="32"/>
        </w:rPr>
      </w:pPr>
      <w:r w:rsidRPr="007267A6">
        <w:rPr>
          <w:rFonts w:ascii="宋体" w:eastAsia="宋体" w:hAnsi="宋体" w:cs="Times New Roman"/>
          <w:b/>
          <w:kern w:val="0"/>
          <w:sz w:val="32"/>
          <w:szCs w:val="32"/>
        </w:rPr>
        <w:t>二、理论基础</w:t>
      </w:r>
    </w:p>
    <w:p w14:paraId="2068CA2D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（一）熊彼</w:t>
      </w:r>
      <w:proofErr w:type="gramStart"/>
      <w:r w:rsidRPr="007267A6">
        <w:rPr>
          <w:rFonts w:ascii="宋体" w:eastAsia="宋体" w:hAnsi="宋体" w:cs="Times New Roman"/>
          <w:b/>
          <w:kern w:val="0"/>
          <w:szCs w:val="21"/>
        </w:rPr>
        <w:t>特创新</w:t>
      </w:r>
      <w:proofErr w:type="gramEnd"/>
      <w:r w:rsidRPr="007267A6">
        <w:rPr>
          <w:rFonts w:ascii="宋体" w:eastAsia="宋体" w:hAnsi="宋体" w:cs="Times New Roman"/>
          <w:b/>
          <w:kern w:val="0"/>
          <w:szCs w:val="21"/>
        </w:rPr>
        <w:t>理论</w:t>
      </w:r>
    </w:p>
    <w:p w14:paraId="6F20DE3C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熊彼特在《经济发展理论》里讲过一个核心观点：创新不是发明某个新东西，而是把现有的生产要素和条件用一种"新的组合"方式重新搭配起来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[5]</w:t>
      </w:r>
      <w:r w:rsidRPr="007267A6">
        <w:rPr>
          <w:rFonts w:ascii="宋体" w:eastAsia="宋体" w:hAnsi="宋体" w:cs="Times New Roman"/>
          <w:kern w:val="0"/>
          <w:szCs w:val="21"/>
        </w:rPr>
        <w:t>。可以是弄出新产品、找到新方法、打开新市场、开辟新货源，也可以是搞出新的组织形式。拿锂电池、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光伏和电动汽车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来说，它们各自的要素和技术条件，拼在一起之后产生的价值，远不是三个行业各自为战时能比的。这恰恰印证了熊彼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特那个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"新组合"的说法。</w:t>
      </w:r>
    </w:p>
    <w:p w14:paraId="5AFAA559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（二）产业融合</w:t>
      </w:r>
    </w:p>
    <w:p w14:paraId="5CA6236B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产业融合理论认为，技术进步和管制松动是让行业边界变模糊的两个关键推手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[6]</w:t>
      </w:r>
      <w:r w:rsidRPr="007267A6">
        <w:rPr>
          <w:rFonts w:ascii="宋体" w:eastAsia="宋体" w:hAnsi="宋体" w:cs="Times New Roman"/>
          <w:kern w:val="0"/>
          <w:szCs w:val="21"/>
        </w:rPr>
        <w:t>。放到新能源这个场景下，道理很直观：电力电子技术本身是通用的，锂电池、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光伏和电动汽车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都踩在同一套底层技术上；而国家能源政策的放开和引导，又加速了行业之间那堵墙的消融。所以三个行业的融合不是简单地把业务叠加在一块，而是价值链被打散了又重新拼起来的过程。</w:t>
      </w:r>
    </w:p>
    <w:p w14:paraId="6CA9A2C6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（三）本文的分析思路</w:t>
      </w:r>
    </w:p>
    <w:p w14:paraId="42D67D24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沿着上面的理论，本文从"技术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—政策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—市场"三个维度来看跨界创新：技术上的关联提供了物质条件，政策的系统设计搭建了制度框架，而市场的自发力量则让价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值真正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落地。</w:t>
      </w:r>
    </w:p>
    <w:p w14:paraId="398BA79E" w14:textId="77777777" w:rsidR="005B2503" w:rsidRPr="007267A6" w:rsidRDefault="005B2503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 w:hint="eastAsia"/>
          <w:b/>
          <w:kern w:val="0"/>
          <w:sz w:val="32"/>
          <w:szCs w:val="32"/>
        </w:rPr>
      </w:pPr>
      <w:r w:rsidRPr="007267A6">
        <w:rPr>
          <w:rFonts w:ascii="宋体" w:eastAsia="宋体" w:hAnsi="宋体" w:cs="Times New Roman"/>
          <w:b/>
          <w:kern w:val="0"/>
          <w:sz w:val="32"/>
          <w:szCs w:val="32"/>
        </w:rPr>
        <w:t>三、从科技预言到产业崛起</w:t>
      </w:r>
    </w:p>
    <w:p w14:paraId="3DAA3490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（一）锂电池：从实验室到世界工厂</w:t>
      </w:r>
    </w:p>
    <w:p w14:paraId="45AF3BD3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这段故事要从1978年说起。那一年，陈立泉从西德进修回来，成为国内最早搞固态离子学的人之一。两年后，他在中科院物理所搭起了国内第一个固态离子学实验室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[1]</w:t>
      </w:r>
      <w:r w:rsidRPr="007267A6">
        <w:rPr>
          <w:rFonts w:ascii="宋体" w:eastAsia="宋体" w:hAnsi="宋体" w:cs="Times New Roman"/>
          <w:kern w:val="0"/>
          <w:szCs w:val="21"/>
        </w:rPr>
        <w:t>。但说实话，从做研究到做产品中间差着十万八千里——2000年前后，日本企业在全球锂电池市场的份额超过90%，中国几乎没有像样的产业化基础。</w:t>
      </w:r>
    </w:p>
    <w:p w14:paraId="6E96DA60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真正的转折发生在2001年。因为陈立泉等人的持续推动，国家"863"计划把锂电池纳入重点支持，这才给了产业起步的"第一脚油门"。后来宁德时代在2011年杀出来，仅用6年就坐上了全球动力电池头把交椅，此后一直稳坐第一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[2]</w:t>
      </w:r>
      <w:r w:rsidRPr="007267A6">
        <w:rPr>
          <w:rFonts w:ascii="宋体" w:eastAsia="宋体" w:hAnsi="宋体" w:cs="Times New Roman"/>
          <w:kern w:val="0"/>
          <w:szCs w:val="21"/>
        </w:rPr>
        <w:t>。到2025年，中国锂电池出货量1875GWh，全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球市占率超过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70%——从什么都没有到供应全世界，这跨越不可谓不大。</w:t>
      </w:r>
    </w:p>
    <w:p w14:paraId="2C449514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（二）光伏：跌跌撞撞走向全球之巅</w:t>
      </w:r>
    </w:p>
    <w:p w14:paraId="5E17F203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光伏的发展比锂电池更坎坷。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2000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年代初，尚德、赛维这些企业靠引进技术迅速蹿红，2007年组件产量就干到了世界第一。但是好景不长，在2011到2013年欧美接连发起"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双反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"调查，国内光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伏企业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被打了个措手不及，有许多企业最终还是倒闭了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[3]</w:t>
      </w:r>
      <w:r w:rsidRPr="007267A6">
        <w:rPr>
          <w:rFonts w:ascii="宋体" w:eastAsia="宋体" w:hAnsi="宋体" w:cs="Times New Roman"/>
          <w:kern w:val="0"/>
          <w:szCs w:val="21"/>
        </w:rPr>
        <w:t>。</w:t>
      </w:r>
    </w:p>
    <w:p w14:paraId="57AC3D72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但有意思的是，正是在行业最冷的那些年，国家密集出了上网电价补贴、推广分布式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光伏等政策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，硬是把产业从靠出口拉动的模式拽到了内需驱动上。技术层面也在那段时间实现了突破——PERC、</w:t>
      </w:r>
      <w:proofErr w:type="spellStart"/>
      <w:r w:rsidRPr="007267A6">
        <w:rPr>
          <w:rFonts w:ascii="宋体" w:eastAsia="宋体" w:hAnsi="宋体" w:cs="Times New Roman"/>
          <w:kern w:val="0"/>
          <w:szCs w:val="21"/>
        </w:rPr>
        <w:t>TOPCon</w:t>
      </w:r>
      <w:proofErr w:type="spellEnd"/>
      <w:r w:rsidRPr="007267A6">
        <w:rPr>
          <w:rFonts w:ascii="宋体" w:eastAsia="宋体" w:hAnsi="宋体" w:cs="Times New Roman"/>
          <w:kern w:val="0"/>
          <w:szCs w:val="21"/>
        </w:rPr>
        <w:t>、HJT接连产业化，组件成本十年砍掉了九成多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[3]</w:t>
      </w:r>
      <w:r w:rsidRPr="007267A6">
        <w:rPr>
          <w:rFonts w:ascii="宋体" w:eastAsia="宋体" w:hAnsi="宋体" w:cs="Times New Roman"/>
          <w:kern w:val="0"/>
          <w:szCs w:val="21"/>
        </w:rPr>
        <w:t>。到2025年底，中国光伏累计装机12亿千瓦，一年新增317GW，发电量达到1.17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万亿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千瓦时，同比增长40%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[3]</w:t>
      </w:r>
      <w:r w:rsidRPr="007267A6">
        <w:rPr>
          <w:rFonts w:ascii="宋体" w:eastAsia="宋体" w:hAnsi="宋体" w:cs="Times New Roman"/>
          <w:kern w:val="0"/>
          <w:szCs w:val="21"/>
        </w:rPr>
        <w:t>——无论哪个环节，中国光伏在全球都是当之无愧的龙头。</w:t>
      </w:r>
    </w:p>
    <w:p w14:paraId="05BE2EE3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（三）电动汽车：从政策"催熟"到市场"自觉"</w:t>
      </w:r>
    </w:p>
    <w:p w14:paraId="6C19603A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电动汽车在中国的发展路线，"政策先行"四个字概括得最贴切。2009年搞"十城千辆"试点，2014年出免购置税，2020年定"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双碳"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目标——每一步都是政策先推一把，市场再跟上。最让人意外的是后面那个转变：2020年新能源车渗透率才5.4%，到了2025年就跳到了47.9%，12月单月更是破了52.3%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[4]</w:t>
      </w:r>
      <w:r w:rsidRPr="007267A6">
        <w:rPr>
          <w:rFonts w:ascii="宋体" w:eastAsia="宋体" w:hAnsi="宋体" w:cs="Times New Roman"/>
          <w:kern w:val="0"/>
          <w:szCs w:val="21"/>
        </w:rPr>
        <w:t>。也就是说，买新车的人里有一半以上选了新能源——说明新能源汽车已经在市场上占据了一定的市场份额以及大众认同。比亚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迪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是2022年第一个宣布停产燃油车的中国汽车企业，背后最根本的原因，说到底就是锂电池越做越便宜，让电动车的经济性头一次对燃油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车形成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了碾压。</w:t>
      </w:r>
    </w:p>
    <w:p w14:paraId="248D7FE4" w14:textId="77777777" w:rsidR="005B2503" w:rsidRPr="007267A6" w:rsidRDefault="005B2503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 w:hint="eastAsia"/>
          <w:b/>
          <w:kern w:val="0"/>
          <w:sz w:val="32"/>
          <w:szCs w:val="32"/>
        </w:rPr>
      </w:pPr>
      <w:r w:rsidRPr="007267A6">
        <w:rPr>
          <w:rFonts w:ascii="宋体" w:eastAsia="宋体" w:hAnsi="宋体" w:cs="Times New Roman"/>
          <w:b/>
          <w:kern w:val="0"/>
          <w:sz w:val="32"/>
          <w:szCs w:val="32"/>
        </w:rPr>
        <w:t>四、跨界创新的驱动机制</w:t>
      </w:r>
    </w:p>
    <w:p w14:paraId="63701A2E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（一）技术上的"你中有我"</w:t>
      </w:r>
    </w:p>
    <w:p w14:paraId="5EA93412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三个行业能融合，首先因为它们在技术上本来就是通的。锂电池技术是电化学体系设计和制造工艺，这个东西既给电动车做动力电池，也给光伏电站做储能电池；而光伏的逆变技术和电动车的电驱系统，底子上都是功率半导体和电力电子。更要紧的是，技术进步在这三个行业之间形成了一种"递进式"的联动——光伏效率越高，对储能的需求越大，推动锂电池不断进行迭代升级；锂电池能量密度上去了，电动车就能跑得更远，这样以来就可以刺激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更多光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伏充电的需求。一环扣一环，越转越快。</w:t>
      </w:r>
    </w:p>
    <w:p w14:paraId="1C3F7CD2" w14:textId="77777777" w:rsidR="005B2503" w:rsidRPr="005B2503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kern w:val="0"/>
          <w:sz w:val="24"/>
          <w:szCs w:val="22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（二）政策的"全链条"思维</w:t>
      </w:r>
    </w:p>
    <w:p w14:paraId="4AA43571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中国新能源政策有一个跟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别国很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不一样的特点：不是治标不治本，针对表象治理，而是从"发电—储能—用电"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整条链来布局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。《新能源汽车产业发展规划》也好，《"十四五"可再生能源发展规划》也罢，都把三个行业放在一个盘子里面统筹。2025年国家能源局还专门发了《关于促进新能源集成融合发展的指导意见》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[7]</w:t>
      </w:r>
      <w:r w:rsidRPr="007267A6">
        <w:rPr>
          <w:rFonts w:ascii="宋体" w:eastAsia="宋体" w:hAnsi="宋体" w:cs="Times New Roman"/>
          <w:kern w:val="0"/>
          <w:szCs w:val="21"/>
        </w:rPr>
        <w:t>，直接以政策文件的形式推"跨界"这件事，可见顶层设计已经走在了前面。</w:t>
      </w:r>
    </w:p>
    <w:p w14:paraId="18A30FE3" w14:textId="77777777" w:rsidR="005B2503" w:rsidRPr="005B2503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kern w:val="0"/>
          <w:sz w:val="24"/>
          <w:szCs w:val="22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（三）市场的"生态化"演进</w:t>
      </w:r>
    </w:p>
    <w:p w14:paraId="42A53727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光有技术和政策还不够，最终要把价值变现，还得靠市场。这几年龙头企业的动作最能说明问题：宁德时代从动力电池跨到储能系统，比亚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迪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从造车跨到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光伏和半导体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，华为数字能源从通信电源跨到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光储充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一体化——它们不再是"链"上的一环，而是搭起了一个"圈"。拿"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光储充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一体化"来说，光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伏板发的电先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存进电池里，再给电动车充电，做到"就地发、就地存、就地用"的闭环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[8]</w:t>
      </w:r>
      <w:r w:rsidRPr="007267A6">
        <w:rPr>
          <w:rFonts w:ascii="宋体" w:eastAsia="宋体" w:hAnsi="宋体" w:cs="Times New Roman"/>
          <w:kern w:val="0"/>
          <w:szCs w:val="21"/>
        </w:rPr>
        <w:t>。</w:t>
      </w:r>
    </w:p>
    <w:p w14:paraId="5741BC24" w14:textId="185C78A9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（四）</w:t>
      </w:r>
      <w:r w:rsidR="007267A6" w:rsidRPr="007267A6">
        <w:rPr>
          <w:rFonts w:ascii="宋体" w:eastAsia="宋体" w:hAnsi="宋体" w:cs="Times New Roman" w:hint="eastAsia"/>
          <w:b/>
          <w:kern w:val="0"/>
          <w:szCs w:val="21"/>
        </w:rPr>
        <w:t>在</w:t>
      </w:r>
      <w:r w:rsidRPr="007267A6">
        <w:rPr>
          <w:rFonts w:ascii="宋体" w:eastAsia="宋体" w:hAnsi="宋体" w:cs="Times New Roman"/>
          <w:b/>
          <w:kern w:val="0"/>
          <w:szCs w:val="21"/>
        </w:rPr>
        <w:t>会计</w:t>
      </w:r>
      <w:r w:rsidR="007267A6" w:rsidRPr="007267A6">
        <w:rPr>
          <w:rFonts w:ascii="宋体" w:eastAsia="宋体" w:hAnsi="宋体" w:cs="Times New Roman" w:hint="eastAsia"/>
          <w:b/>
          <w:kern w:val="0"/>
          <w:szCs w:val="21"/>
        </w:rPr>
        <w:t>角度</w:t>
      </w:r>
    </w:p>
    <w:p w14:paraId="0FDB9D47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站在会计的视角，跨界创新至少带来三件值得琢磨的事。第一是成本结构的剧变：2010年锂电池每千瓦时要花约1100元，到2025年只要约350元，降了近七成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[2]</w:t>
      </w:r>
      <w:r w:rsidRPr="007267A6">
        <w:rPr>
          <w:rFonts w:ascii="宋体" w:eastAsia="宋体" w:hAnsi="宋体" w:cs="Times New Roman"/>
          <w:kern w:val="0"/>
          <w:szCs w:val="21"/>
        </w:rPr>
        <w:t>——如果没有这条成本曲线的陡峭下行，电动车跟燃油车打价格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战根本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无从谈起。第二是投资回收期拉长了：光伏电站和储能项目回本一般得5到8年，企业必须扛得住现金流压力，光有技术没有钱是不行的。第三是跨界本身就有财务风险：企业从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一门生意往多门生意铺的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时候，固定资产投得多、负债涨得快，融资渠道如果不够多元，一旦行业下行就很难受。以宁德时代为例，2025年在储能领域取得了624.4亿的营收，但研发费用花了221亿，十年累计研发投入超900亿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[9]</w:t>
      </w:r>
      <w:r w:rsidRPr="007267A6">
        <w:rPr>
          <w:rFonts w:ascii="宋体" w:eastAsia="宋体" w:hAnsi="宋体" w:cs="Times New Roman"/>
          <w:kern w:val="0"/>
          <w:szCs w:val="21"/>
        </w:rPr>
        <w:t>——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钱砸进去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了，回报得慢慢等，这对任何企业的财务韧性都是考验。</w:t>
      </w:r>
    </w:p>
    <w:p w14:paraId="772D6B5B" w14:textId="77777777" w:rsidR="005B2503" w:rsidRPr="007267A6" w:rsidRDefault="005B2503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 w:hint="eastAsia"/>
          <w:b/>
          <w:kern w:val="0"/>
          <w:sz w:val="32"/>
          <w:szCs w:val="32"/>
        </w:rPr>
      </w:pPr>
      <w:r w:rsidRPr="007267A6">
        <w:rPr>
          <w:rFonts w:ascii="宋体" w:eastAsia="宋体" w:hAnsi="宋体" w:cs="Times New Roman"/>
          <w:b/>
          <w:kern w:val="0"/>
          <w:sz w:val="32"/>
          <w:szCs w:val="32"/>
        </w:rPr>
        <w:t>五、挑战与展望</w:t>
      </w:r>
    </w:p>
    <w:p w14:paraId="247C759A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（一）核心挑战</w:t>
      </w:r>
    </w:p>
    <w:p w14:paraId="55B84C04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首先，下一代技术还没真正落地。固态电池提出要发展了好几年，钙钛矿光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伏同样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也是，可是至今都没实现规模化量产，技术路线不确定，企业投资还是不投资，表现得很犹豫。其次，产能过剩已经成了行业公敌。锂电池和光伏的产能的发展趋势比需求要更快，2025年光伏组件价格依然趴在低位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[3]</w:t>
      </w:r>
      <w:r w:rsidRPr="007267A6">
        <w:rPr>
          <w:rFonts w:ascii="宋体" w:eastAsia="宋体" w:hAnsi="宋体" w:cs="Times New Roman"/>
          <w:kern w:val="0"/>
          <w:szCs w:val="21"/>
        </w:rPr>
        <w:t>，企业利润空间被压挤压。再次，标准不统一。充电协议、安全规范、数据接口，并没有一个统一的标准，导致跨界融合存在一堆兼容问题。最后，财务可持续性让人担忧。价格在跌、成本在涨，两头一挤，不少企业毛利率往下走、现金流吃紧，导致经营出现一定的压力。</w:t>
      </w:r>
    </w:p>
    <w:p w14:paraId="1A4922B4" w14:textId="77777777" w:rsidR="005B2503" w:rsidRPr="007267A6" w:rsidRDefault="005B2503" w:rsidP="005B2503">
      <w:pPr>
        <w:widowControl/>
        <w:spacing w:before="120" w:after="60" w:line="276" w:lineRule="auto"/>
        <w:jc w:val="left"/>
        <w:rPr>
          <w:rFonts w:ascii="宋体" w:eastAsia="宋体" w:hAnsi="宋体" w:cs="Times New Roman" w:hint="eastAsia"/>
          <w:b/>
          <w:kern w:val="0"/>
          <w:szCs w:val="21"/>
        </w:rPr>
      </w:pPr>
      <w:r w:rsidRPr="007267A6">
        <w:rPr>
          <w:rFonts w:ascii="宋体" w:eastAsia="宋体" w:hAnsi="宋体" w:cs="Times New Roman"/>
          <w:b/>
          <w:kern w:val="0"/>
          <w:szCs w:val="21"/>
        </w:rPr>
        <w:t>（二）发展趋势</w:t>
      </w:r>
    </w:p>
    <w:p w14:paraId="02C5006D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第一，V2G（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车网互动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）可能是下一个风口。以后电动车不只是充电的"用电端"，还能在用电高峰时把电放回电网赚差价，"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十五五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"期间有望看到规模化商业落地</w:t>
      </w:r>
      <w:r w:rsidRPr="007267A6">
        <w:rPr>
          <w:rFonts w:ascii="宋体" w:eastAsia="宋体" w:hAnsi="宋体" w:cs="Times New Roman"/>
          <w:kern w:val="0"/>
          <w:szCs w:val="21"/>
          <w:vertAlign w:val="superscript"/>
        </w:rPr>
        <w:t>[8]</w:t>
      </w:r>
      <w:r w:rsidRPr="007267A6">
        <w:rPr>
          <w:rFonts w:ascii="宋体" w:eastAsia="宋体" w:hAnsi="宋体" w:cs="Times New Roman"/>
          <w:kern w:val="0"/>
          <w:szCs w:val="21"/>
        </w:rPr>
        <w:t>。第二，固态电池量产，大大消除了公众对新能源汽车的安全性问题，行业格局也会随之大变。第三，大力引用和使用AI。智能调度、预测性维护、自动交易，这些技术会让能源系统运转效率上一个台阶。第四，绿色金融提供了新经济支撑点。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碳交易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市场在不断完善，绿色债券越发越多，企业搞跨界创新时融资的路子会比以前更宽。</w:t>
      </w:r>
    </w:p>
    <w:p w14:paraId="5AAE0F71" w14:textId="77777777" w:rsidR="005B2503" w:rsidRPr="007267A6" w:rsidRDefault="005B2503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 w:hint="eastAsia"/>
          <w:b/>
          <w:kern w:val="0"/>
          <w:sz w:val="32"/>
          <w:szCs w:val="32"/>
        </w:rPr>
      </w:pPr>
      <w:r w:rsidRPr="007267A6">
        <w:rPr>
          <w:rFonts w:ascii="宋体" w:eastAsia="宋体" w:hAnsi="宋体" w:cs="Times New Roman"/>
          <w:b/>
          <w:kern w:val="0"/>
          <w:sz w:val="32"/>
          <w:szCs w:val="32"/>
        </w:rPr>
        <w:t>六、结论</w:t>
      </w:r>
    </w:p>
    <w:p w14:paraId="62934495" w14:textId="77777777" w:rsidR="005B2503" w:rsidRPr="007267A6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7267A6">
        <w:rPr>
          <w:rFonts w:ascii="宋体" w:eastAsia="宋体" w:hAnsi="宋体" w:cs="Times New Roman"/>
          <w:kern w:val="0"/>
          <w:szCs w:val="21"/>
        </w:rPr>
        <w:t>从陈立泉院士当年那句"中国将迎来电动时代"，到今天满大街跑的新能源车、铺满荒漠的光伏板、和撑起全球七成供应的锂电池——这背后不是某一个行业的单打独斗，而是技术、政策和市场三股力量交织作用的结果。技术上的关联提供了可能性，政策的系统设计搭好了框架，市场的力量最终把可能性变成了现实。三个行业从各干各的走向你中有我，不仅催生了一个万亿级别的产业生态，更深刻地重塑了中国的能源版图。</w:t>
      </w:r>
    </w:p>
    <w:p w14:paraId="46BAF380" w14:textId="77777777" w:rsidR="005B2503" w:rsidRPr="005B2503" w:rsidRDefault="005B2503" w:rsidP="005B2503">
      <w:pPr>
        <w:widowControl/>
        <w:spacing w:after="200" w:line="360" w:lineRule="auto"/>
        <w:ind w:firstLine="420"/>
        <w:jc w:val="left"/>
        <w:rPr>
          <w:rFonts w:ascii="宋体" w:eastAsia="宋体" w:hAnsi="宋体" w:cs="Times New Roman" w:hint="eastAsia"/>
          <w:kern w:val="0"/>
          <w:sz w:val="24"/>
          <w:szCs w:val="22"/>
        </w:rPr>
      </w:pPr>
      <w:r w:rsidRPr="007267A6">
        <w:rPr>
          <w:rFonts w:ascii="宋体" w:eastAsia="宋体" w:hAnsi="宋体" w:cs="Times New Roman"/>
          <w:kern w:val="0"/>
          <w:szCs w:val="21"/>
        </w:rPr>
        <w:t>从会计角度看，跨界创新带来的不只是机会，还有真金白银的考验：成本结构在变、回本周期在拉长、财务风险在加大。企业想吃到跨界协同的红利，就得先扛得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住资本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开支的压力、经得</w:t>
      </w:r>
      <w:proofErr w:type="gramStart"/>
      <w:r w:rsidRPr="007267A6">
        <w:rPr>
          <w:rFonts w:ascii="宋体" w:eastAsia="宋体" w:hAnsi="宋体" w:cs="Times New Roman"/>
          <w:kern w:val="0"/>
          <w:szCs w:val="21"/>
        </w:rPr>
        <w:t>住利润</w:t>
      </w:r>
      <w:proofErr w:type="gramEnd"/>
      <w:r w:rsidRPr="007267A6">
        <w:rPr>
          <w:rFonts w:ascii="宋体" w:eastAsia="宋体" w:hAnsi="宋体" w:cs="Times New Roman"/>
          <w:kern w:val="0"/>
          <w:szCs w:val="21"/>
        </w:rPr>
        <w:t>波动的考验。往前看，固态电池、</w:t>
      </w:r>
      <w:r w:rsidRPr="005B2503">
        <w:rPr>
          <w:rFonts w:ascii="宋体" w:eastAsia="宋体" w:hAnsi="宋体" w:cs="Times New Roman"/>
          <w:kern w:val="0"/>
          <w:sz w:val="24"/>
          <w:szCs w:val="22"/>
        </w:rPr>
        <w:t>V2G、AI这些新东西还会继续搅动局面，中国新能源产业的跨界故事远没有到大结局的时候。</w:t>
      </w:r>
    </w:p>
    <w:p w14:paraId="400902F5" w14:textId="77777777" w:rsidR="007267A6" w:rsidRDefault="007267A6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/>
          <w:b/>
          <w:kern w:val="0"/>
          <w:sz w:val="32"/>
          <w:szCs w:val="32"/>
        </w:rPr>
      </w:pPr>
    </w:p>
    <w:p w14:paraId="0D1C5A82" w14:textId="0728B734" w:rsidR="005B2503" w:rsidRPr="007267A6" w:rsidRDefault="005B2503" w:rsidP="005B2503">
      <w:pPr>
        <w:widowControl/>
        <w:spacing w:before="240" w:after="120" w:line="276" w:lineRule="auto"/>
        <w:jc w:val="left"/>
        <w:rPr>
          <w:rFonts w:ascii="宋体" w:eastAsia="宋体" w:hAnsi="宋体" w:cs="Times New Roman" w:hint="eastAsia"/>
          <w:b/>
          <w:kern w:val="0"/>
          <w:sz w:val="32"/>
          <w:szCs w:val="32"/>
        </w:rPr>
      </w:pPr>
      <w:r w:rsidRPr="007267A6">
        <w:rPr>
          <w:rFonts w:ascii="宋体" w:eastAsia="宋体" w:hAnsi="宋体" w:cs="Times New Roman"/>
          <w:b/>
          <w:kern w:val="0"/>
          <w:sz w:val="32"/>
          <w:szCs w:val="32"/>
        </w:rPr>
        <w:t>参考文献</w:t>
      </w:r>
    </w:p>
    <w:p w14:paraId="13C8DB03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[1] 陈立泉. 心系"电池"事 肩</w:t>
      </w:r>
      <w:proofErr w:type="gramStart"/>
      <w:r w:rsidRPr="007267A6">
        <w:rPr>
          <w:rFonts w:ascii="宋体" w:eastAsia="宋体" w:hAnsi="宋体" w:cs="Times New Roman"/>
          <w:kern w:val="0"/>
          <w:sz w:val="18"/>
          <w:szCs w:val="18"/>
        </w:rPr>
        <w:t>扛国家责</w:t>
      </w:r>
      <w:proofErr w:type="gramEnd"/>
      <w:r w:rsidRPr="007267A6">
        <w:rPr>
          <w:rFonts w:ascii="宋体" w:eastAsia="宋体" w:hAnsi="宋体" w:cs="Times New Roman"/>
          <w:kern w:val="0"/>
          <w:sz w:val="18"/>
          <w:szCs w:val="18"/>
        </w:rPr>
        <w:t>[N]. 光明网, 2024-03-22.</w:t>
      </w:r>
    </w:p>
    <w:p w14:paraId="1B86B4E5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[2] 高工产</w:t>
      </w:r>
      <w:proofErr w:type="gramStart"/>
      <w:r w:rsidRPr="007267A6">
        <w:rPr>
          <w:rFonts w:ascii="宋体" w:eastAsia="宋体" w:hAnsi="宋体" w:cs="Times New Roman"/>
          <w:kern w:val="0"/>
          <w:sz w:val="18"/>
          <w:szCs w:val="18"/>
        </w:rPr>
        <w:t>研</w:t>
      </w:r>
      <w:proofErr w:type="gramEnd"/>
      <w:r w:rsidRPr="007267A6">
        <w:rPr>
          <w:rFonts w:ascii="宋体" w:eastAsia="宋体" w:hAnsi="宋体" w:cs="Times New Roman"/>
          <w:kern w:val="0"/>
          <w:sz w:val="18"/>
          <w:szCs w:val="18"/>
        </w:rPr>
        <w:t>锂电研究所(GGII). 2025年中国锂电池出货量达1875GWh[EB/OL]. 2026-02-14.</w:t>
      </w:r>
    </w:p>
    <w:p w14:paraId="19D66E84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[3] 国家能源局. 2025年可再生能源并网运行情况[EB/OL]. 2026-02-12.</w:t>
      </w:r>
    </w:p>
    <w:p w14:paraId="525A6FB4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[4] 工业和信息化部. 2025年12月汽车工业经济运行情况[EB/OL]. 2026-01-14.</w:t>
      </w:r>
    </w:p>
    <w:p w14:paraId="727C3D9B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[5] 约</w:t>
      </w:r>
      <w:proofErr w:type="gramStart"/>
      <w:r w:rsidRPr="007267A6">
        <w:rPr>
          <w:rFonts w:ascii="宋体" w:eastAsia="宋体" w:hAnsi="宋体" w:cs="Times New Roman"/>
          <w:kern w:val="0"/>
          <w:sz w:val="18"/>
          <w:szCs w:val="18"/>
        </w:rPr>
        <w:t>瑟</w:t>
      </w:r>
      <w:proofErr w:type="gramEnd"/>
      <w:r w:rsidRPr="007267A6">
        <w:rPr>
          <w:rFonts w:ascii="宋体" w:eastAsia="宋体" w:hAnsi="宋体" w:cs="Times New Roman"/>
          <w:kern w:val="0"/>
          <w:sz w:val="18"/>
          <w:szCs w:val="18"/>
        </w:rPr>
        <w:t>夫·熊彼特. 经济发展理论[M]. 北京: 商务印书馆, 1990.</w:t>
      </w:r>
    </w:p>
    <w:p w14:paraId="23544EC2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[6] 融合创新[EB/OL]. 百度百科, 2025.</w:t>
      </w:r>
    </w:p>
    <w:p w14:paraId="745E2E3B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[7] 国家能源局. 关于促进新能源集成融合发展的指导意见[Z]. 国能发新能〔2025〕93号.</w:t>
      </w:r>
    </w:p>
    <w:p w14:paraId="5C2091C1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>[8] 普华有策. "</w:t>
      </w:r>
      <w:proofErr w:type="gramStart"/>
      <w:r w:rsidRPr="007267A6">
        <w:rPr>
          <w:rFonts w:ascii="宋体" w:eastAsia="宋体" w:hAnsi="宋体" w:cs="Times New Roman"/>
          <w:kern w:val="0"/>
          <w:sz w:val="18"/>
          <w:szCs w:val="18"/>
        </w:rPr>
        <w:t>十五五</w:t>
      </w:r>
      <w:proofErr w:type="gramEnd"/>
      <w:r w:rsidRPr="007267A6">
        <w:rPr>
          <w:rFonts w:ascii="宋体" w:eastAsia="宋体" w:hAnsi="宋体" w:cs="Times New Roman"/>
          <w:kern w:val="0"/>
          <w:sz w:val="18"/>
          <w:szCs w:val="18"/>
        </w:rPr>
        <w:t>"</w:t>
      </w:r>
      <w:proofErr w:type="gramStart"/>
      <w:r w:rsidRPr="007267A6">
        <w:rPr>
          <w:rFonts w:ascii="宋体" w:eastAsia="宋体" w:hAnsi="宋体" w:cs="Times New Roman"/>
          <w:kern w:val="0"/>
          <w:sz w:val="18"/>
          <w:szCs w:val="18"/>
        </w:rPr>
        <w:t>光储充放</w:t>
      </w:r>
      <w:proofErr w:type="gramEnd"/>
      <w:r w:rsidRPr="007267A6">
        <w:rPr>
          <w:rFonts w:ascii="宋体" w:eastAsia="宋体" w:hAnsi="宋体" w:cs="Times New Roman"/>
          <w:kern w:val="0"/>
          <w:sz w:val="18"/>
          <w:szCs w:val="18"/>
        </w:rPr>
        <w:t>产业深度</w:t>
      </w:r>
      <w:proofErr w:type="gramStart"/>
      <w:r w:rsidRPr="007267A6">
        <w:rPr>
          <w:rFonts w:ascii="宋体" w:eastAsia="宋体" w:hAnsi="宋体" w:cs="Times New Roman"/>
          <w:kern w:val="0"/>
          <w:sz w:val="18"/>
          <w:szCs w:val="18"/>
        </w:rPr>
        <w:t>研</w:t>
      </w:r>
      <w:proofErr w:type="gramEnd"/>
      <w:r w:rsidRPr="007267A6">
        <w:rPr>
          <w:rFonts w:ascii="宋体" w:eastAsia="宋体" w:hAnsi="宋体" w:cs="Times New Roman"/>
          <w:kern w:val="0"/>
          <w:sz w:val="18"/>
          <w:szCs w:val="18"/>
        </w:rPr>
        <w:t>判：V2G爆发前夜，谁主沉浮[R]. 2026-02.</w:t>
      </w:r>
    </w:p>
    <w:p w14:paraId="688490EC" w14:textId="77777777" w:rsidR="005B2503" w:rsidRPr="007267A6" w:rsidRDefault="005B2503" w:rsidP="00C07A5A">
      <w:pPr>
        <w:widowControl/>
        <w:spacing w:after="200" w:line="360" w:lineRule="auto"/>
        <w:jc w:val="left"/>
        <w:rPr>
          <w:rFonts w:ascii="宋体" w:eastAsia="宋体" w:hAnsi="宋体" w:cs="Times New Roman" w:hint="eastAsia"/>
          <w:kern w:val="0"/>
          <w:sz w:val="18"/>
          <w:szCs w:val="18"/>
          <w:lang w:eastAsia="en-US"/>
        </w:rPr>
      </w:pPr>
      <w:r w:rsidRPr="007267A6">
        <w:rPr>
          <w:rFonts w:ascii="宋体" w:eastAsia="宋体" w:hAnsi="宋体" w:cs="Times New Roman"/>
          <w:kern w:val="0"/>
          <w:sz w:val="18"/>
          <w:szCs w:val="18"/>
        </w:rPr>
        <w:t xml:space="preserve">[9] 宁德时代新能源科技股份有限公司. </w:t>
      </w:r>
      <w:r w:rsidRPr="007267A6">
        <w:rPr>
          <w:rFonts w:ascii="宋体" w:eastAsia="宋体" w:hAnsi="宋体" w:cs="Times New Roman"/>
          <w:kern w:val="0"/>
          <w:sz w:val="18"/>
          <w:szCs w:val="18"/>
          <w:lang w:eastAsia="en-US"/>
        </w:rPr>
        <w:t>2025年年度报告[R]. 2026-03-09.</w:t>
      </w:r>
    </w:p>
    <w:p w14:paraId="0E6F3087" w14:textId="06F84282" w:rsidR="00FE1AA0" w:rsidRPr="007267A6" w:rsidRDefault="00FE1AA0" w:rsidP="001A3B86">
      <w:pPr>
        <w:spacing w:line="360" w:lineRule="auto"/>
        <w:rPr>
          <w:rFonts w:ascii="Times New Roman" w:eastAsia="宋体" w:hAnsi="Times New Roman" w:cs="Times New Roman"/>
          <w:sz w:val="18"/>
          <w:szCs w:val="18"/>
        </w:rPr>
      </w:pPr>
    </w:p>
    <w:sectPr w:rsidR="00FE1AA0" w:rsidRPr="007267A6" w:rsidSect="005B2503">
      <w:pgSz w:w="11906" w:h="16838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D9725" w14:textId="77777777" w:rsidR="004C6B15" w:rsidRDefault="004C6B15">
      <w:pPr>
        <w:rPr>
          <w:rFonts w:hint="eastAsia"/>
        </w:rPr>
      </w:pPr>
      <w:r>
        <w:separator/>
      </w:r>
    </w:p>
  </w:endnote>
  <w:endnote w:type="continuationSeparator" w:id="0">
    <w:p w14:paraId="14268B13" w14:textId="77777777" w:rsidR="004C6B15" w:rsidRDefault="004C6B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654749"/>
    </w:sdtPr>
    <w:sdtContent>
      <w:p w14:paraId="56AFA6A0" w14:textId="77777777" w:rsidR="00FE1AA0" w:rsidRDefault="00000000">
        <w:pPr>
          <w:pStyle w:val="a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982111" w14:textId="77777777" w:rsidR="00FE1AA0" w:rsidRDefault="00FE1AA0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7730E" w14:textId="77777777" w:rsidR="004C6B15" w:rsidRDefault="004C6B15">
      <w:pPr>
        <w:rPr>
          <w:rFonts w:hint="eastAsia"/>
        </w:rPr>
      </w:pPr>
      <w:r>
        <w:separator/>
      </w:r>
    </w:p>
  </w:footnote>
  <w:footnote w:type="continuationSeparator" w:id="0">
    <w:p w14:paraId="6C277F63" w14:textId="77777777" w:rsidR="004C6B15" w:rsidRDefault="004C6B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78DABF"/>
    <w:multiLevelType w:val="singleLevel"/>
    <w:tmpl w:val="8478DABF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BD4A900"/>
    <w:multiLevelType w:val="singleLevel"/>
    <w:tmpl w:val="FBD4A900"/>
    <w:lvl w:ilvl="0">
      <w:start w:val="1"/>
      <w:numFmt w:val="lowerLetter"/>
      <w:suff w:val="space"/>
      <w:lvlText w:val="（%1）"/>
      <w:lvlJc w:val="left"/>
    </w:lvl>
  </w:abstractNum>
  <w:abstractNum w:abstractNumId="2" w15:restartNumberingAfterBreak="0">
    <w:nsid w:val="171C4313"/>
    <w:multiLevelType w:val="multilevel"/>
    <w:tmpl w:val="171C4313"/>
    <w:lvl w:ilvl="0">
      <w:start w:val="1"/>
      <w:numFmt w:val="decimal"/>
      <w:lvlText w:val="（%1）"/>
      <w:lvlJc w:val="left"/>
      <w:pPr>
        <w:ind w:left="1280" w:hanging="440"/>
      </w:pPr>
      <w:rPr>
        <w:rFonts w:hint="eastAsia"/>
      </w:rPr>
    </w:lvl>
    <w:lvl w:ilvl="1">
      <w:start w:val="1"/>
      <w:numFmt w:val="decimal"/>
      <w:lvlText w:val="（%2）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C21430"/>
    <w:multiLevelType w:val="multilevel"/>
    <w:tmpl w:val="17C21430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98" w:hanging="420"/>
      </w:pPr>
    </w:lvl>
    <w:lvl w:ilvl="2">
      <w:start w:val="1"/>
      <w:numFmt w:val="lowerRoman"/>
      <w:lvlText w:val="%3."/>
      <w:lvlJc w:val="right"/>
      <w:pPr>
        <w:ind w:left="1118" w:hanging="420"/>
      </w:pPr>
    </w:lvl>
    <w:lvl w:ilvl="3">
      <w:start w:val="1"/>
      <w:numFmt w:val="decimal"/>
      <w:lvlText w:val="%4."/>
      <w:lvlJc w:val="left"/>
      <w:pPr>
        <w:ind w:left="1538" w:hanging="420"/>
      </w:pPr>
    </w:lvl>
    <w:lvl w:ilvl="4">
      <w:start w:val="1"/>
      <w:numFmt w:val="lowerLetter"/>
      <w:lvlText w:val="%5)"/>
      <w:lvlJc w:val="left"/>
      <w:pPr>
        <w:ind w:left="1958" w:hanging="420"/>
      </w:pPr>
    </w:lvl>
    <w:lvl w:ilvl="5">
      <w:start w:val="1"/>
      <w:numFmt w:val="lowerRoman"/>
      <w:lvlText w:val="%6."/>
      <w:lvlJc w:val="right"/>
      <w:pPr>
        <w:ind w:left="2378" w:hanging="420"/>
      </w:pPr>
    </w:lvl>
    <w:lvl w:ilvl="6">
      <w:start w:val="1"/>
      <w:numFmt w:val="decimal"/>
      <w:lvlText w:val="%7."/>
      <w:lvlJc w:val="left"/>
      <w:pPr>
        <w:ind w:left="2798" w:hanging="420"/>
      </w:pPr>
    </w:lvl>
    <w:lvl w:ilvl="7">
      <w:start w:val="1"/>
      <w:numFmt w:val="lowerLetter"/>
      <w:lvlText w:val="%8)"/>
      <w:lvlJc w:val="left"/>
      <w:pPr>
        <w:ind w:left="3218" w:hanging="420"/>
      </w:pPr>
    </w:lvl>
    <w:lvl w:ilvl="8">
      <w:start w:val="1"/>
      <w:numFmt w:val="lowerRoman"/>
      <w:lvlText w:val="%9."/>
      <w:lvlJc w:val="right"/>
      <w:pPr>
        <w:ind w:left="3638" w:hanging="420"/>
      </w:pPr>
    </w:lvl>
  </w:abstractNum>
  <w:abstractNum w:abstractNumId="4" w15:restartNumberingAfterBreak="0">
    <w:nsid w:val="768CE4C0"/>
    <w:multiLevelType w:val="multilevel"/>
    <w:tmpl w:val="768CE4C0"/>
    <w:lvl w:ilvl="0">
      <w:start w:val="1"/>
      <w:numFmt w:val="decimal"/>
      <w:lvlText w:val="（%1）"/>
      <w:lvlJc w:val="left"/>
      <w:pPr>
        <w:ind w:left="1280" w:hanging="440"/>
      </w:pPr>
      <w:rPr>
        <w:rFonts w:hint="eastAsia"/>
      </w:rPr>
    </w:lvl>
    <w:lvl w:ilvl="1">
      <w:start w:val="1"/>
      <w:numFmt w:val="decimal"/>
      <w:lvlText w:val="（%2）"/>
      <w:lvlJc w:val="left"/>
      <w:pPr>
        <w:ind w:left="12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902716158">
    <w:abstractNumId w:val="3"/>
  </w:num>
  <w:num w:numId="2" w16cid:durableId="388502135">
    <w:abstractNumId w:val="2"/>
  </w:num>
  <w:num w:numId="3" w16cid:durableId="1789885842">
    <w:abstractNumId w:val="1"/>
  </w:num>
  <w:num w:numId="4" w16cid:durableId="356392514">
    <w:abstractNumId w:val="4"/>
  </w:num>
  <w:num w:numId="5" w16cid:durableId="169688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VlNjYxZTU1ZmE4YTJjNjczNzFjNWMxY2UzNTVlNTcifQ=="/>
  </w:docVars>
  <w:rsids>
    <w:rsidRoot w:val="00853361"/>
    <w:rsid w:val="00002F90"/>
    <w:rsid w:val="00113C2D"/>
    <w:rsid w:val="0011523F"/>
    <w:rsid w:val="0012240B"/>
    <w:rsid w:val="001228C5"/>
    <w:rsid w:val="0017291A"/>
    <w:rsid w:val="001A3B86"/>
    <w:rsid w:val="001C4679"/>
    <w:rsid w:val="001C4BC5"/>
    <w:rsid w:val="001C6ECF"/>
    <w:rsid w:val="001E47F9"/>
    <w:rsid w:val="00205BD6"/>
    <w:rsid w:val="002277D9"/>
    <w:rsid w:val="00232A4D"/>
    <w:rsid w:val="00240D08"/>
    <w:rsid w:val="00274611"/>
    <w:rsid w:val="00277F6E"/>
    <w:rsid w:val="002B5764"/>
    <w:rsid w:val="002C4190"/>
    <w:rsid w:val="002C6BE3"/>
    <w:rsid w:val="002E353F"/>
    <w:rsid w:val="002F578C"/>
    <w:rsid w:val="002F58B5"/>
    <w:rsid w:val="002F7712"/>
    <w:rsid w:val="00353DA7"/>
    <w:rsid w:val="0035453F"/>
    <w:rsid w:val="003C40D0"/>
    <w:rsid w:val="003D5991"/>
    <w:rsid w:val="003F4FE9"/>
    <w:rsid w:val="00464841"/>
    <w:rsid w:val="00473827"/>
    <w:rsid w:val="00491816"/>
    <w:rsid w:val="004A6E70"/>
    <w:rsid w:val="004B09D7"/>
    <w:rsid w:val="004C6B15"/>
    <w:rsid w:val="004F14F9"/>
    <w:rsid w:val="00515CB5"/>
    <w:rsid w:val="00536F43"/>
    <w:rsid w:val="00565069"/>
    <w:rsid w:val="00570288"/>
    <w:rsid w:val="005733BE"/>
    <w:rsid w:val="00575252"/>
    <w:rsid w:val="005824FD"/>
    <w:rsid w:val="005919CF"/>
    <w:rsid w:val="005B1C0D"/>
    <w:rsid w:val="005B2503"/>
    <w:rsid w:val="005E0501"/>
    <w:rsid w:val="005E3C30"/>
    <w:rsid w:val="005E7B05"/>
    <w:rsid w:val="00600D4C"/>
    <w:rsid w:val="00617CB4"/>
    <w:rsid w:val="00655806"/>
    <w:rsid w:val="00670E15"/>
    <w:rsid w:val="006843F3"/>
    <w:rsid w:val="00685B8A"/>
    <w:rsid w:val="006C06BD"/>
    <w:rsid w:val="00714FB0"/>
    <w:rsid w:val="00720360"/>
    <w:rsid w:val="007267A6"/>
    <w:rsid w:val="00744DE3"/>
    <w:rsid w:val="00767AD1"/>
    <w:rsid w:val="00775C9E"/>
    <w:rsid w:val="00775E15"/>
    <w:rsid w:val="007A47B4"/>
    <w:rsid w:val="0082419D"/>
    <w:rsid w:val="00827008"/>
    <w:rsid w:val="00853361"/>
    <w:rsid w:val="00872FF6"/>
    <w:rsid w:val="0089643B"/>
    <w:rsid w:val="008C5F93"/>
    <w:rsid w:val="008F114A"/>
    <w:rsid w:val="00901833"/>
    <w:rsid w:val="009024B8"/>
    <w:rsid w:val="00914876"/>
    <w:rsid w:val="00922FDA"/>
    <w:rsid w:val="009362D2"/>
    <w:rsid w:val="00957D65"/>
    <w:rsid w:val="00974546"/>
    <w:rsid w:val="00980AFC"/>
    <w:rsid w:val="009A7280"/>
    <w:rsid w:val="009E228D"/>
    <w:rsid w:val="00A054EA"/>
    <w:rsid w:val="00A3127C"/>
    <w:rsid w:val="00A53602"/>
    <w:rsid w:val="00A53F28"/>
    <w:rsid w:val="00A70306"/>
    <w:rsid w:val="00AA0699"/>
    <w:rsid w:val="00AC118E"/>
    <w:rsid w:val="00AF54CD"/>
    <w:rsid w:val="00AF67CF"/>
    <w:rsid w:val="00B0280B"/>
    <w:rsid w:val="00B0409D"/>
    <w:rsid w:val="00B21957"/>
    <w:rsid w:val="00B30ADD"/>
    <w:rsid w:val="00B51082"/>
    <w:rsid w:val="00B750AF"/>
    <w:rsid w:val="00B8444E"/>
    <w:rsid w:val="00B86DCE"/>
    <w:rsid w:val="00BA6F97"/>
    <w:rsid w:val="00BE71DB"/>
    <w:rsid w:val="00BF792D"/>
    <w:rsid w:val="00C02F6C"/>
    <w:rsid w:val="00C07A5A"/>
    <w:rsid w:val="00C454AA"/>
    <w:rsid w:val="00C57D55"/>
    <w:rsid w:val="00C9172D"/>
    <w:rsid w:val="00CE1AF7"/>
    <w:rsid w:val="00CE69AF"/>
    <w:rsid w:val="00CF0BBA"/>
    <w:rsid w:val="00D17A8A"/>
    <w:rsid w:val="00D43AFD"/>
    <w:rsid w:val="00D52876"/>
    <w:rsid w:val="00D529F5"/>
    <w:rsid w:val="00D56708"/>
    <w:rsid w:val="00D6470C"/>
    <w:rsid w:val="00D90C50"/>
    <w:rsid w:val="00D97E2F"/>
    <w:rsid w:val="00DD74E0"/>
    <w:rsid w:val="00DE507C"/>
    <w:rsid w:val="00E23517"/>
    <w:rsid w:val="00E33BD2"/>
    <w:rsid w:val="00E418B4"/>
    <w:rsid w:val="00E729E9"/>
    <w:rsid w:val="00E91015"/>
    <w:rsid w:val="00EF0247"/>
    <w:rsid w:val="00F55FD0"/>
    <w:rsid w:val="00F567E9"/>
    <w:rsid w:val="00F66529"/>
    <w:rsid w:val="00F725A1"/>
    <w:rsid w:val="00F7776A"/>
    <w:rsid w:val="00F857EF"/>
    <w:rsid w:val="00F909CC"/>
    <w:rsid w:val="00F95E5E"/>
    <w:rsid w:val="00FD19A2"/>
    <w:rsid w:val="00FE1AA0"/>
    <w:rsid w:val="07A41781"/>
    <w:rsid w:val="0DC66130"/>
    <w:rsid w:val="18340156"/>
    <w:rsid w:val="189E6672"/>
    <w:rsid w:val="22AE0B57"/>
    <w:rsid w:val="26897867"/>
    <w:rsid w:val="29B31246"/>
    <w:rsid w:val="2AE94FDA"/>
    <w:rsid w:val="2DEE5AEE"/>
    <w:rsid w:val="33BA38B1"/>
    <w:rsid w:val="452F1AEB"/>
    <w:rsid w:val="4D78529C"/>
    <w:rsid w:val="54FA07C4"/>
    <w:rsid w:val="5A196361"/>
    <w:rsid w:val="5FC071BE"/>
    <w:rsid w:val="683C77C8"/>
    <w:rsid w:val="71EB2D0D"/>
    <w:rsid w:val="7B2138A1"/>
    <w:rsid w:val="7E75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08C1E"/>
  <w15:docId w15:val="{349948BF-1E13-4320-AEC4-FFA94061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50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basedOn w:val="a0"/>
    <w:link w:val="a4"/>
    <w:uiPriority w:val="99"/>
    <w:qFormat/>
    <w:rPr>
      <w:sz w:val="18"/>
      <w:szCs w:val="24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kern w:val="2"/>
      <w:sz w:val="18"/>
      <w:szCs w:val="18"/>
    </w:rPr>
  </w:style>
  <w:style w:type="paragraph" w:customStyle="1" w:styleId="1">
    <w:name w:val="修订1"/>
    <w:hidden/>
    <w:uiPriority w:val="99"/>
    <w:semiHidden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2">
    <w:name w:val="修订2"/>
    <w:hidden/>
    <w:uiPriority w:val="99"/>
    <w:semiHidden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F788-664B-4DE2-AB69-29EE4BE79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邱瑞铭</dc:creator>
  <cp:lastModifiedBy>著星 L</cp:lastModifiedBy>
  <cp:revision>5</cp:revision>
  <dcterms:created xsi:type="dcterms:W3CDTF">2026-04-26T16:38:00Z</dcterms:created>
  <dcterms:modified xsi:type="dcterms:W3CDTF">2026-04-27T10:15:00Z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70DA34DAF95C448FBB9EC676889FE6E4_13</vt:lpwstr>
  </property>
</Properties>
</file>