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488A9" w14:textId="77777777" w:rsidR="003A4EF9" w:rsidRDefault="003A4EF9" w:rsidP="003A4EF9">
      <w:r w:rsidRPr="003A4EF9">
        <w:rPr>
          <w:rFonts w:hint="eastAsia"/>
          <w:color w:val="FF0000"/>
        </w:rPr>
        <w:t>做多（</w:t>
      </w:r>
      <w:r w:rsidRPr="003A4EF9">
        <w:rPr>
          <w:color w:val="FF0000"/>
        </w:rPr>
        <w:t>Long）：</w:t>
      </w:r>
      <w:r>
        <w:t xml:space="preserve"> 做多是指投资者购买某个资产（如股票、货币、商品等），希望其价值上涨，从中获取利润。当你做多一种资产时，你认为它的价格将上升，因此你买入该资产，</w:t>
      </w:r>
      <w:proofErr w:type="gramStart"/>
      <w:r>
        <w:t>待价值</w:t>
      </w:r>
      <w:proofErr w:type="gramEnd"/>
      <w:r>
        <w:t>上升后再卖出，从中获得差价利润。</w:t>
      </w:r>
    </w:p>
    <w:p w14:paraId="1F0B88F3" w14:textId="77777777" w:rsidR="003A4EF9" w:rsidRDefault="003A4EF9" w:rsidP="003A4EF9"/>
    <w:p w14:paraId="189185AE" w14:textId="77777777" w:rsidR="003A4EF9" w:rsidRDefault="003A4EF9" w:rsidP="003A4EF9">
      <w:r w:rsidRPr="003A4EF9">
        <w:rPr>
          <w:rFonts w:hint="eastAsia"/>
          <w:color w:val="FF0000"/>
        </w:rPr>
        <w:t>多头（</w:t>
      </w:r>
      <w:r w:rsidRPr="003A4EF9">
        <w:rPr>
          <w:color w:val="FF0000"/>
        </w:rPr>
        <w:t>Bullish）：</w:t>
      </w:r>
      <w:r>
        <w:t xml:space="preserve"> 多头市场或多头情绪表示市场或投资者普遍预期价格会上涨。在多头市场，投资者倾向于做多操作，因为他们相信市场将会看涨。</w:t>
      </w:r>
    </w:p>
    <w:p w14:paraId="21C22EEB" w14:textId="77777777" w:rsidR="003A4EF9" w:rsidRDefault="003A4EF9" w:rsidP="003A4EF9"/>
    <w:p w14:paraId="318EA485" w14:textId="77777777" w:rsidR="003A4EF9" w:rsidRDefault="003A4EF9" w:rsidP="003A4EF9">
      <w:r w:rsidRPr="003A4EF9">
        <w:rPr>
          <w:rFonts w:hint="eastAsia"/>
          <w:color w:val="FF0000"/>
        </w:rPr>
        <w:t>卖空（</w:t>
      </w:r>
      <w:r w:rsidRPr="003A4EF9">
        <w:rPr>
          <w:color w:val="FF0000"/>
        </w:rPr>
        <w:t>Short Selling）：</w:t>
      </w:r>
      <w:r>
        <w:t xml:space="preserve"> 卖空是指投资者借入某个资产，卖出该资产，并在未来某个时候再买回来归还。卖空的投资者希望资产的价格下跌，以便在未来用更低的价格买回，从中获得差价利润。卖空操作在市场看跌时使用，因此它对应着市场的熊市情绪。</w:t>
      </w:r>
    </w:p>
    <w:p w14:paraId="484A502B" w14:textId="77777777" w:rsidR="003A4EF9" w:rsidRPr="003A4EF9" w:rsidRDefault="003A4EF9" w:rsidP="003A4EF9">
      <w:pPr>
        <w:rPr>
          <w:color w:val="FF0000"/>
        </w:rPr>
      </w:pPr>
    </w:p>
    <w:p w14:paraId="7185D238" w14:textId="65F250E5" w:rsidR="00AF041A" w:rsidRDefault="003A4EF9" w:rsidP="003A4EF9">
      <w:r w:rsidRPr="003A4EF9">
        <w:rPr>
          <w:rFonts w:hint="eastAsia"/>
          <w:color w:val="FF0000"/>
        </w:rPr>
        <w:t>空头（</w:t>
      </w:r>
      <w:r w:rsidRPr="003A4EF9">
        <w:rPr>
          <w:color w:val="FF0000"/>
        </w:rPr>
        <w:t>Bearish）：</w:t>
      </w:r>
      <w:r>
        <w:t xml:space="preserve"> 空头市场或空头情绪表示市场或投资者普遍预期价格会下跌。在空头市场，投资者可能会</w:t>
      </w:r>
      <w:proofErr w:type="gramStart"/>
      <w:r>
        <w:t>采取卖</w:t>
      </w:r>
      <w:proofErr w:type="gramEnd"/>
      <w:r>
        <w:t>空操作，因为他们预期市场会下跌。</w:t>
      </w:r>
    </w:p>
    <w:p w14:paraId="4C226E3C" w14:textId="77777777" w:rsidR="0007704B" w:rsidRDefault="0007704B" w:rsidP="003A4EF9">
      <w:pPr>
        <w:rPr>
          <w:color w:val="FF0000"/>
        </w:rPr>
      </w:pPr>
    </w:p>
    <w:p w14:paraId="43AA68EC" w14:textId="2D08F818" w:rsidR="003A4EF9" w:rsidRDefault="003A4EF9" w:rsidP="003A4EF9">
      <w:r w:rsidRPr="0007704B">
        <w:rPr>
          <w:rFonts w:hint="eastAsia"/>
          <w:color w:val="FF0000"/>
        </w:rPr>
        <w:t>多空策略</w:t>
      </w:r>
      <w:r>
        <w:rPr>
          <w:rFonts w:hint="eastAsia"/>
        </w:rPr>
        <w:t>是一种金融市场中的投资策略，投资者在不同资产或证券上同时采取多头（买入）和空头（卖出）的头寸。多空策略的目标是在资产价格上涨和下跌的市场趋势中都能获利，同时最小</w:t>
      </w:r>
      <w:proofErr w:type="gramStart"/>
      <w:r>
        <w:rPr>
          <w:rFonts w:hint="eastAsia"/>
        </w:rPr>
        <w:t>化整体</w:t>
      </w:r>
      <w:proofErr w:type="gramEnd"/>
      <w:r>
        <w:rPr>
          <w:rFonts w:hint="eastAsia"/>
        </w:rPr>
        <w:t>市场风险。</w:t>
      </w:r>
    </w:p>
    <w:p w14:paraId="7B8809FC" w14:textId="77777777" w:rsidR="003A4EF9" w:rsidRPr="003A4EF9" w:rsidRDefault="003A4EF9" w:rsidP="003A4EF9">
      <w:pPr>
        <w:rPr>
          <w:color w:val="FF0000"/>
        </w:rPr>
      </w:pPr>
    </w:p>
    <w:p w14:paraId="2CF40A19" w14:textId="77777777" w:rsidR="003A4EF9" w:rsidRPr="003A4EF9" w:rsidRDefault="003A4EF9" w:rsidP="003A4EF9">
      <w:pPr>
        <w:rPr>
          <w:color w:val="FF0000"/>
        </w:rPr>
      </w:pPr>
      <w:r w:rsidRPr="003A4EF9">
        <w:rPr>
          <w:rFonts w:hint="eastAsia"/>
          <w:color w:val="FF0000"/>
        </w:rPr>
        <w:t>在多空策略中：</w:t>
      </w:r>
    </w:p>
    <w:p w14:paraId="29343D2C" w14:textId="77777777" w:rsidR="003A4EF9" w:rsidRDefault="003A4EF9" w:rsidP="003A4EF9"/>
    <w:p w14:paraId="541B7D87" w14:textId="77777777" w:rsidR="003A4EF9" w:rsidRDefault="003A4EF9" w:rsidP="003A4EF9">
      <w:r>
        <w:rPr>
          <w:rFonts w:hint="eastAsia"/>
        </w:rPr>
        <w:t>多头头寸：</w:t>
      </w:r>
      <w:r>
        <w:t xml:space="preserve"> 投资者通过购买他们认为将会增值的资产来建立多头头寸。这些资产预期能够在市场或同行中表现优越。投资者的目标是从这些资产的预期价格升值中获利。</w:t>
      </w:r>
    </w:p>
    <w:p w14:paraId="3DAB74E4" w14:textId="77777777" w:rsidR="003A4EF9" w:rsidRDefault="003A4EF9" w:rsidP="003A4EF9"/>
    <w:p w14:paraId="1CE627F1" w14:textId="75B0284A" w:rsidR="003A4EF9" w:rsidRDefault="003A4EF9" w:rsidP="003A4EF9">
      <w:r>
        <w:rPr>
          <w:rFonts w:hint="eastAsia"/>
        </w:rPr>
        <w:t>空头头寸：</w:t>
      </w:r>
      <w:r>
        <w:t xml:space="preserve"> 投资者通过卖出他们认为将会贬值的资产来建立空头头寸。这些资产预期在市场或同行中表现较差。投资者的目标是从这些资产的预期价格贬值中获利。为了做空一种证券，投资者借入该证券，并在市场上卖出，然后在未来以更低的价格买回来归还给出借人。</w:t>
      </w:r>
    </w:p>
    <w:p w14:paraId="0D9303FA" w14:textId="77777777" w:rsidR="00D95583" w:rsidRDefault="00D95583" w:rsidP="003A4EF9"/>
    <w:p w14:paraId="60BE296A" w14:textId="47607218" w:rsidR="00D95583" w:rsidRDefault="00D95583" w:rsidP="003A4EF9">
      <w:r w:rsidRPr="00D95583">
        <w:rPr>
          <w:color w:val="FF0000"/>
        </w:rPr>
        <w:t>"Cross-section of stock return"（股票收益的截面）</w:t>
      </w:r>
      <w:r w:rsidRPr="00D95583">
        <w:t>是一个用于描述不同股票之间收益差异的概念。</w:t>
      </w:r>
      <w:r w:rsidRPr="00D95583">
        <w:rPr>
          <w:rFonts w:hint="eastAsia"/>
        </w:rPr>
        <w:t>截面收益分析关注的是同一时间点或同一时间段内多只股票的表现，而不是单一股票随时间的变化。通过比较不同股票在同一时间点的表现，投资者和研究人员可以发现市场上不同类型的股票在某些因素下可能表现更好或更差。</w:t>
      </w:r>
    </w:p>
    <w:p w14:paraId="7A2217D5" w14:textId="77777777" w:rsidR="006827CA" w:rsidRDefault="006827CA" w:rsidP="003A4EF9"/>
    <w:p w14:paraId="10B47AAE" w14:textId="77777777" w:rsidR="006827CA" w:rsidRDefault="006827CA" w:rsidP="006827C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无风险利率（</w:t>
      </w:r>
      <w:r>
        <w:rPr>
          <w:rStyle w:val="a4"/>
          <w:rFonts w:ascii="Segoe UI" w:hAnsi="Segoe UI" w:cs="Segoe UI"/>
          <w:color w:val="374151"/>
          <w:bdr w:val="single" w:sz="2" w:space="0" w:color="D9D9E3" w:frame="1"/>
        </w:rPr>
        <w:t>Risk-Free Rate</w:t>
      </w:r>
      <w:r>
        <w:rPr>
          <w:rStyle w:val="a4"/>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Pr>
        <w:t>无风险利率是指没有风险的投资所能获得的最低收益率，通常用作金融市场中的基准。政府债券通常被视为风险较低的投资，因此其收益率可以用作无风险利率的近似。</w:t>
      </w:r>
    </w:p>
    <w:p w14:paraId="76D32379" w14:textId="77777777" w:rsidR="006827CA" w:rsidRDefault="006827CA" w:rsidP="006827CA">
      <w:pPr>
        <w:pStyle w:val="a3"/>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个体超额收益（</w:t>
      </w:r>
      <w:r>
        <w:rPr>
          <w:rStyle w:val="a4"/>
          <w:rFonts w:ascii="Segoe UI" w:hAnsi="Segoe UI" w:cs="Segoe UI"/>
          <w:color w:val="374151"/>
          <w:bdr w:val="single" w:sz="2" w:space="0" w:color="D9D9E3" w:frame="1"/>
        </w:rPr>
        <w:t>Individual Excess Returns</w:t>
      </w:r>
      <w:r>
        <w:rPr>
          <w:rStyle w:val="a4"/>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Pr>
        <w:t>个体超额收益是指某项资产的实际收益率减去无风险利率，它衡量了投资者在承担风险的情况下获得的额外回报。</w:t>
      </w:r>
    </w:p>
    <w:p w14:paraId="5E4F114A" w14:textId="77777777" w:rsidR="006827CA" w:rsidRDefault="006827CA" w:rsidP="003A4EF9"/>
    <w:p w14:paraId="1A50E3AF" w14:textId="77777777" w:rsidR="00052C65" w:rsidRDefault="00052C65" w:rsidP="00052C65">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52C65">
        <w:rPr>
          <w:rFonts w:ascii="Segoe UI" w:hAnsi="Segoe UI" w:cs="Segoe UI"/>
          <w:color w:val="FF0000"/>
        </w:rPr>
        <w:t>反向合并</w:t>
      </w:r>
      <w:r>
        <w:rPr>
          <w:rFonts w:ascii="Segoe UI" w:hAnsi="Segoe UI" w:cs="Segoe UI"/>
          <w:color w:val="374151"/>
        </w:rPr>
        <w:t>是一种公司将自己合并到一个已经上市的</w:t>
      </w:r>
      <w:r>
        <w:rPr>
          <w:rFonts w:ascii="Segoe UI" w:hAnsi="Segoe UI" w:cs="Segoe UI"/>
          <w:color w:val="374151"/>
        </w:rPr>
        <w:t>"</w:t>
      </w:r>
      <w:r>
        <w:rPr>
          <w:rFonts w:ascii="Segoe UI" w:hAnsi="Segoe UI" w:cs="Segoe UI"/>
          <w:color w:val="374151"/>
        </w:rPr>
        <w:t>壳公司</w:t>
      </w:r>
      <w:r>
        <w:rPr>
          <w:rFonts w:ascii="Segoe UI" w:hAnsi="Segoe UI" w:cs="Segoe UI"/>
          <w:color w:val="374151"/>
        </w:rPr>
        <w:t>"</w:t>
      </w:r>
      <w:r>
        <w:rPr>
          <w:rFonts w:ascii="Segoe UI" w:hAnsi="Segoe UI" w:cs="Segoe UI"/>
          <w:color w:val="374151"/>
        </w:rPr>
        <w:t>，从而绕过了传统</w:t>
      </w:r>
      <w:r>
        <w:rPr>
          <w:rFonts w:ascii="Segoe UI" w:hAnsi="Segoe UI" w:cs="Segoe UI"/>
          <w:color w:val="374151"/>
        </w:rPr>
        <w:t>IPO</w:t>
      </w:r>
      <w:r>
        <w:rPr>
          <w:rFonts w:ascii="Segoe UI" w:hAnsi="Segoe UI" w:cs="Segoe UI"/>
          <w:color w:val="374151"/>
        </w:rPr>
        <w:t>的程序，这对一些企业来说是一种筹资的途径。</w:t>
      </w:r>
    </w:p>
    <w:p w14:paraId="2C3B6540" w14:textId="77777777" w:rsidR="00052C65" w:rsidRDefault="00052C65" w:rsidP="00052C65">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52C65">
        <w:rPr>
          <w:rFonts w:ascii="Segoe UI" w:hAnsi="Segoe UI" w:cs="Segoe UI"/>
          <w:color w:val="FF0000"/>
        </w:rPr>
        <w:lastRenderedPageBreak/>
        <w:t>"</w:t>
      </w:r>
      <w:r w:rsidRPr="00052C65">
        <w:rPr>
          <w:rFonts w:ascii="Segoe UI" w:hAnsi="Segoe UI" w:cs="Segoe UI"/>
          <w:color w:val="FF0000"/>
        </w:rPr>
        <w:t>壳公司</w:t>
      </w:r>
      <w:r w:rsidRPr="00052C65">
        <w:rPr>
          <w:rFonts w:ascii="Segoe UI" w:hAnsi="Segoe UI" w:cs="Segoe UI"/>
          <w:color w:val="FF0000"/>
        </w:rPr>
        <w:t>"</w:t>
      </w:r>
      <w:r>
        <w:rPr>
          <w:rFonts w:ascii="Segoe UI" w:hAnsi="Segoe UI" w:cs="Segoe UI"/>
          <w:color w:val="374151"/>
        </w:rPr>
        <w:t>是指在商业上没有实质业务的公司，它们通常是已经上市但没有活跃经营的公司，可以被其他企业选择并合并，从而使后者可以获得上市的资格。</w:t>
      </w:r>
    </w:p>
    <w:p w14:paraId="7DA81652" w14:textId="77777777" w:rsidR="00052C65" w:rsidRDefault="00052C65" w:rsidP="00052C65">
      <w:pPr>
        <w:pStyle w:val="a3"/>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52C65">
        <w:rPr>
          <w:rFonts w:ascii="Segoe UI" w:hAnsi="Segoe UI" w:cs="Segoe UI"/>
          <w:color w:val="FF0000"/>
        </w:rPr>
        <w:t>"</w:t>
      </w:r>
      <w:r w:rsidRPr="00052C65">
        <w:rPr>
          <w:rFonts w:ascii="Segoe UI" w:hAnsi="Segoe UI" w:cs="Segoe UI"/>
          <w:color w:val="FF0000"/>
        </w:rPr>
        <w:t>绕过严格的</w:t>
      </w:r>
      <w:r w:rsidRPr="00052C65">
        <w:rPr>
          <w:rFonts w:ascii="Segoe UI" w:hAnsi="Segoe UI" w:cs="Segoe UI"/>
          <w:color w:val="FF0000"/>
        </w:rPr>
        <w:t>IPO</w:t>
      </w:r>
      <w:r w:rsidRPr="00052C65">
        <w:rPr>
          <w:rFonts w:ascii="Segoe UI" w:hAnsi="Segoe UI" w:cs="Segoe UI"/>
          <w:color w:val="FF0000"/>
        </w:rPr>
        <w:t>限制</w:t>
      </w:r>
      <w:r w:rsidRPr="00052C65">
        <w:rPr>
          <w:rFonts w:ascii="Segoe UI" w:hAnsi="Segoe UI" w:cs="Segoe UI"/>
          <w:color w:val="FF0000"/>
        </w:rPr>
        <w:t>"</w:t>
      </w:r>
      <w:r>
        <w:rPr>
          <w:rFonts w:ascii="Segoe UI" w:hAnsi="Segoe UI" w:cs="Segoe UI"/>
          <w:color w:val="374151"/>
        </w:rPr>
        <w:t>表示通过反向合并，公司可以避开传统</w:t>
      </w:r>
      <w:r>
        <w:rPr>
          <w:rFonts w:ascii="Segoe UI" w:hAnsi="Segoe UI" w:cs="Segoe UI"/>
          <w:color w:val="374151"/>
        </w:rPr>
        <w:t>IPO</w:t>
      </w:r>
      <w:r>
        <w:rPr>
          <w:rFonts w:ascii="Segoe UI" w:hAnsi="Segoe UI" w:cs="Segoe UI"/>
          <w:color w:val="374151"/>
        </w:rPr>
        <w:t>的严格规定和程序，更迅速地进入资本市场。</w:t>
      </w:r>
    </w:p>
    <w:p w14:paraId="169DD4B4" w14:textId="77777777" w:rsidR="00052C65" w:rsidRDefault="00052C65" w:rsidP="00052C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52C65">
        <w:rPr>
          <w:rFonts w:ascii="Segoe UI" w:hAnsi="Segoe UI" w:cs="Segoe UI"/>
          <w:color w:val="FF0000"/>
        </w:rPr>
        <w:t>IPO</w:t>
      </w:r>
      <w:r>
        <w:rPr>
          <w:rFonts w:ascii="Segoe UI" w:hAnsi="Segoe UI" w:cs="Segoe UI"/>
          <w:color w:val="374151"/>
        </w:rPr>
        <w:t>是一种筹集资本的方式，公司通过出售股票向公众募集资金，以支持公司的业务发展、扩张和项目实施。对于公司而言，</w:t>
      </w:r>
      <w:r>
        <w:rPr>
          <w:rFonts w:ascii="Segoe UI" w:hAnsi="Segoe UI" w:cs="Segoe UI"/>
          <w:color w:val="374151"/>
        </w:rPr>
        <w:t>IPO</w:t>
      </w:r>
      <w:r>
        <w:rPr>
          <w:rFonts w:ascii="Segoe UI" w:hAnsi="Segoe UI" w:cs="Segoe UI"/>
          <w:color w:val="374151"/>
        </w:rPr>
        <w:t>提供了更大范围的融资渠道，并增加了股东的流动性，使其可以在公开市场上买卖股票。</w:t>
      </w:r>
    </w:p>
    <w:p w14:paraId="3FF5B896" w14:textId="77777777" w:rsidR="00052C65" w:rsidRDefault="00052C65" w:rsidP="00052C65">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52C65">
        <w:rPr>
          <w:rFonts w:ascii="Segoe UI" w:hAnsi="Segoe UI" w:cs="Segoe UI"/>
          <w:color w:val="FF0000"/>
        </w:rPr>
        <w:t>IPO</w:t>
      </w:r>
      <w:r w:rsidRPr="00052C65">
        <w:rPr>
          <w:rFonts w:ascii="Segoe UI" w:hAnsi="Segoe UI" w:cs="Segoe UI"/>
          <w:color w:val="FF0000"/>
        </w:rPr>
        <w:t>的过程通常包括以下步骤</w:t>
      </w:r>
      <w:r>
        <w:rPr>
          <w:rFonts w:ascii="Segoe UI" w:hAnsi="Segoe UI" w:cs="Segoe UI"/>
          <w:color w:val="374151"/>
        </w:rPr>
        <w:t>：</w:t>
      </w:r>
    </w:p>
    <w:p w14:paraId="50B71900" w14:textId="77777777" w:rsidR="00052C65" w:rsidRDefault="00052C65" w:rsidP="00052C65">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准备阶段：</w:t>
      </w:r>
      <w:r>
        <w:rPr>
          <w:rFonts w:ascii="Segoe UI" w:hAnsi="Segoe UI" w:cs="Segoe UI"/>
          <w:color w:val="374151"/>
        </w:rPr>
        <w:t xml:space="preserve"> </w:t>
      </w:r>
      <w:r>
        <w:rPr>
          <w:rFonts w:ascii="Segoe UI" w:hAnsi="Segoe UI" w:cs="Segoe UI"/>
          <w:color w:val="374151"/>
        </w:rPr>
        <w:t>公司选择承销商（投资银行）作为</w:t>
      </w:r>
      <w:r>
        <w:rPr>
          <w:rFonts w:ascii="Segoe UI" w:hAnsi="Segoe UI" w:cs="Segoe UI"/>
          <w:color w:val="374151"/>
        </w:rPr>
        <w:t>IPO</w:t>
      </w:r>
      <w:r>
        <w:rPr>
          <w:rFonts w:ascii="Segoe UI" w:hAnsi="Segoe UI" w:cs="Segoe UI"/>
          <w:color w:val="374151"/>
        </w:rPr>
        <w:t>的中介，进行财务和法律审查，确定股票的发行价格和数量，编制招股书等。</w:t>
      </w:r>
    </w:p>
    <w:p w14:paraId="1B46EBEB" w14:textId="77777777" w:rsidR="00052C65" w:rsidRDefault="00052C65" w:rsidP="00052C65">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注册和审核：</w:t>
      </w:r>
      <w:r>
        <w:rPr>
          <w:rFonts w:ascii="Segoe UI" w:hAnsi="Segoe UI" w:cs="Segoe UI"/>
          <w:color w:val="374151"/>
        </w:rPr>
        <w:t xml:space="preserve"> </w:t>
      </w:r>
      <w:r>
        <w:rPr>
          <w:rFonts w:ascii="Segoe UI" w:hAnsi="Segoe UI" w:cs="Segoe UI"/>
          <w:color w:val="374151"/>
        </w:rPr>
        <w:t>公司向监管机构（如证券监管部门）提交</w:t>
      </w:r>
      <w:r>
        <w:rPr>
          <w:rFonts w:ascii="Segoe UI" w:hAnsi="Segoe UI" w:cs="Segoe UI"/>
          <w:color w:val="374151"/>
        </w:rPr>
        <w:t>IPO</w:t>
      </w:r>
      <w:r>
        <w:rPr>
          <w:rFonts w:ascii="Segoe UI" w:hAnsi="Segoe UI" w:cs="Segoe UI"/>
          <w:color w:val="374151"/>
        </w:rPr>
        <w:t>申请，申请中</w:t>
      </w:r>
      <w:proofErr w:type="gramStart"/>
      <w:r>
        <w:rPr>
          <w:rFonts w:ascii="Segoe UI" w:hAnsi="Segoe UI" w:cs="Segoe UI"/>
          <w:color w:val="374151"/>
        </w:rPr>
        <w:t>需包括</w:t>
      </w:r>
      <w:proofErr w:type="gramEnd"/>
      <w:r>
        <w:rPr>
          <w:rFonts w:ascii="Segoe UI" w:hAnsi="Segoe UI" w:cs="Segoe UI"/>
          <w:color w:val="374151"/>
        </w:rPr>
        <w:t>招股书和相关信息，监管机构会对公司的财务状况、业务模式等进行审核。</w:t>
      </w:r>
    </w:p>
    <w:p w14:paraId="0AD564D3" w14:textId="77777777" w:rsidR="00052C65" w:rsidRDefault="00052C65" w:rsidP="00052C65">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营销和认购：</w:t>
      </w:r>
      <w:r>
        <w:rPr>
          <w:rFonts w:ascii="Segoe UI" w:hAnsi="Segoe UI" w:cs="Segoe UI"/>
          <w:color w:val="374151"/>
        </w:rPr>
        <w:t xml:space="preserve"> </w:t>
      </w:r>
      <w:r>
        <w:rPr>
          <w:rFonts w:ascii="Segoe UI" w:hAnsi="Segoe UI" w:cs="Segoe UI"/>
          <w:color w:val="374151"/>
        </w:rPr>
        <w:t>一旦获得监管机构的批准，公司开始向投资者进行股票的营销，并开放认购。机构投资者和个人投资者都可以认购公司的股票。</w:t>
      </w:r>
    </w:p>
    <w:p w14:paraId="3789ACF3" w14:textId="77777777" w:rsidR="00052C65" w:rsidRDefault="00052C65" w:rsidP="00052C65">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定价和分配：</w:t>
      </w:r>
      <w:r>
        <w:rPr>
          <w:rFonts w:ascii="Segoe UI" w:hAnsi="Segoe UI" w:cs="Segoe UI"/>
          <w:color w:val="374151"/>
        </w:rPr>
        <w:t xml:space="preserve"> </w:t>
      </w:r>
      <w:r>
        <w:rPr>
          <w:rFonts w:ascii="Segoe UI" w:hAnsi="Segoe UI" w:cs="Segoe UI"/>
          <w:color w:val="374151"/>
        </w:rPr>
        <w:t>公司和承销商会确定最终的发行价格，然后将股票分配给认购者。通常，机构投资者会在</w:t>
      </w:r>
      <w:r>
        <w:rPr>
          <w:rFonts w:ascii="Segoe UI" w:hAnsi="Segoe UI" w:cs="Segoe UI"/>
          <w:color w:val="374151"/>
        </w:rPr>
        <w:t>IPO</w:t>
      </w:r>
      <w:r>
        <w:rPr>
          <w:rFonts w:ascii="Segoe UI" w:hAnsi="Segoe UI" w:cs="Segoe UI"/>
          <w:color w:val="374151"/>
        </w:rPr>
        <w:t>中获得大部分股票。</w:t>
      </w:r>
    </w:p>
    <w:p w14:paraId="37BCA5E4" w14:textId="77777777" w:rsidR="00052C65" w:rsidRDefault="00052C65" w:rsidP="00052C65">
      <w:pPr>
        <w:pStyle w:val="a3"/>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交易开启：</w:t>
      </w:r>
      <w:r>
        <w:rPr>
          <w:rFonts w:ascii="Segoe UI" w:hAnsi="Segoe UI" w:cs="Segoe UI"/>
          <w:color w:val="374151"/>
        </w:rPr>
        <w:t xml:space="preserve"> </w:t>
      </w:r>
      <w:r>
        <w:rPr>
          <w:rFonts w:ascii="Segoe UI" w:hAnsi="Segoe UI" w:cs="Segoe UI"/>
          <w:color w:val="374151"/>
        </w:rPr>
        <w:t>一旦股票分配完毕，公司的股票会在证券交易所上市交易，投资者可以通过交易所进行买卖。</w:t>
      </w:r>
    </w:p>
    <w:p w14:paraId="0219691D" w14:textId="77777777" w:rsidR="00C63D16" w:rsidRDefault="00C63D16" w:rsidP="003A4EF9">
      <w:pPr>
        <w:rPr>
          <w:rFonts w:ascii="Segoe UI" w:hAnsi="Segoe UI" w:cs="Segoe UI"/>
          <w:color w:val="374151"/>
          <w:shd w:val="clear" w:color="auto" w:fill="F7F7F8"/>
        </w:rPr>
      </w:pPr>
    </w:p>
    <w:p w14:paraId="31578320" w14:textId="4C5F6102" w:rsidR="00052C65" w:rsidRDefault="00C63D16" w:rsidP="003A4EF9">
      <w:pPr>
        <w:rPr>
          <w:rFonts w:ascii="Segoe UI" w:hAnsi="Segoe UI" w:cs="Segoe UI"/>
          <w:color w:val="374151"/>
          <w:shd w:val="clear" w:color="auto" w:fill="F7F7F8"/>
        </w:rPr>
      </w:pPr>
      <w:r>
        <w:rPr>
          <w:rFonts w:ascii="Segoe UI" w:hAnsi="Segoe UI" w:cs="Segoe UI"/>
          <w:color w:val="374151"/>
          <w:shd w:val="clear" w:color="auto" w:fill="F7F7F8"/>
        </w:rPr>
        <w:t>"</w:t>
      </w:r>
      <w:proofErr w:type="gramStart"/>
      <w:r>
        <w:rPr>
          <w:rFonts w:ascii="Segoe UI" w:hAnsi="Segoe UI" w:cs="Segoe UI"/>
          <w:color w:val="374151"/>
          <w:shd w:val="clear" w:color="auto" w:fill="F7F7F8"/>
        </w:rPr>
        <w:t>滑点</w:t>
      </w:r>
      <w:proofErr w:type="gramEnd"/>
      <w:r>
        <w:rPr>
          <w:rFonts w:ascii="Segoe UI" w:hAnsi="Segoe UI" w:cs="Segoe UI"/>
          <w:color w:val="374151"/>
          <w:shd w:val="clear" w:color="auto" w:fill="F7F7F8"/>
        </w:rPr>
        <w:t>"</w:t>
      </w:r>
      <w:r>
        <w:rPr>
          <w:rFonts w:ascii="Segoe UI" w:hAnsi="Segoe UI" w:cs="Segoe UI"/>
          <w:color w:val="374151"/>
          <w:shd w:val="clear" w:color="auto" w:fill="F7F7F8"/>
        </w:rPr>
        <w:t>：指在实际交易中由于市场流动性问题，可能导致实际成交价格与预期价格之间的差距。买入时实际价格可能高于预期，卖出时实际价格可能低于预期。</w:t>
      </w:r>
    </w:p>
    <w:p w14:paraId="524A2620" w14:textId="77777777" w:rsidR="00E67293" w:rsidRDefault="00E67293" w:rsidP="003A4EF9">
      <w:pPr>
        <w:rPr>
          <w:rFonts w:ascii="Segoe UI" w:hAnsi="Segoe UI" w:cs="Segoe UI"/>
          <w:color w:val="374151"/>
          <w:shd w:val="clear" w:color="auto" w:fill="F7F7F8"/>
        </w:rPr>
      </w:pPr>
    </w:p>
    <w:p w14:paraId="656B1427" w14:textId="77777777" w:rsidR="00E67293" w:rsidRDefault="00E67293" w:rsidP="00E67293">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显著性理论</w:t>
      </w:r>
      <w:r>
        <w:rPr>
          <w:rStyle w:val="a4"/>
          <w:rFonts w:ascii="Segoe UI" w:hAnsi="Segoe UI" w:cs="Segoe UI"/>
          <w:color w:val="374151"/>
          <w:bdr w:val="single" w:sz="2" w:space="0" w:color="D9D9E3" w:frame="1"/>
        </w:rPr>
        <w:t xml:space="preserve"> (Salience Theory, ST)</w:t>
      </w:r>
      <w:r>
        <w:rPr>
          <w:rStyle w:val="a4"/>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Pr>
        <w:t>这是一个行为金融学理论，指出人们更倾向于关注突出和显著的信息，而忽视其他信息。在投资领域，显著性理论可以解释为何一些股票价格可能出现过高或过低的情况，因为投资者可能在考虑交易时更关注突出特点，而忽视其他因素。</w:t>
      </w:r>
    </w:p>
    <w:p w14:paraId="57F1104E" w14:textId="77777777" w:rsidR="00E67293" w:rsidRDefault="00E67293" w:rsidP="00E67293">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lastRenderedPageBreak/>
        <w:t>上行</w:t>
      </w:r>
      <w:r>
        <w:rPr>
          <w:rStyle w:val="a4"/>
          <w:rFonts w:ascii="Segoe UI" w:hAnsi="Segoe UI" w:cs="Segoe UI"/>
          <w:color w:val="374151"/>
          <w:bdr w:val="single" w:sz="2" w:space="0" w:color="D9D9E3" w:frame="1"/>
        </w:rPr>
        <w:t>ST</w:t>
      </w:r>
      <w:r>
        <w:rPr>
          <w:rStyle w:val="a4"/>
          <w:rFonts w:ascii="Segoe UI" w:hAnsi="Segoe UI" w:cs="Segoe UI"/>
          <w:color w:val="374151"/>
          <w:bdr w:val="single" w:sz="2" w:space="0" w:color="D9D9E3" w:frame="1"/>
        </w:rPr>
        <w:t>效应和下行</w:t>
      </w:r>
      <w:r>
        <w:rPr>
          <w:rStyle w:val="a4"/>
          <w:rFonts w:ascii="Segoe UI" w:hAnsi="Segoe UI" w:cs="Segoe UI"/>
          <w:color w:val="374151"/>
          <w:bdr w:val="single" w:sz="2" w:space="0" w:color="D9D9E3" w:frame="1"/>
        </w:rPr>
        <w:t>ST</w:t>
      </w:r>
      <w:r>
        <w:rPr>
          <w:rStyle w:val="a4"/>
          <w:rFonts w:ascii="Segoe UI" w:hAnsi="Segoe UI" w:cs="Segoe UI"/>
          <w:color w:val="374151"/>
          <w:bdr w:val="single" w:sz="2" w:space="0" w:color="D9D9E3" w:frame="1"/>
        </w:rPr>
        <w:t>效应：</w:t>
      </w:r>
      <w:r>
        <w:rPr>
          <w:rFonts w:ascii="Segoe UI" w:hAnsi="Segoe UI" w:cs="Segoe UI"/>
          <w:color w:val="374151"/>
        </w:rPr>
        <w:t xml:space="preserve"> </w:t>
      </w:r>
      <w:r>
        <w:rPr>
          <w:rFonts w:ascii="Segoe UI" w:hAnsi="Segoe UI" w:cs="Segoe UI"/>
          <w:color w:val="374151"/>
        </w:rPr>
        <w:t>上行</w:t>
      </w:r>
      <w:r>
        <w:rPr>
          <w:rFonts w:ascii="Segoe UI" w:hAnsi="Segoe UI" w:cs="Segoe UI"/>
          <w:color w:val="374151"/>
        </w:rPr>
        <w:t>ST</w:t>
      </w:r>
      <w:r>
        <w:rPr>
          <w:rFonts w:ascii="Segoe UI" w:hAnsi="Segoe UI" w:cs="Segoe UI"/>
          <w:color w:val="374151"/>
        </w:rPr>
        <w:t>效应是指投资者更容易关注正面的、看涨的信息，从而影响他们的投资决策。下行</w:t>
      </w:r>
      <w:r>
        <w:rPr>
          <w:rFonts w:ascii="Segoe UI" w:hAnsi="Segoe UI" w:cs="Segoe UI"/>
          <w:color w:val="374151"/>
        </w:rPr>
        <w:t>ST</w:t>
      </w:r>
      <w:r>
        <w:rPr>
          <w:rFonts w:ascii="Segoe UI" w:hAnsi="Segoe UI" w:cs="Segoe UI"/>
          <w:color w:val="374151"/>
        </w:rPr>
        <w:t>效应则指投资者更容易关注负面的、看跌的信息。这里提到在中国市场中，上行</w:t>
      </w:r>
      <w:r>
        <w:rPr>
          <w:rFonts w:ascii="Segoe UI" w:hAnsi="Segoe UI" w:cs="Segoe UI"/>
          <w:color w:val="374151"/>
        </w:rPr>
        <w:t>ST</w:t>
      </w:r>
      <w:r>
        <w:rPr>
          <w:rFonts w:ascii="Segoe UI" w:hAnsi="Segoe UI" w:cs="Segoe UI"/>
          <w:color w:val="374151"/>
        </w:rPr>
        <w:t>效应更强，而在美国市场中则出现了相反的模式。</w:t>
      </w:r>
    </w:p>
    <w:p w14:paraId="560B6F01" w14:textId="77777777" w:rsidR="00E67293" w:rsidRDefault="00E67293" w:rsidP="00E67293">
      <w:pPr>
        <w:pStyle w:val="a3"/>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a4"/>
          <w:rFonts w:ascii="Segoe UI" w:hAnsi="Segoe UI" w:cs="Segoe UI"/>
          <w:color w:val="374151"/>
          <w:bdr w:val="single" w:sz="2" w:space="0" w:color="D9D9E3" w:frame="1"/>
        </w:rPr>
        <w:t>抽奖偏好</w:t>
      </w:r>
      <w:r>
        <w:rPr>
          <w:rStyle w:val="a4"/>
          <w:rFonts w:ascii="Segoe UI" w:hAnsi="Segoe UI" w:cs="Segoe UI"/>
          <w:color w:val="374151"/>
          <w:bdr w:val="single" w:sz="2" w:space="0" w:color="D9D9E3" w:frame="1"/>
        </w:rPr>
        <w:t xml:space="preserve"> (Lottery Preference)</w:t>
      </w:r>
      <w:r>
        <w:rPr>
          <w:rStyle w:val="a4"/>
          <w:rFonts w:ascii="Segoe UI" w:hAnsi="Segoe UI" w:cs="Segoe UI"/>
          <w:color w:val="374151"/>
          <w:bdr w:val="single" w:sz="2" w:space="0" w:color="D9D9E3" w:frame="1"/>
        </w:rPr>
        <w:t>：</w:t>
      </w:r>
      <w:r>
        <w:rPr>
          <w:rFonts w:ascii="Segoe UI" w:hAnsi="Segoe UI" w:cs="Segoe UI"/>
          <w:color w:val="374151"/>
        </w:rPr>
        <w:t xml:space="preserve"> </w:t>
      </w:r>
      <w:r>
        <w:rPr>
          <w:rFonts w:ascii="Segoe UI" w:hAnsi="Segoe UI" w:cs="Segoe UI"/>
          <w:color w:val="374151"/>
        </w:rPr>
        <w:t>表示投资者更倾向于投资高风险高回报的资产，就像购买彩票一样。这种偏好可以解释为何投资者可能更愿意投资那些具有显著上行潜力的股票，因为这些股票具有高风险高回报的特点。</w:t>
      </w:r>
    </w:p>
    <w:p w14:paraId="46C965AF" w14:textId="77777777" w:rsidR="00E67293" w:rsidRDefault="00E67293" w:rsidP="003A4EF9">
      <w:pPr>
        <w:rPr>
          <w:rFonts w:ascii="Segoe UI" w:hAnsi="Segoe UI" w:cs="Segoe UI"/>
          <w:color w:val="374151"/>
          <w:shd w:val="clear" w:color="auto" w:fill="F7F7F8"/>
        </w:rPr>
      </w:pPr>
    </w:p>
    <w:p w14:paraId="31B2FA77" w14:textId="77777777" w:rsidR="00E67293" w:rsidRPr="00E67293" w:rsidRDefault="00E67293" w:rsidP="003A4EF9">
      <w:pPr>
        <w:rPr>
          <w:rFonts w:ascii="Segoe UI" w:hAnsi="Segoe UI" w:cs="Segoe UI" w:hint="eastAsia"/>
          <w:color w:val="374151"/>
          <w:shd w:val="clear" w:color="auto" w:fill="F7F7F8"/>
        </w:rPr>
      </w:pPr>
    </w:p>
    <w:sectPr w:rsidR="00E67293" w:rsidRPr="00E672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509DF"/>
    <w:multiLevelType w:val="multilevel"/>
    <w:tmpl w:val="B1CC6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A4F5D"/>
    <w:multiLevelType w:val="multilevel"/>
    <w:tmpl w:val="D586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C35E1F"/>
    <w:multiLevelType w:val="multilevel"/>
    <w:tmpl w:val="2D4A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97284"/>
    <w:multiLevelType w:val="multilevel"/>
    <w:tmpl w:val="24E0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825399">
    <w:abstractNumId w:val="0"/>
  </w:num>
  <w:num w:numId="2" w16cid:durableId="1374960507">
    <w:abstractNumId w:val="1"/>
  </w:num>
  <w:num w:numId="3" w16cid:durableId="1810711243">
    <w:abstractNumId w:val="2"/>
  </w:num>
  <w:num w:numId="4" w16cid:durableId="751465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F9"/>
    <w:rsid w:val="00052C65"/>
    <w:rsid w:val="0007704B"/>
    <w:rsid w:val="001063F9"/>
    <w:rsid w:val="002C1EDA"/>
    <w:rsid w:val="002D5AE8"/>
    <w:rsid w:val="003A4EF9"/>
    <w:rsid w:val="00430AF4"/>
    <w:rsid w:val="005A22E8"/>
    <w:rsid w:val="00640BB8"/>
    <w:rsid w:val="006827CA"/>
    <w:rsid w:val="007338C7"/>
    <w:rsid w:val="00923D05"/>
    <w:rsid w:val="00AF041A"/>
    <w:rsid w:val="00C63D16"/>
    <w:rsid w:val="00D13686"/>
    <w:rsid w:val="00D85EAE"/>
    <w:rsid w:val="00D9116A"/>
    <w:rsid w:val="00D95583"/>
    <w:rsid w:val="00E342DE"/>
    <w:rsid w:val="00E6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F631"/>
  <w15:chartTrackingRefBased/>
  <w15:docId w15:val="{D863B788-022E-45E3-A009-131434CF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827C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82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3705">
      <w:bodyDiv w:val="1"/>
      <w:marLeft w:val="0"/>
      <w:marRight w:val="0"/>
      <w:marTop w:val="0"/>
      <w:marBottom w:val="0"/>
      <w:divBdr>
        <w:top w:val="none" w:sz="0" w:space="0" w:color="auto"/>
        <w:left w:val="none" w:sz="0" w:space="0" w:color="auto"/>
        <w:bottom w:val="none" w:sz="0" w:space="0" w:color="auto"/>
        <w:right w:val="none" w:sz="0" w:space="0" w:color="auto"/>
      </w:divBdr>
    </w:div>
    <w:div w:id="490104822">
      <w:bodyDiv w:val="1"/>
      <w:marLeft w:val="0"/>
      <w:marRight w:val="0"/>
      <w:marTop w:val="0"/>
      <w:marBottom w:val="0"/>
      <w:divBdr>
        <w:top w:val="none" w:sz="0" w:space="0" w:color="auto"/>
        <w:left w:val="none" w:sz="0" w:space="0" w:color="auto"/>
        <w:bottom w:val="none" w:sz="0" w:space="0" w:color="auto"/>
        <w:right w:val="none" w:sz="0" w:space="0" w:color="auto"/>
      </w:divBdr>
    </w:div>
    <w:div w:id="1099956235">
      <w:bodyDiv w:val="1"/>
      <w:marLeft w:val="0"/>
      <w:marRight w:val="0"/>
      <w:marTop w:val="0"/>
      <w:marBottom w:val="0"/>
      <w:divBdr>
        <w:top w:val="none" w:sz="0" w:space="0" w:color="auto"/>
        <w:left w:val="none" w:sz="0" w:space="0" w:color="auto"/>
        <w:bottom w:val="none" w:sz="0" w:space="0" w:color="auto"/>
        <w:right w:val="none" w:sz="0" w:space="0" w:color="auto"/>
      </w:divBdr>
    </w:div>
    <w:div w:id="110862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家骏 漆</dc:creator>
  <cp:keywords/>
  <dc:description/>
  <cp:lastModifiedBy>家骏 漆</cp:lastModifiedBy>
  <cp:revision>8</cp:revision>
  <dcterms:created xsi:type="dcterms:W3CDTF">2023-08-21T02:31:00Z</dcterms:created>
  <dcterms:modified xsi:type="dcterms:W3CDTF">2023-08-21T15:09:00Z</dcterms:modified>
</cp:coreProperties>
</file>