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Eyebrow"/>
      </w:pPr>
      <w:r>
        <w:t>AI × CITY CLIMATE ACTION HACKATHON 2026</w:t>
      </w:r>
    </w:p>
    <w:p>
      <w:r>
        <w:br/>
      </w:r>
    </w:p>
    <w:p>
      <w:pPr>
        <w:pStyle w:val="Title"/>
      </w:pPr>
      <w:r>
        <w:t>Route2Zero</w:t>
      </w:r>
    </w:p>
    <w:p>
      <w:pPr>
        <w:pStyle w:val="Subtitle"/>
        <w:spacing w:after="240"/>
      </w:pPr>
      <w:r>
        <w:t>Six-Month Pilot Plan · Metro Manila e-jeepney corridor prioritisation</w:t>
      </w:r>
    </w:p>
    <w:tbl>
      <w:tblPr>
        <w:tblW w:type="auto" w:w="0"/>
        <w:jc w:val="center"/>
        <w:tblLook w:firstColumn="1" w:firstRow="1" w:lastColumn="0" w:lastRow="0" w:noHBand="0" w:noVBand="1" w:val="04A0"/>
      </w:tblPr>
      <w:tblGrid>
        <w:gridCol w:w="9792"/>
      </w:tblGrid>
      <w:tr>
        <w:trPr>
          <w:tblHeader w:val="true"/>
        </w:trPr>
        <w:tc>
          <w:tcPr>
            <w:tcW w:type="dxa" w:w="9792"/>
            <w:shd w:fill="B9F23D"/>
          </w:tcPr>
          <w:p>
            <w:pPr>
              <w:pStyle w:val="Callout"/>
              <w:jc w:val="center"/>
            </w:pPr>
            <w:r>
              <w:t>SCREEN  →  VALIDATE  →  CO-DESIGN  →  ACT</w:t>
            </w:r>
          </w:p>
        </w:tc>
      </w:tr>
    </w:tbl>
    <w:p/>
    <w:p>
      <w:r>
        <w:t>A formal plan to convert a transparent screening MVP into a city-owned corridor shortlist for deeper electrification feasibility work.</w:t>
      </w:r>
    </w:p>
    <w:p>
      <w:r>
        <w:br/>
      </w:r>
    </w:p>
    <w:tbl>
      <w:tblPr>
        <w:tblW w:type="auto" w:w="0"/>
        <w:jc w:val="center"/>
        <w:tblLayout w:type="fixed"/>
        <w:tblLook w:firstColumn="1" w:firstRow="1" w:lastColumn="0" w:lastRow="0" w:noHBand="0" w:noVBand="1" w:val="04A0"/>
      </w:tblPr>
      <w:tblGrid>
        <w:gridCol w:w="3264"/>
        <w:gridCol w:w="3264"/>
        <w:gridCol w:w="3264"/>
      </w:tblGrid>
      <w:tr>
        <w:trPr>
          <w:tblHeader w:val="true"/>
        </w:trPr>
        <w:tc>
          <w:tcPr>
            <w:tcW w:type="dxa" w:w="3744"/>
            <w:shd w:fill="102D32"/>
            <w:vAlign w:val="center"/>
          </w:tcPr>
          <w:p>
            <w:pPr>
              <w:spacing w:after="0"/>
            </w:pPr>
            <w:r/>
            <w:r>
              <w:rPr>
                <w:rFonts w:ascii="Aptos" w:hAnsi="Aptos"/>
                <w:b/>
                <w:color w:val="FFFFFF"/>
                <w:sz w:val="17"/>
              </w:rPr>
              <w:t>Prepared by</w:t>
            </w:r>
          </w:p>
        </w:tc>
        <w:tc>
          <w:tcPr>
            <w:tcW w:type="dxa" w:w="2880"/>
            <w:shd w:fill="102D32"/>
            <w:vAlign w:val="center"/>
          </w:tcPr>
          <w:p>
            <w:pPr>
              <w:spacing w:after="0"/>
            </w:pPr>
            <w:r/>
            <w:r>
              <w:rPr>
                <w:rFonts w:ascii="Aptos" w:hAnsi="Aptos"/>
                <w:b/>
                <w:color w:val="FFFFFF"/>
                <w:sz w:val="17"/>
              </w:rPr>
              <w:t>Version</w:t>
            </w:r>
          </w:p>
        </w:tc>
        <w:tc>
          <w:tcPr>
            <w:tcW w:type="dxa" w:w="2880"/>
            <w:shd w:fill="102D32"/>
            <w:vAlign w:val="center"/>
          </w:tcPr>
          <w:p>
            <w:pPr>
              <w:spacing w:after="0"/>
            </w:pPr>
            <w:r/>
            <w:r>
              <w:rPr>
                <w:rFonts w:ascii="Aptos" w:hAnsi="Aptos"/>
                <w:b/>
                <w:color w:val="FFFFFF"/>
                <w:sz w:val="17"/>
              </w:rPr>
              <w:t>Date</w:t>
            </w:r>
          </w:p>
        </w:tc>
      </w:tr>
      <w:tr>
        <w:tc>
          <w:tcPr>
            <w:tcW w:type="dxa" w:w="3744"/>
            <w:shd w:fill="FFFFFF"/>
            <w:vAlign w:val="center"/>
          </w:tcPr>
          <w:p>
            <w:pPr>
              <w:spacing w:after="0"/>
            </w:pPr>
            <w:r/>
            <w:r>
              <w:rPr>
                <w:rFonts w:ascii="Aptos" w:hAnsi="Aptos"/>
                <w:b w:val="0"/>
                <w:color w:val="102D32"/>
                <w:sz w:val="17"/>
              </w:rPr>
              <w:t>Route2Zero team</w:t>
            </w:r>
          </w:p>
        </w:tc>
        <w:tc>
          <w:tcPr>
            <w:tcW w:type="dxa" w:w="2880"/>
            <w:shd w:fill="FFFFFF"/>
            <w:vAlign w:val="center"/>
          </w:tcPr>
          <w:p>
            <w:pPr>
              <w:spacing w:after="0"/>
            </w:pPr>
            <w:r/>
            <w:r>
              <w:rPr>
                <w:rFonts w:ascii="Aptos" w:hAnsi="Aptos"/>
                <w:b w:val="0"/>
                <w:color w:val="102D32"/>
                <w:sz w:val="17"/>
              </w:rPr>
              <w:t>2026 dashboard edition</w:t>
            </w:r>
          </w:p>
        </w:tc>
        <w:tc>
          <w:tcPr>
            <w:tcW w:type="dxa" w:w="2880"/>
            <w:shd w:fill="FFFFFF"/>
            <w:vAlign w:val="center"/>
          </w:tcPr>
          <w:p>
            <w:pPr>
              <w:spacing w:after="0"/>
            </w:pPr>
            <w:r/>
            <w:r>
              <w:rPr>
                <w:rFonts w:ascii="Aptos" w:hAnsi="Aptos"/>
                <w:b w:val="0"/>
                <w:color w:val="102D32"/>
                <w:sz w:val="17"/>
              </w:rPr>
              <w:t>17 August 2026</w:t>
            </w:r>
          </w:p>
        </w:tc>
      </w:tr>
    </w:tbl>
    <w:p/>
    <w:p>
      <w:pPr>
        <w:jc w:val="center"/>
      </w:pPr>
      <w:r>
        <w:drawing>
          <wp:inline xmlns:a="http://schemas.openxmlformats.org/drawingml/2006/main" xmlns:pic="http://schemas.openxmlformats.org/drawingml/2006/picture">
            <wp:extent cx="6035040" cy="4192765"/>
            <wp:docPr id="1" name="Picture 1" descr="Figure 1. Live Route2Zero dashboard, 2026 edition." title="Figure 1. Live Route2Zero dashboard, 2026 edition."/>
            <wp:cNvGraphicFramePr>
              <a:graphicFrameLocks noChangeAspect="1"/>
            </wp:cNvGraphicFramePr>
            <a:graphic>
              <a:graphicData uri="http://schemas.openxmlformats.org/drawingml/2006/picture">
                <pic:pic>
                  <pic:nvPicPr>
                    <pic:cNvPr id="0" name="route2zero-2026-desktop-hero.png"/>
                    <pic:cNvPicPr/>
                  </pic:nvPicPr>
                  <pic:blipFill>
                    <a:blip r:embed="rId11"/>
                    <a:stretch>
                      <a:fillRect/>
                    </a:stretch>
                  </pic:blipFill>
                  <pic:spPr>
                    <a:xfrm>
                      <a:off x="0" y="0"/>
                      <a:ext cx="6035040" cy="4192765"/>
                    </a:xfrm>
                    <a:prstGeom prst="rect"/>
                  </pic:spPr>
                </pic:pic>
              </a:graphicData>
            </a:graphic>
          </wp:inline>
        </w:drawing>
      </w:r>
    </w:p>
    <w:p>
      <w:pPr>
        <w:pStyle w:val="Caption"/>
        <w:jc w:val="center"/>
      </w:pPr>
      <w:r>
        <w:t>Figure 1. Live Route2Zero dashboard, 2026 edition.</w:t>
      </w:r>
    </w:p>
    <w:p>
      <w:r>
        <w:br w:type="page"/>
      </w:r>
    </w:p>
    <w:p>
      <w:pPr>
        <w:pStyle w:val="Eyebrow"/>
      </w:pPr>
      <w:r>
        <w:t>01 / EXECUTIVE SUMMARY</w:t>
      </w:r>
    </w:p>
    <w:p>
      <w:pPr>
        <w:pStyle w:val="Title"/>
      </w:pPr>
      <w:r>
        <w:t>A pilot built around decision quality</w:t>
      </w:r>
    </w:p>
    <w:p>
      <w:r>
        <w:t>Route2Zero screens 1,522 Metro Manila jeepney route-direction records using four visible dimensions: emissions potential, equity density, grid feasibility and operator readiness. The default 35/35/15/15 weighting is adjustable and deterministic; optional AI explanations are downstream of the rank.</w:t>
      </w:r>
    </w:p>
    <w:tbl>
      <w:tblPr>
        <w:tblW w:type="auto" w:w="0"/>
        <w:jc w:val="center"/>
        <w:tblLook w:firstColumn="1" w:firstRow="1" w:lastColumn="0" w:lastRow="0" w:noHBand="0" w:noVBand="1" w:val="04A0"/>
      </w:tblPr>
      <w:tblGrid>
        <w:gridCol w:w="9792"/>
      </w:tblGrid>
      <w:tr>
        <w:trPr>
          <w:tblHeader w:val="true"/>
        </w:trPr>
        <w:tc>
          <w:tcPr>
            <w:tcW w:type="dxa" w:w="9792"/>
            <w:shd w:fill="E4F4EB"/>
          </w:tcPr>
          <w:p>
            <w:pPr>
              <w:pStyle w:val="Callout"/>
              <w:jc w:val="center"/>
            </w:pPr>
            <w:r>
              <w:t>The pilot does not “deploy the ranking.” It validates the evidence behind a shortlist with cities, operators, drivers, riders, utilities and financing partners.</w:t>
            </w:r>
          </w:p>
        </w:tc>
      </w:tr>
    </w:tbl>
    <w:p/>
    <w:tbl>
      <w:tblPr>
        <w:tblW w:type="auto" w:w="0"/>
        <w:jc w:val="center"/>
        <w:tblLayout w:type="fixed"/>
        <w:tblLook w:firstColumn="1" w:firstRow="1" w:lastColumn="0" w:lastRow="0" w:noHBand="0" w:noVBand="1" w:val="04A0"/>
      </w:tblPr>
      <w:tblGrid>
        <w:gridCol w:w="3264"/>
        <w:gridCol w:w="3264"/>
        <w:gridCol w:w="3264"/>
      </w:tblGrid>
      <w:tr>
        <w:trPr>
          <w:tblHeader w:val="true"/>
        </w:trPr>
        <w:tc>
          <w:tcPr>
            <w:tcW w:type="dxa" w:w="2880"/>
            <w:shd w:fill="102D32"/>
            <w:vAlign w:val="center"/>
          </w:tcPr>
          <w:p>
            <w:pPr>
              <w:spacing w:after="0"/>
            </w:pPr>
            <w:r/>
            <w:r>
              <w:rPr>
                <w:rFonts w:ascii="Aptos" w:hAnsi="Aptos"/>
                <w:b/>
                <w:color w:val="FFFFFF"/>
                <w:sz w:val="17"/>
              </w:rPr>
              <w:t>Current evidence</w:t>
            </w:r>
          </w:p>
        </w:tc>
        <w:tc>
          <w:tcPr>
            <w:tcW w:type="dxa" w:w="3024"/>
            <w:shd w:fill="102D32"/>
            <w:vAlign w:val="center"/>
          </w:tcPr>
          <w:p>
            <w:pPr>
              <w:spacing w:after="0"/>
            </w:pPr>
            <w:r/>
            <w:r>
              <w:rPr>
                <w:rFonts w:ascii="Aptos" w:hAnsi="Aptos"/>
                <w:b/>
                <w:color w:val="FFFFFF"/>
                <w:sz w:val="17"/>
              </w:rPr>
              <w:t>MVP status</w:t>
            </w:r>
          </w:p>
        </w:tc>
        <w:tc>
          <w:tcPr>
            <w:tcW w:type="dxa" w:w="3312"/>
            <w:shd w:fill="102D32"/>
            <w:vAlign w:val="center"/>
          </w:tcPr>
          <w:p>
            <w:pPr>
              <w:spacing w:after="0"/>
            </w:pPr>
            <w:r/>
            <w:r>
              <w:rPr>
                <w:rFonts w:ascii="Aptos" w:hAnsi="Aptos"/>
                <w:b/>
                <w:color w:val="FFFFFF"/>
                <w:sz w:val="17"/>
              </w:rPr>
              <w:t>Pilot response</w:t>
            </w:r>
          </w:p>
        </w:tc>
      </w:tr>
      <w:tr>
        <w:tc>
          <w:tcPr>
            <w:tcW w:type="dxa" w:w="2880"/>
            <w:shd w:fill="FFFFFF"/>
            <w:vAlign w:val="center"/>
          </w:tcPr>
          <w:p>
            <w:pPr>
              <w:spacing w:after="0"/>
            </w:pPr>
            <w:r/>
            <w:r>
              <w:rPr>
                <w:rFonts w:ascii="Aptos" w:hAnsi="Aptos"/>
                <w:b w:val="0"/>
                <w:color w:val="102D32"/>
                <w:sz w:val="17"/>
              </w:rPr>
              <w:t>Route universe</w:t>
            </w:r>
          </w:p>
        </w:tc>
        <w:tc>
          <w:tcPr>
            <w:tcW w:type="dxa" w:w="3024"/>
            <w:shd w:fill="FFFFFF"/>
            <w:vAlign w:val="center"/>
          </w:tcPr>
          <w:p>
            <w:pPr>
              <w:spacing w:after="0"/>
            </w:pPr>
            <w:r/>
            <w:r>
              <w:rPr>
                <w:rFonts w:ascii="Aptos" w:hAnsi="Aptos"/>
                <w:b w:val="0"/>
                <w:color w:val="102D32"/>
                <w:sz w:val="17"/>
              </w:rPr>
              <w:t>1,522 records</w:t>
            </w:r>
          </w:p>
        </w:tc>
        <w:tc>
          <w:tcPr>
            <w:tcW w:type="dxa" w:w="3312"/>
            <w:shd w:fill="FFFFFF"/>
            <w:vAlign w:val="center"/>
          </w:tcPr>
          <w:p>
            <w:pPr>
              <w:spacing w:after="0"/>
            </w:pPr>
            <w:r/>
            <w:r>
              <w:rPr>
                <w:rFonts w:ascii="Aptos" w:hAnsi="Aptos"/>
                <w:b w:val="0"/>
                <w:color w:val="102D32"/>
                <w:sz w:val="17"/>
              </w:rPr>
              <w:t>Confirm current operational relevance</w:t>
            </w:r>
          </w:p>
        </w:tc>
      </w:tr>
      <w:tr>
        <w:tc>
          <w:tcPr>
            <w:tcW w:type="dxa" w:w="2880"/>
            <w:shd w:fill="E4F4EB"/>
            <w:vAlign w:val="center"/>
          </w:tcPr>
          <w:p>
            <w:pPr>
              <w:spacing w:after="0"/>
            </w:pPr>
            <w:r/>
            <w:r>
              <w:rPr>
                <w:rFonts w:ascii="Aptos" w:hAnsi="Aptos"/>
                <w:b w:val="0"/>
                <w:color w:val="102D32"/>
                <w:sz w:val="17"/>
              </w:rPr>
              <w:t>Score completeness</w:t>
            </w:r>
          </w:p>
        </w:tc>
        <w:tc>
          <w:tcPr>
            <w:tcW w:type="dxa" w:w="3024"/>
            <w:shd w:fill="E4F4EB"/>
            <w:vAlign w:val="center"/>
          </w:tcPr>
          <w:p>
            <w:pPr>
              <w:spacing w:after="0"/>
            </w:pPr>
            <w:r/>
            <w:r>
              <w:rPr>
                <w:rFonts w:ascii="Aptos" w:hAnsi="Aptos"/>
                <w:b w:val="0"/>
                <w:color w:val="102D32"/>
                <w:sz w:val="17"/>
              </w:rPr>
              <w:t>1,521 complete</w:t>
            </w:r>
          </w:p>
        </w:tc>
        <w:tc>
          <w:tcPr>
            <w:tcW w:type="dxa" w:w="3312"/>
            <w:shd w:fill="E4F4EB"/>
            <w:vAlign w:val="center"/>
          </w:tcPr>
          <w:p>
            <w:pPr>
              <w:spacing w:after="0"/>
            </w:pPr>
            <w:r/>
            <w:r>
              <w:rPr>
                <w:rFonts w:ascii="Aptos" w:hAnsi="Aptos"/>
                <w:b w:val="0"/>
                <w:color w:val="102D32"/>
                <w:sz w:val="17"/>
              </w:rPr>
              <w:t>Resolve missing proxy and verify samples</w:t>
            </w:r>
          </w:p>
        </w:tc>
      </w:tr>
      <w:tr>
        <w:tc>
          <w:tcPr>
            <w:tcW w:type="dxa" w:w="2880"/>
            <w:shd w:fill="FFFFFF"/>
            <w:vAlign w:val="center"/>
          </w:tcPr>
          <w:p>
            <w:pPr>
              <w:spacing w:after="0"/>
            </w:pPr>
            <w:r/>
            <w:r>
              <w:rPr>
                <w:rFonts w:ascii="Aptos" w:hAnsi="Aptos"/>
                <w:b w:val="0"/>
                <w:color w:val="102D32"/>
                <w:sz w:val="17"/>
              </w:rPr>
              <w:t>Road geometry</w:t>
            </w:r>
          </w:p>
        </w:tc>
        <w:tc>
          <w:tcPr>
            <w:tcW w:type="dxa" w:w="3024"/>
            <w:shd w:fill="FFFFFF"/>
            <w:vAlign w:val="center"/>
          </w:tcPr>
          <w:p>
            <w:pPr>
              <w:spacing w:after="0"/>
            </w:pPr>
            <w:r/>
            <w:r>
              <w:rPr>
                <w:rFonts w:ascii="Aptos" w:hAnsi="Aptos"/>
                <w:b w:val="0"/>
                <w:color w:val="102D32"/>
                <w:sz w:val="17"/>
              </w:rPr>
              <w:t>Mapbox-selected route follows streets</w:t>
            </w:r>
          </w:p>
        </w:tc>
        <w:tc>
          <w:tcPr>
            <w:tcW w:type="dxa" w:w="3312"/>
            <w:shd w:fill="FFFFFF"/>
            <w:vAlign w:val="center"/>
          </w:tcPr>
          <w:p>
            <w:pPr>
              <w:spacing w:after="0"/>
            </w:pPr>
            <w:r/>
            <w:r>
              <w:rPr>
                <w:rFonts w:ascii="Aptos" w:hAnsi="Aptos"/>
                <w:b w:val="0"/>
                <w:color w:val="102D32"/>
                <w:sz w:val="17"/>
              </w:rPr>
              <w:t>Ground-check shortlisted corridors</w:t>
            </w:r>
          </w:p>
        </w:tc>
      </w:tr>
      <w:tr>
        <w:tc>
          <w:tcPr>
            <w:tcW w:type="dxa" w:w="2880"/>
            <w:shd w:fill="E4F4EB"/>
            <w:vAlign w:val="center"/>
          </w:tcPr>
          <w:p>
            <w:pPr>
              <w:spacing w:after="0"/>
            </w:pPr>
            <w:r/>
            <w:r>
              <w:rPr>
                <w:rFonts w:ascii="Aptos" w:hAnsi="Aptos"/>
                <w:b w:val="0"/>
                <w:color w:val="102D32"/>
                <w:sz w:val="17"/>
              </w:rPr>
              <w:t>Operator readiness</w:t>
            </w:r>
          </w:p>
        </w:tc>
        <w:tc>
          <w:tcPr>
            <w:tcW w:type="dxa" w:w="3024"/>
            <w:shd w:fill="E4F4EB"/>
            <w:vAlign w:val="center"/>
          </w:tcPr>
          <w:p>
            <w:pPr>
              <w:spacing w:after="0"/>
            </w:pPr>
            <w:r/>
            <w:r>
              <w:rPr>
                <w:rFonts w:ascii="Aptos" w:hAnsi="Aptos"/>
                <w:b w:val="0"/>
                <w:color w:val="102D32"/>
                <w:sz w:val="17"/>
              </w:rPr>
              <w:t>Neutral 50 placeholder</w:t>
            </w:r>
          </w:p>
        </w:tc>
        <w:tc>
          <w:tcPr>
            <w:tcW w:type="dxa" w:w="3312"/>
            <w:shd w:fill="E4F4EB"/>
            <w:vAlign w:val="center"/>
          </w:tcPr>
          <w:p>
            <w:pPr>
              <w:spacing w:after="0"/>
            </w:pPr>
            <w:r/>
            <w:r>
              <w:rPr>
                <w:rFonts w:ascii="Aptos" w:hAnsi="Aptos"/>
                <w:b w:val="0"/>
                <w:color w:val="102D32"/>
                <w:sz w:val="17"/>
              </w:rPr>
              <w:t>Replace with cooperative evidence</w:t>
            </w:r>
          </w:p>
        </w:tc>
      </w:tr>
    </w:tbl>
    <w:p/>
    <w:p>
      <w:pPr>
        <w:pStyle w:val="Heading2"/>
      </w:pPr>
      <w:r>
        <w:t>End-of-pilot outcome</w:t>
      </w:r>
    </w:p>
    <w:p>
      <w:pPr>
        <w:pStyle w:val="ListBullet"/>
        <w:ind w:left="317" w:hanging="173"/>
      </w:pPr>
      <w:r>
        <w:t>One transparent, city-validated corridor shortlist.</w:t>
      </w:r>
    </w:p>
    <w:p>
      <w:pPr>
        <w:pStyle w:val="ListBullet"/>
        <w:ind w:left="317" w:hanging="173"/>
      </w:pPr>
      <w:r>
        <w:t>Evidence cards for every shortlisted route.</w:t>
      </w:r>
    </w:p>
    <w:p>
      <w:pPr>
        <w:pStyle w:val="ListBullet"/>
        <w:ind w:left="317" w:hanging="173"/>
      </w:pPr>
      <w:r>
        <w:t>An exportable decision pack with assumptions, sources and unresolved risks.</w:t>
      </w:r>
    </w:p>
    <w:p>
      <w:pPr>
        <w:pStyle w:val="ListBullet"/>
        <w:ind w:left="317" w:hanging="173"/>
      </w:pPr>
      <w:r>
        <w:t>A repeatable governance process for updating the shortlist.</w:t>
      </w:r>
    </w:p>
    <w:p>
      <w:r>
        <w:br w:type="page"/>
      </w:r>
    </w:p>
    <w:p>
      <w:pPr>
        <w:pStyle w:val="Eyebrow"/>
      </w:pPr>
      <w:r>
        <w:t>02 / PROBLEM AND THESIS</w:t>
      </w:r>
    </w:p>
    <w:p>
      <w:pPr>
        <w:pStyle w:val="Title"/>
      </w:pPr>
      <w:r>
        <w:t>Prioritisation is a coordination problem</w:t>
      </w:r>
    </w:p>
    <w:p>
      <w:r>
        <w:t>Electrification decisions span transport operations, climate value, affordability, grid readiness and the lived experience of operators and riders. These inputs are typically held by different institutions, measured at different scales and updated at different times.</w:t>
      </w:r>
    </w:p>
    <w:p>
      <w:pPr>
        <w:pStyle w:val="Heading2"/>
      </w:pPr>
      <w:r>
        <w:t>Pilot thesis</w:t>
      </w:r>
    </w:p>
    <w:p>
      <w:r>
        <w:t>A transparent screening model can accelerate coordination when it makes assumptions visible, supports scenario testing and converts uncertainty into specific evidence requests.</w:t>
      </w:r>
    </w:p>
    <w:tbl>
      <w:tblPr>
        <w:tblW w:type="auto" w:w="0"/>
        <w:jc w:val="center"/>
        <w:tblLayout w:type="fixed"/>
        <w:tblLook w:firstColumn="1" w:firstRow="1" w:lastColumn="0" w:lastRow="0" w:noHBand="0" w:noVBand="1" w:val="04A0"/>
      </w:tblPr>
      <w:tblGrid>
        <w:gridCol w:w="3264"/>
        <w:gridCol w:w="3264"/>
        <w:gridCol w:w="3264"/>
      </w:tblGrid>
      <w:tr>
        <w:trPr>
          <w:tblHeader w:val="true"/>
        </w:trPr>
        <w:tc>
          <w:tcPr>
            <w:tcW w:type="dxa" w:w="2880"/>
            <w:shd w:fill="102D32"/>
            <w:vAlign w:val="center"/>
          </w:tcPr>
          <w:p>
            <w:pPr>
              <w:spacing w:after="0"/>
            </w:pPr>
            <w:r/>
            <w:r>
              <w:rPr>
                <w:rFonts w:ascii="Aptos" w:hAnsi="Aptos"/>
                <w:b/>
                <w:color w:val="FFFFFF"/>
                <w:sz w:val="17"/>
              </w:rPr>
              <w:t>Planning failure mode</w:t>
            </w:r>
          </w:p>
        </w:tc>
        <w:tc>
          <w:tcPr>
            <w:tcW w:type="dxa" w:w="3024"/>
            <w:shd w:fill="102D32"/>
            <w:vAlign w:val="center"/>
          </w:tcPr>
          <w:p>
            <w:pPr>
              <w:spacing w:after="0"/>
            </w:pPr>
            <w:r/>
            <w:r>
              <w:rPr>
                <w:rFonts w:ascii="Aptos" w:hAnsi="Aptos"/>
                <w:b/>
                <w:color w:val="FFFFFF"/>
                <w:sz w:val="17"/>
              </w:rPr>
              <w:t>Consequence</w:t>
            </w:r>
          </w:p>
        </w:tc>
        <w:tc>
          <w:tcPr>
            <w:tcW w:type="dxa" w:w="3312"/>
            <w:shd w:fill="102D32"/>
            <w:vAlign w:val="center"/>
          </w:tcPr>
          <w:p>
            <w:pPr>
              <w:spacing w:after="0"/>
            </w:pPr>
            <w:r/>
            <w:r>
              <w:rPr>
                <w:rFonts w:ascii="Aptos" w:hAnsi="Aptos"/>
                <w:b/>
                <w:color w:val="FFFFFF"/>
                <w:sz w:val="17"/>
              </w:rPr>
              <w:t>Route2Zero response</w:t>
            </w:r>
          </w:p>
        </w:tc>
      </w:tr>
      <w:tr>
        <w:tc>
          <w:tcPr>
            <w:tcW w:type="dxa" w:w="2880"/>
            <w:shd w:fill="FFFFFF"/>
            <w:vAlign w:val="center"/>
          </w:tcPr>
          <w:p>
            <w:pPr>
              <w:spacing w:after="0"/>
            </w:pPr>
            <w:r/>
            <w:r>
              <w:rPr>
                <w:rFonts w:ascii="Aptos" w:hAnsi="Aptos"/>
                <w:b w:val="0"/>
                <w:color w:val="102D32"/>
                <w:sz w:val="17"/>
              </w:rPr>
              <w:t>Activity-only ranking</w:t>
            </w:r>
          </w:p>
        </w:tc>
        <w:tc>
          <w:tcPr>
            <w:tcW w:type="dxa" w:w="3024"/>
            <w:shd w:fill="FFFFFF"/>
            <w:vAlign w:val="center"/>
          </w:tcPr>
          <w:p>
            <w:pPr>
              <w:spacing w:after="0"/>
            </w:pPr>
            <w:r/>
            <w:r>
              <w:rPr>
                <w:rFonts w:ascii="Aptos" w:hAnsi="Aptos"/>
                <w:b w:val="0"/>
                <w:color w:val="102D32"/>
                <w:sz w:val="17"/>
              </w:rPr>
              <w:t>Ignores distributional value</w:t>
            </w:r>
          </w:p>
        </w:tc>
        <w:tc>
          <w:tcPr>
            <w:tcW w:type="dxa" w:w="3312"/>
            <w:shd w:fill="FFFFFF"/>
            <w:vAlign w:val="center"/>
          </w:tcPr>
          <w:p>
            <w:pPr>
              <w:spacing w:after="0"/>
            </w:pPr>
            <w:r/>
            <w:r>
              <w:rPr>
                <w:rFonts w:ascii="Aptos" w:hAnsi="Aptos"/>
                <w:b w:val="0"/>
                <w:color w:val="102D32"/>
                <w:sz w:val="17"/>
              </w:rPr>
              <w:t>Separate emissions and equity signals</w:t>
            </w:r>
          </w:p>
        </w:tc>
      </w:tr>
      <w:tr>
        <w:tc>
          <w:tcPr>
            <w:tcW w:type="dxa" w:w="2880"/>
            <w:shd w:fill="E4F4EB"/>
            <w:vAlign w:val="center"/>
          </w:tcPr>
          <w:p>
            <w:pPr>
              <w:spacing w:after="0"/>
            </w:pPr>
            <w:r/>
            <w:r>
              <w:rPr>
                <w:rFonts w:ascii="Aptos" w:hAnsi="Aptos"/>
                <w:b w:val="0"/>
                <w:color w:val="102D32"/>
                <w:sz w:val="17"/>
              </w:rPr>
              <w:t>Opaque composite score</w:t>
            </w:r>
          </w:p>
        </w:tc>
        <w:tc>
          <w:tcPr>
            <w:tcW w:type="dxa" w:w="3024"/>
            <w:shd w:fill="E4F4EB"/>
            <w:vAlign w:val="center"/>
          </w:tcPr>
          <w:p>
            <w:pPr>
              <w:spacing w:after="0"/>
            </w:pPr>
            <w:r/>
            <w:r>
              <w:rPr>
                <w:rFonts w:ascii="Aptos" w:hAnsi="Aptos"/>
                <w:b w:val="0"/>
                <w:color w:val="102D32"/>
                <w:sz w:val="17"/>
              </w:rPr>
              <w:t>Trade-offs cannot be challenged</w:t>
            </w:r>
          </w:p>
        </w:tc>
        <w:tc>
          <w:tcPr>
            <w:tcW w:type="dxa" w:w="3312"/>
            <w:shd w:fill="E4F4EB"/>
            <w:vAlign w:val="center"/>
          </w:tcPr>
          <w:p>
            <w:pPr>
              <w:spacing w:after="0"/>
            </w:pPr>
            <w:r/>
            <w:r>
              <w:rPr>
                <w:rFonts w:ascii="Aptos" w:hAnsi="Aptos"/>
                <w:b w:val="0"/>
                <w:color w:val="102D32"/>
                <w:sz w:val="17"/>
              </w:rPr>
              <w:t>Visible weights and components</w:t>
            </w:r>
          </w:p>
        </w:tc>
      </w:tr>
      <w:tr>
        <w:tc>
          <w:tcPr>
            <w:tcW w:type="dxa" w:w="2880"/>
            <w:shd w:fill="FFFFFF"/>
            <w:vAlign w:val="center"/>
          </w:tcPr>
          <w:p>
            <w:pPr>
              <w:spacing w:after="0"/>
            </w:pPr>
            <w:r/>
            <w:r>
              <w:rPr>
                <w:rFonts w:ascii="Aptos" w:hAnsi="Aptos"/>
                <w:b w:val="0"/>
                <w:color w:val="102D32"/>
                <w:sz w:val="17"/>
              </w:rPr>
              <w:t>Historic data treated as current</w:t>
            </w:r>
          </w:p>
        </w:tc>
        <w:tc>
          <w:tcPr>
            <w:tcW w:type="dxa" w:w="3024"/>
            <w:shd w:fill="FFFFFF"/>
            <w:vAlign w:val="center"/>
          </w:tcPr>
          <w:p>
            <w:pPr>
              <w:spacing w:after="0"/>
            </w:pPr>
            <w:r/>
            <w:r>
              <w:rPr>
                <w:rFonts w:ascii="Aptos" w:hAnsi="Aptos"/>
                <w:b w:val="0"/>
                <w:color w:val="102D32"/>
                <w:sz w:val="17"/>
              </w:rPr>
              <w:t>False operational confidence</w:t>
            </w:r>
          </w:p>
        </w:tc>
        <w:tc>
          <w:tcPr>
            <w:tcW w:type="dxa" w:w="3312"/>
            <w:shd w:fill="FFFFFF"/>
            <w:vAlign w:val="center"/>
          </w:tcPr>
          <w:p>
            <w:pPr>
              <w:spacing w:after="0"/>
            </w:pPr>
            <w:r/>
            <w:r>
              <w:rPr>
                <w:rFonts w:ascii="Aptos" w:hAnsi="Aptos"/>
                <w:b w:val="0"/>
                <w:color w:val="102D32"/>
                <w:sz w:val="17"/>
              </w:rPr>
              <w:t>Historic-data warning and validation gate</w:t>
            </w:r>
          </w:p>
        </w:tc>
      </w:tr>
      <w:tr>
        <w:tc>
          <w:tcPr>
            <w:tcW w:type="dxa" w:w="2880"/>
            <w:shd w:fill="E4F4EB"/>
            <w:vAlign w:val="center"/>
          </w:tcPr>
          <w:p>
            <w:pPr>
              <w:spacing w:after="0"/>
            </w:pPr>
            <w:r/>
            <w:r>
              <w:rPr>
                <w:rFonts w:ascii="Aptos" w:hAnsi="Aptos"/>
                <w:b w:val="0"/>
                <w:color w:val="102D32"/>
                <w:sz w:val="17"/>
              </w:rPr>
              <w:t>Readiness guessed silently</w:t>
            </w:r>
          </w:p>
        </w:tc>
        <w:tc>
          <w:tcPr>
            <w:tcW w:type="dxa" w:w="3024"/>
            <w:shd w:fill="E4F4EB"/>
            <w:vAlign w:val="center"/>
          </w:tcPr>
          <w:p>
            <w:pPr>
              <w:spacing w:after="0"/>
            </w:pPr>
            <w:r/>
            <w:r>
              <w:rPr>
                <w:rFonts w:ascii="Aptos" w:hAnsi="Aptos"/>
                <w:b w:val="0"/>
                <w:color w:val="102D32"/>
                <w:sz w:val="17"/>
              </w:rPr>
              <w:t>Weak implementation case</w:t>
            </w:r>
          </w:p>
        </w:tc>
        <w:tc>
          <w:tcPr>
            <w:tcW w:type="dxa" w:w="3312"/>
            <w:shd w:fill="E4F4EB"/>
            <w:vAlign w:val="center"/>
          </w:tcPr>
          <w:p>
            <w:pPr>
              <w:spacing w:after="0"/>
            </w:pPr>
            <w:r/>
            <w:r>
              <w:rPr>
                <w:rFonts w:ascii="Aptos" w:hAnsi="Aptos"/>
                <w:b w:val="0"/>
                <w:color w:val="102D32"/>
                <w:sz w:val="17"/>
              </w:rPr>
              <w:t>Explicit neutral placeholder</w:t>
            </w:r>
          </w:p>
        </w:tc>
      </w:tr>
    </w:tbl>
    <w:p/>
    <w:tbl>
      <w:tblPr>
        <w:tblW w:type="auto" w:w="0"/>
        <w:jc w:val="center"/>
        <w:tblLook w:firstColumn="1" w:firstRow="1" w:lastColumn="0" w:lastRow="0" w:noHBand="0" w:noVBand="1" w:val="04A0"/>
      </w:tblPr>
      <w:tblGrid>
        <w:gridCol w:w="9792"/>
      </w:tblGrid>
      <w:tr>
        <w:trPr>
          <w:tblHeader w:val="true"/>
        </w:trPr>
        <w:tc>
          <w:tcPr>
            <w:tcW w:type="dxa" w:w="9792"/>
            <w:shd w:fill="F2C35B"/>
          </w:tcPr>
          <w:p>
            <w:pPr>
              <w:pStyle w:val="Callout"/>
              <w:jc w:val="center"/>
            </w:pPr>
            <w:r>
              <w:t>Design principle: no hidden certainty.</w:t>
            </w:r>
          </w:p>
        </w:tc>
      </w:tr>
    </w:tbl>
    <w:p/>
    <w:p>
      <w:r>
        <w:br w:type="page"/>
      </w:r>
    </w:p>
    <w:p>
      <w:pPr>
        <w:pStyle w:val="Eyebrow"/>
      </w:pPr>
      <w:r>
        <w:t>03 / OBJECTIVES</w:t>
      </w:r>
    </w:p>
    <w:p>
      <w:pPr>
        <w:pStyle w:val="Title"/>
      </w:pPr>
      <w:r>
        <w:t>Five pilot objectives</w:t>
      </w:r>
    </w:p>
    <w:p>
      <w:pPr>
        <w:pStyle w:val="ListBullet"/>
        <w:ind w:left="317" w:hanging="173"/>
      </w:pPr>
      <w:r>
        <w:t>Validate whether shortlisted records correspond to current, meaningful operating corridors.</w:t>
      </w:r>
    </w:p>
    <w:p>
      <w:pPr>
        <w:pStyle w:val="ListBullet"/>
        <w:ind w:left="317" w:hanging="173"/>
      </w:pPr>
      <w:r>
        <w:t>Replace coarse or placeholder inputs with locally owned evidence where feasible.</w:t>
      </w:r>
    </w:p>
    <w:p>
      <w:pPr>
        <w:pStyle w:val="ListBullet"/>
        <w:ind w:left="317" w:hanging="173"/>
      </w:pPr>
      <w:r>
        <w:t>Co-design the policy lens and evidence thresholds with participating LGUs and operators.</w:t>
      </w:r>
    </w:p>
    <w:p>
      <w:pPr>
        <w:pStyle w:val="ListBullet"/>
        <w:ind w:left="317" w:hanging="173"/>
      </w:pPr>
      <w:r>
        <w:t>Test the dashboard and report exports in real decision meetings.</w:t>
      </w:r>
    </w:p>
    <w:p>
      <w:pPr>
        <w:pStyle w:val="ListBullet"/>
        <w:ind w:left="317" w:hanging="173"/>
      </w:pPr>
      <w:r>
        <w:t>Produce a replicable, accountable protocol for future corridor refreshes.</w:t>
      </w:r>
    </w:p>
    <w:p>
      <w:pPr>
        <w:pStyle w:val="Heading2"/>
      </w:pPr>
      <w:r>
        <w:t>Decision questions</w:t>
      </w:r>
    </w:p>
    <w:tbl>
      <w:tblPr>
        <w:tblW w:type="auto" w:w="0"/>
        <w:jc w:val="center"/>
        <w:tblLayout w:type="fixed"/>
        <w:tblLook w:firstColumn="1" w:firstRow="1" w:lastColumn="0" w:lastRow="0" w:noHBand="0" w:noVBand="1" w:val="04A0"/>
      </w:tblPr>
      <w:tblGrid>
        <w:gridCol w:w="3264"/>
        <w:gridCol w:w="3264"/>
        <w:gridCol w:w="3264"/>
      </w:tblGrid>
      <w:tr>
        <w:trPr>
          <w:tblHeader w:val="true"/>
        </w:trPr>
        <w:tc>
          <w:tcPr>
            <w:tcW w:type="dxa" w:w="3600"/>
            <w:shd w:fill="102D32"/>
            <w:vAlign w:val="center"/>
          </w:tcPr>
          <w:p>
            <w:pPr>
              <w:spacing w:after="0"/>
            </w:pPr>
            <w:r/>
            <w:r>
              <w:rPr>
                <w:rFonts w:ascii="Aptos" w:hAnsi="Aptos"/>
                <w:b/>
                <w:color w:val="FFFFFF"/>
                <w:sz w:val="17"/>
              </w:rPr>
              <w:t>Question</w:t>
            </w:r>
          </w:p>
        </w:tc>
        <w:tc>
          <w:tcPr>
            <w:tcW w:type="dxa" w:w="4032"/>
            <w:shd w:fill="102D32"/>
            <w:vAlign w:val="center"/>
          </w:tcPr>
          <w:p>
            <w:pPr>
              <w:spacing w:after="0"/>
            </w:pPr>
            <w:r/>
            <w:r>
              <w:rPr>
                <w:rFonts w:ascii="Aptos" w:hAnsi="Aptos"/>
                <w:b/>
                <w:color w:val="FFFFFF"/>
                <w:sz w:val="17"/>
              </w:rPr>
              <w:t>Evidence needed</w:t>
            </w:r>
          </w:p>
        </w:tc>
        <w:tc>
          <w:tcPr>
            <w:tcW w:type="dxa" w:w="1728"/>
            <w:shd w:fill="102D32"/>
            <w:vAlign w:val="center"/>
          </w:tcPr>
          <w:p>
            <w:pPr>
              <w:spacing w:after="0"/>
            </w:pPr>
            <w:r/>
            <w:r>
              <w:rPr>
                <w:rFonts w:ascii="Aptos" w:hAnsi="Aptos"/>
                <w:b/>
                <w:color w:val="FFFFFF"/>
                <w:sz w:val="17"/>
              </w:rPr>
              <w:t>Owner</w:t>
            </w:r>
          </w:p>
        </w:tc>
      </w:tr>
      <w:tr>
        <w:tc>
          <w:tcPr>
            <w:tcW w:type="dxa" w:w="3600"/>
            <w:shd w:fill="FFFFFF"/>
            <w:vAlign w:val="center"/>
          </w:tcPr>
          <w:p>
            <w:pPr>
              <w:spacing w:after="0"/>
            </w:pPr>
            <w:r/>
            <w:r>
              <w:rPr>
                <w:rFonts w:ascii="Aptos" w:hAnsi="Aptos"/>
                <w:b w:val="0"/>
                <w:color w:val="102D32"/>
                <w:sz w:val="17"/>
              </w:rPr>
              <w:t>Is the corridor active and represented correctly?</w:t>
            </w:r>
          </w:p>
        </w:tc>
        <w:tc>
          <w:tcPr>
            <w:tcW w:type="dxa" w:w="4032"/>
            <w:shd w:fill="FFFFFF"/>
            <w:vAlign w:val="center"/>
          </w:tcPr>
          <w:p>
            <w:pPr>
              <w:spacing w:after="0"/>
            </w:pPr>
            <w:r/>
            <w:r>
              <w:rPr>
                <w:rFonts w:ascii="Aptos" w:hAnsi="Aptos"/>
                <w:b w:val="0"/>
                <w:color w:val="102D32"/>
                <w:sz w:val="17"/>
              </w:rPr>
              <w:t>Route ground-check + operator confirmation</w:t>
            </w:r>
          </w:p>
        </w:tc>
        <w:tc>
          <w:tcPr>
            <w:tcW w:type="dxa" w:w="1728"/>
            <w:shd w:fill="FFFFFF"/>
            <w:vAlign w:val="center"/>
          </w:tcPr>
          <w:p>
            <w:pPr>
              <w:spacing w:after="0"/>
            </w:pPr>
            <w:r/>
            <w:r>
              <w:rPr>
                <w:rFonts w:ascii="Aptos" w:hAnsi="Aptos"/>
                <w:b w:val="0"/>
                <w:color w:val="102D32"/>
                <w:sz w:val="17"/>
              </w:rPr>
              <w:t>Mobility workstream</w:t>
            </w:r>
          </w:p>
        </w:tc>
      </w:tr>
      <w:tr>
        <w:tc>
          <w:tcPr>
            <w:tcW w:type="dxa" w:w="3600"/>
            <w:shd w:fill="E4F4EB"/>
            <w:vAlign w:val="center"/>
          </w:tcPr>
          <w:p>
            <w:pPr>
              <w:spacing w:after="0"/>
            </w:pPr>
            <w:r/>
            <w:r>
              <w:rPr>
                <w:rFonts w:ascii="Aptos" w:hAnsi="Aptos"/>
                <w:b w:val="0"/>
                <w:color w:val="102D32"/>
                <w:sz w:val="17"/>
              </w:rPr>
              <w:t>Who gains and who bears transition costs?</w:t>
            </w:r>
          </w:p>
        </w:tc>
        <w:tc>
          <w:tcPr>
            <w:tcW w:type="dxa" w:w="4032"/>
            <w:shd w:fill="E4F4EB"/>
            <w:vAlign w:val="center"/>
          </w:tcPr>
          <w:p>
            <w:pPr>
              <w:spacing w:after="0"/>
            </w:pPr>
            <w:r/>
            <w:r>
              <w:rPr>
                <w:rFonts w:ascii="Aptos" w:hAnsi="Aptos"/>
                <w:b w:val="0"/>
                <w:color w:val="102D32"/>
                <w:sz w:val="17"/>
              </w:rPr>
              <w:t>Rider/operator engagement + disaggregated indicators</w:t>
            </w:r>
          </w:p>
        </w:tc>
        <w:tc>
          <w:tcPr>
            <w:tcW w:type="dxa" w:w="1728"/>
            <w:shd w:fill="E4F4EB"/>
            <w:vAlign w:val="center"/>
          </w:tcPr>
          <w:p>
            <w:pPr>
              <w:spacing w:after="0"/>
            </w:pPr>
            <w:r/>
            <w:r>
              <w:rPr>
                <w:rFonts w:ascii="Aptos" w:hAnsi="Aptos"/>
                <w:b w:val="0"/>
                <w:color w:val="102D32"/>
                <w:sz w:val="17"/>
              </w:rPr>
              <w:t>Equity workstream</w:t>
            </w:r>
          </w:p>
        </w:tc>
      </w:tr>
      <w:tr>
        <w:tc>
          <w:tcPr>
            <w:tcW w:type="dxa" w:w="3600"/>
            <w:shd w:fill="FFFFFF"/>
            <w:vAlign w:val="center"/>
          </w:tcPr>
          <w:p>
            <w:pPr>
              <w:spacing w:after="0"/>
            </w:pPr>
            <w:r/>
            <w:r>
              <w:rPr>
                <w:rFonts w:ascii="Aptos" w:hAnsi="Aptos"/>
                <w:b w:val="0"/>
                <w:color w:val="102D32"/>
                <w:sz w:val="17"/>
              </w:rPr>
              <w:t>Can charging be staged safely?</w:t>
            </w:r>
          </w:p>
        </w:tc>
        <w:tc>
          <w:tcPr>
            <w:tcW w:type="dxa" w:w="4032"/>
            <w:shd w:fill="FFFFFF"/>
            <w:vAlign w:val="center"/>
          </w:tcPr>
          <w:p>
            <w:pPr>
              <w:spacing w:after="0"/>
            </w:pPr>
            <w:r/>
            <w:r>
              <w:rPr>
                <w:rFonts w:ascii="Aptos" w:hAnsi="Aptos"/>
                <w:b w:val="0"/>
                <w:color w:val="102D32"/>
                <w:sz w:val="17"/>
              </w:rPr>
              <w:t>Depot, feeder, tariff and schedule screen</w:t>
            </w:r>
          </w:p>
        </w:tc>
        <w:tc>
          <w:tcPr>
            <w:tcW w:type="dxa" w:w="1728"/>
            <w:shd w:fill="FFFFFF"/>
            <w:vAlign w:val="center"/>
          </w:tcPr>
          <w:p>
            <w:pPr>
              <w:spacing w:after="0"/>
            </w:pPr>
            <w:r/>
            <w:r>
              <w:rPr>
                <w:rFonts w:ascii="Aptos" w:hAnsi="Aptos"/>
                <w:b w:val="0"/>
                <w:color w:val="102D32"/>
                <w:sz w:val="17"/>
              </w:rPr>
              <w:t>Grid/finance workstream</w:t>
            </w:r>
          </w:p>
        </w:tc>
      </w:tr>
      <w:tr>
        <w:tc>
          <w:tcPr>
            <w:tcW w:type="dxa" w:w="3600"/>
            <w:shd w:fill="E4F4EB"/>
            <w:vAlign w:val="center"/>
          </w:tcPr>
          <w:p>
            <w:pPr>
              <w:spacing w:after="0"/>
            </w:pPr>
            <w:r/>
            <w:r>
              <w:rPr>
                <w:rFonts w:ascii="Aptos" w:hAnsi="Aptos"/>
                <w:b w:val="0"/>
                <w:color w:val="102D32"/>
                <w:sz w:val="17"/>
              </w:rPr>
              <w:t>Is the shortlist accepted as a planning input?</w:t>
            </w:r>
          </w:p>
        </w:tc>
        <w:tc>
          <w:tcPr>
            <w:tcW w:type="dxa" w:w="4032"/>
            <w:shd w:fill="E4F4EB"/>
            <w:vAlign w:val="center"/>
          </w:tcPr>
          <w:p>
            <w:pPr>
              <w:spacing w:after="0"/>
            </w:pPr>
            <w:r/>
            <w:r>
              <w:rPr>
                <w:rFonts w:ascii="Aptos" w:hAnsi="Aptos"/>
                <w:b w:val="0"/>
                <w:color w:val="102D32"/>
                <w:sz w:val="17"/>
              </w:rPr>
              <w:t>Recorded decision session</w:t>
            </w:r>
          </w:p>
        </w:tc>
        <w:tc>
          <w:tcPr>
            <w:tcW w:type="dxa" w:w="1728"/>
            <w:shd w:fill="E4F4EB"/>
            <w:vAlign w:val="center"/>
          </w:tcPr>
          <w:p>
            <w:pPr>
              <w:spacing w:after="0"/>
            </w:pPr>
            <w:r/>
            <w:r>
              <w:rPr>
                <w:rFonts w:ascii="Aptos" w:hAnsi="Aptos"/>
                <w:b w:val="0"/>
                <w:color w:val="102D32"/>
                <w:sz w:val="17"/>
              </w:rPr>
              <w:t>Pilot lead</w:t>
            </w:r>
          </w:p>
        </w:tc>
      </w:tr>
    </w:tbl>
    <w:p/>
    <w:p>
      <w:r>
        <w:br w:type="page"/>
      </w:r>
    </w:p>
    <w:p>
      <w:pPr>
        <w:pStyle w:val="Eyebrow"/>
      </w:pPr>
      <w:r>
        <w:t>04 / THEORY OF CHANGE</w:t>
      </w:r>
    </w:p>
    <w:p>
      <w:pPr>
        <w:pStyle w:val="Title"/>
      </w:pPr>
      <w:r>
        <w:t>From transparent evidence to accountable action</w:t>
      </w:r>
    </w:p>
    <w:tbl>
      <w:tblPr>
        <w:tblW w:type="auto" w:w="0"/>
        <w:jc w:val="center"/>
        <w:tblLayout w:type="fixed"/>
        <w:tblLook w:firstColumn="1" w:firstRow="1" w:lastColumn="0" w:lastRow="0" w:noHBand="0" w:noVBand="1" w:val="04A0"/>
      </w:tblPr>
      <w:tblGrid>
        <w:gridCol w:w="2448"/>
        <w:gridCol w:w="2448"/>
        <w:gridCol w:w="2448"/>
        <w:gridCol w:w="2448"/>
      </w:tblGrid>
      <w:tr>
        <w:trPr>
          <w:tblHeader w:val="true"/>
        </w:trPr>
        <w:tc>
          <w:tcPr>
            <w:tcW w:type="dxa" w:w="2304"/>
            <w:shd w:fill="102D32"/>
            <w:vAlign w:val="center"/>
          </w:tcPr>
          <w:p>
            <w:pPr>
              <w:spacing w:after="0"/>
            </w:pPr>
            <w:r/>
            <w:r>
              <w:rPr>
                <w:rFonts w:ascii="Aptos" w:hAnsi="Aptos"/>
                <w:b/>
                <w:color w:val="FFFFFF"/>
                <w:sz w:val="17"/>
              </w:rPr>
              <w:t>Input</w:t>
            </w:r>
          </w:p>
        </w:tc>
        <w:tc>
          <w:tcPr>
            <w:tcW w:type="dxa" w:w="2448"/>
            <w:shd w:fill="102D32"/>
            <w:vAlign w:val="center"/>
          </w:tcPr>
          <w:p>
            <w:pPr>
              <w:spacing w:after="0"/>
            </w:pPr>
            <w:r/>
            <w:r>
              <w:rPr>
                <w:rFonts w:ascii="Aptos" w:hAnsi="Aptos"/>
                <w:b/>
                <w:color w:val="FFFFFF"/>
                <w:sz w:val="17"/>
              </w:rPr>
              <w:t>Activity</w:t>
            </w:r>
          </w:p>
        </w:tc>
        <w:tc>
          <w:tcPr>
            <w:tcW w:type="dxa" w:w="2448"/>
            <w:shd w:fill="102D32"/>
            <w:vAlign w:val="center"/>
          </w:tcPr>
          <w:p>
            <w:pPr>
              <w:spacing w:after="0"/>
            </w:pPr>
            <w:r/>
            <w:r>
              <w:rPr>
                <w:rFonts w:ascii="Aptos" w:hAnsi="Aptos"/>
                <w:b/>
                <w:color w:val="FFFFFF"/>
                <w:sz w:val="17"/>
              </w:rPr>
              <w:t>Output</w:t>
            </w:r>
          </w:p>
        </w:tc>
        <w:tc>
          <w:tcPr>
            <w:tcW w:type="dxa" w:w="2304"/>
            <w:shd w:fill="102D32"/>
            <w:vAlign w:val="center"/>
          </w:tcPr>
          <w:p>
            <w:pPr>
              <w:spacing w:after="0"/>
            </w:pPr>
            <w:r/>
            <w:r>
              <w:rPr>
                <w:rFonts w:ascii="Aptos" w:hAnsi="Aptos"/>
                <w:b/>
                <w:color w:val="FFFFFF"/>
                <w:sz w:val="17"/>
              </w:rPr>
              <w:t>Near-term outcome</w:t>
            </w:r>
          </w:p>
        </w:tc>
      </w:tr>
      <w:tr>
        <w:tc>
          <w:tcPr>
            <w:tcW w:type="dxa" w:w="2304"/>
            <w:shd w:fill="FFFFFF"/>
            <w:vAlign w:val="center"/>
          </w:tcPr>
          <w:p>
            <w:pPr>
              <w:spacing w:after="0"/>
            </w:pPr>
            <w:r/>
            <w:r>
              <w:rPr>
                <w:rFonts w:ascii="Aptos" w:hAnsi="Aptos"/>
                <w:b w:val="0"/>
                <w:color w:val="102D32"/>
                <w:sz w:val="17"/>
              </w:rPr>
              <w:t>Audited GTFS + proxies</w:t>
            </w:r>
          </w:p>
        </w:tc>
        <w:tc>
          <w:tcPr>
            <w:tcW w:type="dxa" w:w="2448"/>
            <w:shd w:fill="FFFFFF"/>
            <w:vAlign w:val="center"/>
          </w:tcPr>
          <w:p>
            <w:pPr>
              <w:spacing w:after="0"/>
            </w:pPr>
            <w:r/>
            <w:r>
              <w:rPr>
                <w:rFonts w:ascii="Aptos" w:hAnsi="Aptos"/>
                <w:b w:val="0"/>
                <w:color w:val="102D32"/>
                <w:sz w:val="17"/>
              </w:rPr>
              <w:t>Screen and rank</w:t>
            </w:r>
          </w:p>
        </w:tc>
        <w:tc>
          <w:tcPr>
            <w:tcW w:type="dxa" w:w="2448"/>
            <w:shd w:fill="FFFFFF"/>
            <w:vAlign w:val="center"/>
          </w:tcPr>
          <w:p>
            <w:pPr>
              <w:spacing w:after="0"/>
            </w:pPr>
            <w:r/>
            <w:r>
              <w:rPr>
                <w:rFonts w:ascii="Aptos" w:hAnsi="Aptos"/>
                <w:b w:val="0"/>
                <w:color w:val="102D32"/>
                <w:sz w:val="17"/>
              </w:rPr>
              <w:t>Challengeable shortlist</w:t>
            </w:r>
          </w:p>
        </w:tc>
        <w:tc>
          <w:tcPr>
            <w:tcW w:type="dxa" w:w="2304"/>
            <w:shd w:fill="FFFFFF"/>
            <w:vAlign w:val="center"/>
          </w:tcPr>
          <w:p>
            <w:pPr>
              <w:spacing w:after="0"/>
            </w:pPr>
            <w:r/>
            <w:r>
              <w:rPr>
                <w:rFonts w:ascii="Aptos" w:hAnsi="Aptos"/>
                <w:b w:val="0"/>
                <w:color w:val="102D32"/>
                <w:sz w:val="17"/>
              </w:rPr>
              <w:t>Faster evidence targeting</w:t>
            </w:r>
          </w:p>
        </w:tc>
      </w:tr>
      <w:tr>
        <w:tc>
          <w:tcPr>
            <w:tcW w:type="dxa" w:w="2304"/>
            <w:shd w:fill="E4F4EB"/>
            <w:vAlign w:val="center"/>
          </w:tcPr>
          <w:p>
            <w:pPr>
              <w:spacing w:after="0"/>
            </w:pPr>
            <w:r/>
            <w:r>
              <w:rPr>
                <w:rFonts w:ascii="Aptos" w:hAnsi="Aptos"/>
                <w:b w:val="0"/>
                <w:color w:val="102D32"/>
                <w:sz w:val="17"/>
              </w:rPr>
              <w:t>LGU and operator knowledge</w:t>
            </w:r>
          </w:p>
        </w:tc>
        <w:tc>
          <w:tcPr>
            <w:tcW w:type="dxa" w:w="2448"/>
            <w:shd w:fill="E4F4EB"/>
            <w:vAlign w:val="center"/>
          </w:tcPr>
          <w:p>
            <w:pPr>
              <w:spacing w:after="0"/>
            </w:pPr>
            <w:r/>
            <w:r>
              <w:rPr>
                <w:rFonts w:ascii="Aptos" w:hAnsi="Aptos"/>
                <w:b w:val="0"/>
                <w:color w:val="102D32"/>
                <w:sz w:val="17"/>
              </w:rPr>
              <w:t>Validate and annotate</w:t>
            </w:r>
          </w:p>
        </w:tc>
        <w:tc>
          <w:tcPr>
            <w:tcW w:type="dxa" w:w="2448"/>
            <w:shd w:fill="E4F4EB"/>
            <w:vAlign w:val="center"/>
          </w:tcPr>
          <w:p>
            <w:pPr>
              <w:spacing w:after="0"/>
            </w:pPr>
            <w:r/>
            <w:r>
              <w:rPr>
                <w:rFonts w:ascii="Aptos" w:hAnsi="Aptos"/>
                <w:b w:val="0"/>
                <w:color w:val="102D32"/>
                <w:sz w:val="17"/>
              </w:rPr>
              <w:t>Evidence cards</w:t>
            </w:r>
          </w:p>
        </w:tc>
        <w:tc>
          <w:tcPr>
            <w:tcW w:type="dxa" w:w="2304"/>
            <w:shd w:fill="E4F4EB"/>
            <w:vAlign w:val="center"/>
          </w:tcPr>
          <w:p>
            <w:pPr>
              <w:spacing w:after="0"/>
            </w:pPr>
            <w:r/>
            <w:r>
              <w:rPr>
                <w:rFonts w:ascii="Aptos" w:hAnsi="Aptos"/>
                <w:b w:val="0"/>
                <w:color w:val="102D32"/>
                <w:sz w:val="17"/>
              </w:rPr>
              <w:t>Shared understanding</w:t>
            </w:r>
          </w:p>
        </w:tc>
      </w:tr>
      <w:tr>
        <w:tc>
          <w:tcPr>
            <w:tcW w:type="dxa" w:w="2304"/>
            <w:shd w:fill="FFFFFF"/>
            <w:vAlign w:val="center"/>
          </w:tcPr>
          <w:p>
            <w:pPr>
              <w:spacing w:after="0"/>
            </w:pPr>
            <w:r/>
            <w:r>
              <w:rPr>
                <w:rFonts w:ascii="Aptos" w:hAnsi="Aptos"/>
                <w:b w:val="0"/>
                <w:color w:val="102D32"/>
                <w:sz w:val="17"/>
              </w:rPr>
              <w:t>Grid + finance context</w:t>
            </w:r>
          </w:p>
        </w:tc>
        <w:tc>
          <w:tcPr>
            <w:tcW w:type="dxa" w:w="2448"/>
            <w:shd w:fill="FFFFFF"/>
            <w:vAlign w:val="center"/>
          </w:tcPr>
          <w:p>
            <w:pPr>
              <w:spacing w:after="0"/>
            </w:pPr>
            <w:r/>
            <w:r>
              <w:rPr>
                <w:rFonts w:ascii="Aptos" w:hAnsi="Aptos"/>
                <w:b w:val="0"/>
                <w:color w:val="102D32"/>
                <w:sz w:val="17"/>
              </w:rPr>
              <w:t>Feasibility screen</w:t>
            </w:r>
          </w:p>
        </w:tc>
        <w:tc>
          <w:tcPr>
            <w:tcW w:type="dxa" w:w="2448"/>
            <w:shd w:fill="FFFFFF"/>
            <w:vAlign w:val="center"/>
          </w:tcPr>
          <w:p>
            <w:pPr>
              <w:spacing w:after="0"/>
            </w:pPr>
            <w:r/>
            <w:r>
              <w:rPr>
                <w:rFonts w:ascii="Aptos" w:hAnsi="Aptos"/>
                <w:b w:val="0"/>
                <w:color w:val="102D32"/>
                <w:sz w:val="17"/>
              </w:rPr>
              <w:t>Staging options</w:t>
            </w:r>
          </w:p>
        </w:tc>
        <w:tc>
          <w:tcPr>
            <w:tcW w:type="dxa" w:w="2304"/>
            <w:shd w:fill="FFFFFF"/>
            <w:vAlign w:val="center"/>
          </w:tcPr>
          <w:p>
            <w:pPr>
              <w:spacing w:after="0"/>
            </w:pPr>
            <w:r/>
            <w:r>
              <w:rPr>
                <w:rFonts w:ascii="Aptos" w:hAnsi="Aptos"/>
                <w:b w:val="0"/>
                <w:color w:val="102D32"/>
                <w:sz w:val="17"/>
              </w:rPr>
              <w:t>Reduced implementation risk</w:t>
            </w:r>
          </w:p>
        </w:tc>
      </w:tr>
      <w:tr>
        <w:tc>
          <w:tcPr>
            <w:tcW w:type="dxa" w:w="2304"/>
            <w:shd w:fill="E4F4EB"/>
            <w:vAlign w:val="center"/>
          </w:tcPr>
          <w:p>
            <w:pPr>
              <w:spacing w:after="0"/>
            </w:pPr>
            <w:r/>
            <w:r>
              <w:rPr>
                <w:rFonts w:ascii="Aptos" w:hAnsi="Aptos"/>
                <w:b w:val="0"/>
                <w:color w:val="102D32"/>
                <w:sz w:val="17"/>
              </w:rPr>
              <w:t>Open reporting</w:t>
            </w:r>
          </w:p>
        </w:tc>
        <w:tc>
          <w:tcPr>
            <w:tcW w:type="dxa" w:w="2448"/>
            <w:shd w:fill="E4F4EB"/>
            <w:vAlign w:val="center"/>
          </w:tcPr>
          <w:p>
            <w:pPr>
              <w:spacing w:after="0"/>
            </w:pPr>
            <w:r/>
            <w:r>
              <w:rPr>
                <w:rFonts w:ascii="Aptos" w:hAnsi="Aptos"/>
                <w:b w:val="0"/>
                <w:color w:val="102D32"/>
                <w:sz w:val="17"/>
              </w:rPr>
              <w:t>Export decision pack</w:t>
            </w:r>
          </w:p>
        </w:tc>
        <w:tc>
          <w:tcPr>
            <w:tcW w:type="dxa" w:w="2448"/>
            <w:shd w:fill="E4F4EB"/>
            <w:vAlign w:val="center"/>
          </w:tcPr>
          <w:p>
            <w:pPr>
              <w:spacing w:after="0"/>
            </w:pPr>
            <w:r/>
            <w:r>
              <w:rPr>
                <w:rFonts w:ascii="Aptos" w:hAnsi="Aptos"/>
                <w:b w:val="0"/>
                <w:color w:val="102D32"/>
                <w:sz w:val="17"/>
              </w:rPr>
              <w:t>Traceable record</w:t>
            </w:r>
          </w:p>
        </w:tc>
        <w:tc>
          <w:tcPr>
            <w:tcW w:type="dxa" w:w="2304"/>
            <w:shd w:fill="E4F4EB"/>
            <w:vAlign w:val="center"/>
          </w:tcPr>
          <w:p>
            <w:pPr>
              <w:spacing w:after="0"/>
            </w:pPr>
            <w:r/>
            <w:r>
              <w:rPr>
                <w:rFonts w:ascii="Aptos" w:hAnsi="Aptos"/>
                <w:b w:val="0"/>
                <w:color w:val="102D32"/>
                <w:sz w:val="17"/>
              </w:rPr>
              <w:t>Accountable next step</w:t>
            </w:r>
          </w:p>
        </w:tc>
      </w:tr>
    </w:tbl>
    <w:p/>
    <w:tbl>
      <w:tblPr>
        <w:tblW w:type="auto" w:w="0"/>
        <w:jc w:val="center"/>
        <w:tblLook w:firstColumn="1" w:firstRow="1" w:lastColumn="0" w:lastRow="0" w:noHBand="0" w:noVBand="1" w:val="04A0"/>
      </w:tblPr>
      <w:tblGrid>
        <w:gridCol w:w="9792"/>
      </w:tblGrid>
      <w:tr>
        <w:trPr>
          <w:tblHeader w:val="true"/>
        </w:trPr>
        <w:tc>
          <w:tcPr>
            <w:tcW w:type="dxa" w:w="9792"/>
            <w:shd w:fill="E4F4EB"/>
          </w:tcPr>
          <w:p>
            <w:pPr>
              <w:pStyle w:val="Callout"/>
              <w:jc w:val="center"/>
            </w:pPr>
            <w:r>
              <w:t>If evidence is visible and jointly validated, the shortlist becomes a shared planning instrument—not a black-box recommendation.</w:t>
            </w:r>
          </w:p>
        </w:tc>
      </w:tr>
    </w:tbl>
    <w:p/>
    <w:p>
      <w:pPr>
        <w:pStyle w:val="Heading2"/>
      </w:pPr>
      <w:r>
        <w:t>Assumptions to test</w:t>
      </w:r>
    </w:p>
    <w:p>
      <w:pPr>
        <w:pStyle w:val="ListBullet"/>
        <w:ind w:left="317" w:hanging="173"/>
      </w:pPr>
      <w:r>
        <w:t>Participating stakeholders have sufficient mandate and time.</w:t>
      </w:r>
    </w:p>
    <w:p>
      <w:pPr>
        <w:pStyle w:val="ListBullet"/>
        <w:ind w:left="317" w:hanging="173"/>
      </w:pPr>
      <w:r>
        <w:t>A corridor-level unit of analysis is useful for early screening.</w:t>
      </w:r>
    </w:p>
    <w:p>
      <w:pPr>
        <w:pStyle w:val="ListBullet"/>
        <w:ind w:left="317" w:hanging="173"/>
      </w:pPr>
      <w:r>
        <w:t>Proxy transparency improves trust more than false precision.</w:t>
      </w:r>
    </w:p>
    <w:p>
      <w:pPr>
        <w:pStyle w:val="ListBullet"/>
        <w:ind w:left="317" w:hanging="173"/>
      </w:pPr>
      <w:r>
        <w:t>Evidence gaps can be prioritised within six months.</w:t>
      </w:r>
    </w:p>
    <w:p>
      <w:r>
        <w:br w:type="page"/>
      </w:r>
    </w:p>
    <w:p>
      <w:pPr>
        <w:pStyle w:val="Eyebrow"/>
      </w:pPr>
      <w:r>
        <w:t>05 / SCOPE</w:t>
      </w:r>
    </w:p>
    <w:p>
      <w:pPr>
        <w:pStyle w:val="Title"/>
      </w:pPr>
      <w:r>
        <w:t>What is inside—and outside—the pilot</w:t>
      </w:r>
    </w:p>
    <w:tbl>
      <w:tblPr>
        <w:tblW w:type="auto" w:w="0"/>
        <w:jc w:val="center"/>
        <w:tblLayout w:type="fixed"/>
        <w:tblLook w:firstColumn="1" w:firstRow="1" w:lastColumn="0" w:lastRow="0" w:noHBand="0" w:noVBand="1" w:val="04A0"/>
      </w:tblPr>
      <w:tblGrid>
        <w:gridCol w:w="4896"/>
        <w:gridCol w:w="4896"/>
      </w:tblGrid>
      <w:tr>
        <w:trPr>
          <w:tblHeader w:val="true"/>
        </w:trPr>
        <w:tc>
          <w:tcPr>
            <w:tcW w:type="dxa" w:w="4536"/>
            <w:shd w:fill="102D32"/>
            <w:vAlign w:val="center"/>
          </w:tcPr>
          <w:p>
            <w:pPr>
              <w:spacing w:after="0"/>
            </w:pPr>
            <w:r/>
            <w:r>
              <w:rPr>
                <w:rFonts w:ascii="Aptos" w:hAnsi="Aptos"/>
                <w:b/>
                <w:color w:val="FFFFFF"/>
                <w:sz w:val="17"/>
              </w:rPr>
              <w:t>In scope</w:t>
            </w:r>
          </w:p>
        </w:tc>
        <w:tc>
          <w:tcPr>
            <w:tcW w:type="dxa" w:w="4536"/>
            <w:shd w:fill="102D32"/>
            <w:vAlign w:val="center"/>
          </w:tcPr>
          <w:p>
            <w:pPr>
              <w:spacing w:after="0"/>
            </w:pPr>
            <w:r/>
            <w:r>
              <w:rPr>
                <w:rFonts w:ascii="Aptos" w:hAnsi="Aptos"/>
                <w:b/>
                <w:color w:val="FFFFFF"/>
                <w:sz w:val="17"/>
              </w:rPr>
              <w:t>Out of scope</w:t>
            </w:r>
          </w:p>
        </w:tc>
      </w:tr>
      <w:tr>
        <w:tc>
          <w:tcPr>
            <w:tcW w:type="dxa" w:w="4536"/>
            <w:shd w:fill="FFFFFF"/>
            <w:vAlign w:val="center"/>
          </w:tcPr>
          <w:p>
            <w:pPr>
              <w:spacing w:after="0"/>
            </w:pPr>
            <w:r/>
            <w:r>
              <w:rPr>
                <w:rFonts w:ascii="Aptos" w:hAnsi="Aptos"/>
                <w:b w:val="0"/>
                <w:color w:val="102D32"/>
                <w:sz w:val="17"/>
              </w:rPr>
              <w:t>Route screening and scenario analysis</w:t>
            </w:r>
          </w:p>
        </w:tc>
        <w:tc>
          <w:tcPr>
            <w:tcW w:type="dxa" w:w="4536"/>
            <w:shd w:fill="FFFFFF"/>
            <w:vAlign w:val="center"/>
          </w:tcPr>
          <w:p>
            <w:pPr>
              <w:spacing w:after="0"/>
            </w:pPr>
            <w:r/>
            <w:r>
              <w:rPr>
                <w:rFonts w:ascii="Aptos" w:hAnsi="Aptos"/>
                <w:b w:val="0"/>
                <w:color w:val="102D32"/>
                <w:sz w:val="17"/>
              </w:rPr>
              <w:t>Vehicle procurement recommendation</w:t>
            </w:r>
          </w:p>
        </w:tc>
      </w:tr>
      <w:tr>
        <w:tc>
          <w:tcPr>
            <w:tcW w:type="dxa" w:w="4536"/>
            <w:shd w:fill="E4F4EB"/>
            <w:vAlign w:val="center"/>
          </w:tcPr>
          <w:p>
            <w:pPr>
              <w:spacing w:after="0"/>
            </w:pPr>
            <w:r/>
            <w:r>
              <w:rPr>
                <w:rFonts w:ascii="Aptos" w:hAnsi="Aptos"/>
                <w:b w:val="0"/>
                <w:color w:val="102D32"/>
                <w:sz w:val="17"/>
              </w:rPr>
              <w:t>Selected route road-path visualisation</w:t>
            </w:r>
          </w:p>
        </w:tc>
        <w:tc>
          <w:tcPr>
            <w:tcW w:type="dxa" w:w="4536"/>
            <w:shd w:fill="E4F4EB"/>
            <w:vAlign w:val="center"/>
          </w:tcPr>
          <w:p>
            <w:pPr>
              <w:spacing w:after="0"/>
            </w:pPr>
            <w:r/>
            <w:r>
              <w:rPr>
                <w:rFonts w:ascii="Aptos" w:hAnsi="Aptos"/>
                <w:b w:val="0"/>
                <w:color w:val="102D32"/>
                <w:sz w:val="17"/>
              </w:rPr>
              <w:t>Engineering design of charging sites</w:t>
            </w:r>
          </w:p>
        </w:tc>
      </w:tr>
      <w:tr>
        <w:tc>
          <w:tcPr>
            <w:tcW w:type="dxa" w:w="4536"/>
            <w:shd w:fill="FFFFFF"/>
            <w:vAlign w:val="center"/>
          </w:tcPr>
          <w:p>
            <w:pPr>
              <w:spacing w:after="0"/>
            </w:pPr>
            <w:r/>
            <w:r>
              <w:rPr>
                <w:rFonts w:ascii="Aptos" w:hAnsi="Aptos"/>
                <w:b w:val="0"/>
                <w:color w:val="102D32"/>
                <w:sz w:val="17"/>
              </w:rPr>
              <w:t>Operator/rider validation workflow</w:t>
            </w:r>
          </w:p>
        </w:tc>
        <w:tc>
          <w:tcPr>
            <w:tcW w:type="dxa" w:w="4536"/>
            <w:shd w:fill="FFFFFF"/>
            <w:vAlign w:val="center"/>
          </w:tcPr>
          <w:p>
            <w:pPr>
              <w:spacing w:after="0"/>
            </w:pPr>
            <w:r/>
            <w:r>
              <w:rPr>
                <w:rFonts w:ascii="Aptos" w:hAnsi="Aptos"/>
                <w:b w:val="0"/>
                <w:color w:val="102D32"/>
                <w:sz w:val="17"/>
              </w:rPr>
              <w:t>Credit underwriting or fare policy</w:t>
            </w:r>
          </w:p>
        </w:tc>
      </w:tr>
      <w:tr>
        <w:tc>
          <w:tcPr>
            <w:tcW w:type="dxa" w:w="4536"/>
            <w:shd w:fill="E4F4EB"/>
            <w:vAlign w:val="center"/>
          </w:tcPr>
          <w:p>
            <w:pPr>
              <w:spacing w:after="0"/>
            </w:pPr>
            <w:r/>
            <w:r>
              <w:rPr>
                <w:rFonts w:ascii="Aptos" w:hAnsi="Aptos"/>
                <w:b w:val="0"/>
                <w:color w:val="102D32"/>
                <w:sz w:val="17"/>
              </w:rPr>
              <w:t>Grid and finance pre-feasibility screen</w:t>
            </w:r>
          </w:p>
        </w:tc>
        <w:tc>
          <w:tcPr>
            <w:tcW w:type="dxa" w:w="4536"/>
            <w:shd w:fill="E4F4EB"/>
            <w:vAlign w:val="center"/>
          </w:tcPr>
          <w:p>
            <w:pPr>
              <w:spacing w:after="0"/>
            </w:pPr>
            <w:r/>
            <w:r>
              <w:rPr>
                <w:rFonts w:ascii="Aptos" w:hAnsi="Aptos"/>
                <w:b w:val="0"/>
                <w:color w:val="102D32"/>
                <w:sz w:val="17"/>
              </w:rPr>
              <w:t>Real-time fleet dispatch</w:t>
            </w:r>
          </w:p>
        </w:tc>
      </w:tr>
      <w:tr>
        <w:tc>
          <w:tcPr>
            <w:tcW w:type="dxa" w:w="4536"/>
            <w:shd w:fill="FFFFFF"/>
            <w:vAlign w:val="center"/>
          </w:tcPr>
          <w:p>
            <w:pPr>
              <w:spacing w:after="0"/>
            </w:pPr>
            <w:r/>
            <w:r>
              <w:rPr>
                <w:rFonts w:ascii="Aptos" w:hAnsi="Aptos"/>
                <w:b w:val="0"/>
                <w:color w:val="102D32"/>
                <w:sz w:val="17"/>
              </w:rPr>
              <w:t>PDF, Word and CSV decision exports</w:t>
            </w:r>
          </w:p>
        </w:tc>
        <w:tc>
          <w:tcPr>
            <w:tcW w:type="dxa" w:w="4536"/>
            <w:shd w:fill="FFFFFF"/>
            <w:vAlign w:val="center"/>
          </w:tcPr>
          <w:p>
            <w:pPr>
              <w:spacing w:after="0"/>
            </w:pPr>
            <w:r/>
            <w:r>
              <w:rPr>
                <w:rFonts w:ascii="Aptos" w:hAnsi="Aptos"/>
                <w:b w:val="0"/>
                <w:color w:val="102D32"/>
                <w:sz w:val="17"/>
              </w:rPr>
              <w:t>Claim of current-service authority</w:t>
            </w:r>
          </w:p>
        </w:tc>
      </w:tr>
    </w:tbl>
    <w:p/>
    <w:p>
      <w:pPr>
        <w:pStyle w:val="Heading2"/>
      </w:pPr>
      <w:r>
        <w:t>Geographic focus</w:t>
      </w:r>
    </w:p>
    <w:p>
      <w:r>
        <w:t>Select three participating LGUs using readiness, data access and stakeholder availability—not model rank alone. Cross-boundary corridors remain visible because operational and rider impacts do not stop at administrative borders.</w:t>
      </w:r>
    </w:p>
    <w:p>
      <w:pPr>
        <w:jc w:val="center"/>
      </w:pPr>
      <w:r>
        <w:drawing>
          <wp:inline xmlns:a="http://schemas.openxmlformats.org/drawingml/2006/main" xmlns:pic="http://schemas.openxmlformats.org/drawingml/2006/picture">
            <wp:extent cx="6035040" cy="4192765"/>
            <wp:docPr id="2" name="Picture 2" descr="Figure 2. Selected route rendered on a Mapbox Directions street path." title="Figure 2. Selected route rendered on a Mapbox Directions street path."/>
            <wp:cNvGraphicFramePr>
              <a:graphicFrameLocks noChangeAspect="1"/>
            </wp:cNvGraphicFramePr>
            <a:graphic>
              <a:graphicData uri="http://schemas.openxmlformats.org/drawingml/2006/picture">
                <pic:pic>
                  <pic:nvPicPr>
                    <pic:cNvPr id="0" name="route2zero-2026-map.png"/>
                    <pic:cNvPicPr/>
                  </pic:nvPicPr>
                  <pic:blipFill>
                    <a:blip r:embed="rId12"/>
                    <a:stretch>
                      <a:fillRect/>
                    </a:stretch>
                  </pic:blipFill>
                  <pic:spPr>
                    <a:xfrm>
                      <a:off x="0" y="0"/>
                      <a:ext cx="6035040" cy="4192765"/>
                    </a:xfrm>
                    <a:prstGeom prst="rect"/>
                  </pic:spPr>
                </pic:pic>
              </a:graphicData>
            </a:graphic>
          </wp:inline>
        </w:drawing>
      </w:r>
    </w:p>
    <w:p>
      <w:pPr>
        <w:pStyle w:val="Caption"/>
        <w:jc w:val="center"/>
      </w:pPr>
      <w:r>
        <w:t>Figure 2. Selected route rendered on a Mapbox Directions street path.</w:t>
      </w:r>
    </w:p>
    <w:p>
      <w:r>
        <w:br w:type="page"/>
      </w:r>
    </w:p>
    <w:p>
      <w:pPr>
        <w:pStyle w:val="Eyebrow"/>
      </w:pPr>
      <w:r>
        <w:t>06 / WORKSTREAM 1</w:t>
      </w:r>
    </w:p>
    <w:p>
      <w:pPr>
        <w:pStyle w:val="Title"/>
      </w:pPr>
      <w:r>
        <w:t>Data refresh and provenance</w:t>
      </w:r>
    </w:p>
    <w:p>
      <w:r>
        <w:t>Establish a dated, reproducible evidence baseline and document the gap between historic GTFS records and current operations.</w:t>
      </w:r>
    </w:p>
    <w:tbl>
      <w:tblPr>
        <w:tblW w:type="auto" w:w="0"/>
        <w:jc w:val="center"/>
        <w:tblLayout w:type="fixed"/>
        <w:tblLook w:firstColumn="1" w:firstRow="1" w:lastColumn="0" w:lastRow="0" w:noHBand="0" w:noVBand="1" w:val="04A0"/>
      </w:tblPr>
      <w:tblGrid>
        <w:gridCol w:w="3264"/>
        <w:gridCol w:w="3264"/>
        <w:gridCol w:w="3264"/>
      </w:tblGrid>
      <w:tr>
        <w:trPr>
          <w:tblHeader w:val="true"/>
        </w:trPr>
        <w:tc>
          <w:tcPr>
            <w:tcW w:type="dxa" w:w="2448"/>
            <w:shd w:fill="102D32"/>
            <w:vAlign w:val="center"/>
          </w:tcPr>
          <w:p>
            <w:pPr>
              <w:spacing w:after="0"/>
            </w:pPr>
            <w:r/>
            <w:r>
              <w:rPr>
                <w:rFonts w:ascii="Aptos" w:hAnsi="Aptos"/>
                <w:b/>
                <w:color w:val="FFFFFF"/>
                <w:sz w:val="17"/>
              </w:rPr>
              <w:t>Task</w:t>
            </w:r>
          </w:p>
        </w:tc>
        <w:tc>
          <w:tcPr>
            <w:tcW w:type="dxa" w:w="3312"/>
            <w:shd w:fill="102D32"/>
            <w:vAlign w:val="center"/>
          </w:tcPr>
          <w:p>
            <w:pPr>
              <w:spacing w:after="0"/>
            </w:pPr>
            <w:r/>
            <w:r>
              <w:rPr>
                <w:rFonts w:ascii="Aptos" w:hAnsi="Aptos"/>
                <w:b/>
                <w:color w:val="FFFFFF"/>
                <w:sz w:val="17"/>
              </w:rPr>
              <w:t>Method</w:t>
            </w:r>
          </w:p>
        </w:tc>
        <w:tc>
          <w:tcPr>
            <w:tcW w:type="dxa" w:w="3312"/>
            <w:shd w:fill="102D32"/>
            <w:vAlign w:val="center"/>
          </w:tcPr>
          <w:p>
            <w:pPr>
              <w:spacing w:after="0"/>
            </w:pPr>
            <w:r/>
            <w:r>
              <w:rPr>
                <w:rFonts w:ascii="Aptos" w:hAnsi="Aptos"/>
                <w:b/>
                <w:color w:val="FFFFFF"/>
                <w:sz w:val="17"/>
              </w:rPr>
              <w:t>Deliverable</w:t>
            </w:r>
          </w:p>
        </w:tc>
      </w:tr>
      <w:tr>
        <w:tc>
          <w:tcPr>
            <w:tcW w:type="dxa" w:w="2448"/>
            <w:shd w:fill="FFFFFF"/>
            <w:vAlign w:val="center"/>
          </w:tcPr>
          <w:p>
            <w:pPr>
              <w:spacing w:after="0"/>
            </w:pPr>
            <w:r/>
            <w:r>
              <w:rPr>
                <w:rFonts w:ascii="Aptos" w:hAnsi="Aptos"/>
                <w:b w:val="0"/>
                <w:color w:val="102D32"/>
                <w:sz w:val="17"/>
              </w:rPr>
              <w:t>Source register</w:t>
            </w:r>
          </w:p>
        </w:tc>
        <w:tc>
          <w:tcPr>
            <w:tcW w:type="dxa" w:w="3312"/>
            <w:shd w:fill="FFFFFF"/>
            <w:vAlign w:val="center"/>
          </w:tcPr>
          <w:p>
            <w:pPr>
              <w:spacing w:after="0"/>
            </w:pPr>
            <w:r/>
            <w:r>
              <w:rPr>
                <w:rFonts w:ascii="Aptos" w:hAnsi="Aptos"/>
                <w:b w:val="0"/>
                <w:color w:val="102D32"/>
                <w:sz w:val="17"/>
              </w:rPr>
              <w:t>Record licence, date, scale and owner</w:t>
            </w:r>
          </w:p>
        </w:tc>
        <w:tc>
          <w:tcPr>
            <w:tcW w:type="dxa" w:w="3312"/>
            <w:shd w:fill="FFFFFF"/>
            <w:vAlign w:val="center"/>
          </w:tcPr>
          <w:p>
            <w:pPr>
              <w:spacing w:after="0"/>
            </w:pPr>
            <w:r/>
            <w:r>
              <w:rPr>
                <w:rFonts w:ascii="Aptos" w:hAnsi="Aptos"/>
                <w:b w:val="0"/>
                <w:color w:val="102D32"/>
                <w:sz w:val="17"/>
              </w:rPr>
              <w:t>Versioned provenance log</w:t>
            </w:r>
          </w:p>
        </w:tc>
      </w:tr>
      <w:tr>
        <w:tc>
          <w:tcPr>
            <w:tcW w:type="dxa" w:w="2448"/>
            <w:shd w:fill="E4F4EB"/>
            <w:vAlign w:val="center"/>
          </w:tcPr>
          <w:p>
            <w:pPr>
              <w:spacing w:after="0"/>
            </w:pPr>
            <w:r/>
            <w:r>
              <w:rPr>
                <w:rFonts w:ascii="Aptos" w:hAnsi="Aptos"/>
                <w:b w:val="0"/>
                <w:color w:val="102D32"/>
                <w:sz w:val="17"/>
              </w:rPr>
              <w:t>GTFS re-audit</w:t>
            </w:r>
          </w:p>
        </w:tc>
        <w:tc>
          <w:tcPr>
            <w:tcW w:type="dxa" w:w="3312"/>
            <w:shd w:fill="E4F4EB"/>
            <w:vAlign w:val="center"/>
          </w:tcPr>
          <w:p>
            <w:pPr>
              <w:spacing w:after="0"/>
            </w:pPr>
            <w:r/>
            <w:r>
              <w:rPr>
                <w:rFonts w:ascii="Aptos" w:hAnsi="Aptos"/>
                <w:b w:val="0"/>
                <w:color w:val="102D32"/>
                <w:sz w:val="17"/>
              </w:rPr>
              <w:t>Integrity, calendar and route universe checks</w:t>
            </w:r>
          </w:p>
        </w:tc>
        <w:tc>
          <w:tcPr>
            <w:tcW w:type="dxa" w:w="3312"/>
            <w:shd w:fill="E4F4EB"/>
            <w:vAlign w:val="center"/>
          </w:tcPr>
          <w:p>
            <w:pPr>
              <w:spacing w:after="0"/>
            </w:pPr>
            <w:r/>
            <w:r>
              <w:rPr>
                <w:rFonts w:ascii="Aptos" w:hAnsi="Aptos"/>
                <w:b w:val="0"/>
                <w:color w:val="102D32"/>
                <w:sz w:val="17"/>
              </w:rPr>
              <w:t>Updated audit report</w:t>
            </w:r>
          </w:p>
        </w:tc>
      </w:tr>
      <w:tr>
        <w:tc>
          <w:tcPr>
            <w:tcW w:type="dxa" w:w="2448"/>
            <w:shd w:fill="FFFFFF"/>
            <w:vAlign w:val="center"/>
          </w:tcPr>
          <w:p>
            <w:pPr>
              <w:spacing w:after="0"/>
            </w:pPr>
            <w:r/>
            <w:r>
              <w:rPr>
                <w:rFonts w:ascii="Aptos" w:hAnsi="Aptos"/>
                <w:b w:val="0"/>
                <w:color w:val="102D32"/>
                <w:sz w:val="17"/>
              </w:rPr>
              <w:t>Proxy review</w:t>
            </w:r>
          </w:p>
        </w:tc>
        <w:tc>
          <w:tcPr>
            <w:tcW w:type="dxa" w:w="3312"/>
            <w:shd w:fill="FFFFFF"/>
            <w:vAlign w:val="center"/>
          </w:tcPr>
          <w:p>
            <w:pPr>
              <w:spacing w:after="0"/>
            </w:pPr>
            <w:r/>
            <w:r>
              <w:rPr>
                <w:rFonts w:ascii="Aptos" w:hAnsi="Aptos"/>
                <w:b w:val="0"/>
                <w:color w:val="102D32"/>
                <w:sz w:val="17"/>
              </w:rPr>
              <w:t>Validate units, ranges and confidence fields</w:t>
            </w:r>
          </w:p>
        </w:tc>
        <w:tc>
          <w:tcPr>
            <w:tcW w:type="dxa" w:w="3312"/>
            <w:shd w:fill="FFFFFF"/>
            <w:vAlign w:val="center"/>
          </w:tcPr>
          <w:p>
            <w:pPr>
              <w:spacing w:after="0"/>
            </w:pPr>
            <w:r/>
            <w:r>
              <w:rPr>
                <w:rFonts w:ascii="Aptos" w:hAnsi="Aptos"/>
                <w:b w:val="0"/>
                <w:color w:val="102D32"/>
                <w:sz w:val="17"/>
              </w:rPr>
              <w:t>Data dictionary</w:t>
            </w:r>
          </w:p>
        </w:tc>
      </w:tr>
      <w:tr>
        <w:tc>
          <w:tcPr>
            <w:tcW w:type="dxa" w:w="2448"/>
            <w:shd w:fill="E4F4EB"/>
            <w:vAlign w:val="center"/>
          </w:tcPr>
          <w:p>
            <w:pPr>
              <w:spacing w:after="0"/>
            </w:pPr>
            <w:r/>
            <w:r>
              <w:rPr>
                <w:rFonts w:ascii="Aptos" w:hAnsi="Aptos"/>
                <w:b w:val="0"/>
                <w:color w:val="102D32"/>
                <w:sz w:val="17"/>
              </w:rPr>
              <w:t>Change control</w:t>
            </w:r>
          </w:p>
        </w:tc>
        <w:tc>
          <w:tcPr>
            <w:tcW w:type="dxa" w:w="3312"/>
            <w:shd w:fill="E4F4EB"/>
            <w:vAlign w:val="center"/>
          </w:tcPr>
          <w:p>
            <w:pPr>
              <w:spacing w:after="0"/>
            </w:pPr>
            <w:r/>
            <w:r>
              <w:rPr>
                <w:rFonts w:ascii="Aptos" w:hAnsi="Aptos"/>
                <w:b w:val="0"/>
                <w:color w:val="102D32"/>
                <w:sz w:val="17"/>
              </w:rPr>
              <w:t>Record transforms and approvals</w:t>
            </w:r>
          </w:p>
        </w:tc>
        <w:tc>
          <w:tcPr>
            <w:tcW w:type="dxa" w:w="3312"/>
            <w:shd w:fill="E4F4EB"/>
            <w:vAlign w:val="center"/>
          </w:tcPr>
          <w:p>
            <w:pPr>
              <w:spacing w:after="0"/>
            </w:pPr>
            <w:r/>
            <w:r>
              <w:rPr>
                <w:rFonts w:ascii="Aptos" w:hAnsi="Aptos"/>
                <w:b w:val="0"/>
                <w:color w:val="102D32"/>
                <w:sz w:val="17"/>
              </w:rPr>
              <w:t>Refresh protocol</w:t>
            </w:r>
          </w:p>
        </w:tc>
      </w:tr>
    </w:tbl>
    <w:p/>
    <w:p>
      <w:pPr>
        <w:pStyle w:val="Heading2"/>
      </w:pPr>
      <w:r>
        <w:t>Acceptance criteria</w:t>
      </w:r>
    </w:p>
    <w:p>
      <w:pPr>
        <w:pStyle w:val="ListBullet"/>
        <w:ind w:left="317" w:hanging="173"/>
      </w:pPr>
      <w:r>
        <w:t>Every dashboard field maps to a named source or labelled placeholder.</w:t>
      </w:r>
    </w:p>
    <w:p>
      <w:pPr>
        <w:pStyle w:val="ListBullet"/>
        <w:ind w:left="317" w:hanging="173"/>
      </w:pPr>
      <w:r>
        <w:t>Historic boundaries are visible in the interface and exports.</w:t>
      </w:r>
    </w:p>
    <w:p>
      <w:pPr>
        <w:pStyle w:val="ListBullet"/>
        <w:ind w:left="317" w:hanging="173"/>
      </w:pPr>
      <w:r>
        <w:t>No personally identifiable information is collected.</w:t>
      </w:r>
    </w:p>
    <w:p>
      <w:pPr>
        <w:pStyle w:val="ListBullet"/>
        <w:ind w:left="317" w:hanging="173"/>
      </w:pPr>
      <w:r>
        <w:t>Rebuild produces the same ranking from the same inputs.</w:t>
      </w:r>
    </w:p>
    <w:tbl>
      <w:tblPr>
        <w:tblW w:type="auto" w:w="0"/>
        <w:jc w:val="center"/>
        <w:tblLook w:firstColumn="1" w:firstRow="1" w:lastColumn="0" w:lastRow="0" w:noHBand="0" w:noVBand="1" w:val="04A0"/>
      </w:tblPr>
      <w:tblGrid>
        <w:gridCol w:w="9792"/>
      </w:tblGrid>
      <w:tr>
        <w:trPr>
          <w:tblHeader w:val="true"/>
        </w:trPr>
        <w:tc>
          <w:tcPr>
            <w:tcW w:type="dxa" w:w="9792"/>
            <w:shd w:fill="B9F23D"/>
          </w:tcPr>
          <w:p>
            <w:pPr>
              <w:pStyle w:val="Callout"/>
              <w:jc w:val="center"/>
            </w:pPr>
            <w:r>
              <w:t>Gate 1 input: approved evidence-acquisition plan.</w:t>
            </w:r>
          </w:p>
        </w:tc>
      </w:tr>
    </w:tbl>
    <w:p/>
    <w:p>
      <w:r>
        <w:br w:type="page"/>
      </w:r>
    </w:p>
    <w:p>
      <w:pPr>
        <w:pStyle w:val="Eyebrow"/>
      </w:pPr>
      <w:r>
        <w:t>07 / WORKSTREAM 2</w:t>
      </w:r>
    </w:p>
    <w:p>
      <w:pPr>
        <w:pStyle w:val="Title"/>
      </w:pPr>
      <w:r>
        <w:t>Route validation and geometry</w:t>
      </w:r>
    </w:p>
    <w:p>
      <w:r>
        <w:t>The selected route follows roads using Mapbox Directions, but routing output remains a visualisation aid. It does not replace operational validation.</w:t>
      </w:r>
    </w:p>
    <w:tbl>
      <w:tblPr>
        <w:tblW w:type="auto" w:w="0"/>
        <w:jc w:val="center"/>
        <w:tblLayout w:type="fixed"/>
        <w:tblLook w:firstColumn="1" w:firstRow="1" w:lastColumn="0" w:lastRow="0" w:noHBand="0" w:noVBand="1" w:val="04A0"/>
      </w:tblPr>
      <w:tblGrid>
        <w:gridCol w:w="3264"/>
        <w:gridCol w:w="3264"/>
        <w:gridCol w:w="3264"/>
      </w:tblGrid>
      <w:tr>
        <w:trPr>
          <w:tblHeader w:val="true"/>
        </w:trPr>
        <w:tc>
          <w:tcPr>
            <w:tcW w:type="dxa" w:w="2448"/>
            <w:shd w:fill="102D32"/>
            <w:vAlign w:val="center"/>
          </w:tcPr>
          <w:p>
            <w:pPr>
              <w:spacing w:after="0"/>
            </w:pPr>
            <w:r/>
            <w:r>
              <w:rPr>
                <w:rFonts w:ascii="Aptos" w:hAnsi="Aptos"/>
                <w:b/>
                <w:color w:val="FFFFFF"/>
                <w:sz w:val="17"/>
              </w:rPr>
              <w:t>Validation layer</w:t>
            </w:r>
          </w:p>
        </w:tc>
        <w:tc>
          <w:tcPr>
            <w:tcW w:type="dxa" w:w="3312"/>
            <w:shd w:fill="102D32"/>
            <w:vAlign w:val="center"/>
          </w:tcPr>
          <w:p>
            <w:pPr>
              <w:spacing w:after="0"/>
            </w:pPr>
            <w:r/>
            <w:r>
              <w:rPr>
                <w:rFonts w:ascii="Aptos" w:hAnsi="Aptos"/>
                <w:b/>
                <w:color w:val="FFFFFF"/>
                <w:sz w:val="17"/>
              </w:rPr>
              <w:t>Check</w:t>
            </w:r>
          </w:p>
        </w:tc>
        <w:tc>
          <w:tcPr>
            <w:tcW w:type="dxa" w:w="3312"/>
            <w:shd w:fill="102D32"/>
            <w:vAlign w:val="center"/>
          </w:tcPr>
          <w:p>
            <w:pPr>
              <w:spacing w:after="0"/>
            </w:pPr>
            <w:r/>
            <w:r>
              <w:rPr>
                <w:rFonts w:ascii="Aptos" w:hAnsi="Aptos"/>
                <w:b/>
                <w:color w:val="FFFFFF"/>
                <w:sz w:val="17"/>
              </w:rPr>
              <w:t>Evidence</w:t>
            </w:r>
          </w:p>
        </w:tc>
      </w:tr>
      <w:tr>
        <w:tc>
          <w:tcPr>
            <w:tcW w:type="dxa" w:w="2448"/>
            <w:shd w:fill="FFFFFF"/>
            <w:vAlign w:val="center"/>
          </w:tcPr>
          <w:p>
            <w:pPr>
              <w:spacing w:after="0"/>
            </w:pPr>
            <w:r/>
            <w:r>
              <w:rPr>
                <w:rFonts w:ascii="Aptos" w:hAnsi="Aptos"/>
                <w:b w:val="0"/>
                <w:color w:val="102D32"/>
                <w:sz w:val="17"/>
              </w:rPr>
              <w:t>Identity</w:t>
            </w:r>
          </w:p>
        </w:tc>
        <w:tc>
          <w:tcPr>
            <w:tcW w:type="dxa" w:w="3312"/>
            <w:shd w:fill="FFFFFF"/>
            <w:vAlign w:val="center"/>
          </w:tcPr>
          <w:p>
            <w:pPr>
              <w:spacing w:after="0"/>
            </w:pPr>
            <w:r/>
            <w:r>
              <w:rPr>
                <w:rFonts w:ascii="Aptos" w:hAnsi="Aptos"/>
                <w:b w:val="0"/>
                <w:color w:val="102D32"/>
                <w:sz w:val="17"/>
              </w:rPr>
              <w:t>Name, direction, terminals</w:t>
            </w:r>
          </w:p>
        </w:tc>
        <w:tc>
          <w:tcPr>
            <w:tcW w:type="dxa" w:w="3312"/>
            <w:shd w:fill="FFFFFF"/>
            <w:vAlign w:val="center"/>
          </w:tcPr>
          <w:p>
            <w:pPr>
              <w:spacing w:after="0"/>
            </w:pPr>
            <w:r/>
            <w:r>
              <w:rPr>
                <w:rFonts w:ascii="Aptos" w:hAnsi="Aptos"/>
                <w:b w:val="0"/>
                <w:color w:val="102D32"/>
                <w:sz w:val="17"/>
              </w:rPr>
              <w:t>Operator + LGU confirmation</w:t>
            </w:r>
          </w:p>
        </w:tc>
      </w:tr>
      <w:tr>
        <w:tc>
          <w:tcPr>
            <w:tcW w:type="dxa" w:w="2448"/>
            <w:shd w:fill="E4F4EB"/>
            <w:vAlign w:val="center"/>
          </w:tcPr>
          <w:p>
            <w:pPr>
              <w:spacing w:after="0"/>
            </w:pPr>
            <w:r/>
            <w:r>
              <w:rPr>
                <w:rFonts w:ascii="Aptos" w:hAnsi="Aptos"/>
                <w:b w:val="0"/>
                <w:color w:val="102D32"/>
                <w:sz w:val="17"/>
              </w:rPr>
              <w:t>Path</w:t>
            </w:r>
          </w:p>
        </w:tc>
        <w:tc>
          <w:tcPr>
            <w:tcW w:type="dxa" w:w="3312"/>
            <w:shd w:fill="E4F4EB"/>
            <w:vAlign w:val="center"/>
          </w:tcPr>
          <w:p>
            <w:pPr>
              <w:spacing w:after="0"/>
            </w:pPr>
            <w:r/>
            <w:r>
              <w:rPr>
                <w:rFonts w:ascii="Aptos" w:hAnsi="Aptos"/>
                <w:b w:val="0"/>
                <w:color w:val="102D32"/>
                <w:sz w:val="17"/>
              </w:rPr>
              <w:t>Street sequence and deviations</w:t>
            </w:r>
          </w:p>
        </w:tc>
        <w:tc>
          <w:tcPr>
            <w:tcW w:type="dxa" w:w="3312"/>
            <w:shd w:fill="E4F4EB"/>
            <w:vAlign w:val="center"/>
          </w:tcPr>
          <w:p>
            <w:pPr>
              <w:spacing w:after="0"/>
            </w:pPr>
            <w:r/>
            <w:r>
              <w:rPr>
                <w:rFonts w:ascii="Aptos" w:hAnsi="Aptos"/>
                <w:b w:val="0"/>
                <w:color w:val="102D32"/>
                <w:sz w:val="17"/>
              </w:rPr>
              <w:t>Field trace / GPS sample</w:t>
            </w:r>
          </w:p>
        </w:tc>
      </w:tr>
      <w:tr>
        <w:tc>
          <w:tcPr>
            <w:tcW w:type="dxa" w:w="2448"/>
            <w:shd w:fill="FFFFFF"/>
            <w:vAlign w:val="center"/>
          </w:tcPr>
          <w:p>
            <w:pPr>
              <w:spacing w:after="0"/>
            </w:pPr>
            <w:r/>
            <w:r>
              <w:rPr>
                <w:rFonts w:ascii="Aptos" w:hAnsi="Aptos"/>
                <w:b w:val="0"/>
                <w:color w:val="102D32"/>
                <w:sz w:val="17"/>
              </w:rPr>
              <w:t>Service</w:t>
            </w:r>
          </w:p>
        </w:tc>
        <w:tc>
          <w:tcPr>
            <w:tcW w:type="dxa" w:w="3312"/>
            <w:shd w:fill="FFFFFF"/>
            <w:vAlign w:val="center"/>
          </w:tcPr>
          <w:p>
            <w:pPr>
              <w:spacing w:after="0"/>
            </w:pPr>
            <w:r/>
            <w:r>
              <w:rPr>
                <w:rFonts w:ascii="Aptos" w:hAnsi="Aptos"/>
                <w:b w:val="0"/>
                <w:color w:val="102D32"/>
                <w:sz w:val="17"/>
              </w:rPr>
              <w:t>Hours, headway, vehicles</w:t>
            </w:r>
          </w:p>
        </w:tc>
        <w:tc>
          <w:tcPr>
            <w:tcW w:type="dxa" w:w="3312"/>
            <w:shd w:fill="FFFFFF"/>
            <w:vAlign w:val="center"/>
          </w:tcPr>
          <w:p>
            <w:pPr>
              <w:spacing w:after="0"/>
            </w:pPr>
            <w:r/>
            <w:r>
              <w:rPr>
                <w:rFonts w:ascii="Aptos" w:hAnsi="Aptos"/>
                <w:b w:val="0"/>
                <w:color w:val="102D32"/>
                <w:sz w:val="17"/>
              </w:rPr>
              <w:t>Operator log or structured interview</w:t>
            </w:r>
          </w:p>
        </w:tc>
      </w:tr>
      <w:tr>
        <w:tc>
          <w:tcPr>
            <w:tcW w:type="dxa" w:w="2448"/>
            <w:shd w:fill="E4F4EB"/>
            <w:vAlign w:val="center"/>
          </w:tcPr>
          <w:p>
            <w:pPr>
              <w:spacing w:after="0"/>
            </w:pPr>
            <w:r/>
            <w:r>
              <w:rPr>
                <w:rFonts w:ascii="Aptos" w:hAnsi="Aptos"/>
                <w:b w:val="0"/>
                <w:color w:val="102D32"/>
                <w:sz w:val="17"/>
              </w:rPr>
              <w:t>Constraints</w:t>
            </w:r>
          </w:p>
        </w:tc>
        <w:tc>
          <w:tcPr>
            <w:tcW w:type="dxa" w:w="3312"/>
            <w:shd w:fill="E4F4EB"/>
            <w:vAlign w:val="center"/>
          </w:tcPr>
          <w:p>
            <w:pPr>
              <w:spacing w:after="0"/>
            </w:pPr>
            <w:r/>
            <w:r>
              <w:rPr>
                <w:rFonts w:ascii="Aptos" w:hAnsi="Aptos"/>
                <w:b w:val="0"/>
                <w:color w:val="102D32"/>
                <w:sz w:val="17"/>
              </w:rPr>
              <w:t>Flooding, width, enforcement, turning</w:t>
            </w:r>
          </w:p>
        </w:tc>
        <w:tc>
          <w:tcPr>
            <w:tcW w:type="dxa" w:w="3312"/>
            <w:shd w:fill="E4F4EB"/>
            <w:vAlign w:val="center"/>
          </w:tcPr>
          <w:p>
            <w:pPr>
              <w:spacing w:after="0"/>
            </w:pPr>
            <w:r/>
            <w:r>
              <w:rPr>
                <w:rFonts w:ascii="Aptos" w:hAnsi="Aptos"/>
                <w:b w:val="0"/>
                <w:color w:val="102D32"/>
                <w:sz w:val="17"/>
              </w:rPr>
              <w:t>Joint field note</w:t>
            </w:r>
          </w:p>
        </w:tc>
      </w:tr>
    </w:tbl>
    <w:p/>
    <w:p>
      <w:pPr>
        <w:jc w:val="center"/>
      </w:pPr>
      <w:r>
        <w:drawing>
          <wp:inline xmlns:a="http://schemas.openxmlformats.org/drawingml/2006/main" xmlns:pic="http://schemas.openxmlformats.org/drawingml/2006/picture">
            <wp:extent cx="5852160" cy="4065711"/>
            <wp:docPr id="3" name="Picture 3" descr="Figure 3. Street-following selected route with clustered regional records." title="Figure 3. Street-following selected route with clustered regional records."/>
            <wp:cNvGraphicFramePr>
              <a:graphicFrameLocks noChangeAspect="1"/>
            </wp:cNvGraphicFramePr>
            <a:graphic>
              <a:graphicData uri="http://schemas.openxmlformats.org/drawingml/2006/picture">
                <pic:pic>
                  <pic:nvPicPr>
                    <pic:cNvPr id="0" name="route2zero-2026-map.png"/>
                    <pic:cNvPicPr/>
                  </pic:nvPicPr>
                  <pic:blipFill>
                    <a:blip r:embed="rId12"/>
                    <a:stretch>
                      <a:fillRect/>
                    </a:stretch>
                  </pic:blipFill>
                  <pic:spPr>
                    <a:xfrm>
                      <a:off x="0" y="0"/>
                      <a:ext cx="5852160" cy="4065711"/>
                    </a:xfrm>
                    <a:prstGeom prst="rect"/>
                  </pic:spPr>
                </pic:pic>
              </a:graphicData>
            </a:graphic>
          </wp:inline>
        </w:drawing>
      </w:r>
    </w:p>
    <w:p>
      <w:pPr>
        <w:pStyle w:val="Caption"/>
        <w:jc w:val="center"/>
      </w:pPr>
      <w:r>
        <w:t>Figure 3. Street-following selected route with clustered regional records.</w:t>
      </w:r>
    </w:p>
    <w:p>
      <w:pPr>
        <w:pStyle w:val="Heading2"/>
      </w:pPr>
      <w:r>
        <w:t>Output</w:t>
      </w:r>
    </w:p>
    <w:p>
      <w:r>
        <w:t>A signed route-validation sheet for each shortlisted corridor, with unresolved differences retained rather than averaged away.</w:t>
      </w:r>
    </w:p>
    <w:p>
      <w:r>
        <w:br w:type="page"/>
      </w:r>
    </w:p>
    <w:p>
      <w:pPr>
        <w:pStyle w:val="Eyebrow"/>
      </w:pPr>
      <w:r>
        <w:t>08 / WORKSTREAM 3</w:t>
      </w:r>
    </w:p>
    <w:p>
      <w:pPr>
        <w:pStyle w:val="Title"/>
      </w:pPr>
      <w:r>
        <w:t>Operator and rider co-design</w:t>
      </w:r>
    </w:p>
    <w:p>
      <w:r>
        <w:t>Readiness cannot be inferred from route activity. The pilot replaces the neutral operator placeholder with structured, consent-based evidence.</w:t>
      </w:r>
    </w:p>
    <w:tbl>
      <w:tblPr>
        <w:tblW w:type="auto" w:w="0"/>
        <w:jc w:val="center"/>
        <w:tblLayout w:type="fixed"/>
        <w:tblLook w:firstColumn="1" w:firstRow="1" w:lastColumn="0" w:lastRow="0" w:noHBand="0" w:noVBand="1" w:val="04A0"/>
      </w:tblPr>
      <w:tblGrid>
        <w:gridCol w:w="3264"/>
        <w:gridCol w:w="3264"/>
        <w:gridCol w:w="3264"/>
      </w:tblGrid>
      <w:tr>
        <w:trPr>
          <w:tblHeader w:val="true"/>
        </w:trPr>
        <w:tc>
          <w:tcPr>
            <w:tcW w:type="dxa" w:w="2304"/>
            <w:shd w:fill="102D32"/>
            <w:vAlign w:val="center"/>
          </w:tcPr>
          <w:p>
            <w:pPr>
              <w:spacing w:after="0"/>
            </w:pPr>
            <w:r/>
            <w:r>
              <w:rPr>
                <w:rFonts w:ascii="Aptos" w:hAnsi="Aptos"/>
                <w:b/>
                <w:color w:val="FFFFFF"/>
                <w:sz w:val="17"/>
              </w:rPr>
              <w:t>Participant</w:t>
            </w:r>
          </w:p>
        </w:tc>
        <w:tc>
          <w:tcPr>
            <w:tcW w:type="dxa" w:w="3888"/>
            <w:shd w:fill="102D32"/>
            <w:vAlign w:val="center"/>
          </w:tcPr>
          <w:p>
            <w:pPr>
              <w:spacing w:after="0"/>
            </w:pPr>
            <w:r/>
            <w:r>
              <w:rPr>
                <w:rFonts w:ascii="Aptos" w:hAnsi="Aptos"/>
                <w:b/>
                <w:color w:val="FFFFFF"/>
                <w:sz w:val="17"/>
              </w:rPr>
              <w:t>Key question</w:t>
            </w:r>
          </w:p>
        </w:tc>
        <w:tc>
          <w:tcPr>
            <w:tcW w:type="dxa" w:w="2880"/>
            <w:shd w:fill="102D32"/>
            <w:vAlign w:val="center"/>
          </w:tcPr>
          <w:p>
            <w:pPr>
              <w:spacing w:after="0"/>
            </w:pPr>
            <w:r/>
            <w:r>
              <w:rPr>
                <w:rFonts w:ascii="Aptos" w:hAnsi="Aptos"/>
                <w:b/>
                <w:color w:val="FFFFFF"/>
                <w:sz w:val="17"/>
              </w:rPr>
              <w:t>Safeguard</w:t>
            </w:r>
          </w:p>
        </w:tc>
      </w:tr>
      <w:tr>
        <w:tc>
          <w:tcPr>
            <w:tcW w:type="dxa" w:w="2304"/>
            <w:shd w:fill="FFFFFF"/>
            <w:vAlign w:val="center"/>
          </w:tcPr>
          <w:p>
            <w:pPr>
              <w:spacing w:after="0"/>
            </w:pPr>
            <w:r/>
            <w:r>
              <w:rPr>
                <w:rFonts w:ascii="Aptos" w:hAnsi="Aptos"/>
                <w:b w:val="0"/>
                <w:color w:val="102D32"/>
                <w:sz w:val="17"/>
              </w:rPr>
              <w:t>Cooperative leadership</w:t>
            </w:r>
          </w:p>
        </w:tc>
        <w:tc>
          <w:tcPr>
            <w:tcW w:type="dxa" w:w="3888"/>
            <w:shd w:fill="FFFFFF"/>
            <w:vAlign w:val="center"/>
          </w:tcPr>
          <w:p>
            <w:pPr>
              <w:spacing w:after="0"/>
            </w:pPr>
            <w:r/>
            <w:r>
              <w:rPr>
                <w:rFonts w:ascii="Aptos" w:hAnsi="Aptos"/>
                <w:b w:val="0"/>
                <w:color w:val="102D32"/>
                <w:sz w:val="17"/>
              </w:rPr>
              <w:t>What operating and finance conditions are feasible?</w:t>
            </w:r>
          </w:p>
        </w:tc>
        <w:tc>
          <w:tcPr>
            <w:tcW w:type="dxa" w:w="2880"/>
            <w:shd w:fill="FFFFFF"/>
            <w:vAlign w:val="center"/>
          </w:tcPr>
          <w:p>
            <w:pPr>
              <w:spacing w:after="0"/>
            </w:pPr>
            <w:r/>
            <w:r>
              <w:rPr>
                <w:rFonts w:ascii="Aptos" w:hAnsi="Aptos"/>
                <w:b w:val="0"/>
                <w:color w:val="102D32"/>
                <w:sz w:val="17"/>
              </w:rPr>
              <w:t>No commitment implied</w:t>
            </w:r>
          </w:p>
        </w:tc>
      </w:tr>
      <w:tr>
        <w:tc>
          <w:tcPr>
            <w:tcW w:type="dxa" w:w="2304"/>
            <w:shd w:fill="E4F4EB"/>
            <w:vAlign w:val="center"/>
          </w:tcPr>
          <w:p>
            <w:pPr>
              <w:spacing w:after="0"/>
            </w:pPr>
            <w:r/>
            <w:r>
              <w:rPr>
                <w:rFonts w:ascii="Aptos" w:hAnsi="Aptos"/>
                <w:b w:val="0"/>
                <w:color w:val="102D32"/>
                <w:sz w:val="17"/>
              </w:rPr>
              <w:t>Drivers</w:t>
            </w:r>
          </w:p>
        </w:tc>
        <w:tc>
          <w:tcPr>
            <w:tcW w:type="dxa" w:w="3888"/>
            <w:shd w:fill="E4F4EB"/>
            <w:vAlign w:val="center"/>
          </w:tcPr>
          <w:p>
            <w:pPr>
              <w:spacing w:after="0"/>
            </w:pPr>
            <w:r/>
            <w:r>
              <w:rPr>
                <w:rFonts w:ascii="Aptos" w:hAnsi="Aptos"/>
                <w:b w:val="0"/>
                <w:color w:val="102D32"/>
                <w:sz w:val="17"/>
              </w:rPr>
              <w:t>How would charging and vehicle finance affect work?</w:t>
            </w:r>
          </w:p>
        </w:tc>
        <w:tc>
          <w:tcPr>
            <w:tcW w:type="dxa" w:w="2880"/>
            <w:shd w:fill="E4F4EB"/>
            <w:vAlign w:val="center"/>
          </w:tcPr>
          <w:p>
            <w:pPr>
              <w:spacing w:after="0"/>
            </w:pPr>
            <w:r/>
            <w:r>
              <w:rPr>
                <w:rFonts w:ascii="Aptos" w:hAnsi="Aptos"/>
                <w:b w:val="0"/>
                <w:color w:val="102D32"/>
                <w:sz w:val="17"/>
              </w:rPr>
              <w:t>Anonymous synthesis</w:t>
            </w:r>
          </w:p>
        </w:tc>
      </w:tr>
      <w:tr>
        <w:tc>
          <w:tcPr>
            <w:tcW w:type="dxa" w:w="2304"/>
            <w:shd w:fill="FFFFFF"/>
            <w:vAlign w:val="center"/>
          </w:tcPr>
          <w:p>
            <w:pPr>
              <w:spacing w:after="0"/>
            </w:pPr>
            <w:r/>
            <w:r>
              <w:rPr>
                <w:rFonts w:ascii="Aptos" w:hAnsi="Aptos"/>
                <w:b w:val="0"/>
                <w:color w:val="102D32"/>
                <w:sz w:val="17"/>
              </w:rPr>
              <w:t>Riders</w:t>
            </w:r>
          </w:p>
        </w:tc>
        <w:tc>
          <w:tcPr>
            <w:tcW w:type="dxa" w:w="3888"/>
            <w:shd w:fill="FFFFFF"/>
            <w:vAlign w:val="center"/>
          </w:tcPr>
          <w:p>
            <w:pPr>
              <w:spacing w:after="0"/>
            </w:pPr>
            <w:r/>
            <w:r>
              <w:rPr>
                <w:rFonts w:ascii="Aptos" w:hAnsi="Aptos"/>
                <w:b w:val="0"/>
                <w:color w:val="102D32"/>
                <w:sz w:val="17"/>
              </w:rPr>
              <w:t>What access, reliability and fare risks matter?</w:t>
            </w:r>
          </w:p>
        </w:tc>
        <w:tc>
          <w:tcPr>
            <w:tcW w:type="dxa" w:w="2880"/>
            <w:shd w:fill="FFFFFF"/>
            <w:vAlign w:val="center"/>
          </w:tcPr>
          <w:p>
            <w:pPr>
              <w:spacing w:after="0"/>
            </w:pPr>
            <w:r/>
            <w:r>
              <w:rPr>
                <w:rFonts w:ascii="Aptos" w:hAnsi="Aptos"/>
                <w:b w:val="0"/>
                <w:color w:val="102D32"/>
                <w:sz w:val="17"/>
              </w:rPr>
              <w:t>Accessible sessions</w:t>
            </w:r>
          </w:p>
        </w:tc>
      </w:tr>
      <w:tr>
        <w:tc>
          <w:tcPr>
            <w:tcW w:type="dxa" w:w="2304"/>
            <w:shd w:fill="E4F4EB"/>
            <w:vAlign w:val="center"/>
          </w:tcPr>
          <w:p>
            <w:pPr>
              <w:spacing w:after="0"/>
            </w:pPr>
            <w:r/>
            <w:r>
              <w:rPr>
                <w:rFonts w:ascii="Aptos" w:hAnsi="Aptos"/>
                <w:b w:val="0"/>
                <w:color w:val="102D32"/>
                <w:sz w:val="17"/>
              </w:rPr>
              <w:t>LGU</w:t>
            </w:r>
          </w:p>
        </w:tc>
        <w:tc>
          <w:tcPr>
            <w:tcW w:type="dxa" w:w="3888"/>
            <w:shd w:fill="E4F4EB"/>
            <w:vAlign w:val="center"/>
          </w:tcPr>
          <w:p>
            <w:pPr>
              <w:spacing w:after="0"/>
            </w:pPr>
            <w:r/>
            <w:r>
              <w:rPr>
                <w:rFonts w:ascii="Aptos" w:hAnsi="Aptos"/>
                <w:b w:val="0"/>
                <w:color w:val="102D32"/>
                <w:sz w:val="17"/>
              </w:rPr>
              <w:t>Which constraints can the city influence?</w:t>
            </w:r>
          </w:p>
        </w:tc>
        <w:tc>
          <w:tcPr>
            <w:tcW w:type="dxa" w:w="2880"/>
            <w:shd w:fill="E4F4EB"/>
            <w:vAlign w:val="center"/>
          </w:tcPr>
          <w:p>
            <w:pPr>
              <w:spacing w:after="0"/>
            </w:pPr>
            <w:r/>
            <w:r>
              <w:rPr>
                <w:rFonts w:ascii="Aptos" w:hAnsi="Aptos"/>
                <w:b w:val="0"/>
                <w:color w:val="102D32"/>
                <w:sz w:val="17"/>
              </w:rPr>
              <w:t>Documented mandate</w:t>
            </w:r>
          </w:p>
        </w:tc>
      </w:tr>
    </w:tbl>
    <w:p/>
    <w:p>
      <w:pPr>
        <w:pStyle w:val="Heading2"/>
      </w:pPr>
      <w:r>
        <w:t>Minimum engagement standard</w:t>
      </w:r>
    </w:p>
    <w:p>
      <w:pPr>
        <w:pStyle w:val="ListBullet"/>
        <w:ind w:left="317" w:hanging="173"/>
      </w:pPr>
      <w:r>
        <w:t>At least one operator workshop per focus LGU.</w:t>
      </w:r>
    </w:p>
    <w:p>
      <w:pPr>
        <w:pStyle w:val="ListBullet"/>
        <w:ind w:left="317" w:hanging="173"/>
      </w:pPr>
      <w:r>
        <w:t>Separate driver and rider listening opportunities.</w:t>
      </w:r>
    </w:p>
    <w:p>
      <w:pPr>
        <w:pStyle w:val="ListBullet"/>
        <w:ind w:left="317" w:hanging="173"/>
      </w:pPr>
      <w:r>
        <w:t>Feedback log showing accepted, rejected and pending changes.</w:t>
      </w:r>
    </w:p>
    <w:p>
      <w:pPr>
        <w:pStyle w:val="ListBullet"/>
        <w:ind w:left="317" w:hanging="173"/>
      </w:pPr>
      <w:r>
        <w:t>No readiness score published without an evidence note.</w:t>
      </w:r>
    </w:p>
    <w:p>
      <w:r>
        <w:br w:type="page"/>
      </w:r>
    </w:p>
    <w:p>
      <w:pPr>
        <w:pStyle w:val="Eyebrow"/>
      </w:pPr>
      <w:r>
        <w:t>09 / WORKSTREAM 4</w:t>
      </w:r>
    </w:p>
    <w:p>
      <w:pPr>
        <w:pStyle w:val="Title"/>
      </w:pPr>
      <w:r>
        <w:t>Grid and finance pre-feasibility</w:t>
      </w:r>
    </w:p>
    <w:p>
      <w:r>
        <w:t>The current grid score is a Luzon-level renewable-share proxy. The pilot treats it as context, then screens route-specific charging and affordability conditions.</w:t>
      </w:r>
    </w:p>
    <w:tbl>
      <w:tblPr>
        <w:tblW w:type="auto" w:w="0"/>
        <w:jc w:val="center"/>
        <w:tblLayout w:type="fixed"/>
        <w:tblLook w:firstColumn="1" w:firstRow="1" w:lastColumn="0" w:lastRow="0" w:noHBand="0" w:noVBand="1" w:val="04A0"/>
      </w:tblPr>
      <w:tblGrid>
        <w:gridCol w:w="3264"/>
        <w:gridCol w:w="3264"/>
        <w:gridCol w:w="3264"/>
      </w:tblGrid>
      <w:tr>
        <w:trPr>
          <w:tblHeader w:val="true"/>
        </w:trPr>
        <w:tc>
          <w:tcPr>
            <w:tcW w:type="dxa" w:w="2160"/>
            <w:shd w:fill="102D32"/>
            <w:vAlign w:val="center"/>
          </w:tcPr>
          <w:p>
            <w:pPr>
              <w:spacing w:after="0"/>
            </w:pPr>
            <w:r/>
            <w:r>
              <w:rPr>
                <w:rFonts w:ascii="Aptos" w:hAnsi="Aptos"/>
                <w:b/>
                <w:color w:val="FFFFFF"/>
                <w:sz w:val="17"/>
              </w:rPr>
              <w:t>Domain</w:t>
            </w:r>
          </w:p>
        </w:tc>
        <w:tc>
          <w:tcPr>
            <w:tcW w:type="dxa" w:w="3600"/>
            <w:shd w:fill="102D32"/>
            <w:vAlign w:val="center"/>
          </w:tcPr>
          <w:p>
            <w:pPr>
              <w:spacing w:after="0"/>
            </w:pPr>
            <w:r/>
            <w:r>
              <w:rPr>
                <w:rFonts w:ascii="Aptos" w:hAnsi="Aptos"/>
                <w:b/>
                <w:color w:val="FFFFFF"/>
                <w:sz w:val="17"/>
              </w:rPr>
              <w:t>Screening question</w:t>
            </w:r>
          </w:p>
        </w:tc>
        <w:tc>
          <w:tcPr>
            <w:tcW w:type="dxa" w:w="3312"/>
            <w:shd w:fill="102D32"/>
            <w:vAlign w:val="center"/>
          </w:tcPr>
          <w:p>
            <w:pPr>
              <w:spacing w:after="0"/>
            </w:pPr>
            <w:r/>
            <w:r>
              <w:rPr>
                <w:rFonts w:ascii="Aptos" w:hAnsi="Aptos"/>
                <w:b/>
                <w:color w:val="FFFFFF"/>
                <w:sz w:val="17"/>
              </w:rPr>
              <w:t>Pilot output</w:t>
            </w:r>
          </w:p>
        </w:tc>
      </w:tr>
      <w:tr>
        <w:tc>
          <w:tcPr>
            <w:tcW w:type="dxa" w:w="2160"/>
            <w:shd w:fill="FFFFFF"/>
            <w:vAlign w:val="center"/>
          </w:tcPr>
          <w:p>
            <w:pPr>
              <w:spacing w:after="0"/>
            </w:pPr>
            <w:r/>
            <w:r>
              <w:rPr>
                <w:rFonts w:ascii="Aptos" w:hAnsi="Aptos"/>
                <w:b w:val="0"/>
                <w:color w:val="102D32"/>
                <w:sz w:val="17"/>
              </w:rPr>
              <w:t>Depot / terminal</w:t>
            </w:r>
          </w:p>
        </w:tc>
        <w:tc>
          <w:tcPr>
            <w:tcW w:type="dxa" w:w="3600"/>
            <w:shd w:fill="FFFFFF"/>
            <w:vAlign w:val="center"/>
          </w:tcPr>
          <w:p>
            <w:pPr>
              <w:spacing w:after="0"/>
            </w:pPr>
            <w:r/>
            <w:r>
              <w:rPr>
                <w:rFonts w:ascii="Aptos" w:hAnsi="Aptos"/>
                <w:b w:val="0"/>
                <w:color w:val="102D32"/>
                <w:sz w:val="17"/>
              </w:rPr>
              <w:t>Where could vehicles dwell safely?</w:t>
            </w:r>
          </w:p>
        </w:tc>
        <w:tc>
          <w:tcPr>
            <w:tcW w:type="dxa" w:w="3312"/>
            <w:shd w:fill="FFFFFF"/>
            <w:vAlign w:val="center"/>
          </w:tcPr>
          <w:p>
            <w:pPr>
              <w:spacing w:after="0"/>
            </w:pPr>
            <w:r/>
            <w:r>
              <w:rPr>
                <w:rFonts w:ascii="Aptos" w:hAnsi="Aptos"/>
                <w:b w:val="0"/>
                <w:color w:val="102D32"/>
                <w:sz w:val="17"/>
              </w:rPr>
              <w:t>Candidate charging zones</w:t>
            </w:r>
          </w:p>
        </w:tc>
      </w:tr>
      <w:tr>
        <w:tc>
          <w:tcPr>
            <w:tcW w:type="dxa" w:w="2160"/>
            <w:shd w:fill="E4F4EB"/>
            <w:vAlign w:val="center"/>
          </w:tcPr>
          <w:p>
            <w:pPr>
              <w:spacing w:after="0"/>
            </w:pPr>
            <w:r/>
            <w:r>
              <w:rPr>
                <w:rFonts w:ascii="Aptos" w:hAnsi="Aptos"/>
                <w:b w:val="0"/>
                <w:color w:val="102D32"/>
                <w:sz w:val="17"/>
              </w:rPr>
              <w:t>Distribution grid</w:t>
            </w:r>
          </w:p>
        </w:tc>
        <w:tc>
          <w:tcPr>
            <w:tcW w:type="dxa" w:w="3600"/>
            <w:shd w:fill="E4F4EB"/>
            <w:vAlign w:val="center"/>
          </w:tcPr>
          <w:p>
            <w:pPr>
              <w:spacing w:after="0"/>
            </w:pPr>
            <w:r/>
            <w:r>
              <w:rPr>
                <w:rFonts w:ascii="Aptos" w:hAnsi="Aptos"/>
                <w:b w:val="0"/>
                <w:color w:val="102D32"/>
                <w:sz w:val="17"/>
              </w:rPr>
              <w:t>Is feeder capacity likely adequate?</w:t>
            </w:r>
          </w:p>
        </w:tc>
        <w:tc>
          <w:tcPr>
            <w:tcW w:type="dxa" w:w="3312"/>
            <w:shd w:fill="E4F4EB"/>
            <w:vAlign w:val="center"/>
          </w:tcPr>
          <w:p>
            <w:pPr>
              <w:spacing w:after="0"/>
            </w:pPr>
            <w:r/>
            <w:r>
              <w:rPr>
                <w:rFonts w:ascii="Aptos" w:hAnsi="Aptos"/>
                <w:b w:val="0"/>
                <w:color w:val="102D32"/>
                <w:sz w:val="17"/>
              </w:rPr>
              <w:t>Utility evidence request</w:t>
            </w:r>
          </w:p>
        </w:tc>
      </w:tr>
      <w:tr>
        <w:tc>
          <w:tcPr>
            <w:tcW w:type="dxa" w:w="2160"/>
            <w:shd w:fill="FFFFFF"/>
            <w:vAlign w:val="center"/>
          </w:tcPr>
          <w:p>
            <w:pPr>
              <w:spacing w:after="0"/>
            </w:pPr>
            <w:r/>
            <w:r>
              <w:rPr>
                <w:rFonts w:ascii="Aptos" w:hAnsi="Aptos"/>
                <w:b w:val="0"/>
                <w:color w:val="102D32"/>
                <w:sz w:val="17"/>
              </w:rPr>
              <w:t>Duty cycle</w:t>
            </w:r>
          </w:p>
        </w:tc>
        <w:tc>
          <w:tcPr>
            <w:tcW w:type="dxa" w:w="3600"/>
            <w:shd w:fill="FFFFFF"/>
            <w:vAlign w:val="center"/>
          </w:tcPr>
          <w:p>
            <w:pPr>
              <w:spacing w:after="0"/>
            </w:pPr>
            <w:r/>
            <w:r>
              <w:rPr>
                <w:rFonts w:ascii="Aptos" w:hAnsi="Aptos"/>
                <w:b w:val="0"/>
                <w:color w:val="102D32"/>
                <w:sz w:val="17"/>
              </w:rPr>
              <w:t>When and how long can vehicles charge?</w:t>
            </w:r>
          </w:p>
        </w:tc>
        <w:tc>
          <w:tcPr>
            <w:tcW w:type="dxa" w:w="3312"/>
            <w:shd w:fill="FFFFFF"/>
            <w:vAlign w:val="center"/>
          </w:tcPr>
          <w:p>
            <w:pPr>
              <w:spacing w:after="0"/>
            </w:pPr>
            <w:r/>
            <w:r>
              <w:rPr>
                <w:rFonts w:ascii="Aptos" w:hAnsi="Aptos"/>
                <w:b w:val="0"/>
                <w:color w:val="102D32"/>
                <w:sz w:val="17"/>
              </w:rPr>
              <w:t>Indicative charging windows</w:t>
            </w:r>
          </w:p>
        </w:tc>
      </w:tr>
      <w:tr>
        <w:tc>
          <w:tcPr>
            <w:tcW w:type="dxa" w:w="2160"/>
            <w:shd w:fill="E4F4EB"/>
            <w:vAlign w:val="center"/>
          </w:tcPr>
          <w:p>
            <w:pPr>
              <w:spacing w:after="0"/>
            </w:pPr>
            <w:r/>
            <w:r>
              <w:rPr>
                <w:rFonts w:ascii="Aptos" w:hAnsi="Aptos"/>
                <w:b w:val="0"/>
                <w:color w:val="102D32"/>
                <w:sz w:val="17"/>
              </w:rPr>
              <w:t>Finance</w:t>
            </w:r>
          </w:p>
        </w:tc>
        <w:tc>
          <w:tcPr>
            <w:tcW w:type="dxa" w:w="3600"/>
            <w:shd w:fill="E4F4EB"/>
            <w:vAlign w:val="center"/>
          </w:tcPr>
          <w:p>
            <w:pPr>
              <w:spacing w:after="0"/>
            </w:pPr>
            <w:r/>
            <w:r>
              <w:rPr>
                <w:rFonts w:ascii="Aptos" w:hAnsi="Aptos"/>
                <w:b w:val="0"/>
                <w:color w:val="102D32"/>
                <w:sz w:val="17"/>
              </w:rPr>
              <w:t>What cash-flow risks face operators?</w:t>
            </w:r>
          </w:p>
        </w:tc>
        <w:tc>
          <w:tcPr>
            <w:tcW w:type="dxa" w:w="3312"/>
            <w:shd w:fill="E4F4EB"/>
            <w:vAlign w:val="center"/>
          </w:tcPr>
          <w:p>
            <w:pPr>
              <w:spacing w:after="0"/>
            </w:pPr>
            <w:r/>
            <w:r>
              <w:rPr>
                <w:rFonts w:ascii="Aptos" w:hAnsi="Aptos"/>
                <w:b w:val="0"/>
                <w:color w:val="102D32"/>
                <w:sz w:val="17"/>
              </w:rPr>
              <w:t>Affordability questions</w:t>
            </w:r>
          </w:p>
        </w:tc>
      </w:tr>
      <w:tr>
        <w:tc>
          <w:tcPr>
            <w:tcW w:type="dxa" w:w="2160"/>
            <w:shd w:fill="FFFFFF"/>
            <w:vAlign w:val="center"/>
          </w:tcPr>
          <w:p>
            <w:pPr>
              <w:spacing w:after="0"/>
            </w:pPr>
            <w:r/>
            <w:r>
              <w:rPr>
                <w:rFonts w:ascii="Aptos" w:hAnsi="Aptos"/>
                <w:b w:val="0"/>
                <w:color w:val="102D32"/>
                <w:sz w:val="17"/>
              </w:rPr>
              <w:t>Energy mix</w:t>
            </w:r>
          </w:p>
        </w:tc>
        <w:tc>
          <w:tcPr>
            <w:tcW w:type="dxa" w:w="3600"/>
            <w:shd w:fill="FFFFFF"/>
            <w:vAlign w:val="center"/>
          </w:tcPr>
          <w:p>
            <w:pPr>
              <w:spacing w:after="0"/>
            </w:pPr>
            <w:r/>
            <w:r>
              <w:rPr>
                <w:rFonts w:ascii="Aptos" w:hAnsi="Aptos"/>
                <w:b w:val="0"/>
                <w:color w:val="102D32"/>
                <w:sz w:val="17"/>
              </w:rPr>
              <w:t>How should emissions claims be bounded?</w:t>
            </w:r>
          </w:p>
        </w:tc>
        <w:tc>
          <w:tcPr>
            <w:tcW w:type="dxa" w:w="3312"/>
            <w:shd w:fill="FFFFFF"/>
            <w:vAlign w:val="center"/>
          </w:tcPr>
          <w:p>
            <w:pPr>
              <w:spacing w:after="0"/>
            </w:pPr>
            <w:r/>
            <w:r>
              <w:rPr>
                <w:rFonts w:ascii="Aptos" w:hAnsi="Aptos"/>
                <w:b w:val="0"/>
                <w:color w:val="102D32"/>
                <w:sz w:val="17"/>
              </w:rPr>
              <w:t>Transparent calculation note</w:t>
            </w:r>
          </w:p>
        </w:tc>
      </w:tr>
    </w:tbl>
    <w:p/>
    <w:tbl>
      <w:tblPr>
        <w:tblW w:type="auto" w:w="0"/>
        <w:jc w:val="center"/>
        <w:tblLook w:firstColumn="1" w:firstRow="1" w:lastColumn="0" w:lastRow="0" w:noHBand="0" w:noVBand="1" w:val="04A0"/>
      </w:tblPr>
      <w:tblGrid>
        <w:gridCol w:w="9792"/>
      </w:tblGrid>
      <w:tr>
        <w:trPr>
          <w:tblHeader w:val="true"/>
        </w:trPr>
        <w:tc>
          <w:tcPr>
            <w:tcW w:type="dxa" w:w="9792"/>
            <w:shd w:fill="F2C35B"/>
          </w:tcPr>
          <w:p>
            <w:pPr>
              <w:pStyle w:val="Callout"/>
              <w:jc w:val="center"/>
            </w:pPr>
            <w:r>
              <w:t>Pre-feasibility only: no engineering, tariff or lending decision is made in the MVP.</w:t>
            </w:r>
          </w:p>
        </w:tc>
      </w:tr>
    </w:tbl>
    <w:p/>
    <w:p>
      <w:r>
        <w:br w:type="page"/>
      </w:r>
    </w:p>
    <w:p>
      <w:pPr>
        <w:pStyle w:val="Eyebrow"/>
      </w:pPr>
      <w:r>
        <w:t>10 / WORKSTREAM 5</w:t>
      </w:r>
    </w:p>
    <w:p>
      <w:pPr>
        <w:pStyle w:val="Title"/>
      </w:pPr>
      <w:r>
        <w:t>Dashboard, exports and decision sessions</w:t>
      </w:r>
    </w:p>
    <w:p>
      <w:r>
        <w:t>The refreshed interface combines scenario controls, a Mapbox route view, ranked recommendations and judge-facing explanation sections. Every live scenario can be exported.</w:t>
      </w:r>
    </w:p>
    <w:p>
      <w:pPr>
        <w:jc w:val="center"/>
      </w:pPr>
      <w:r>
        <w:drawing>
          <wp:inline xmlns:a="http://schemas.openxmlformats.org/drawingml/2006/main" xmlns:pic="http://schemas.openxmlformats.org/drawingml/2006/picture">
            <wp:extent cx="5989320" cy="4161001"/>
            <wp:docPr id="4" name="Picture 4" descr="Figure 4. Desktop decision cockpit with live policy controls and report exports." title="Figure 4. Desktop decision cockpit with live policy controls and report exports."/>
            <wp:cNvGraphicFramePr>
              <a:graphicFrameLocks noChangeAspect="1"/>
            </wp:cNvGraphicFramePr>
            <a:graphic>
              <a:graphicData uri="http://schemas.openxmlformats.org/drawingml/2006/picture">
                <pic:pic>
                  <pic:nvPicPr>
                    <pic:cNvPr id="0" name="route2zero-2026-desktop-hero.png"/>
                    <pic:cNvPicPr/>
                  </pic:nvPicPr>
                  <pic:blipFill>
                    <a:blip r:embed="rId11"/>
                    <a:stretch>
                      <a:fillRect/>
                    </a:stretch>
                  </pic:blipFill>
                  <pic:spPr>
                    <a:xfrm>
                      <a:off x="0" y="0"/>
                      <a:ext cx="5989320" cy="4161001"/>
                    </a:xfrm>
                    <a:prstGeom prst="rect"/>
                  </pic:spPr>
                </pic:pic>
              </a:graphicData>
            </a:graphic>
          </wp:inline>
        </w:drawing>
      </w:r>
    </w:p>
    <w:p>
      <w:pPr>
        <w:pStyle w:val="Caption"/>
        <w:jc w:val="center"/>
      </w:pPr>
      <w:r>
        <w:t>Figure 4. Desktop decision cockpit with live policy controls and report exports.</w:t>
      </w:r>
    </w:p>
    <w:tbl>
      <w:tblPr>
        <w:tblW w:type="auto" w:w="0"/>
        <w:jc w:val="center"/>
        <w:tblLayout w:type="fixed"/>
        <w:tblLook w:firstColumn="1" w:firstRow="1" w:lastColumn="0" w:lastRow="0" w:noHBand="0" w:noVBand="1" w:val="04A0"/>
      </w:tblPr>
      <w:tblGrid>
        <w:gridCol w:w="3264"/>
        <w:gridCol w:w="3264"/>
        <w:gridCol w:w="3264"/>
      </w:tblGrid>
      <w:tr>
        <w:trPr>
          <w:tblHeader w:val="true"/>
        </w:trPr>
        <w:tc>
          <w:tcPr>
            <w:tcW w:type="dxa" w:w="1872"/>
            <w:shd w:fill="102D32"/>
            <w:vAlign w:val="center"/>
          </w:tcPr>
          <w:p>
            <w:pPr>
              <w:spacing w:after="0"/>
            </w:pPr>
            <w:r/>
            <w:r>
              <w:rPr>
                <w:rFonts w:ascii="Aptos" w:hAnsi="Aptos"/>
                <w:b/>
                <w:color w:val="FFFFFF"/>
                <w:sz w:val="17"/>
              </w:rPr>
              <w:t>Format</w:t>
            </w:r>
          </w:p>
        </w:tc>
        <w:tc>
          <w:tcPr>
            <w:tcW w:type="dxa" w:w="3168"/>
            <w:shd w:fill="102D32"/>
            <w:vAlign w:val="center"/>
          </w:tcPr>
          <w:p>
            <w:pPr>
              <w:spacing w:after="0"/>
            </w:pPr>
            <w:r/>
            <w:r>
              <w:rPr>
                <w:rFonts w:ascii="Aptos" w:hAnsi="Aptos"/>
                <w:b/>
                <w:color w:val="FFFFFF"/>
                <w:sz w:val="17"/>
              </w:rPr>
              <w:t>Use</w:t>
            </w:r>
          </w:p>
        </w:tc>
        <w:tc>
          <w:tcPr>
            <w:tcW w:type="dxa" w:w="4032"/>
            <w:shd w:fill="102D32"/>
            <w:vAlign w:val="center"/>
          </w:tcPr>
          <w:p>
            <w:pPr>
              <w:spacing w:after="0"/>
            </w:pPr>
            <w:r/>
            <w:r>
              <w:rPr>
                <w:rFonts w:ascii="Aptos" w:hAnsi="Aptos"/>
                <w:b/>
                <w:color w:val="FFFFFF"/>
                <w:sz w:val="17"/>
              </w:rPr>
              <w:t>Required content</w:t>
            </w:r>
          </w:p>
        </w:tc>
      </w:tr>
      <w:tr>
        <w:tc>
          <w:tcPr>
            <w:tcW w:type="dxa" w:w="1872"/>
            <w:shd w:fill="FFFFFF"/>
            <w:vAlign w:val="center"/>
          </w:tcPr>
          <w:p>
            <w:pPr>
              <w:spacing w:after="0"/>
            </w:pPr>
            <w:r/>
            <w:r>
              <w:rPr>
                <w:rFonts w:ascii="Aptos" w:hAnsi="Aptos"/>
                <w:b w:val="0"/>
                <w:color w:val="102D32"/>
                <w:sz w:val="17"/>
              </w:rPr>
              <w:t>PDF</w:t>
            </w:r>
          </w:p>
        </w:tc>
        <w:tc>
          <w:tcPr>
            <w:tcW w:type="dxa" w:w="3168"/>
            <w:shd w:fill="FFFFFF"/>
            <w:vAlign w:val="center"/>
          </w:tcPr>
          <w:p>
            <w:pPr>
              <w:spacing w:after="0"/>
            </w:pPr>
            <w:r/>
            <w:r>
              <w:rPr>
                <w:rFonts w:ascii="Aptos" w:hAnsi="Aptos"/>
                <w:b w:val="0"/>
                <w:color w:val="102D32"/>
                <w:sz w:val="17"/>
              </w:rPr>
              <w:t>Formal circulation</w:t>
            </w:r>
          </w:p>
        </w:tc>
        <w:tc>
          <w:tcPr>
            <w:tcW w:type="dxa" w:w="4032"/>
            <w:shd w:fill="FFFFFF"/>
            <w:vAlign w:val="center"/>
          </w:tcPr>
          <w:p>
            <w:pPr>
              <w:spacing w:after="0"/>
            </w:pPr>
            <w:r/>
            <w:r>
              <w:rPr>
                <w:rFonts w:ascii="Aptos" w:hAnsi="Aptos"/>
                <w:b w:val="0"/>
                <w:color w:val="102D32"/>
                <w:sz w:val="17"/>
              </w:rPr>
              <w:t>Scenario, shortlist, assumptions</w:t>
            </w:r>
          </w:p>
        </w:tc>
      </w:tr>
      <w:tr>
        <w:tc>
          <w:tcPr>
            <w:tcW w:type="dxa" w:w="1872"/>
            <w:shd w:fill="E4F4EB"/>
            <w:vAlign w:val="center"/>
          </w:tcPr>
          <w:p>
            <w:pPr>
              <w:spacing w:after="0"/>
            </w:pPr>
            <w:r/>
            <w:r>
              <w:rPr>
                <w:rFonts w:ascii="Aptos" w:hAnsi="Aptos"/>
                <w:b w:val="0"/>
                <w:color w:val="102D32"/>
                <w:sz w:val="17"/>
              </w:rPr>
              <w:t>Word</w:t>
            </w:r>
          </w:p>
        </w:tc>
        <w:tc>
          <w:tcPr>
            <w:tcW w:type="dxa" w:w="3168"/>
            <w:shd w:fill="E4F4EB"/>
            <w:vAlign w:val="center"/>
          </w:tcPr>
          <w:p>
            <w:pPr>
              <w:spacing w:after="0"/>
            </w:pPr>
            <w:r/>
            <w:r>
              <w:rPr>
                <w:rFonts w:ascii="Aptos" w:hAnsi="Aptos"/>
                <w:b w:val="0"/>
                <w:color w:val="102D32"/>
                <w:sz w:val="17"/>
              </w:rPr>
              <w:t>Editable briefing</w:t>
            </w:r>
          </w:p>
        </w:tc>
        <w:tc>
          <w:tcPr>
            <w:tcW w:type="dxa" w:w="4032"/>
            <w:shd w:fill="E4F4EB"/>
            <w:vAlign w:val="center"/>
          </w:tcPr>
          <w:p>
            <w:pPr>
              <w:spacing w:after="0"/>
            </w:pPr>
            <w:r/>
            <w:r>
              <w:rPr>
                <w:rFonts w:ascii="Aptos" w:hAnsi="Aptos"/>
                <w:b w:val="0"/>
                <w:color w:val="102D32"/>
                <w:sz w:val="17"/>
              </w:rPr>
              <w:t>Narrative and evidence requests</w:t>
            </w:r>
          </w:p>
        </w:tc>
      </w:tr>
      <w:tr>
        <w:tc>
          <w:tcPr>
            <w:tcW w:type="dxa" w:w="1872"/>
            <w:shd w:fill="FFFFFF"/>
            <w:vAlign w:val="center"/>
          </w:tcPr>
          <w:p>
            <w:pPr>
              <w:spacing w:after="0"/>
            </w:pPr>
            <w:r/>
            <w:r>
              <w:rPr>
                <w:rFonts w:ascii="Aptos" w:hAnsi="Aptos"/>
                <w:b w:val="0"/>
                <w:color w:val="102D32"/>
                <w:sz w:val="17"/>
              </w:rPr>
              <w:t>CSV</w:t>
            </w:r>
          </w:p>
        </w:tc>
        <w:tc>
          <w:tcPr>
            <w:tcW w:type="dxa" w:w="3168"/>
            <w:shd w:fill="FFFFFF"/>
            <w:vAlign w:val="center"/>
          </w:tcPr>
          <w:p>
            <w:pPr>
              <w:spacing w:after="0"/>
            </w:pPr>
            <w:r/>
            <w:r>
              <w:rPr>
                <w:rFonts w:ascii="Aptos" w:hAnsi="Aptos"/>
                <w:b w:val="0"/>
                <w:color w:val="102D32"/>
                <w:sz w:val="17"/>
              </w:rPr>
              <w:t>Analyst handoff</w:t>
            </w:r>
          </w:p>
        </w:tc>
        <w:tc>
          <w:tcPr>
            <w:tcW w:type="dxa" w:w="4032"/>
            <w:shd w:fill="FFFFFF"/>
            <w:vAlign w:val="center"/>
          </w:tcPr>
          <w:p>
            <w:pPr>
              <w:spacing w:after="0"/>
            </w:pPr>
            <w:r/>
            <w:r>
              <w:rPr>
                <w:rFonts w:ascii="Aptos" w:hAnsi="Aptos"/>
                <w:b w:val="0"/>
                <w:color w:val="102D32"/>
                <w:sz w:val="17"/>
              </w:rPr>
              <w:t>Ranked records and active weights</w:t>
            </w:r>
          </w:p>
        </w:tc>
      </w:tr>
    </w:tbl>
    <w:p/>
    <w:p>
      <w:pPr>
        <w:pStyle w:val="Heading2"/>
      </w:pPr>
      <w:r>
        <w:t>Decision-session test</w:t>
      </w:r>
    </w:p>
    <w:p>
      <w:r>
        <w:t>A city participant must be able to reproduce the active lens, explain why the top route appears, and identify at least one unresolved evidence gap.</w:t>
      </w:r>
    </w:p>
    <w:p>
      <w:r>
        <w:br w:type="page"/>
      </w:r>
    </w:p>
    <w:p>
      <w:pPr>
        <w:pStyle w:val="Eyebrow"/>
      </w:pPr>
      <w:r>
        <w:t>11 / TIMELINE</w:t>
      </w:r>
    </w:p>
    <w:p>
      <w:pPr>
        <w:pStyle w:val="Title"/>
      </w:pPr>
      <w:r>
        <w:t>Six months from screening to accepted decision pack</w:t>
      </w:r>
    </w:p>
    <w:tbl>
      <w:tblPr>
        <w:tblW w:type="auto" w:w="0"/>
        <w:jc w:val="center"/>
        <w:tblLayout w:type="fixed"/>
        <w:tblLook w:firstColumn="1" w:firstRow="1" w:lastColumn="0" w:lastRow="0" w:noHBand="0" w:noVBand="1" w:val="04A0"/>
      </w:tblPr>
      <w:tblGrid>
        <w:gridCol w:w="3264"/>
        <w:gridCol w:w="3264"/>
        <w:gridCol w:w="3264"/>
      </w:tblGrid>
      <w:tr>
        <w:trPr>
          <w:tblHeader w:val="true"/>
        </w:trPr>
        <w:tc>
          <w:tcPr>
            <w:tcW w:type="dxa" w:w="1152"/>
            <w:shd w:fill="102D32"/>
            <w:vAlign w:val="center"/>
          </w:tcPr>
          <w:p>
            <w:pPr>
              <w:spacing w:after="0"/>
            </w:pPr>
            <w:r/>
            <w:r>
              <w:rPr>
                <w:rFonts w:ascii="Aptos" w:hAnsi="Aptos"/>
                <w:b/>
                <w:color w:val="FFFFFF"/>
                <w:sz w:val="17"/>
              </w:rPr>
              <w:t>Month</w:t>
            </w:r>
          </w:p>
        </w:tc>
        <w:tc>
          <w:tcPr>
            <w:tcW w:type="dxa" w:w="4032"/>
            <w:shd w:fill="102D32"/>
            <w:vAlign w:val="center"/>
          </w:tcPr>
          <w:p>
            <w:pPr>
              <w:spacing w:after="0"/>
            </w:pPr>
            <w:r/>
            <w:r>
              <w:rPr>
                <w:rFonts w:ascii="Aptos" w:hAnsi="Aptos"/>
                <w:b/>
                <w:color w:val="FFFFFF"/>
                <w:sz w:val="17"/>
              </w:rPr>
              <w:t>Primary activity</w:t>
            </w:r>
          </w:p>
        </w:tc>
        <w:tc>
          <w:tcPr>
            <w:tcW w:type="dxa" w:w="4032"/>
            <w:shd w:fill="102D32"/>
            <w:vAlign w:val="center"/>
          </w:tcPr>
          <w:p>
            <w:pPr>
              <w:spacing w:after="0"/>
            </w:pPr>
            <w:r/>
            <w:r>
              <w:rPr>
                <w:rFonts w:ascii="Aptos" w:hAnsi="Aptos"/>
                <w:b/>
                <w:color w:val="FFFFFF"/>
                <w:sz w:val="17"/>
              </w:rPr>
              <w:t>Milestone outcome</w:t>
            </w:r>
          </w:p>
        </w:tc>
      </w:tr>
      <w:tr>
        <w:tc>
          <w:tcPr>
            <w:tcW w:type="dxa" w:w="1152"/>
            <w:shd w:fill="FFFFFF"/>
            <w:vAlign w:val="center"/>
          </w:tcPr>
          <w:p>
            <w:pPr>
              <w:spacing w:after="0"/>
            </w:pPr>
            <w:r/>
            <w:r>
              <w:rPr>
                <w:rFonts w:ascii="Aptos" w:hAnsi="Aptos"/>
                <w:b w:val="0"/>
                <w:color w:val="102D32"/>
                <w:sz w:val="17"/>
              </w:rPr>
              <w:t>1</w:t>
            </w:r>
          </w:p>
        </w:tc>
        <w:tc>
          <w:tcPr>
            <w:tcW w:type="dxa" w:w="4032"/>
            <w:shd w:fill="FFFFFF"/>
            <w:vAlign w:val="center"/>
          </w:tcPr>
          <w:p>
            <w:pPr>
              <w:spacing w:after="0"/>
            </w:pPr>
            <w:r/>
            <w:r>
              <w:rPr>
                <w:rFonts w:ascii="Aptos" w:hAnsi="Aptos"/>
                <w:b w:val="0"/>
                <w:color w:val="102D32"/>
                <w:sz w:val="17"/>
              </w:rPr>
              <w:t>Kickoff, source register, data audit</w:t>
            </w:r>
          </w:p>
        </w:tc>
        <w:tc>
          <w:tcPr>
            <w:tcW w:type="dxa" w:w="4032"/>
            <w:shd w:fill="FFFFFF"/>
            <w:vAlign w:val="center"/>
          </w:tcPr>
          <w:p>
            <w:pPr>
              <w:spacing w:after="0"/>
            </w:pPr>
            <w:r/>
            <w:r>
              <w:rPr>
                <w:rFonts w:ascii="Aptos" w:hAnsi="Aptos"/>
                <w:b w:val="0"/>
                <w:color w:val="102D32"/>
                <w:sz w:val="17"/>
              </w:rPr>
              <w:t>Scope and governance confirmed</w:t>
            </w:r>
          </w:p>
        </w:tc>
      </w:tr>
      <w:tr>
        <w:tc>
          <w:tcPr>
            <w:tcW w:type="dxa" w:w="1152"/>
            <w:shd w:fill="E4F4EB"/>
            <w:vAlign w:val="center"/>
          </w:tcPr>
          <w:p>
            <w:pPr>
              <w:spacing w:after="0"/>
            </w:pPr>
            <w:r/>
            <w:r>
              <w:rPr>
                <w:rFonts w:ascii="Aptos" w:hAnsi="Aptos"/>
                <w:b w:val="0"/>
                <w:color w:val="102D32"/>
                <w:sz w:val="17"/>
              </w:rPr>
              <w:t>2</w:t>
            </w:r>
          </w:p>
        </w:tc>
        <w:tc>
          <w:tcPr>
            <w:tcW w:type="dxa" w:w="4032"/>
            <w:shd w:fill="E4F4EB"/>
            <w:vAlign w:val="center"/>
          </w:tcPr>
          <w:p>
            <w:pPr>
              <w:spacing w:after="0"/>
            </w:pPr>
            <w:r/>
            <w:r>
              <w:rPr>
                <w:rFonts w:ascii="Aptos" w:hAnsi="Aptos"/>
                <w:b w:val="0"/>
                <w:color w:val="102D32"/>
                <w:sz w:val="17"/>
              </w:rPr>
              <w:t>Evidence plan and engagement design</w:t>
            </w:r>
          </w:p>
        </w:tc>
        <w:tc>
          <w:tcPr>
            <w:tcW w:type="dxa" w:w="4032"/>
            <w:shd w:fill="E4F4EB"/>
            <w:vAlign w:val="center"/>
          </w:tcPr>
          <w:p>
            <w:pPr>
              <w:spacing w:after="0"/>
            </w:pPr>
            <w:r/>
            <w:r>
              <w:rPr>
                <w:rFonts w:ascii="Aptos" w:hAnsi="Aptos"/>
                <w:b w:val="0"/>
                <w:color w:val="102D32"/>
                <w:sz w:val="17"/>
              </w:rPr>
              <w:t>Gate 1: evidence plan approved</w:t>
            </w:r>
          </w:p>
        </w:tc>
      </w:tr>
      <w:tr>
        <w:tc>
          <w:tcPr>
            <w:tcW w:type="dxa" w:w="1152"/>
            <w:shd w:fill="FFFFFF"/>
            <w:vAlign w:val="center"/>
          </w:tcPr>
          <w:p>
            <w:pPr>
              <w:spacing w:after="0"/>
            </w:pPr>
            <w:r/>
            <w:r>
              <w:rPr>
                <w:rFonts w:ascii="Aptos" w:hAnsi="Aptos"/>
                <w:b w:val="0"/>
                <w:color w:val="102D32"/>
                <w:sz w:val="17"/>
              </w:rPr>
              <w:t>3</w:t>
            </w:r>
          </w:p>
        </w:tc>
        <w:tc>
          <w:tcPr>
            <w:tcW w:type="dxa" w:w="4032"/>
            <w:shd w:fill="FFFFFF"/>
            <w:vAlign w:val="center"/>
          </w:tcPr>
          <w:p>
            <w:pPr>
              <w:spacing w:after="0"/>
            </w:pPr>
            <w:r/>
            <w:r>
              <w:rPr>
                <w:rFonts w:ascii="Aptos" w:hAnsi="Aptos"/>
                <w:b w:val="0"/>
                <w:color w:val="102D32"/>
                <w:sz w:val="17"/>
              </w:rPr>
              <w:t>Field validation and operator interviews</w:t>
            </w:r>
          </w:p>
        </w:tc>
        <w:tc>
          <w:tcPr>
            <w:tcW w:type="dxa" w:w="4032"/>
            <w:shd w:fill="FFFFFF"/>
            <w:vAlign w:val="center"/>
          </w:tcPr>
          <w:p>
            <w:pPr>
              <w:spacing w:after="0"/>
            </w:pPr>
            <w:r/>
            <w:r>
              <w:rPr>
                <w:rFonts w:ascii="Aptos" w:hAnsi="Aptos"/>
                <w:b w:val="0"/>
                <w:color w:val="102D32"/>
                <w:sz w:val="17"/>
              </w:rPr>
              <w:t>Initial evidence cards</w:t>
            </w:r>
          </w:p>
        </w:tc>
      </w:tr>
      <w:tr>
        <w:tc>
          <w:tcPr>
            <w:tcW w:type="dxa" w:w="1152"/>
            <w:shd w:fill="E4F4EB"/>
            <w:vAlign w:val="center"/>
          </w:tcPr>
          <w:p>
            <w:pPr>
              <w:spacing w:after="0"/>
            </w:pPr>
            <w:r/>
            <w:r>
              <w:rPr>
                <w:rFonts w:ascii="Aptos" w:hAnsi="Aptos"/>
                <w:b w:val="0"/>
                <w:color w:val="102D32"/>
                <w:sz w:val="17"/>
              </w:rPr>
              <w:t>4</w:t>
            </w:r>
          </w:p>
        </w:tc>
        <w:tc>
          <w:tcPr>
            <w:tcW w:type="dxa" w:w="4032"/>
            <w:shd w:fill="E4F4EB"/>
            <w:vAlign w:val="center"/>
          </w:tcPr>
          <w:p>
            <w:pPr>
              <w:spacing w:after="0"/>
            </w:pPr>
            <w:r/>
            <w:r>
              <w:rPr>
                <w:rFonts w:ascii="Aptos" w:hAnsi="Aptos"/>
                <w:b w:val="0"/>
                <w:color w:val="102D32"/>
                <w:sz w:val="17"/>
              </w:rPr>
              <w:t>Grid/finance screen and route reconciliation</w:t>
            </w:r>
          </w:p>
        </w:tc>
        <w:tc>
          <w:tcPr>
            <w:tcW w:type="dxa" w:w="4032"/>
            <w:shd w:fill="E4F4EB"/>
            <w:vAlign w:val="center"/>
          </w:tcPr>
          <w:p>
            <w:pPr>
              <w:spacing w:after="0"/>
            </w:pPr>
            <w:r/>
            <w:r>
              <w:rPr>
                <w:rFonts w:ascii="Aptos" w:hAnsi="Aptos"/>
                <w:b w:val="0"/>
                <w:color w:val="102D32"/>
                <w:sz w:val="17"/>
              </w:rPr>
              <w:t>Gate 2: routes validated</w:t>
            </w:r>
          </w:p>
        </w:tc>
      </w:tr>
      <w:tr>
        <w:tc>
          <w:tcPr>
            <w:tcW w:type="dxa" w:w="1152"/>
            <w:shd w:fill="FFFFFF"/>
            <w:vAlign w:val="center"/>
          </w:tcPr>
          <w:p>
            <w:pPr>
              <w:spacing w:after="0"/>
            </w:pPr>
            <w:r/>
            <w:r>
              <w:rPr>
                <w:rFonts w:ascii="Aptos" w:hAnsi="Aptos"/>
                <w:b w:val="0"/>
                <w:color w:val="102D32"/>
                <w:sz w:val="17"/>
              </w:rPr>
              <w:t>5</w:t>
            </w:r>
          </w:p>
        </w:tc>
        <w:tc>
          <w:tcPr>
            <w:tcW w:type="dxa" w:w="4032"/>
            <w:shd w:fill="FFFFFF"/>
            <w:vAlign w:val="center"/>
          </w:tcPr>
          <w:p>
            <w:pPr>
              <w:spacing w:after="0"/>
            </w:pPr>
            <w:r/>
            <w:r>
              <w:rPr>
                <w:rFonts w:ascii="Aptos" w:hAnsi="Aptos"/>
                <w:b w:val="0"/>
                <w:color w:val="102D32"/>
                <w:sz w:val="17"/>
              </w:rPr>
              <w:t>Scenario co-design and usability testing</w:t>
            </w:r>
          </w:p>
        </w:tc>
        <w:tc>
          <w:tcPr>
            <w:tcW w:type="dxa" w:w="4032"/>
            <w:shd w:fill="FFFFFF"/>
            <w:vAlign w:val="center"/>
          </w:tcPr>
          <w:p>
            <w:pPr>
              <w:spacing w:after="0"/>
            </w:pPr>
            <w:r/>
            <w:r>
              <w:rPr>
                <w:rFonts w:ascii="Aptos" w:hAnsi="Aptos"/>
                <w:b w:val="0"/>
                <w:color w:val="102D32"/>
                <w:sz w:val="17"/>
              </w:rPr>
              <w:t>Draft city shortlist</w:t>
            </w:r>
          </w:p>
        </w:tc>
      </w:tr>
      <w:tr>
        <w:tc>
          <w:tcPr>
            <w:tcW w:type="dxa" w:w="1152"/>
            <w:shd w:fill="E4F4EB"/>
            <w:vAlign w:val="center"/>
          </w:tcPr>
          <w:p>
            <w:pPr>
              <w:spacing w:after="0"/>
            </w:pPr>
            <w:r/>
            <w:r>
              <w:rPr>
                <w:rFonts w:ascii="Aptos" w:hAnsi="Aptos"/>
                <w:b w:val="0"/>
                <w:color w:val="102D32"/>
                <w:sz w:val="17"/>
              </w:rPr>
              <w:t>6</w:t>
            </w:r>
          </w:p>
        </w:tc>
        <w:tc>
          <w:tcPr>
            <w:tcW w:type="dxa" w:w="4032"/>
            <w:shd w:fill="E4F4EB"/>
            <w:vAlign w:val="center"/>
          </w:tcPr>
          <w:p>
            <w:pPr>
              <w:spacing w:after="0"/>
            </w:pPr>
            <w:r/>
            <w:r>
              <w:rPr>
                <w:rFonts w:ascii="Aptos" w:hAnsi="Aptos"/>
                <w:b w:val="0"/>
                <w:color w:val="102D32"/>
                <w:sz w:val="17"/>
              </w:rPr>
              <w:t>Decision sessions and handover</w:t>
            </w:r>
          </w:p>
        </w:tc>
        <w:tc>
          <w:tcPr>
            <w:tcW w:type="dxa" w:w="4032"/>
            <w:shd w:fill="E4F4EB"/>
            <w:vAlign w:val="center"/>
          </w:tcPr>
          <w:p>
            <w:pPr>
              <w:spacing w:after="0"/>
            </w:pPr>
            <w:r/>
            <w:r>
              <w:rPr>
                <w:rFonts w:ascii="Aptos" w:hAnsi="Aptos"/>
                <w:b w:val="0"/>
                <w:color w:val="102D32"/>
                <w:sz w:val="17"/>
              </w:rPr>
              <w:t>Gate 3: decision pack accepted</w:t>
            </w:r>
          </w:p>
        </w:tc>
      </w:tr>
    </w:tbl>
    <w:p/>
    <w:p>
      <w:pPr>
        <w:pStyle w:val="Heading2"/>
      </w:pPr>
      <w:r>
        <w:t>Cadence</w:t>
      </w:r>
    </w:p>
    <w:p>
      <w:pPr>
        <w:pStyle w:val="ListBullet"/>
        <w:ind w:left="317" w:hanging="173"/>
      </w:pPr>
      <w:r>
        <w:t>Weekly delivery stand-up.</w:t>
      </w:r>
    </w:p>
    <w:p>
      <w:pPr>
        <w:pStyle w:val="ListBullet"/>
        <w:ind w:left="317" w:hanging="173"/>
      </w:pPr>
      <w:r>
        <w:t>Fortnightly evidence review.</w:t>
      </w:r>
    </w:p>
    <w:p>
      <w:pPr>
        <w:pStyle w:val="ListBullet"/>
        <w:ind w:left="317" w:hanging="173"/>
      </w:pPr>
      <w:r>
        <w:t>Monthly steering meeting.</w:t>
      </w:r>
    </w:p>
    <w:p>
      <w:pPr>
        <w:pStyle w:val="ListBullet"/>
        <w:ind w:left="317" w:hanging="173"/>
      </w:pPr>
      <w:r>
        <w:t>Formal gate decision at months 2, 4 and 6.</w:t>
      </w:r>
    </w:p>
    <w:p>
      <w:r>
        <w:br w:type="page"/>
      </w:r>
    </w:p>
    <w:p>
      <w:pPr>
        <w:pStyle w:val="Eyebrow"/>
      </w:pPr>
      <w:r>
        <w:t>12 / MILESTONE GATES</w:t>
      </w:r>
    </w:p>
    <w:p>
      <w:pPr>
        <w:pStyle w:val="Title"/>
      </w:pPr>
      <w:r>
        <w:t>Evidence gates prevent premature recommendations</w:t>
      </w:r>
    </w:p>
    <w:tbl>
      <w:tblPr>
        <w:tblW w:type="auto" w:w="0"/>
        <w:jc w:val="center"/>
        <w:tblLayout w:type="fixed"/>
        <w:tblLook w:firstColumn="1" w:firstRow="1" w:lastColumn="0" w:lastRow="0" w:noHBand="0" w:noVBand="1" w:val="04A0"/>
      </w:tblPr>
      <w:tblGrid>
        <w:gridCol w:w="2448"/>
        <w:gridCol w:w="2448"/>
        <w:gridCol w:w="2448"/>
        <w:gridCol w:w="2448"/>
      </w:tblGrid>
      <w:tr>
        <w:trPr>
          <w:tblHeader w:val="true"/>
        </w:trPr>
        <w:tc>
          <w:tcPr>
            <w:tcW w:type="dxa" w:w="1584"/>
            <w:shd w:fill="102D32"/>
            <w:vAlign w:val="center"/>
          </w:tcPr>
          <w:p>
            <w:pPr>
              <w:spacing w:after="0"/>
            </w:pPr>
            <w:r/>
            <w:r>
              <w:rPr>
                <w:rFonts w:ascii="Aptos" w:hAnsi="Aptos"/>
                <w:b/>
                <w:color w:val="FFFFFF"/>
                <w:sz w:val="17"/>
              </w:rPr>
              <w:t>Gate</w:t>
            </w:r>
          </w:p>
        </w:tc>
        <w:tc>
          <w:tcPr>
            <w:tcW w:type="dxa" w:w="2304"/>
            <w:shd w:fill="102D32"/>
            <w:vAlign w:val="center"/>
          </w:tcPr>
          <w:p>
            <w:pPr>
              <w:spacing w:after="0"/>
            </w:pPr>
            <w:r/>
            <w:r>
              <w:rPr>
                <w:rFonts w:ascii="Aptos" w:hAnsi="Aptos"/>
                <w:b/>
                <w:color w:val="FFFFFF"/>
                <w:sz w:val="17"/>
              </w:rPr>
              <w:t>Decision</w:t>
            </w:r>
          </w:p>
        </w:tc>
        <w:tc>
          <w:tcPr>
            <w:tcW w:type="dxa" w:w="3744"/>
            <w:shd w:fill="102D32"/>
            <w:vAlign w:val="center"/>
          </w:tcPr>
          <w:p>
            <w:pPr>
              <w:spacing w:after="0"/>
            </w:pPr>
            <w:r/>
            <w:r>
              <w:rPr>
                <w:rFonts w:ascii="Aptos" w:hAnsi="Aptos"/>
                <w:b/>
                <w:color w:val="FFFFFF"/>
                <w:sz w:val="17"/>
              </w:rPr>
              <w:t>Minimum evidence</w:t>
            </w:r>
          </w:p>
        </w:tc>
        <w:tc>
          <w:tcPr>
            <w:tcW w:type="dxa" w:w="1728"/>
            <w:shd w:fill="102D32"/>
            <w:vAlign w:val="center"/>
          </w:tcPr>
          <w:p>
            <w:pPr>
              <w:spacing w:after="0"/>
            </w:pPr>
            <w:r/>
            <w:r>
              <w:rPr>
                <w:rFonts w:ascii="Aptos" w:hAnsi="Aptos"/>
                <w:b/>
                <w:color w:val="FFFFFF"/>
                <w:sz w:val="17"/>
              </w:rPr>
              <w:t>If not met</w:t>
            </w:r>
          </w:p>
        </w:tc>
      </w:tr>
      <w:tr>
        <w:tc>
          <w:tcPr>
            <w:tcW w:type="dxa" w:w="1584"/>
            <w:shd w:fill="FFFFFF"/>
            <w:vAlign w:val="center"/>
          </w:tcPr>
          <w:p>
            <w:pPr>
              <w:spacing w:after="0"/>
            </w:pPr>
            <w:r/>
            <w:r>
              <w:rPr>
                <w:rFonts w:ascii="Aptos" w:hAnsi="Aptos"/>
                <w:b w:val="0"/>
                <w:color w:val="102D32"/>
                <w:sz w:val="17"/>
              </w:rPr>
              <w:t>1 · End M2</w:t>
            </w:r>
          </w:p>
        </w:tc>
        <w:tc>
          <w:tcPr>
            <w:tcW w:type="dxa" w:w="2304"/>
            <w:shd w:fill="FFFFFF"/>
            <w:vAlign w:val="center"/>
          </w:tcPr>
          <w:p>
            <w:pPr>
              <w:spacing w:after="0"/>
            </w:pPr>
            <w:r/>
            <w:r>
              <w:rPr>
                <w:rFonts w:ascii="Aptos" w:hAnsi="Aptos"/>
                <w:b w:val="0"/>
                <w:color w:val="102D32"/>
                <w:sz w:val="17"/>
              </w:rPr>
              <w:t>Proceed to fieldwork</w:t>
            </w:r>
          </w:p>
        </w:tc>
        <w:tc>
          <w:tcPr>
            <w:tcW w:type="dxa" w:w="3744"/>
            <w:shd w:fill="FFFFFF"/>
            <w:vAlign w:val="center"/>
          </w:tcPr>
          <w:p>
            <w:pPr>
              <w:spacing w:after="0"/>
            </w:pPr>
            <w:r/>
            <w:r>
              <w:rPr>
                <w:rFonts w:ascii="Aptos" w:hAnsi="Aptos"/>
                <w:b w:val="0"/>
                <w:color w:val="102D32"/>
                <w:sz w:val="17"/>
              </w:rPr>
              <w:t>Scope, ethics, route sample and requests approved</w:t>
            </w:r>
          </w:p>
        </w:tc>
        <w:tc>
          <w:tcPr>
            <w:tcW w:type="dxa" w:w="1728"/>
            <w:shd w:fill="FFFFFF"/>
            <w:vAlign w:val="center"/>
          </w:tcPr>
          <w:p>
            <w:pPr>
              <w:spacing w:after="0"/>
            </w:pPr>
            <w:r/>
            <w:r>
              <w:rPr>
                <w:rFonts w:ascii="Aptos" w:hAnsi="Aptos"/>
                <w:b w:val="0"/>
                <w:color w:val="102D32"/>
                <w:sz w:val="17"/>
              </w:rPr>
              <w:t>Revise plan</w:t>
            </w:r>
          </w:p>
        </w:tc>
      </w:tr>
      <w:tr>
        <w:tc>
          <w:tcPr>
            <w:tcW w:type="dxa" w:w="1584"/>
            <w:shd w:fill="E4F4EB"/>
            <w:vAlign w:val="center"/>
          </w:tcPr>
          <w:p>
            <w:pPr>
              <w:spacing w:after="0"/>
            </w:pPr>
            <w:r/>
            <w:r>
              <w:rPr>
                <w:rFonts w:ascii="Aptos" w:hAnsi="Aptos"/>
                <w:b w:val="0"/>
                <w:color w:val="102D32"/>
                <w:sz w:val="17"/>
              </w:rPr>
              <w:t>2 · End M4</w:t>
            </w:r>
          </w:p>
        </w:tc>
        <w:tc>
          <w:tcPr>
            <w:tcW w:type="dxa" w:w="2304"/>
            <w:shd w:fill="E4F4EB"/>
            <w:vAlign w:val="center"/>
          </w:tcPr>
          <w:p>
            <w:pPr>
              <w:spacing w:after="0"/>
            </w:pPr>
            <w:r/>
            <w:r>
              <w:rPr>
                <w:rFonts w:ascii="Aptos" w:hAnsi="Aptos"/>
                <w:b w:val="0"/>
                <w:color w:val="102D32"/>
                <w:sz w:val="17"/>
              </w:rPr>
              <w:t>Proceed to shortlist co-design</w:t>
            </w:r>
          </w:p>
        </w:tc>
        <w:tc>
          <w:tcPr>
            <w:tcW w:type="dxa" w:w="3744"/>
            <w:shd w:fill="E4F4EB"/>
            <w:vAlign w:val="center"/>
          </w:tcPr>
          <w:p>
            <w:pPr>
              <w:spacing w:after="0"/>
            </w:pPr>
            <w:r/>
            <w:r>
              <w:rPr>
                <w:rFonts w:ascii="Aptos" w:hAnsi="Aptos"/>
                <w:b w:val="0"/>
                <w:color w:val="102D32"/>
                <w:sz w:val="17"/>
              </w:rPr>
              <w:t>Identity/path validation and stakeholder notes complete</w:t>
            </w:r>
          </w:p>
        </w:tc>
        <w:tc>
          <w:tcPr>
            <w:tcW w:type="dxa" w:w="1728"/>
            <w:shd w:fill="E4F4EB"/>
            <w:vAlign w:val="center"/>
          </w:tcPr>
          <w:p>
            <w:pPr>
              <w:spacing w:after="0"/>
            </w:pPr>
            <w:r/>
            <w:r>
              <w:rPr>
                <w:rFonts w:ascii="Aptos" w:hAnsi="Aptos"/>
                <w:b w:val="0"/>
                <w:color w:val="102D32"/>
                <w:sz w:val="17"/>
              </w:rPr>
              <w:t>Reduce or replace route</w:t>
            </w:r>
          </w:p>
        </w:tc>
      </w:tr>
      <w:tr>
        <w:tc>
          <w:tcPr>
            <w:tcW w:type="dxa" w:w="1584"/>
            <w:shd w:fill="FFFFFF"/>
            <w:vAlign w:val="center"/>
          </w:tcPr>
          <w:p>
            <w:pPr>
              <w:spacing w:after="0"/>
            </w:pPr>
            <w:r/>
            <w:r>
              <w:rPr>
                <w:rFonts w:ascii="Aptos" w:hAnsi="Aptos"/>
                <w:b w:val="0"/>
                <w:color w:val="102D32"/>
                <w:sz w:val="17"/>
              </w:rPr>
              <w:t>3 · End M6</w:t>
            </w:r>
          </w:p>
        </w:tc>
        <w:tc>
          <w:tcPr>
            <w:tcW w:type="dxa" w:w="2304"/>
            <w:shd w:fill="FFFFFF"/>
            <w:vAlign w:val="center"/>
          </w:tcPr>
          <w:p>
            <w:pPr>
              <w:spacing w:after="0"/>
            </w:pPr>
            <w:r/>
            <w:r>
              <w:rPr>
                <w:rFonts w:ascii="Aptos" w:hAnsi="Aptos"/>
                <w:b w:val="0"/>
                <w:color w:val="102D32"/>
                <w:sz w:val="17"/>
              </w:rPr>
              <w:t>Accept decision pack</w:t>
            </w:r>
          </w:p>
        </w:tc>
        <w:tc>
          <w:tcPr>
            <w:tcW w:type="dxa" w:w="3744"/>
            <w:shd w:fill="FFFFFF"/>
            <w:vAlign w:val="center"/>
          </w:tcPr>
          <w:p>
            <w:pPr>
              <w:spacing w:after="0"/>
            </w:pPr>
            <w:r/>
            <w:r>
              <w:rPr>
                <w:rFonts w:ascii="Aptos" w:hAnsi="Aptos"/>
                <w:b w:val="0"/>
                <w:color w:val="102D32"/>
                <w:sz w:val="17"/>
              </w:rPr>
              <w:t>Owners, confidence, next steps and dissent recorded</w:t>
            </w:r>
          </w:p>
        </w:tc>
        <w:tc>
          <w:tcPr>
            <w:tcW w:type="dxa" w:w="1728"/>
            <w:shd w:fill="FFFFFF"/>
            <w:vAlign w:val="center"/>
          </w:tcPr>
          <w:p>
            <w:pPr>
              <w:spacing w:after="0"/>
            </w:pPr>
            <w:r/>
            <w:r>
              <w:rPr>
                <w:rFonts w:ascii="Aptos" w:hAnsi="Aptos"/>
                <w:b w:val="0"/>
                <w:color w:val="102D32"/>
                <w:sz w:val="17"/>
              </w:rPr>
              <w:t>Issue qualified draft</w:t>
            </w:r>
          </w:p>
        </w:tc>
      </w:tr>
    </w:tbl>
    <w:p/>
    <w:tbl>
      <w:tblPr>
        <w:tblW w:type="auto" w:w="0"/>
        <w:jc w:val="center"/>
        <w:tblLook w:firstColumn="1" w:firstRow="1" w:lastColumn="0" w:lastRow="0" w:noHBand="0" w:noVBand="1" w:val="04A0"/>
      </w:tblPr>
      <w:tblGrid>
        <w:gridCol w:w="9792"/>
      </w:tblGrid>
      <w:tr>
        <w:trPr>
          <w:tblHeader w:val="true"/>
        </w:trPr>
        <w:tc>
          <w:tcPr>
            <w:tcW w:type="dxa" w:w="9792"/>
            <w:shd w:fill="E4F4EB"/>
          </w:tcPr>
          <w:p>
            <w:pPr>
              <w:pStyle w:val="Callout"/>
              <w:jc w:val="center"/>
            </w:pPr>
            <w:r>
              <w:t>A lower-confidence route may remain visible, but it cannot silently become decision-ready.</w:t>
            </w:r>
          </w:p>
        </w:tc>
      </w:tr>
    </w:tbl>
    <w:p/>
    <w:p>
      <w:pPr>
        <w:pStyle w:val="Heading2"/>
      </w:pPr>
      <w:r>
        <w:t>Gate authority</w:t>
      </w:r>
    </w:p>
    <w:p>
      <w:r>
        <w:t>The steering group records each decision, rationale, conditions and dissent. Route2Zero team members prepare evidence but do not self-approve the city shortlist.</w:t>
      </w:r>
    </w:p>
    <w:p>
      <w:r>
        <w:br w:type="page"/>
      </w:r>
    </w:p>
    <w:p>
      <w:pPr>
        <w:pStyle w:val="Eyebrow"/>
      </w:pPr>
      <w:r>
        <w:t>13 / TEAM STRUCTURE</w:t>
      </w:r>
    </w:p>
    <w:p>
      <w:pPr>
        <w:pStyle w:val="Title"/>
      </w:pPr>
      <w:r>
        <w:t>Named owners across product, data, mobility and engagement</w:t>
      </w:r>
    </w:p>
    <w:tbl>
      <w:tblPr>
        <w:tblW w:type="auto" w:w="0"/>
        <w:jc w:val="center"/>
        <w:tblLayout w:type="fixed"/>
        <w:tblLook w:firstColumn="1" w:firstRow="1" w:lastColumn="0" w:lastRow="0" w:noHBand="0" w:noVBand="1" w:val="04A0"/>
      </w:tblPr>
      <w:tblGrid>
        <w:gridCol w:w="3264"/>
        <w:gridCol w:w="3264"/>
        <w:gridCol w:w="3264"/>
      </w:tblGrid>
      <w:tr>
        <w:trPr>
          <w:tblHeader w:val="true"/>
        </w:trPr>
        <w:tc>
          <w:tcPr>
            <w:tcW w:type="dxa" w:w="2160"/>
            <w:shd w:fill="102D32"/>
            <w:vAlign w:val="center"/>
          </w:tcPr>
          <w:p>
            <w:pPr>
              <w:spacing w:after="0"/>
            </w:pPr>
            <w:r/>
            <w:r>
              <w:rPr>
                <w:rFonts w:ascii="Aptos" w:hAnsi="Aptos"/>
                <w:b/>
                <w:color w:val="FFFFFF"/>
                <w:sz w:val="17"/>
              </w:rPr>
              <w:t>Team member</w:t>
            </w:r>
          </w:p>
        </w:tc>
        <w:tc>
          <w:tcPr>
            <w:tcW w:type="dxa" w:w="2592"/>
            <w:shd w:fill="102D32"/>
            <w:vAlign w:val="center"/>
          </w:tcPr>
          <w:p>
            <w:pPr>
              <w:spacing w:after="0"/>
            </w:pPr>
            <w:r/>
            <w:r>
              <w:rPr>
                <w:rFonts w:ascii="Aptos" w:hAnsi="Aptos"/>
                <w:b/>
                <w:color w:val="FFFFFF"/>
                <w:sz w:val="17"/>
              </w:rPr>
              <w:t>Proposed pilot role</w:t>
            </w:r>
          </w:p>
        </w:tc>
        <w:tc>
          <w:tcPr>
            <w:tcW w:type="dxa" w:w="4464"/>
            <w:shd w:fill="102D32"/>
            <w:vAlign w:val="center"/>
          </w:tcPr>
          <w:p>
            <w:pPr>
              <w:spacing w:after="0"/>
            </w:pPr>
            <w:r/>
            <w:r>
              <w:rPr>
                <w:rFonts w:ascii="Aptos" w:hAnsi="Aptos"/>
                <w:b/>
                <w:color w:val="FFFFFF"/>
                <w:sz w:val="17"/>
              </w:rPr>
              <w:t>Primary accountability</w:t>
            </w:r>
          </w:p>
        </w:tc>
      </w:tr>
      <w:tr>
        <w:tc>
          <w:tcPr>
            <w:tcW w:type="dxa" w:w="2160"/>
            <w:shd w:fill="FFFFFF"/>
            <w:vAlign w:val="center"/>
          </w:tcPr>
          <w:p>
            <w:pPr>
              <w:spacing w:after="0"/>
            </w:pPr>
            <w:r/>
            <w:r>
              <w:rPr>
                <w:rFonts w:ascii="Aptos" w:hAnsi="Aptos"/>
                <w:b w:val="0"/>
                <w:color w:val="102D32"/>
                <w:sz w:val="17"/>
              </w:rPr>
              <w:t>John Marwin Ebona</w:t>
            </w:r>
          </w:p>
        </w:tc>
        <w:tc>
          <w:tcPr>
            <w:tcW w:type="dxa" w:w="2592"/>
            <w:shd w:fill="FFFFFF"/>
            <w:vAlign w:val="center"/>
          </w:tcPr>
          <w:p>
            <w:pPr>
              <w:spacing w:after="0"/>
            </w:pPr>
            <w:r/>
            <w:r>
              <w:rPr>
                <w:rFonts w:ascii="Aptos" w:hAnsi="Aptos"/>
                <w:b w:val="0"/>
                <w:color w:val="102D32"/>
                <w:sz w:val="17"/>
              </w:rPr>
              <w:t>Product and pilot lead</w:t>
            </w:r>
          </w:p>
        </w:tc>
        <w:tc>
          <w:tcPr>
            <w:tcW w:type="dxa" w:w="4464"/>
            <w:shd w:fill="FFFFFF"/>
            <w:vAlign w:val="center"/>
          </w:tcPr>
          <w:p>
            <w:pPr>
              <w:spacing w:after="0"/>
            </w:pPr>
            <w:r/>
            <w:r>
              <w:rPr>
                <w:rFonts w:ascii="Aptos" w:hAnsi="Aptos"/>
                <w:b w:val="0"/>
                <w:color w:val="102D32"/>
                <w:sz w:val="17"/>
              </w:rPr>
              <w:t>Decision process, delivery and handover</w:t>
            </w:r>
          </w:p>
        </w:tc>
      </w:tr>
      <w:tr>
        <w:tc>
          <w:tcPr>
            <w:tcW w:type="dxa" w:w="2160"/>
            <w:shd w:fill="E4F4EB"/>
            <w:vAlign w:val="center"/>
          </w:tcPr>
          <w:p>
            <w:pPr>
              <w:spacing w:after="0"/>
            </w:pPr>
            <w:r/>
            <w:r>
              <w:rPr>
                <w:rFonts w:ascii="Aptos" w:hAnsi="Aptos"/>
                <w:b w:val="0"/>
                <w:color w:val="102D32"/>
                <w:sz w:val="17"/>
              </w:rPr>
              <w:t>Prince Marl</w:t>
            </w:r>
          </w:p>
        </w:tc>
        <w:tc>
          <w:tcPr>
            <w:tcW w:type="dxa" w:w="2592"/>
            <w:shd w:fill="E4F4EB"/>
            <w:vAlign w:val="center"/>
          </w:tcPr>
          <w:p>
            <w:pPr>
              <w:spacing w:after="0"/>
            </w:pPr>
            <w:r/>
            <w:r>
              <w:rPr>
                <w:rFonts w:ascii="Aptos" w:hAnsi="Aptos"/>
                <w:b w:val="0"/>
                <w:color w:val="102D32"/>
                <w:sz w:val="17"/>
              </w:rPr>
              <w:t>Data and pipeline lead</w:t>
            </w:r>
          </w:p>
        </w:tc>
        <w:tc>
          <w:tcPr>
            <w:tcW w:type="dxa" w:w="4464"/>
            <w:shd w:fill="E4F4EB"/>
            <w:vAlign w:val="center"/>
          </w:tcPr>
          <w:p>
            <w:pPr>
              <w:spacing w:after="0"/>
            </w:pPr>
            <w:r/>
            <w:r>
              <w:rPr>
                <w:rFonts w:ascii="Aptos" w:hAnsi="Aptos"/>
                <w:b w:val="0"/>
                <w:color w:val="102D32"/>
                <w:sz w:val="17"/>
              </w:rPr>
              <w:t>Reproducibility and provenance</w:t>
            </w:r>
          </w:p>
        </w:tc>
      </w:tr>
      <w:tr>
        <w:tc>
          <w:tcPr>
            <w:tcW w:type="dxa" w:w="2160"/>
            <w:shd w:fill="FFFFFF"/>
            <w:vAlign w:val="center"/>
          </w:tcPr>
          <w:p>
            <w:pPr>
              <w:spacing w:after="0"/>
            </w:pPr>
            <w:r/>
            <w:r>
              <w:rPr>
                <w:rFonts w:ascii="Aptos" w:hAnsi="Aptos"/>
                <w:b w:val="0"/>
                <w:color w:val="102D32"/>
                <w:sz w:val="17"/>
              </w:rPr>
              <w:t>Joaquin Sarmiento</w:t>
            </w:r>
          </w:p>
        </w:tc>
        <w:tc>
          <w:tcPr>
            <w:tcW w:type="dxa" w:w="2592"/>
            <w:shd w:fill="FFFFFF"/>
            <w:vAlign w:val="center"/>
          </w:tcPr>
          <w:p>
            <w:pPr>
              <w:spacing w:after="0"/>
            </w:pPr>
            <w:r/>
            <w:r>
              <w:rPr>
                <w:rFonts w:ascii="Aptos" w:hAnsi="Aptos"/>
                <w:b w:val="0"/>
                <w:color w:val="102D32"/>
                <w:sz w:val="17"/>
              </w:rPr>
              <w:t>Mobility validation lead</w:t>
            </w:r>
          </w:p>
        </w:tc>
        <w:tc>
          <w:tcPr>
            <w:tcW w:type="dxa" w:w="4464"/>
            <w:shd w:fill="FFFFFF"/>
            <w:vAlign w:val="center"/>
          </w:tcPr>
          <w:p>
            <w:pPr>
              <w:spacing w:after="0"/>
            </w:pPr>
            <w:r/>
            <w:r>
              <w:rPr>
                <w:rFonts w:ascii="Aptos" w:hAnsi="Aptos"/>
                <w:b w:val="0"/>
                <w:color w:val="102D32"/>
                <w:sz w:val="17"/>
              </w:rPr>
              <w:t>Route sampling and operational checks</w:t>
            </w:r>
          </w:p>
        </w:tc>
      </w:tr>
      <w:tr>
        <w:tc>
          <w:tcPr>
            <w:tcW w:type="dxa" w:w="2160"/>
            <w:shd w:fill="E4F4EB"/>
            <w:vAlign w:val="center"/>
          </w:tcPr>
          <w:p>
            <w:pPr>
              <w:spacing w:after="0"/>
            </w:pPr>
            <w:r/>
            <w:r>
              <w:rPr>
                <w:rFonts w:ascii="Aptos" w:hAnsi="Aptos"/>
                <w:b w:val="0"/>
                <w:color w:val="102D32"/>
                <w:sz w:val="17"/>
              </w:rPr>
              <w:t>Isaac Marcus</w:t>
            </w:r>
          </w:p>
        </w:tc>
        <w:tc>
          <w:tcPr>
            <w:tcW w:type="dxa" w:w="2592"/>
            <w:shd w:fill="E4F4EB"/>
            <w:vAlign w:val="center"/>
          </w:tcPr>
          <w:p>
            <w:pPr>
              <w:spacing w:after="0"/>
            </w:pPr>
            <w:r/>
            <w:r>
              <w:rPr>
                <w:rFonts w:ascii="Aptos" w:hAnsi="Aptos"/>
                <w:b w:val="0"/>
                <w:color w:val="102D32"/>
                <w:sz w:val="17"/>
              </w:rPr>
              <w:t>Engineering lead</w:t>
            </w:r>
          </w:p>
        </w:tc>
        <w:tc>
          <w:tcPr>
            <w:tcW w:type="dxa" w:w="4464"/>
            <w:shd w:fill="E4F4EB"/>
            <w:vAlign w:val="center"/>
          </w:tcPr>
          <w:p>
            <w:pPr>
              <w:spacing w:after="0"/>
            </w:pPr>
            <w:r/>
            <w:r>
              <w:rPr>
                <w:rFonts w:ascii="Aptos" w:hAnsi="Aptos"/>
                <w:b w:val="0"/>
                <w:color w:val="102D32"/>
                <w:sz w:val="17"/>
              </w:rPr>
              <w:t>Dashboard, exports and deployment</w:t>
            </w:r>
          </w:p>
        </w:tc>
      </w:tr>
      <w:tr>
        <w:tc>
          <w:tcPr>
            <w:tcW w:type="dxa" w:w="2160"/>
            <w:shd w:fill="FFFFFF"/>
            <w:vAlign w:val="center"/>
          </w:tcPr>
          <w:p>
            <w:pPr>
              <w:spacing w:after="0"/>
            </w:pPr>
            <w:r/>
            <w:r>
              <w:rPr>
                <w:rFonts w:ascii="Aptos" w:hAnsi="Aptos"/>
                <w:b w:val="0"/>
                <w:color w:val="102D32"/>
                <w:sz w:val="17"/>
              </w:rPr>
              <w:t>Andrei Dela Cruz</w:t>
            </w:r>
          </w:p>
        </w:tc>
        <w:tc>
          <w:tcPr>
            <w:tcW w:type="dxa" w:w="2592"/>
            <w:shd w:fill="FFFFFF"/>
            <w:vAlign w:val="center"/>
          </w:tcPr>
          <w:p>
            <w:pPr>
              <w:spacing w:after="0"/>
            </w:pPr>
            <w:r/>
            <w:r>
              <w:rPr>
                <w:rFonts w:ascii="Aptos" w:hAnsi="Aptos"/>
                <w:b w:val="0"/>
                <w:color w:val="102D32"/>
                <w:sz w:val="17"/>
              </w:rPr>
              <w:t>Policy and governance lead</w:t>
            </w:r>
          </w:p>
        </w:tc>
        <w:tc>
          <w:tcPr>
            <w:tcW w:type="dxa" w:w="4464"/>
            <w:shd w:fill="FFFFFF"/>
            <w:vAlign w:val="center"/>
          </w:tcPr>
          <w:p>
            <w:pPr>
              <w:spacing w:after="0"/>
            </w:pPr>
            <w:r/>
            <w:r>
              <w:rPr>
                <w:rFonts w:ascii="Aptos" w:hAnsi="Aptos"/>
                <w:b w:val="0"/>
                <w:color w:val="102D32"/>
                <w:sz w:val="17"/>
              </w:rPr>
              <w:t>City process and decision records</w:t>
            </w:r>
          </w:p>
        </w:tc>
      </w:tr>
      <w:tr>
        <w:tc>
          <w:tcPr>
            <w:tcW w:type="dxa" w:w="2160"/>
            <w:shd w:fill="E4F4EB"/>
            <w:vAlign w:val="center"/>
          </w:tcPr>
          <w:p>
            <w:pPr>
              <w:spacing w:after="0"/>
            </w:pPr>
            <w:r/>
            <w:r>
              <w:rPr>
                <w:rFonts w:ascii="Aptos" w:hAnsi="Aptos"/>
                <w:b w:val="0"/>
                <w:color w:val="102D32"/>
                <w:sz w:val="17"/>
              </w:rPr>
              <w:t>Russel Mendez</w:t>
            </w:r>
          </w:p>
        </w:tc>
        <w:tc>
          <w:tcPr>
            <w:tcW w:type="dxa" w:w="2592"/>
            <w:shd w:fill="E4F4EB"/>
            <w:vAlign w:val="center"/>
          </w:tcPr>
          <w:p>
            <w:pPr>
              <w:spacing w:after="0"/>
            </w:pPr>
            <w:r/>
            <w:r>
              <w:rPr>
                <w:rFonts w:ascii="Aptos" w:hAnsi="Aptos"/>
                <w:b w:val="0"/>
                <w:color w:val="102D32"/>
                <w:sz w:val="17"/>
              </w:rPr>
              <w:t>Research and evidence lead</w:t>
            </w:r>
          </w:p>
        </w:tc>
        <w:tc>
          <w:tcPr>
            <w:tcW w:type="dxa" w:w="4464"/>
            <w:shd w:fill="E4F4EB"/>
            <w:vAlign w:val="center"/>
          </w:tcPr>
          <w:p>
            <w:pPr>
              <w:spacing w:after="0"/>
            </w:pPr>
            <w:r/>
            <w:r>
              <w:rPr>
                <w:rFonts w:ascii="Aptos" w:hAnsi="Aptos"/>
                <w:b w:val="0"/>
                <w:color w:val="102D32"/>
                <w:sz w:val="17"/>
              </w:rPr>
              <w:t>Methods and confidence notes</w:t>
            </w:r>
          </w:p>
        </w:tc>
      </w:tr>
      <w:tr>
        <w:tc>
          <w:tcPr>
            <w:tcW w:type="dxa" w:w="2160"/>
            <w:shd w:fill="FFFFFF"/>
            <w:vAlign w:val="center"/>
          </w:tcPr>
          <w:p>
            <w:pPr>
              <w:spacing w:after="0"/>
            </w:pPr>
            <w:r/>
            <w:r>
              <w:rPr>
                <w:rFonts w:ascii="Aptos" w:hAnsi="Aptos"/>
                <w:b w:val="0"/>
                <w:color w:val="102D32"/>
                <w:sz w:val="17"/>
              </w:rPr>
              <w:t>Tj Moreno</w:t>
            </w:r>
          </w:p>
        </w:tc>
        <w:tc>
          <w:tcPr>
            <w:tcW w:type="dxa" w:w="2592"/>
            <w:shd w:fill="FFFFFF"/>
            <w:vAlign w:val="center"/>
          </w:tcPr>
          <w:p>
            <w:pPr>
              <w:spacing w:after="0"/>
            </w:pPr>
            <w:r/>
            <w:r>
              <w:rPr>
                <w:rFonts w:ascii="Aptos" w:hAnsi="Aptos"/>
                <w:b w:val="0"/>
                <w:color w:val="102D32"/>
                <w:sz w:val="17"/>
              </w:rPr>
              <w:t>Engagement lead</w:t>
            </w:r>
          </w:p>
        </w:tc>
        <w:tc>
          <w:tcPr>
            <w:tcW w:type="dxa" w:w="4464"/>
            <w:shd w:fill="FFFFFF"/>
            <w:vAlign w:val="center"/>
          </w:tcPr>
          <w:p>
            <w:pPr>
              <w:spacing w:after="0"/>
            </w:pPr>
            <w:r/>
            <w:r>
              <w:rPr>
                <w:rFonts w:ascii="Aptos" w:hAnsi="Aptos"/>
                <w:b w:val="0"/>
                <w:color w:val="102D32"/>
                <w:sz w:val="17"/>
              </w:rPr>
              <w:t>Operator, driver and rider sessions</w:t>
            </w:r>
          </w:p>
        </w:tc>
      </w:tr>
      <w:tr>
        <w:tc>
          <w:tcPr>
            <w:tcW w:type="dxa" w:w="2160"/>
            <w:shd w:fill="E4F4EB"/>
            <w:vAlign w:val="center"/>
          </w:tcPr>
          <w:p>
            <w:pPr>
              <w:spacing w:after="0"/>
            </w:pPr>
            <w:r/>
            <w:r>
              <w:rPr>
                <w:rFonts w:ascii="Aptos" w:hAnsi="Aptos"/>
                <w:b w:val="0"/>
                <w:color w:val="102D32"/>
                <w:sz w:val="17"/>
              </w:rPr>
              <w:t>JM Palaganas</w:t>
            </w:r>
          </w:p>
        </w:tc>
        <w:tc>
          <w:tcPr>
            <w:tcW w:type="dxa" w:w="2592"/>
            <w:shd w:fill="E4F4EB"/>
            <w:vAlign w:val="center"/>
          </w:tcPr>
          <w:p>
            <w:pPr>
              <w:spacing w:after="0"/>
            </w:pPr>
            <w:r/>
            <w:r>
              <w:rPr>
                <w:rFonts w:ascii="Aptos" w:hAnsi="Aptos"/>
                <w:b w:val="0"/>
                <w:color w:val="102D32"/>
                <w:sz w:val="17"/>
              </w:rPr>
              <w:t>QA and documentation lead</w:t>
            </w:r>
          </w:p>
        </w:tc>
        <w:tc>
          <w:tcPr>
            <w:tcW w:type="dxa" w:w="4464"/>
            <w:shd w:fill="E4F4EB"/>
            <w:vAlign w:val="center"/>
          </w:tcPr>
          <w:p>
            <w:pPr>
              <w:spacing w:after="0"/>
            </w:pPr>
            <w:r/>
            <w:r>
              <w:rPr>
                <w:rFonts w:ascii="Aptos" w:hAnsi="Aptos"/>
                <w:b w:val="0"/>
                <w:color w:val="102D32"/>
                <w:sz w:val="17"/>
              </w:rPr>
              <w:t>Testing, accessibility and artifacts</w:t>
            </w:r>
          </w:p>
        </w:tc>
      </w:tr>
    </w:tbl>
    <w:p/>
    <w:p>
      <w:r>
        <w:t>Role assignments are proposed for the pilot and should be confirmed at kickoff alongside availability and relevant background evidence.</w:t>
      </w:r>
    </w:p>
    <w:p>
      <w:r>
        <w:br w:type="page"/>
      </w:r>
    </w:p>
    <w:p>
      <w:pPr>
        <w:pStyle w:val="Eyebrow"/>
      </w:pPr>
      <w:r>
        <w:t>14 / ROLES IN PRACTICE</w:t>
      </w:r>
    </w:p>
    <w:p>
      <w:pPr>
        <w:pStyle w:val="Title"/>
      </w:pPr>
      <w:r>
        <w:t>Every critical output has a single accountable owner</w:t>
      </w:r>
    </w:p>
    <w:tbl>
      <w:tblPr>
        <w:tblW w:type="auto" w:w="0"/>
        <w:jc w:val="center"/>
        <w:tblLayout w:type="fixed"/>
        <w:tblLook w:firstColumn="1" w:firstRow="1" w:lastColumn="0" w:lastRow="0" w:noHBand="0" w:noVBand="1" w:val="04A0"/>
      </w:tblPr>
      <w:tblGrid>
        <w:gridCol w:w="2448"/>
        <w:gridCol w:w="2448"/>
        <w:gridCol w:w="2448"/>
        <w:gridCol w:w="2448"/>
      </w:tblGrid>
      <w:tr>
        <w:trPr>
          <w:tblHeader w:val="true"/>
        </w:trPr>
        <w:tc>
          <w:tcPr>
            <w:tcW w:type="dxa" w:w="2448"/>
            <w:shd w:fill="102D32"/>
            <w:vAlign w:val="center"/>
          </w:tcPr>
          <w:p>
            <w:pPr>
              <w:spacing w:after="0"/>
            </w:pPr>
            <w:r/>
            <w:r>
              <w:rPr>
                <w:rFonts w:ascii="Aptos" w:hAnsi="Aptos"/>
                <w:b/>
                <w:color w:val="FFFFFF"/>
                <w:sz w:val="17"/>
              </w:rPr>
              <w:t>Output</w:t>
            </w:r>
          </w:p>
        </w:tc>
        <w:tc>
          <w:tcPr>
            <w:tcW w:type="dxa" w:w="2160"/>
            <w:shd w:fill="102D32"/>
            <w:vAlign w:val="center"/>
          </w:tcPr>
          <w:p>
            <w:pPr>
              <w:spacing w:after="0"/>
            </w:pPr>
            <w:r/>
            <w:r>
              <w:rPr>
                <w:rFonts w:ascii="Aptos" w:hAnsi="Aptos"/>
                <w:b/>
                <w:color w:val="FFFFFF"/>
                <w:sz w:val="17"/>
              </w:rPr>
              <w:t>Accountable</w:t>
            </w:r>
          </w:p>
        </w:tc>
        <w:tc>
          <w:tcPr>
            <w:tcW w:type="dxa" w:w="2592"/>
            <w:shd w:fill="102D32"/>
            <w:vAlign w:val="center"/>
          </w:tcPr>
          <w:p>
            <w:pPr>
              <w:spacing w:after="0"/>
            </w:pPr>
            <w:r/>
            <w:r>
              <w:rPr>
                <w:rFonts w:ascii="Aptos" w:hAnsi="Aptos"/>
                <w:b/>
                <w:color w:val="FFFFFF"/>
                <w:sz w:val="17"/>
              </w:rPr>
              <w:t>Contributors</w:t>
            </w:r>
          </w:p>
        </w:tc>
        <w:tc>
          <w:tcPr>
            <w:tcW w:type="dxa" w:w="2016"/>
            <w:shd w:fill="102D32"/>
            <w:vAlign w:val="center"/>
          </w:tcPr>
          <w:p>
            <w:pPr>
              <w:spacing w:after="0"/>
            </w:pPr>
            <w:r/>
            <w:r>
              <w:rPr>
                <w:rFonts w:ascii="Aptos" w:hAnsi="Aptos"/>
                <w:b/>
                <w:color w:val="FFFFFF"/>
                <w:sz w:val="17"/>
              </w:rPr>
              <w:t>Approver</w:t>
            </w:r>
          </w:p>
        </w:tc>
      </w:tr>
      <w:tr>
        <w:tc>
          <w:tcPr>
            <w:tcW w:type="dxa" w:w="2448"/>
            <w:shd w:fill="FFFFFF"/>
            <w:vAlign w:val="center"/>
          </w:tcPr>
          <w:p>
            <w:pPr>
              <w:spacing w:after="0"/>
            </w:pPr>
            <w:r/>
            <w:r>
              <w:rPr>
                <w:rFonts w:ascii="Aptos" w:hAnsi="Aptos"/>
                <w:b w:val="0"/>
                <w:color w:val="102D32"/>
                <w:sz w:val="17"/>
              </w:rPr>
              <w:t>Evidence register</w:t>
            </w:r>
          </w:p>
        </w:tc>
        <w:tc>
          <w:tcPr>
            <w:tcW w:type="dxa" w:w="2160"/>
            <w:shd w:fill="FFFFFF"/>
            <w:vAlign w:val="center"/>
          </w:tcPr>
          <w:p>
            <w:pPr>
              <w:spacing w:after="0"/>
            </w:pPr>
            <w:r/>
            <w:r>
              <w:rPr>
                <w:rFonts w:ascii="Aptos" w:hAnsi="Aptos"/>
                <w:b w:val="0"/>
                <w:color w:val="102D32"/>
                <w:sz w:val="17"/>
              </w:rPr>
              <w:t>Data lead</w:t>
            </w:r>
          </w:p>
        </w:tc>
        <w:tc>
          <w:tcPr>
            <w:tcW w:type="dxa" w:w="2592"/>
            <w:shd w:fill="FFFFFF"/>
            <w:vAlign w:val="center"/>
          </w:tcPr>
          <w:p>
            <w:pPr>
              <w:spacing w:after="0"/>
            </w:pPr>
            <w:r/>
            <w:r>
              <w:rPr>
                <w:rFonts w:ascii="Aptos" w:hAnsi="Aptos"/>
                <w:b w:val="0"/>
                <w:color w:val="102D32"/>
                <w:sz w:val="17"/>
              </w:rPr>
              <w:t>Research + mobility</w:t>
            </w:r>
          </w:p>
        </w:tc>
        <w:tc>
          <w:tcPr>
            <w:tcW w:type="dxa" w:w="2016"/>
            <w:shd w:fill="FFFFFF"/>
            <w:vAlign w:val="center"/>
          </w:tcPr>
          <w:p>
            <w:pPr>
              <w:spacing w:after="0"/>
            </w:pPr>
            <w:r/>
            <w:r>
              <w:rPr>
                <w:rFonts w:ascii="Aptos" w:hAnsi="Aptos"/>
                <w:b w:val="0"/>
                <w:color w:val="102D32"/>
                <w:sz w:val="17"/>
              </w:rPr>
              <w:t>Pilot lead</w:t>
            </w:r>
          </w:p>
        </w:tc>
      </w:tr>
      <w:tr>
        <w:tc>
          <w:tcPr>
            <w:tcW w:type="dxa" w:w="2448"/>
            <w:shd w:fill="E4F4EB"/>
            <w:vAlign w:val="center"/>
          </w:tcPr>
          <w:p>
            <w:pPr>
              <w:spacing w:after="0"/>
            </w:pPr>
            <w:r/>
            <w:r>
              <w:rPr>
                <w:rFonts w:ascii="Aptos" w:hAnsi="Aptos"/>
                <w:b w:val="0"/>
                <w:color w:val="102D32"/>
                <w:sz w:val="17"/>
              </w:rPr>
              <w:t>Validated route cards</w:t>
            </w:r>
          </w:p>
        </w:tc>
        <w:tc>
          <w:tcPr>
            <w:tcW w:type="dxa" w:w="2160"/>
            <w:shd w:fill="E4F4EB"/>
            <w:vAlign w:val="center"/>
          </w:tcPr>
          <w:p>
            <w:pPr>
              <w:spacing w:after="0"/>
            </w:pPr>
            <w:r/>
            <w:r>
              <w:rPr>
                <w:rFonts w:ascii="Aptos" w:hAnsi="Aptos"/>
                <w:b w:val="0"/>
                <w:color w:val="102D32"/>
                <w:sz w:val="17"/>
              </w:rPr>
              <w:t>Mobility lead</w:t>
            </w:r>
          </w:p>
        </w:tc>
        <w:tc>
          <w:tcPr>
            <w:tcW w:type="dxa" w:w="2592"/>
            <w:shd w:fill="E4F4EB"/>
            <w:vAlign w:val="center"/>
          </w:tcPr>
          <w:p>
            <w:pPr>
              <w:spacing w:after="0"/>
            </w:pPr>
            <w:r/>
            <w:r>
              <w:rPr>
                <w:rFonts w:ascii="Aptos" w:hAnsi="Aptos"/>
                <w:b w:val="0"/>
                <w:color w:val="102D32"/>
                <w:sz w:val="17"/>
              </w:rPr>
              <w:t>Engagement + LGU</w:t>
            </w:r>
          </w:p>
        </w:tc>
        <w:tc>
          <w:tcPr>
            <w:tcW w:type="dxa" w:w="2016"/>
            <w:shd w:fill="E4F4EB"/>
            <w:vAlign w:val="center"/>
          </w:tcPr>
          <w:p>
            <w:pPr>
              <w:spacing w:after="0"/>
            </w:pPr>
            <w:r/>
            <w:r>
              <w:rPr>
                <w:rFonts w:ascii="Aptos" w:hAnsi="Aptos"/>
                <w:b w:val="0"/>
                <w:color w:val="102D32"/>
                <w:sz w:val="17"/>
              </w:rPr>
              <w:t>Steering group</w:t>
            </w:r>
          </w:p>
        </w:tc>
      </w:tr>
      <w:tr>
        <w:tc>
          <w:tcPr>
            <w:tcW w:type="dxa" w:w="2448"/>
            <w:shd w:fill="FFFFFF"/>
            <w:vAlign w:val="center"/>
          </w:tcPr>
          <w:p>
            <w:pPr>
              <w:spacing w:after="0"/>
            </w:pPr>
            <w:r/>
            <w:r>
              <w:rPr>
                <w:rFonts w:ascii="Aptos" w:hAnsi="Aptos"/>
                <w:b w:val="0"/>
                <w:color w:val="102D32"/>
                <w:sz w:val="17"/>
              </w:rPr>
              <w:t>Dashboard release</w:t>
            </w:r>
          </w:p>
        </w:tc>
        <w:tc>
          <w:tcPr>
            <w:tcW w:type="dxa" w:w="2160"/>
            <w:shd w:fill="FFFFFF"/>
            <w:vAlign w:val="center"/>
          </w:tcPr>
          <w:p>
            <w:pPr>
              <w:spacing w:after="0"/>
            </w:pPr>
            <w:r/>
            <w:r>
              <w:rPr>
                <w:rFonts w:ascii="Aptos" w:hAnsi="Aptos"/>
                <w:b w:val="0"/>
                <w:color w:val="102D32"/>
                <w:sz w:val="17"/>
              </w:rPr>
              <w:t>Engineering lead</w:t>
            </w:r>
          </w:p>
        </w:tc>
        <w:tc>
          <w:tcPr>
            <w:tcW w:type="dxa" w:w="2592"/>
            <w:shd w:fill="FFFFFF"/>
            <w:vAlign w:val="center"/>
          </w:tcPr>
          <w:p>
            <w:pPr>
              <w:spacing w:after="0"/>
            </w:pPr>
            <w:r/>
            <w:r>
              <w:rPr>
                <w:rFonts w:ascii="Aptos" w:hAnsi="Aptos"/>
                <w:b w:val="0"/>
                <w:color w:val="102D32"/>
                <w:sz w:val="17"/>
              </w:rPr>
              <w:t>Product + QA</w:t>
            </w:r>
          </w:p>
        </w:tc>
        <w:tc>
          <w:tcPr>
            <w:tcW w:type="dxa" w:w="2016"/>
            <w:shd w:fill="FFFFFF"/>
            <w:vAlign w:val="center"/>
          </w:tcPr>
          <w:p>
            <w:pPr>
              <w:spacing w:after="0"/>
            </w:pPr>
            <w:r/>
            <w:r>
              <w:rPr>
                <w:rFonts w:ascii="Aptos" w:hAnsi="Aptos"/>
                <w:b w:val="0"/>
                <w:color w:val="102D32"/>
                <w:sz w:val="17"/>
              </w:rPr>
              <w:t>Pilot lead</w:t>
            </w:r>
          </w:p>
        </w:tc>
      </w:tr>
      <w:tr>
        <w:tc>
          <w:tcPr>
            <w:tcW w:type="dxa" w:w="2448"/>
            <w:shd w:fill="E4F4EB"/>
            <w:vAlign w:val="center"/>
          </w:tcPr>
          <w:p>
            <w:pPr>
              <w:spacing w:after="0"/>
            </w:pPr>
            <w:r/>
            <w:r>
              <w:rPr>
                <w:rFonts w:ascii="Aptos" w:hAnsi="Aptos"/>
                <w:b w:val="0"/>
                <w:color w:val="102D32"/>
                <w:sz w:val="17"/>
              </w:rPr>
              <w:t>Grid/finance screen</w:t>
            </w:r>
          </w:p>
        </w:tc>
        <w:tc>
          <w:tcPr>
            <w:tcW w:type="dxa" w:w="2160"/>
            <w:shd w:fill="E4F4EB"/>
            <w:vAlign w:val="center"/>
          </w:tcPr>
          <w:p>
            <w:pPr>
              <w:spacing w:after="0"/>
            </w:pPr>
            <w:r/>
            <w:r>
              <w:rPr>
                <w:rFonts w:ascii="Aptos" w:hAnsi="Aptos"/>
                <w:b w:val="0"/>
                <w:color w:val="102D32"/>
                <w:sz w:val="17"/>
              </w:rPr>
              <w:t>Policy lead</w:t>
            </w:r>
          </w:p>
        </w:tc>
        <w:tc>
          <w:tcPr>
            <w:tcW w:type="dxa" w:w="2592"/>
            <w:shd w:fill="E4F4EB"/>
            <w:vAlign w:val="center"/>
          </w:tcPr>
          <w:p>
            <w:pPr>
              <w:spacing w:after="0"/>
            </w:pPr>
            <w:r/>
            <w:r>
              <w:rPr>
                <w:rFonts w:ascii="Aptos" w:hAnsi="Aptos"/>
                <w:b w:val="0"/>
                <w:color w:val="102D32"/>
                <w:sz w:val="17"/>
              </w:rPr>
              <w:t>Utility/finance partners</w:t>
            </w:r>
          </w:p>
        </w:tc>
        <w:tc>
          <w:tcPr>
            <w:tcW w:type="dxa" w:w="2016"/>
            <w:shd w:fill="E4F4EB"/>
            <w:vAlign w:val="center"/>
          </w:tcPr>
          <w:p>
            <w:pPr>
              <w:spacing w:after="0"/>
            </w:pPr>
            <w:r/>
            <w:r>
              <w:rPr>
                <w:rFonts w:ascii="Aptos" w:hAnsi="Aptos"/>
                <w:b w:val="0"/>
                <w:color w:val="102D32"/>
                <w:sz w:val="17"/>
              </w:rPr>
              <w:t>Steering group</w:t>
            </w:r>
          </w:p>
        </w:tc>
      </w:tr>
      <w:tr>
        <w:tc>
          <w:tcPr>
            <w:tcW w:type="dxa" w:w="2448"/>
            <w:shd w:fill="FFFFFF"/>
            <w:vAlign w:val="center"/>
          </w:tcPr>
          <w:p>
            <w:pPr>
              <w:spacing w:after="0"/>
            </w:pPr>
            <w:r/>
            <w:r>
              <w:rPr>
                <w:rFonts w:ascii="Aptos" w:hAnsi="Aptos"/>
                <w:b w:val="0"/>
                <w:color w:val="102D32"/>
                <w:sz w:val="17"/>
              </w:rPr>
              <w:t>Decision pack</w:t>
            </w:r>
          </w:p>
        </w:tc>
        <w:tc>
          <w:tcPr>
            <w:tcW w:type="dxa" w:w="2160"/>
            <w:shd w:fill="FFFFFF"/>
            <w:vAlign w:val="center"/>
          </w:tcPr>
          <w:p>
            <w:pPr>
              <w:spacing w:after="0"/>
            </w:pPr>
            <w:r/>
            <w:r>
              <w:rPr>
                <w:rFonts w:ascii="Aptos" w:hAnsi="Aptos"/>
                <w:b w:val="0"/>
                <w:color w:val="102D32"/>
                <w:sz w:val="17"/>
              </w:rPr>
              <w:t>Product lead</w:t>
            </w:r>
          </w:p>
        </w:tc>
        <w:tc>
          <w:tcPr>
            <w:tcW w:type="dxa" w:w="2592"/>
            <w:shd w:fill="FFFFFF"/>
            <w:vAlign w:val="center"/>
          </w:tcPr>
          <w:p>
            <w:pPr>
              <w:spacing w:after="0"/>
            </w:pPr>
            <w:r/>
            <w:r>
              <w:rPr>
                <w:rFonts w:ascii="Aptos" w:hAnsi="Aptos"/>
                <w:b w:val="0"/>
                <w:color w:val="102D32"/>
                <w:sz w:val="17"/>
              </w:rPr>
              <w:t>All workstreams</w:t>
            </w:r>
          </w:p>
        </w:tc>
        <w:tc>
          <w:tcPr>
            <w:tcW w:type="dxa" w:w="2016"/>
            <w:shd w:fill="FFFFFF"/>
            <w:vAlign w:val="center"/>
          </w:tcPr>
          <w:p>
            <w:pPr>
              <w:spacing w:after="0"/>
            </w:pPr>
            <w:r/>
            <w:r>
              <w:rPr>
                <w:rFonts w:ascii="Aptos" w:hAnsi="Aptos"/>
                <w:b w:val="0"/>
                <w:color w:val="102D32"/>
                <w:sz w:val="17"/>
              </w:rPr>
              <w:t>City sponsor</w:t>
            </w:r>
          </w:p>
        </w:tc>
      </w:tr>
    </w:tbl>
    <w:p/>
    <w:p>
      <w:pPr>
        <w:pStyle w:val="Heading2"/>
      </w:pPr>
      <w:r>
        <w:t>Operating norms</w:t>
      </w:r>
    </w:p>
    <w:p>
      <w:pPr>
        <w:pStyle w:val="ListBullet"/>
        <w:ind w:left="317" w:hanging="173"/>
      </w:pPr>
      <w:r>
        <w:t>One owner per decision.</w:t>
      </w:r>
    </w:p>
    <w:p>
      <w:pPr>
        <w:pStyle w:val="ListBullet"/>
        <w:ind w:left="317" w:hanging="173"/>
      </w:pPr>
      <w:r>
        <w:t>Written evidence before score changes.</w:t>
      </w:r>
    </w:p>
    <w:p>
      <w:pPr>
        <w:pStyle w:val="ListBullet"/>
        <w:ind w:left="317" w:hanging="173"/>
      </w:pPr>
      <w:r>
        <w:t>Dissent and unresolved risks stay visible.</w:t>
      </w:r>
    </w:p>
    <w:p>
      <w:pPr>
        <w:pStyle w:val="ListBullet"/>
        <w:ind w:left="317" w:hanging="173"/>
      </w:pPr>
      <w:r>
        <w:t>No external claim is published without source and confidence review.</w:t>
      </w:r>
    </w:p>
    <w:p>
      <w:r>
        <w:br w:type="page"/>
      </w:r>
    </w:p>
    <w:p>
      <w:pPr>
        <w:pStyle w:val="Eyebrow"/>
      </w:pPr>
      <w:r>
        <w:t>15 / GOVERNANCE AND RACI</w:t>
      </w:r>
    </w:p>
    <w:p>
      <w:pPr>
        <w:pStyle w:val="Title"/>
      </w:pPr>
      <w:r>
        <w:t>A lightweight structure with real decision rights</w:t>
      </w:r>
    </w:p>
    <w:tbl>
      <w:tblPr>
        <w:tblW w:type="auto" w:w="0"/>
        <w:jc w:val="center"/>
        <w:tblLayout w:type="fixed"/>
        <w:tblLook w:firstColumn="1" w:firstRow="1" w:lastColumn="0" w:lastRow="0" w:noHBand="0" w:noVBand="1" w:val="04A0"/>
      </w:tblPr>
      <w:tblGrid>
        <w:gridCol w:w="2448"/>
        <w:gridCol w:w="2448"/>
        <w:gridCol w:w="2448"/>
        <w:gridCol w:w="2448"/>
      </w:tblGrid>
      <w:tr>
        <w:trPr>
          <w:tblHeader w:val="true"/>
        </w:trPr>
        <w:tc>
          <w:tcPr>
            <w:tcW w:type="dxa" w:w="2160"/>
            <w:shd w:fill="102D32"/>
            <w:vAlign w:val="center"/>
          </w:tcPr>
          <w:p>
            <w:pPr>
              <w:spacing w:after="0"/>
            </w:pPr>
            <w:r/>
            <w:r>
              <w:rPr>
                <w:rFonts w:ascii="Aptos" w:hAnsi="Aptos"/>
                <w:b/>
                <w:color w:val="FFFFFF"/>
                <w:sz w:val="17"/>
              </w:rPr>
              <w:t>Forum</w:t>
            </w:r>
          </w:p>
        </w:tc>
        <w:tc>
          <w:tcPr>
            <w:tcW w:type="dxa" w:w="1584"/>
            <w:shd w:fill="102D32"/>
            <w:vAlign w:val="center"/>
          </w:tcPr>
          <w:p>
            <w:pPr>
              <w:spacing w:after="0"/>
            </w:pPr>
            <w:r/>
            <w:r>
              <w:rPr>
                <w:rFonts w:ascii="Aptos" w:hAnsi="Aptos"/>
                <w:b/>
                <w:color w:val="FFFFFF"/>
                <w:sz w:val="17"/>
              </w:rPr>
              <w:t>Frequency</w:t>
            </w:r>
          </w:p>
        </w:tc>
        <w:tc>
          <w:tcPr>
            <w:tcW w:type="dxa" w:w="3312"/>
            <w:shd w:fill="102D32"/>
            <w:vAlign w:val="center"/>
          </w:tcPr>
          <w:p>
            <w:pPr>
              <w:spacing w:after="0"/>
            </w:pPr>
            <w:r/>
            <w:r>
              <w:rPr>
                <w:rFonts w:ascii="Aptos" w:hAnsi="Aptos"/>
                <w:b/>
                <w:color w:val="FFFFFF"/>
                <w:sz w:val="17"/>
              </w:rPr>
              <w:t>Purpose</w:t>
            </w:r>
          </w:p>
        </w:tc>
        <w:tc>
          <w:tcPr>
            <w:tcW w:type="dxa" w:w="2304"/>
            <w:shd w:fill="102D32"/>
            <w:vAlign w:val="center"/>
          </w:tcPr>
          <w:p>
            <w:pPr>
              <w:spacing w:after="0"/>
            </w:pPr>
            <w:r/>
            <w:r>
              <w:rPr>
                <w:rFonts w:ascii="Aptos" w:hAnsi="Aptos"/>
                <w:b/>
                <w:color w:val="FFFFFF"/>
                <w:sz w:val="17"/>
              </w:rPr>
              <w:t>Decision right</w:t>
            </w:r>
          </w:p>
        </w:tc>
      </w:tr>
      <w:tr>
        <w:tc>
          <w:tcPr>
            <w:tcW w:type="dxa" w:w="2160"/>
            <w:shd w:fill="FFFFFF"/>
            <w:vAlign w:val="center"/>
          </w:tcPr>
          <w:p>
            <w:pPr>
              <w:spacing w:after="0"/>
            </w:pPr>
            <w:r/>
            <w:r>
              <w:rPr>
                <w:rFonts w:ascii="Aptos" w:hAnsi="Aptos"/>
                <w:b w:val="0"/>
                <w:color w:val="102D32"/>
                <w:sz w:val="17"/>
              </w:rPr>
              <w:t>Delivery stand-up</w:t>
            </w:r>
          </w:p>
        </w:tc>
        <w:tc>
          <w:tcPr>
            <w:tcW w:type="dxa" w:w="1584"/>
            <w:shd w:fill="FFFFFF"/>
            <w:vAlign w:val="center"/>
          </w:tcPr>
          <w:p>
            <w:pPr>
              <w:spacing w:after="0"/>
            </w:pPr>
            <w:r/>
            <w:r>
              <w:rPr>
                <w:rFonts w:ascii="Aptos" w:hAnsi="Aptos"/>
                <w:b w:val="0"/>
                <w:color w:val="102D32"/>
                <w:sz w:val="17"/>
              </w:rPr>
              <w:t>Weekly</w:t>
            </w:r>
          </w:p>
        </w:tc>
        <w:tc>
          <w:tcPr>
            <w:tcW w:type="dxa" w:w="3312"/>
            <w:shd w:fill="FFFFFF"/>
            <w:vAlign w:val="center"/>
          </w:tcPr>
          <w:p>
            <w:pPr>
              <w:spacing w:after="0"/>
            </w:pPr>
            <w:r/>
            <w:r>
              <w:rPr>
                <w:rFonts w:ascii="Aptos" w:hAnsi="Aptos"/>
                <w:b w:val="0"/>
                <w:color w:val="102D32"/>
                <w:sz w:val="17"/>
              </w:rPr>
              <w:t>Dependencies and blockers</w:t>
            </w:r>
          </w:p>
        </w:tc>
        <w:tc>
          <w:tcPr>
            <w:tcW w:type="dxa" w:w="2304"/>
            <w:shd w:fill="FFFFFF"/>
            <w:vAlign w:val="center"/>
          </w:tcPr>
          <w:p>
            <w:pPr>
              <w:spacing w:after="0"/>
            </w:pPr>
            <w:r/>
            <w:r>
              <w:rPr>
                <w:rFonts w:ascii="Aptos" w:hAnsi="Aptos"/>
                <w:b w:val="0"/>
                <w:color w:val="102D32"/>
                <w:sz w:val="17"/>
              </w:rPr>
              <w:t>Work allocation</w:t>
            </w:r>
          </w:p>
        </w:tc>
      </w:tr>
      <w:tr>
        <w:tc>
          <w:tcPr>
            <w:tcW w:type="dxa" w:w="2160"/>
            <w:shd w:fill="E4F4EB"/>
            <w:vAlign w:val="center"/>
          </w:tcPr>
          <w:p>
            <w:pPr>
              <w:spacing w:after="0"/>
            </w:pPr>
            <w:r/>
            <w:r>
              <w:rPr>
                <w:rFonts w:ascii="Aptos" w:hAnsi="Aptos"/>
                <w:b w:val="0"/>
                <w:color w:val="102D32"/>
                <w:sz w:val="17"/>
              </w:rPr>
              <w:t>Evidence review</w:t>
            </w:r>
          </w:p>
        </w:tc>
        <w:tc>
          <w:tcPr>
            <w:tcW w:type="dxa" w:w="1584"/>
            <w:shd w:fill="E4F4EB"/>
            <w:vAlign w:val="center"/>
          </w:tcPr>
          <w:p>
            <w:pPr>
              <w:spacing w:after="0"/>
            </w:pPr>
            <w:r/>
            <w:r>
              <w:rPr>
                <w:rFonts w:ascii="Aptos" w:hAnsi="Aptos"/>
                <w:b w:val="0"/>
                <w:color w:val="102D32"/>
                <w:sz w:val="17"/>
              </w:rPr>
              <w:t>Fortnightly</w:t>
            </w:r>
          </w:p>
        </w:tc>
        <w:tc>
          <w:tcPr>
            <w:tcW w:type="dxa" w:w="3312"/>
            <w:shd w:fill="E4F4EB"/>
            <w:vAlign w:val="center"/>
          </w:tcPr>
          <w:p>
            <w:pPr>
              <w:spacing w:after="0"/>
            </w:pPr>
            <w:r/>
            <w:r>
              <w:rPr>
                <w:rFonts w:ascii="Aptos" w:hAnsi="Aptos"/>
                <w:b w:val="0"/>
                <w:color w:val="102D32"/>
                <w:sz w:val="17"/>
              </w:rPr>
              <w:t>Data, methods and confidence</w:t>
            </w:r>
          </w:p>
        </w:tc>
        <w:tc>
          <w:tcPr>
            <w:tcW w:type="dxa" w:w="2304"/>
            <w:shd w:fill="E4F4EB"/>
            <w:vAlign w:val="center"/>
          </w:tcPr>
          <w:p>
            <w:pPr>
              <w:spacing w:after="0"/>
            </w:pPr>
            <w:r/>
            <w:r>
              <w:rPr>
                <w:rFonts w:ascii="Aptos" w:hAnsi="Aptos"/>
                <w:b w:val="0"/>
                <w:color w:val="102D32"/>
                <w:sz w:val="17"/>
              </w:rPr>
              <w:t>Accept evidence into model</w:t>
            </w:r>
          </w:p>
        </w:tc>
      </w:tr>
      <w:tr>
        <w:tc>
          <w:tcPr>
            <w:tcW w:type="dxa" w:w="2160"/>
            <w:shd w:fill="FFFFFF"/>
            <w:vAlign w:val="center"/>
          </w:tcPr>
          <w:p>
            <w:pPr>
              <w:spacing w:after="0"/>
            </w:pPr>
            <w:r/>
            <w:r>
              <w:rPr>
                <w:rFonts w:ascii="Aptos" w:hAnsi="Aptos"/>
                <w:b w:val="0"/>
                <w:color w:val="102D32"/>
                <w:sz w:val="17"/>
              </w:rPr>
              <w:t>Steering group</w:t>
            </w:r>
          </w:p>
        </w:tc>
        <w:tc>
          <w:tcPr>
            <w:tcW w:type="dxa" w:w="1584"/>
            <w:shd w:fill="FFFFFF"/>
            <w:vAlign w:val="center"/>
          </w:tcPr>
          <w:p>
            <w:pPr>
              <w:spacing w:after="0"/>
            </w:pPr>
            <w:r/>
            <w:r>
              <w:rPr>
                <w:rFonts w:ascii="Aptos" w:hAnsi="Aptos"/>
                <w:b w:val="0"/>
                <w:color w:val="102D32"/>
                <w:sz w:val="17"/>
              </w:rPr>
              <w:t>Monthly</w:t>
            </w:r>
          </w:p>
        </w:tc>
        <w:tc>
          <w:tcPr>
            <w:tcW w:type="dxa" w:w="3312"/>
            <w:shd w:fill="FFFFFF"/>
            <w:vAlign w:val="center"/>
          </w:tcPr>
          <w:p>
            <w:pPr>
              <w:spacing w:after="0"/>
            </w:pPr>
            <w:r/>
            <w:r>
              <w:rPr>
                <w:rFonts w:ascii="Aptos" w:hAnsi="Aptos"/>
                <w:b w:val="0"/>
                <w:color w:val="102D32"/>
                <w:sz w:val="17"/>
              </w:rPr>
              <w:t>Scope, risk and stakeholder alignment</w:t>
            </w:r>
          </w:p>
        </w:tc>
        <w:tc>
          <w:tcPr>
            <w:tcW w:type="dxa" w:w="2304"/>
            <w:shd w:fill="FFFFFF"/>
            <w:vAlign w:val="center"/>
          </w:tcPr>
          <w:p>
            <w:pPr>
              <w:spacing w:after="0"/>
            </w:pPr>
            <w:r/>
            <w:r>
              <w:rPr>
                <w:rFonts w:ascii="Aptos" w:hAnsi="Aptos"/>
                <w:b w:val="0"/>
                <w:color w:val="102D32"/>
                <w:sz w:val="17"/>
              </w:rPr>
              <w:t>Approve gate conditions</w:t>
            </w:r>
          </w:p>
        </w:tc>
      </w:tr>
      <w:tr>
        <w:tc>
          <w:tcPr>
            <w:tcW w:type="dxa" w:w="2160"/>
            <w:shd w:fill="E4F4EB"/>
            <w:vAlign w:val="center"/>
          </w:tcPr>
          <w:p>
            <w:pPr>
              <w:spacing w:after="0"/>
            </w:pPr>
            <w:r/>
            <w:r>
              <w:rPr>
                <w:rFonts w:ascii="Aptos" w:hAnsi="Aptos"/>
                <w:b w:val="0"/>
                <w:color w:val="102D32"/>
                <w:sz w:val="17"/>
              </w:rPr>
              <w:t>City decision session</w:t>
            </w:r>
          </w:p>
        </w:tc>
        <w:tc>
          <w:tcPr>
            <w:tcW w:type="dxa" w:w="1584"/>
            <w:shd w:fill="E4F4EB"/>
            <w:vAlign w:val="center"/>
          </w:tcPr>
          <w:p>
            <w:pPr>
              <w:spacing w:after="0"/>
            </w:pPr>
            <w:r/>
            <w:r>
              <w:rPr>
                <w:rFonts w:ascii="Aptos" w:hAnsi="Aptos"/>
                <w:b w:val="0"/>
                <w:color w:val="102D32"/>
                <w:sz w:val="17"/>
              </w:rPr>
              <w:t>M5–M6</w:t>
            </w:r>
          </w:p>
        </w:tc>
        <w:tc>
          <w:tcPr>
            <w:tcW w:type="dxa" w:w="3312"/>
            <w:shd w:fill="E4F4EB"/>
            <w:vAlign w:val="center"/>
          </w:tcPr>
          <w:p>
            <w:pPr>
              <w:spacing w:after="0"/>
            </w:pPr>
            <w:r/>
            <w:r>
              <w:rPr>
                <w:rFonts w:ascii="Aptos" w:hAnsi="Aptos"/>
                <w:b w:val="0"/>
                <w:color w:val="102D32"/>
                <w:sz w:val="17"/>
              </w:rPr>
              <w:t>Challenge and accept shortlist</w:t>
            </w:r>
          </w:p>
        </w:tc>
        <w:tc>
          <w:tcPr>
            <w:tcW w:type="dxa" w:w="2304"/>
            <w:shd w:fill="E4F4EB"/>
            <w:vAlign w:val="center"/>
          </w:tcPr>
          <w:p>
            <w:pPr>
              <w:spacing w:after="0"/>
            </w:pPr>
            <w:r/>
            <w:r>
              <w:rPr>
                <w:rFonts w:ascii="Aptos" w:hAnsi="Aptos"/>
                <w:b w:val="0"/>
                <w:color w:val="102D32"/>
                <w:sz w:val="17"/>
              </w:rPr>
              <w:t>Accept planning output</w:t>
            </w:r>
          </w:p>
        </w:tc>
      </w:tr>
    </w:tbl>
    <w:p/>
    <w:p>
      <w:pPr>
        <w:pStyle w:val="Heading2"/>
      </w:pPr>
      <w:r>
        <w:t>Change control</w:t>
      </w:r>
    </w:p>
    <w:p>
      <w:r>
        <w:t>Any change to weights, source fields, confidence labels or shortlist status is recorded with author, date, reason, evidence and approver. The exported report states the active scenario.</w:t>
      </w:r>
    </w:p>
    <w:tbl>
      <w:tblPr>
        <w:tblW w:type="auto" w:w="0"/>
        <w:jc w:val="center"/>
        <w:tblLook w:firstColumn="1" w:firstRow="1" w:lastColumn="0" w:lastRow="0" w:noHBand="0" w:noVBand="1" w:val="04A0"/>
      </w:tblPr>
      <w:tblGrid>
        <w:gridCol w:w="9792"/>
      </w:tblGrid>
      <w:tr>
        <w:trPr>
          <w:tblHeader w:val="true"/>
        </w:trPr>
        <w:tc>
          <w:tcPr>
            <w:tcW w:type="dxa" w:w="9792"/>
            <w:shd w:fill="B9F23D"/>
          </w:tcPr>
          <w:p>
            <w:pPr>
              <w:pStyle w:val="Callout"/>
              <w:jc w:val="center"/>
            </w:pPr>
            <w:r>
              <w:t>Governance is part of the product—not a slide after the model.</w:t>
            </w:r>
          </w:p>
        </w:tc>
      </w:tr>
    </w:tbl>
    <w:p/>
    <w:p>
      <w:r>
        <w:br w:type="page"/>
      </w:r>
    </w:p>
    <w:p>
      <w:pPr>
        <w:pStyle w:val="Eyebrow"/>
      </w:pPr>
      <w:r>
        <w:t>16 / STAKEHOLDER ENGAGEMENT</w:t>
      </w:r>
    </w:p>
    <w:p>
      <w:pPr>
        <w:pStyle w:val="Title"/>
      </w:pPr>
      <w:r>
        <w:t>Design the pilot with the people who operate and use the corridors</w:t>
      </w:r>
    </w:p>
    <w:tbl>
      <w:tblPr>
        <w:tblW w:type="auto" w:w="0"/>
        <w:jc w:val="center"/>
        <w:tblLayout w:type="fixed"/>
        <w:tblLook w:firstColumn="1" w:firstRow="1" w:lastColumn="0" w:lastRow="0" w:noHBand="0" w:noVBand="1" w:val="04A0"/>
      </w:tblPr>
      <w:tblGrid>
        <w:gridCol w:w="2448"/>
        <w:gridCol w:w="2448"/>
        <w:gridCol w:w="2448"/>
        <w:gridCol w:w="2448"/>
      </w:tblGrid>
      <w:tr>
        <w:trPr>
          <w:tblHeader w:val="true"/>
        </w:trPr>
        <w:tc>
          <w:tcPr>
            <w:tcW w:type="dxa" w:w="1584"/>
            <w:shd w:fill="102D32"/>
            <w:vAlign w:val="center"/>
          </w:tcPr>
          <w:p>
            <w:pPr>
              <w:spacing w:after="0"/>
            </w:pPr>
            <w:r/>
            <w:r>
              <w:rPr>
                <w:rFonts w:ascii="Aptos" w:hAnsi="Aptos"/>
                <w:b/>
                <w:color w:val="FFFFFF"/>
                <w:sz w:val="17"/>
              </w:rPr>
              <w:t>Phase</w:t>
            </w:r>
          </w:p>
        </w:tc>
        <w:tc>
          <w:tcPr>
            <w:tcW w:type="dxa" w:w="2448"/>
            <w:shd w:fill="102D32"/>
            <w:vAlign w:val="center"/>
          </w:tcPr>
          <w:p>
            <w:pPr>
              <w:spacing w:after="0"/>
            </w:pPr>
            <w:r/>
            <w:r>
              <w:rPr>
                <w:rFonts w:ascii="Aptos" w:hAnsi="Aptos"/>
                <w:b/>
                <w:color w:val="FFFFFF"/>
                <w:sz w:val="17"/>
              </w:rPr>
              <w:t>Stakeholders</w:t>
            </w:r>
          </w:p>
        </w:tc>
        <w:tc>
          <w:tcPr>
            <w:tcW w:type="dxa" w:w="2880"/>
            <w:shd w:fill="102D32"/>
            <w:vAlign w:val="center"/>
          </w:tcPr>
          <w:p>
            <w:pPr>
              <w:spacing w:after="0"/>
            </w:pPr>
            <w:r/>
            <w:r>
              <w:rPr>
                <w:rFonts w:ascii="Aptos" w:hAnsi="Aptos"/>
                <w:b/>
                <w:color w:val="FFFFFF"/>
                <w:sz w:val="17"/>
              </w:rPr>
              <w:t>Method</w:t>
            </w:r>
          </w:p>
        </w:tc>
        <w:tc>
          <w:tcPr>
            <w:tcW w:type="dxa" w:w="2448"/>
            <w:shd w:fill="102D32"/>
            <w:vAlign w:val="center"/>
          </w:tcPr>
          <w:p>
            <w:pPr>
              <w:spacing w:after="0"/>
            </w:pPr>
            <w:r/>
            <w:r>
              <w:rPr>
                <w:rFonts w:ascii="Aptos" w:hAnsi="Aptos"/>
                <w:b/>
                <w:color w:val="FFFFFF"/>
                <w:sz w:val="17"/>
              </w:rPr>
              <w:t>Output</w:t>
            </w:r>
          </w:p>
        </w:tc>
      </w:tr>
      <w:tr>
        <w:tc>
          <w:tcPr>
            <w:tcW w:type="dxa" w:w="1584"/>
            <w:shd w:fill="FFFFFF"/>
            <w:vAlign w:val="center"/>
          </w:tcPr>
          <w:p>
            <w:pPr>
              <w:spacing w:after="0"/>
            </w:pPr>
            <w:r/>
            <w:r>
              <w:rPr>
                <w:rFonts w:ascii="Aptos" w:hAnsi="Aptos"/>
                <w:b w:val="0"/>
                <w:color w:val="102D32"/>
                <w:sz w:val="17"/>
              </w:rPr>
              <w:t>Discover</w:t>
            </w:r>
          </w:p>
        </w:tc>
        <w:tc>
          <w:tcPr>
            <w:tcW w:type="dxa" w:w="2448"/>
            <w:shd w:fill="FFFFFF"/>
            <w:vAlign w:val="center"/>
          </w:tcPr>
          <w:p>
            <w:pPr>
              <w:spacing w:after="0"/>
            </w:pPr>
            <w:r/>
            <w:r>
              <w:rPr>
                <w:rFonts w:ascii="Aptos" w:hAnsi="Aptos"/>
                <w:b w:val="0"/>
                <w:color w:val="102D32"/>
                <w:sz w:val="17"/>
              </w:rPr>
              <w:t>LGUs, operators, utilities</w:t>
            </w:r>
          </w:p>
        </w:tc>
        <w:tc>
          <w:tcPr>
            <w:tcW w:type="dxa" w:w="2880"/>
            <w:shd w:fill="FFFFFF"/>
            <w:vAlign w:val="center"/>
          </w:tcPr>
          <w:p>
            <w:pPr>
              <w:spacing w:after="0"/>
            </w:pPr>
            <w:r/>
            <w:r>
              <w:rPr>
                <w:rFonts w:ascii="Aptos" w:hAnsi="Aptos"/>
                <w:b w:val="0"/>
                <w:color w:val="102D32"/>
                <w:sz w:val="17"/>
              </w:rPr>
              <w:t>Interviews + evidence mapping</w:t>
            </w:r>
          </w:p>
        </w:tc>
        <w:tc>
          <w:tcPr>
            <w:tcW w:type="dxa" w:w="2448"/>
            <w:shd w:fill="FFFFFF"/>
            <w:vAlign w:val="center"/>
          </w:tcPr>
          <w:p>
            <w:pPr>
              <w:spacing w:after="0"/>
            </w:pPr>
            <w:r/>
            <w:r>
              <w:rPr>
                <w:rFonts w:ascii="Aptos" w:hAnsi="Aptos"/>
                <w:b w:val="0"/>
                <w:color w:val="102D32"/>
                <w:sz w:val="17"/>
              </w:rPr>
              <w:t>Validated questions</w:t>
            </w:r>
          </w:p>
        </w:tc>
      </w:tr>
      <w:tr>
        <w:tc>
          <w:tcPr>
            <w:tcW w:type="dxa" w:w="1584"/>
            <w:shd w:fill="E4F4EB"/>
            <w:vAlign w:val="center"/>
          </w:tcPr>
          <w:p>
            <w:pPr>
              <w:spacing w:after="0"/>
            </w:pPr>
            <w:r/>
            <w:r>
              <w:rPr>
                <w:rFonts w:ascii="Aptos" w:hAnsi="Aptos"/>
                <w:b w:val="0"/>
                <w:color w:val="102D32"/>
                <w:sz w:val="17"/>
              </w:rPr>
              <w:t>Validate</w:t>
            </w:r>
          </w:p>
        </w:tc>
        <w:tc>
          <w:tcPr>
            <w:tcW w:type="dxa" w:w="2448"/>
            <w:shd w:fill="E4F4EB"/>
            <w:vAlign w:val="center"/>
          </w:tcPr>
          <w:p>
            <w:pPr>
              <w:spacing w:after="0"/>
            </w:pPr>
            <w:r/>
            <w:r>
              <w:rPr>
                <w:rFonts w:ascii="Aptos" w:hAnsi="Aptos"/>
                <w:b w:val="0"/>
                <w:color w:val="102D32"/>
                <w:sz w:val="17"/>
              </w:rPr>
              <w:t>Drivers, dispatchers, field staff</w:t>
            </w:r>
          </w:p>
        </w:tc>
        <w:tc>
          <w:tcPr>
            <w:tcW w:type="dxa" w:w="2880"/>
            <w:shd w:fill="E4F4EB"/>
            <w:vAlign w:val="center"/>
          </w:tcPr>
          <w:p>
            <w:pPr>
              <w:spacing w:after="0"/>
            </w:pPr>
            <w:r/>
            <w:r>
              <w:rPr>
                <w:rFonts w:ascii="Aptos" w:hAnsi="Aptos"/>
                <w:b w:val="0"/>
                <w:color w:val="102D32"/>
                <w:sz w:val="17"/>
              </w:rPr>
              <w:t>Walkthrough + route trace</w:t>
            </w:r>
          </w:p>
        </w:tc>
        <w:tc>
          <w:tcPr>
            <w:tcW w:type="dxa" w:w="2448"/>
            <w:shd w:fill="E4F4EB"/>
            <w:vAlign w:val="center"/>
          </w:tcPr>
          <w:p>
            <w:pPr>
              <w:spacing w:after="0"/>
            </w:pPr>
            <w:r/>
            <w:r>
              <w:rPr>
                <w:rFonts w:ascii="Aptos" w:hAnsi="Aptos"/>
                <w:b w:val="0"/>
                <w:color w:val="102D32"/>
                <w:sz w:val="17"/>
              </w:rPr>
              <w:t>Operational corrections</w:t>
            </w:r>
          </w:p>
        </w:tc>
      </w:tr>
      <w:tr>
        <w:tc>
          <w:tcPr>
            <w:tcW w:type="dxa" w:w="1584"/>
            <w:shd w:fill="FFFFFF"/>
            <w:vAlign w:val="center"/>
          </w:tcPr>
          <w:p>
            <w:pPr>
              <w:spacing w:after="0"/>
            </w:pPr>
            <w:r/>
            <w:r>
              <w:rPr>
                <w:rFonts w:ascii="Aptos" w:hAnsi="Aptos"/>
                <w:b w:val="0"/>
                <w:color w:val="102D32"/>
                <w:sz w:val="17"/>
              </w:rPr>
              <w:t>Co-design</w:t>
            </w:r>
          </w:p>
        </w:tc>
        <w:tc>
          <w:tcPr>
            <w:tcW w:type="dxa" w:w="2448"/>
            <w:shd w:fill="FFFFFF"/>
            <w:vAlign w:val="center"/>
          </w:tcPr>
          <w:p>
            <w:pPr>
              <w:spacing w:after="0"/>
            </w:pPr>
            <w:r/>
            <w:r>
              <w:rPr>
                <w:rFonts w:ascii="Aptos" w:hAnsi="Aptos"/>
                <w:b w:val="0"/>
                <w:color w:val="102D32"/>
                <w:sz w:val="17"/>
              </w:rPr>
              <w:t>Riders, operators, LGUs</w:t>
            </w:r>
          </w:p>
        </w:tc>
        <w:tc>
          <w:tcPr>
            <w:tcW w:type="dxa" w:w="2880"/>
            <w:shd w:fill="FFFFFF"/>
            <w:vAlign w:val="center"/>
          </w:tcPr>
          <w:p>
            <w:pPr>
              <w:spacing w:after="0"/>
            </w:pPr>
            <w:r/>
            <w:r>
              <w:rPr>
                <w:rFonts w:ascii="Aptos" w:hAnsi="Aptos"/>
                <w:b w:val="0"/>
                <w:color w:val="102D32"/>
                <w:sz w:val="17"/>
              </w:rPr>
              <w:t>Scenario workshop</w:t>
            </w:r>
          </w:p>
        </w:tc>
        <w:tc>
          <w:tcPr>
            <w:tcW w:type="dxa" w:w="2448"/>
            <w:shd w:fill="FFFFFF"/>
            <w:vAlign w:val="center"/>
          </w:tcPr>
          <w:p>
            <w:pPr>
              <w:spacing w:after="0"/>
            </w:pPr>
            <w:r/>
            <w:r>
              <w:rPr>
                <w:rFonts w:ascii="Aptos" w:hAnsi="Aptos"/>
                <w:b w:val="0"/>
                <w:color w:val="102D32"/>
                <w:sz w:val="17"/>
              </w:rPr>
              <w:t>Agreed policy lens</w:t>
            </w:r>
          </w:p>
        </w:tc>
      </w:tr>
      <w:tr>
        <w:tc>
          <w:tcPr>
            <w:tcW w:type="dxa" w:w="1584"/>
            <w:shd w:fill="E4F4EB"/>
            <w:vAlign w:val="center"/>
          </w:tcPr>
          <w:p>
            <w:pPr>
              <w:spacing w:after="0"/>
            </w:pPr>
            <w:r/>
            <w:r>
              <w:rPr>
                <w:rFonts w:ascii="Aptos" w:hAnsi="Aptos"/>
                <w:b w:val="0"/>
                <w:color w:val="102D32"/>
                <w:sz w:val="17"/>
              </w:rPr>
              <w:t>Decide</w:t>
            </w:r>
          </w:p>
        </w:tc>
        <w:tc>
          <w:tcPr>
            <w:tcW w:type="dxa" w:w="2448"/>
            <w:shd w:fill="E4F4EB"/>
            <w:vAlign w:val="center"/>
          </w:tcPr>
          <w:p>
            <w:pPr>
              <w:spacing w:after="0"/>
            </w:pPr>
            <w:r/>
            <w:r>
              <w:rPr>
                <w:rFonts w:ascii="Aptos" w:hAnsi="Aptos"/>
                <w:b w:val="0"/>
                <w:color w:val="102D32"/>
                <w:sz w:val="17"/>
              </w:rPr>
              <w:t>City sponsor + steering group</w:t>
            </w:r>
          </w:p>
        </w:tc>
        <w:tc>
          <w:tcPr>
            <w:tcW w:type="dxa" w:w="2880"/>
            <w:shd w:fill="E4F4EB"/>
            <w:vAlign w:val="center"/>
          </w:tcPr>
          <w:p>
            <w:pPr>
              <w:spacing w:after="0"/>
            </w:pPr>
            <w:r/>
            <w:r>
              <w:rPr>
                <w:rFonts w:ascii="Aptos" w:hAnsi="Aptos"/>
                <w:b w:val="0"/>
                <w:color w:val="102D32"/>
                <w:sz w:val="17"/>
              </w:rPr>
              <w:t>Recorded review</w:t>
            </w:r>
          </w:p>
        </w:tc>
        <w:tc>
          <w:tcPr>
            <w:tcW w:type="dxa" w:w="2448"/>
            <w:shd w:fill="E4F4EB"/>
            <w:vAlign w:val="center"/>
          </w:tcPr>
          <w:p>
            <w:pPr>
              <w:spacing w:after="0"/>
            </w:pPr>
            <w:r/>
            <w:r>
              <w:rPr>
                <w:rFonts w:ascii="Aptos" w:hAnsi="Aptos"/>
                <w:b w:val="0"/>
                <w:color w:val="102D32"/>
                <w:sz w:val="17"/>
              </w:rPr>
              <w:t>Accepted shortlist</w:t>
            </w:r>
          </w:p>
        </w:tc>
      </w:tr>
    </w:tbl>
    <w:p/>
    <w:p>
      <w:pPr>
        <w:pStyle w:val="Heading2"/>
      </w:pPr>
      <w:r>
        <w:t>Participation safeguards</w:t>
      </w:r>
    </w:p>
    <w:p>
      <w:pPr>
        <w:pStyle w:val="ListBullet"/>
        <w:ind w:left="317" w:hanging="173"/>
      </w:pPr>
      <w:r>
        <w:t>Plain-language purpose and limits.</w:t>
      </w:r>
    </w:p>
    <w:p>
      <w:pPr>
        <w:pStyle w:val="ListBullet"/>
        <w:ind w:left="317" w:hanging="173"/>
      </w:pPr>
      <w:r>
        <w:t>Consent for notes and recording.</w:t>
      </w:r>
    </w:p>
    <w:p>
      <w:pPr>
        <w:pStyle w:val="ListBullet"/>
        <w:ind w:left="317" w:hanging="173"/>
      </w:pPr>
      <w:r>
        <w:t>No collection of unnecessary personal data.</w:t>
      </w:r>
    </w:p>
    <w:p>
      <w:pPr>
        <w:pStyle w:val="ListBullet"/>
        <w:ind w:left="317" w:hanging="173"/>
      </w:pPr>
      <w:r>
        <w:t>Accessible scheduling and venue.</w:t>
      </w:r>
    </w:p>
    <w:p>
      <w:pPr>
        <w:pStyle w:val="ListBullet"/>
        <w:ind w:left="317" w:hanging="173"/>
      </w:pPr>
      <w:r>
        <w:t>Feedback loop showing how input changed the output.</w:t>
      </w:r>
    </w:p>
    <w:p>
      <w:r>
        <w:br w:type="page"/>
      </w:r>
    </w:p>
    <w:p>
      <w:pPr>
        <w:pStyle w:val="Eyebrow"/>
      </w:pPr>
      <w:r>
        <w:t>17 / MONITORING AND EVALUATION</w:t>
      </w:r>
    </w:p>
    <w:p>
      <w:pPr>
        <w:pStyle w:val="Title"/>
      </w:pPr>
      <w:r>
        <w:t>Measure evidence quality, usability and adoption</w:t>
      </w:r>
    </w:p>
    <w:tbl>
      <w:tblPr>
        <w:tblW w:type="auto" w:w="0"/>
        <w:jc w:val="center"/>
        <w:tblLayout w:type="fixed"/>
        <w:tblLook w:firstColumn="1" w:firstRow="1" w:lastColumn="0" w:lastRow="0" w:noHBand="0" w:noVBand="1" w:val="04A0"/>
      </w:tblPr>
      <w:tblGrid>
        <w:gridCol w:w="2448"/>
        <w:gridCol w:w="2448"/>
        <w:gridCol w:w="2448"/>
        <w:gridCol w:w="2448"/>
      </w:tblGrid>
      <w:tr>
        <w:trPr>
          <w:tblHeader w:val="true"/>
        </w:trPr>
        <w:tc>
          <w:tcPr>
            <w:tcW w:type="dxa" w:w="2016"/>
            <w:shd w:fill="102D32"/>
            <w:vAlign w:val="center"/>
          </w:tcPr>
          <w:p>
            <w:pPr>
              <w:spacing w:after="0"/>
            </w:pPr>
            <w:r/>
            <w:r>
              <w:rPr>
                <w:rFonts w:ascii="Aptos" w:hAnsi="Aptos"/>
                <w:b/>
                <w:color w:val="FFFFFF"/>
                <w:sz w:val="17"/>
              </w:rPr>
              <w:t>Dimension</w:t>
            </w:r>
          </w:p>
        </w:tc>
        <w:tc>
          <w:tcPr>
            <w:tcW w:type="dxa" w:w="3744"/>
            <w:shd w:fill="102D32"/>
            <w:vAlign w:val="center"/>
          </w:tcPr>
          <w:p>
            <w:pPr>
              <w:spacing w:after="0"/>
            </w:pPr>
            <w:r/>
            <w:r>
              <w:rPr>
                <w:rFonts w:ascii="Aptos" w:hAnsi="Aptos"/>
                <w:b/>
                <w:color w:val="FFFFFF"/>
                <w:sz w:val="17"/>
              </w:rPr>
              <w:t>Indicator</w:t>
            </w:r>
          </w:p>
        </w:tc>
        <w:tc>
          <w:tcPr>
            <w:tcW w:type="dxa" w:w="1440"/>
            <w:shd w:fill="102D32"/>
            <w:vAlign w:val="center"/>
          </w:tcPr>
          <w:p>
            <w:pPr>
              <w:spacing w:after="0"/>
            </w:pPr>
            <w:r/>
            <w:r>
              <w:rPr>
                <w:rFonts w:ascii="Aptos" w:hAnsi="Aptos"/>
                <w:b/>
                <w:color w:val="FFFFFF"/>
                <w:sz w:val="17"/>
              </w:rPr>
              <w:t>Target</w:t>
            </w:r>
          </w:p>
        </w:tc>
        <w:tc>
          <w:tcPr>
            <w:tcW w:type="dxa" w:w="2016"/>
            <w:shd w:fill="102D32"/>
            <w:vAlign w:val="center"/>
          </w:tcPr>
          <w:p>
            <w:pPr>
              <w:spacing w:after="0"/>
            </w:pPr>
            <w:r/>
            <w:r>
              <w:rPr>
                <w:rFonts w:ascii="Aptos" w:hAnsi="Aptos"/>
                <w:b/>
                <w:color w:val="FFFFFF"/>
                <w:sz w:val="17"/>
              </w:rPr>
              <w:t>Source</w:t>
            </w:r>
          </w:p>
        </w:tc>
      </w:tr>
      <w:tr>
        <w:tc>
          <w:tcPr>
            <w:tcW w:type="dxa" w:w="2016"/>
            <w:shd w:fill="FFFFFF"/>
            <w:vAlign w:val="center"/>
          </w:tcPr>
          <w:p>
            <w:pPr>
              <w:spacing w:after="0"/>
            </w:pPr>
            <w:r/>
            <w:r>
              <w:rPr>
                <w:rFonts w:ascii="Aptos" w:hAnsi="Aptos"/>
                <w:b w:val="0"/>
                <w:color w:val="102D32"/>
                <w:sz w:val="17"/>
              </w:rPr>
              <w:t>Coverage</w:t>
            </w:r>
          </w:p>
        </w:tc>
        <w:tc>
          <w:tcPr>
            <w:tcW w:type="dxa" w:w="3744"/>
            <w:shd w:fill="FFFFFF"/>
            <w:vAlign w:val="center"/>
          </w:tcPr>
          <w:p>
            <w:pPr>
              <w:spacing w:after="0"/>
            </w:pPr>
            <w:r/>
            <w:r>
              <w:rPr>
                <w:rFonts w:ascii="Aptos" w:hAnsi="Aptos"/>
                <w:b w:val="0"/>
                <w:color w:val="102D32"/>
                <w:sz w:val="17"/>
              </w:rPr>
              <w:t>Shortlisted routes with complete evidence cards</w:t>
            </w:r>
          </w:p>
        </w:tc>
        <w:tc>
          <w:tcPr>
            <w:tcW w:type="dxa" w:w="1440"/>
            <w:shd w:fill="FFFFFF"/>
            <w:vAlign w:val="center"/>
          </w:tcPr>
          <w:p>
            <w:pPr>
              <w:spacing w:after="0"/>
            </w:pPr>
            <w:r/>
            <w:r>
              <w:rPr>
                <w:rFonts w:ascii="Aptos" w:hAnsi="Aptos"/>
                <w:b w:val="0"/>
                <w:color w:val="102D32"/>
                <w:sz w:val="17"/>
              </w:rPr>
              <w:t>100%</w:t>
            </w:r>
          </w:p>
        </w:tc>
        <w:tc>
          <w:tcPr>
            <w:tcW w:type="dxa" w:w="2016"/>
            <w:shd w:fill="FFFFFF"/>
            <w:vAlign w:val="center"/>
          </w:tcPr>
          <w:p>
            <w:pPr>
              <w:spacing w:after="0"/>
            </w:pPr>
            <w:r/>
            <w:r>
              <w:rPr>
                <w:rFonts w:ascii="Aptos" w:hAnsi="Aptos"/>
                <w:b w:val="0"/>
                <w:color w:val="102D32"/>
                <w:sz w:val="17"/>
              </w:rPr>
              <w:t>Evidence register</w:t>
            </w:r>
          </w:p>
        </w:tc>
      </w:tr>
      <w:tr>
        <w:tc>
          <w:tcPr>
            <w:tcW w:type="dxa" w:w="2016"/>
            <w:shd w:fill="E4F4EB"/>
            <w:vAlign w:val="center"/>
          </w:tcPr>
          <w:p>
            <w:pPr>
              <w:spacing w:after="0"/>
            </w:pPr>
            <w:r/>
            <w:r>
              <w:rPr>
                <w:rFonts w:ascii="Aptos" w:hAnsi="Aptos"/>
                <w:b w:val="0"/>
                <w:color w:val="102D32"/>
                <w:sz w:val="17"/>
              </w:rPr>
              <w:t>Validation</w:t>
            </w:r>
          </w:p>
        </w:tc>
        <w:tc>
          <w:tcPr>
            <w:tcW w:type="dxa" w:w="3744"/>
            <w:shd w:fill="E4F4EB"/>
            <w:vAlign w:val="center"/>
          </w:tcPr>
          <w:p>
            <w:pPr>
              <w:spacing w:after="0"/>
            </w:pPr>
            <w:r/>
            <w:r>
              <w:rPr>
                <w:rFonts w:ascii="Aptos" w:hAnsi="Aptos"/>
                <w:b w:val="0"/>
                <w:color w:val="102D32"/>
                <w:sz w:val="17"/>
              </w:rPr>
              <w:t>Priority records ground-checked</w:t>
            </w:r>
          </w:p>
        </w:tc>
        <w:tc>
          <w:tcPr>
            <w:tcW w:type="dxa" w:w="1440"/>
            <w:shd w:fill="E4F4EB"/>
            <w:vAlign w:val="center"/>
          </w:tcPr>
          <w:p>
            <w:pPr>
              <w:spacing w:after="0"/>
            </w:pPr>
            <w:r/>
            <w:r>
              <w:rPr>
                <w:rFonts w:ascii="Aptos" w:hAnsi="Aptos"/>
                <w:b w:val="0"/>
                <w:color w:val="102D32"/>
                <w:sz w:val="17"/>
              </w:rPr>
              <w:t>≥80%</w:t>
            </w:r>
          </w:p>
        </w:tc>
        <w:tc>
          <w:tcPr>
            <w:tcW w:type="dxa" w:w="2016"/>
            <w:shd w:fill="E4F4EB"/>
            <w:vAlign w:val="center"/>
          </w:tcPr>
          <w:p>
            <w:pPr>
              <w:spacing w:after="0"/>
            </w:pPr>
            <w:r/>
            <w:r>
              <w:rPr>
                <w:rFonts w:ascii="Aptos" w:hAnsi="Aptos"/>
                <w:b w:val="0"/>
                <w:color w:val="102D32"/>
                <w:sz w:val="17"/>
              </w:rPr>
              <w:t>Field log</w:t>
            </w:r>
          </w:p>
        </w:tc>
      </w:tr>
      <w:tr>
        <w:tc>
          <w:tcPr>
            <w:tcW w:type="dxa" w:w="2016"/>
            <w:shd w:fill="FFFFFF"/>
            <w:vAlign w:val="center"/>
          </w:tcPr>
          <w:p>
            <w:pPr>
              <w:spacing w:after="0"/>
            </w:pPr>
            <w:r/>
            <w:r>
              <w:rPr>
                <w:rFonts w:ascii="Aptos" w:hAnsi="Aptos"/>
                <w:b w:val="0"/>
                <w:color w:val="102D32"/>
                <w:sz w:val="17"/>
              </w:rPr>
              <w:t>Participation</w:t>
            </w:r>
          </w:p>
        </w:tc>
        <w:tc>
          <w:tcPr>
            <w:tcW w:type="dxa" w:w="3744"/>
            <w:shd w:fill="FFFFFF"/>
            <w:vAlign w:val="center"/>
          </w:tcPr>
          <w:p>
            <w:pPr>
              <w:spacing w:after="0"/>
            </w:pPr>
            <w:r/>
            <w:r>
              <w:rPr>
                <w:rFonts w:ascii="Aptos" w:hAnsi="Aptos"/>
                <w:b w:val="0"/>
                <w:color w:val="102D32"/>
                <w:sz w:val="17"/>
              </w:rPr>
              <w:t>Focus LGUs completing decision session</w:t>
            </w:r>
          </w:p>
        </w:tc>
        <w:tc>
          <w:tcPr>
            <w:tcW w:type="dxa" w:w="1440"/>
            <w:shd w:fill="FFFFFF"/>
            <w:vAlign w:val="center"/>
          </w:tcPr>
          <w:p>
            <w:pPr>
              <w:spacing w:after="0"/>
            </w:pPr>
            <w:r/>
            <w:r>
              <w:rPr>
                <w:rFonts w:ascii="Aptos" w:hAnsi="Aptos"/>
                <w:b w:val="0"/>
                <w:color w:val="102D32"/>
                <w:sz w:val="17"/>
              </w:rPr>
              <w:t>3</w:t>
            </w:r>
          </w:p>
        </w:tc>
        <w:tc>
          <w:tcPr>
            <w:tcW w:type="dxa" w:w="2016"/>
            <w:shd w:fill="FFFFFF"/>
            <w:vAlign w:val="center"/>
          </w:tcPr>
          <w:p>
            <w:pPr>
              <w:spacing w:after="0"/>
            </w:pPr>
            <w:r/>
            <w:r>
              <w:rPr>
                <w:rFonts w:ascii="Aptos" w:hAnsi="Aptos"/>
                <w:b w:val="0"/>
                <w:color w:val="102D32"/>
                <w:sz w:val="17"/>
              </w:rPr>
              <w:t>Meeting record</w:t>
            </w:r>
          </w:p>
        </w:tc>
      </w:tr>
      <w:tr>
        <w:tc>
          <w:tcPr>
            <w:tcW w:type="dxa" w:w="2016"/>
            <w:shd w:fill="E4F4EB"/>
            <w:vAlign w:val="center"/>
          </w:tcPr>
          <w:p>
            <w:pPr>
              <w:spacing w:after="0"/>
            </w:pPr>
            <w:r/>
            <w:r>
              <w:rPr>
                <w:rFonts w:ascii="Aptos" w:hAnsi="Aptos"/>
                <w:b w:val="0"/>
                <w:color w:val="102D32"/>
                <w:sz w:val="17"/>
              </w:rPr>
              <w:t>Usability</w:t>
            </w:r>
          </w:p>
        </w:tc>
        <w:tc>
          <w:tcPr>
            <w:tcW w:type="dxa" w:w="3744"/>
            <w:shd w:fill="E4F4EB"/>
            <w:vAlign w:val="center"/>
          </w:tcPr>
          <w:p>
            <w:pPr>
              <w:spacing w:after="0"/>
            </w:pPr>
            <w:r/>
            <w:r>
              <w:rPr>
                <w:rFonts w:ascii="Aptos" w:hAnsi="Aptos"/>
                <w:b w:val="0"/>
                <w:color w:val="102D32"/>
                <w:sz w:val="17"/>
              </w:rPr>
              <w:t>Users able to explain top rank and caveat</w:t>
            </w:r>
          </w:p>
        </w:tc>
        <w:tc>
          <w:tcPr>
            <w:tcW w:type="dxa" w:w="1440"/>
            <w:shd w:fill="E4F4EB"/>
            <w:vAlign w:val="center"/>
          </w:tcPr>
          <w:p>
            <w:pPr>
              <w:spacing w:after="0"/>
            </w:pPr>
            <w:r/>
            <w:r>
              <w:rPr>
                <w:rFonts w:ascii="Aptos" w:hAnsi="Aptos"/>
                <w:b w:val="0"/>
                <w:color w:val="102D32"/>
                <w:sz w:val="17"/>
              </w:rPr>
              <w:t>≥80%</w:t>
            </w:r>
          </w:p>
        </w:tc>
        <w:tc>
          <w:tcPr>
            <w:tcW w:type="dxa" w:w="2016"/>
            <w:shd w:fill="E4F4EB"/>
            <w:vAlign w:val="center"/>
          </w:tcPr>
          <w:p>
            <w:pPr>
              <w:spacing w:after="0"/>
            </w:pPr>
            <w:r/>
            <w:r>
              <w:rPr>
                <w:rFonts w:ascii="Aptos" w:hAnsi="Aptos"/>
                <w:b w:val="0"/>
                <w:color w:val="102D32"/>
                <w:sz w:val="17"/>
              </w:rPr>
              <w:t>Task test</w:t>
            </w:r>
          </w:p>
        </w:tc>
      </w:tr>
      <w:tr>
        <w:tc>
          <w:tcPr>
            <w:tcW w:type="dxa" w:w="2016"/>
            <w:shd w:fill="FFFFFF"/>
            <w:vAlign w:val="center"/>
          </w:tcPr>
          <w:p>
            <w:pPr>
              <w:spacing w:after="0"/>
            </w:pPr>
            <w:r/>
            <w:r>
              <w:rPr>
                <w:rFonts w:ascii="Aptos" w:hAnsi="Aptos"/>
                <w:b w:val="0"/>
                <w:color w:val="102D32"/>
                <w:sz w:val="17"/>
              </w:rPr>
              <w:t>Governance</w:t>
            </w:r>
          </w:p>
        </w:tc>
        <w:tc>
          <w:tcPr>
            <w:tcW w:type="dxa" w:w="3744"/>
            <w:shd w:fill="FFFFFF"/>
            <w:vAlign w:val="center"/>
          </w:tcPr>
          <w:p>
            <w:pPr>
              <w:spacing w:after="0"/>
            </w:pPr>
            <w:r/>
            <w:r>
              <w:rPr>
                <w:rFonts w:ascii="Aptos" w:hAnsi="Aptos"/>
                <w:b w:val="0"/>
                <w:color w:val="102D32"/>
                <w:sz w:val="17"/>
              </w:rPr>
              <w:t>Score changes with approval record</w:t>
            </w:r>
          </w:p>
        </w:tc>
        <w:tc>
          <w:tcPr>
            <w:tcW w:type="dxa" w:w="1440"/>
            <w:shd w:fill="FFFFFF"/>
            <w:vAlign w:val="center"/>
          </w:tcPr>
          <w:p>
            <w:pPr>
              <w:spacing w:after="0"/>
            </w:pPr>
            <w:r/>
            <w:r>
              <w:rPr>
                <w:rFonts w:ascii="Aptos" w:hAnsi="Aptos"/>
                <w:b w:val="0"/>
                <w:color w:val="102D32"/>
                <w:sz w:val="17"/>
              </w:rPr>
              <w:t>100%</w:t>
            </w:r>
          </w:p>
        </w:tc>
        <w:tc>
          <w:tcPr>
            <w:tcW w:type="dxa" w:w="2016"/>
            <w:shd w:fill="FFFFFF"/>
            <w:vAlign w:val="center"/>
          </w:tcPr>
          <w:p>
            <w:pPr>
              <w:spacing w:after="0"/>
            </w:pPr>
            <w:r/>
            <w:r>
              <w:rPr>
                <w:rFonts w:ascii="Aptos" w:hAnsi="Aptos"/>
                <w:b w:val="0"/>
                <w:color w:val="102D32"/>
                <w:sz w:val="17"/>
              </w:rPr>
              <w:t>Change log</w:t>
            </w:r>
          </w:p>
        </w:tc>
      </w:tr>
      <w:tr>
        <w:tc>
          <w:tcPr>
            <w:tcW w:type="dxa" w:w="2016"/>
            <w:shd w:fill="E4F4EB"/>
            <w:vAlign w:val="center"/>
          </w:tcPr>
          <w:p>
            <w:pPr>
              <w:spacing w:after="0"/>
            </w:pPr>
            <w:r/>
            <w:r>
              <w:rPr>
                <w:rFonts w:ascii="Aptos" w:hAnsi="Aptos"/>
                <w:b w:val="0"/>
                <w:color w:val="102D32"/>
                <w:sz w:val="17"/>
              </w:rPr>
              <w:t>Adoption</w:t>
            </w:r>
          </w:p>
        </w:tc>
        <w:tc>
          <w:tcPr>
            <w:tcW w:type="dxa" w:w="3744"/>
            <w:shd w:fill="E4F4EB"/>
            <w:vAlign w:val="center"/>
          </w:tcPr>
          <w:p>
            <w:pPr>
              <w:spacing w:after="0"/>
            </w:pPr>
            <w:r/>
            <w:r>
              <w:rPr>
                <w:rFonts w:ascii="Aptos" w:hAnsi="Aptos"/>
                <w:b w:val="0"/>
                <w:color w:val="102D32"/>
                <w:sz w:val="17"/>
              </w:rPr>
              <w:t>City sponsor accepts decision pack</w:t>
            </w:r>
          </w:p>
        </w:tc>
        <w:tc>
          <w:tcPr>
            <w:tcW w:type="dxa" w:w="1440"/>
            <w:shd w:fill="E4F4EB"/>
            <w:vAlign w:val="center"/>
          </w:tcPr>
          <w:p>
            <w:pPr>
              <w:spacing w:after="0"/>
            </w:pPr>
            <w:r/>
            <w:r>
              <w:rPr>
                <w:rFonts w:ascii="Aptos" w:hAnsi="Aptos"/>
                <w:b w:val="0"/>
                <w:color w:val="102D32"/>
                <w:sz w:val="17"/>
              </w:rPr>
              <w:t>1 accepted pack</w:t>
            </w:r>
          </w:p>
        </w:tc>
        <w:tc>
          <w:tcPr>
            <w:tcW w:type="dxa" w:w="2016"/>
            <w:shd w:fill="E4F4EB"/>
            <w:vAlign w:val="center"/>
          </w:tcPr>
          <w:p>
            <w:pPr>
              <w:spacing w:after="0"/>
            </w:pPr>
            <w:r/>
            <w:r>
              <w:rPr>
                <w:rFonts w:ascii="Aptos" w:hAnsi="Aptos"/>
                <w:b w:val="0"/>
                <w:color w:val="102D32"/>
                <w:sz w:val="17"/>
              </w:rPr>
              <w:t>Decision note</w:t>
            </w:r>
          </w:p>
        </w:tc>
      </w:tr>
    </w:tbl>
    <w:p/>
    <w:p>
      <w:r>
        <w:t>Targets are pilot management commitments, not claims about achieved impact. Climate and livelihood outcomes require follow-on implementation and measurement.</w:t>
      </w:r>
    </w:p>
    <w:p>
      <w:r>
        <w:br w:type="page"/>
      </w:r>
    </w:p>
    <w:p>
      <w:pPr>
        <w:pStyle w:val="Eyebrow"/>
      </w:pPr>
      <w:r>
        <w:t>18 / RISK REGISTER</w:t>
      </w:r>
    </w:p>
    <w:p>
      <w:pPr>
        <w:pStyle w:val="Title"/>
      </w:pPr>
      <w:r>
        <w:t>Treat the biggest credibility risks as delivery work</w:t>
      </w:r>
    </w:p>
    <w:tbl>
      <w:tblPr>
        <w:tblW w:type="auto" w:w="0"/>
        <w:jc w:val="center"/>
        <w:tblLayout w:type="fixed"/>
        <w:tblLook w:firstColumn="1" w:firstRow="1" w:lastColumn="0" w:lastRow="0" w:noHBand="0" w:noVBand="1" w:val="04A0"/>
      </w:tblPr>
      <w:tblGrid>
        <w:gridCol w:w="1958"/>
        <w:gridCol w:w="1958"/>
        <w:gridCol w:w="1958"/>
        <w:gridCol w:w="1958"/>
        <w:gridCol w:w="1958"/>
      </w:tblGrid>
      <w:tr>
        <w:trPr>
          <w:tblHeader w:val="true"/>
        </w:trPr>
        <w:tc>
          <w:tcPr>
            <w:tcW w:type="dxa" w:w="1944"/>
            <w:shd w:fill="102D32"/>
            <w:vAlign w:val="center"/>
          </w:tcPr>
          <w:p>
            <w:pPr>
              <w:spacing w:after="0"/>
            </w:pPr>
            <w:r/>
            <w:r>
              <w:rPr>
                <w:rFonts w:ascii="Aptos" w:hAnsi="Aptos"/>
                <w:b/>
                <w:color w:val="FFFFFF"/>
                <w:sz w:val="17"/>
              </w:rPr>
              <w:t>Risk</w:t>
            </w:r>
          </w:p>
        </w:tc>
        <w:tc>
          <w:tcPr>
            <w:tcW w:type="dxa" w:w="1152"/>
            <w:shd w:fill="102D32"/>
            <w:vAlign w:val="center"/>
          </w:tcPr>
          <w:p>
            <w:pPr>
              <w:spacing w:after="0"/>
            </w:pPr>
            <w:r/>
            <w:r>
              <w:rPr>
                <w:rFonts w:ascii="Aptos" w:hAnsi="Aptos"/>
                <w:b/>
                <w:color w:val="FFFFFF"/>
                <w:sz w:val="17"/>
              </w:rPr>
              <w:t>Likelihood</w:t>
            </w:r>
          </w:p>
        </w:tc>
        <w:tc>
          <w:tcPr>
            <w:tcW w:type="dxa" w:w="1008"/>
            <w:shd w:fill="102D32"/>
            <w:vAlign w:val="center"/>
          </w:tcPr>
          <w:p>
            <w:pPr>
              <w:spacing w:after="0"/>
            </w:pPr>
            <w:r/>
            <w:r>
              <w:rPr>
                <w:rFonts w:ascii="Aptos" w:hAnsi="Aptos"/>
                <w:b/>
                <w:color w:val="FFFFFF"/>
                <w:sz w:val="17"/>
              </w:rPr>
              <w:t>Impact</w:t>
            </w:r>
          </w:p>
        </w:tc>
        <w:tc>
          <w:tcPr>
            <w:tcW w:type="dxa" w:w="3600"/>
            <w:shd w:fill="102D32"/>
            <w:vAlign w:val="center"/>
          </w:tcPr>
          <w:p>
            <w:pPr>
              <w:spacing w:after="0"/>
            </w:pPr>
            <w:r/>
            <w:r>
              <w:rPr>
                <w:rFonts w:ascii="Aptos" w:hAnsi="Aptos"/>
                <w:b/>
                <w:color w:val="FFFFFF"/>
                <w:sz w:val="17"/>
              </w:rPr>
              <w:t>Mitigation</w:t>
            </w:r>
          </w:p>
        </w:tc>
        <w:tc>
          <w:tcPr>
            <w:tcW w:type="dxa" w:w="1440"/>
            <w:shd w:fill="102D32"/>
            <w:vAlign w:val="center"/>
          </w:tcPr>
          <w:p>
            <w:pPr>
              <w:spacing w:after="0"/>
            </w:pPr>
            <w:r/>
            <w:r>
              <w:rPr>
                <w:rFonts w:ascii="Aptos" w:hAnsi="Aptos"/>
                <w:b/>
                <w:color w:val="FFFFFF"/>
                <w:sz w:val="17"/>
              </w:rPr>
              <w:t>Owner</w:t>
            </w:r>
          </w:p>
        </w:tc>
      </w:tr>
      <w:tr>
        <w:tc>
          <w:tcPr>
            <w:tcW w:type="dxa" w:w="1944"/>
            <w:shd w:fill="FFFFFF"/>
            <w:vAlign w:val="center"/>
          </w:tcPr>
          <w:p>
            <w:pPr>
              <w:spacing w:after="0"/>
            </w:pPr>
            <w:r/>
            <w:r>
              <w:rPr>
                <w:rFonts w:ascii="Aptos" w:hAnsi="Aptos"/>
                <w:b w:val="0"/>
                <w:color w:val="102D32"/>
                <w:sz w:val="17"/>
              </w:rPr>
              <w:t>Historic GTFS misread as current</w:t>
            </w:r>
          </w:p>
        </w:tc>
        <w:tc>
          <w:tcPr>
            <w:tcW w:type="dxa" w:w="1152"/>
            <w:shd w:fill="FFFFFF"/>
            <w:vAlign w:val="center"/>
          </w:tcPr>
          <w:p>
            <w:pPr>
              <w:spacing w:after="0"/>
            </w:pPr>
            <w:r/>
            <w:r>
              <w:rPr>
                <w:rFonts w:ascii="Aptos" w:hAnsi="Aptos"/>
                <w:b w:val="0"/>
                <w:color w:val="102D32"/>
                <w:sz w:val="17"/>
              </w:rPr>
              <w:t>High</w:t>
            </w:r>
          </w:p>
        </w:tc>
        <w:tc>
          <w:tcPr>
            <w:tcW w:type="dxa" w:w="1008"/>
            <w:shd w:fill="FFFFFF"/>
            <w:vAlign w:val="center"/>
          </w:tcPr>
          <w:p>
            <w:pPr>
              <w:spacing w:after="0"/>
            </w:pPr>
            <w:r/>
            <w:r>
              <w:rPr>
                <w:rFonts w:ascii="Aptos" w:hAnsi="Aptos"/>
                <w:b w:val="0"/>
                <w:color w:val="102D32"/>
                <w:sz w:val="17"/>
              </w:rPr>
              <w:t>High</w:t>
            </w:r>
          </w:p>
        </w:tc>
        <w:tc>
          <w:tcPr>
            <w:tcW w:type="dxa" w:w="3600"/>
            <w:shd w:fill="FFFFFF"/>
            <w:vAlign w:val="center"/>
          </w:tcPr>
          <w:p>
            <w:pPr>
              <w:spacing w:after="0"/>
            </w:pPr>
            <w:r/>
            <w:r>
              <w:rPr>
                <w:rFonts w:ascii="Aptos" w:hAnsi="Aptos"/>
                <w:b w:val="0"/>
                <w:color w:val="102D32"/>
                <w:sz w:val="17"/>
              </w:rPr>
              <w:t>Persistent warning + current validation</w:t>
            </w:r>
          </w:p>
        </w:tc>
        <w:tc>
          <w:tcPr>
            <w:tcW w:type="dxa" w:w="1440"/>
            <w:shd w:fill="FFFFFF"/>
            <w:vAlign w:val="center"/>
          </w:tcPr>
          <w:p>
            <w:pPr>
              <w:spacing w:after="0"/>
            </w:pPr>
            <w:r/>
            <w:r>
              <w:rPr>
                <w:rFonts w:ascii="Aptos" w:hAnsi="Aptos"/>
                <w:b w:val="0"/>
                <w:color w:val="102D32"/>
                <w:sz w:val="17"/>
              </w:rPr>
              <w:t>Data</w:t>
            </w:r>
          </w:p>
        </w:tc>
      </w:tr>
      <w:tr>
        <w:tc>
          <w:tcPr>
            <w:tcW w:type="dxa" w:w="1944"/>
            <w:shd w:fill="E4F4EB"/>
            <w:vAlign w:val="center"/>
          </w:tcPr>
          <w:p>
            <w:pPr>
              <w:spacing w:after="0"/>
            </w:pPr>
            <w:r/>
            <w:r>
              <w:rPr>
                <w:rFonts w:ascii="Aptos" w:hAnsi="Aptos"/>
                <w:b w:val="0"/>
                <w:color w:val="102D32"/>
                <w:sz w:val="17"/>
              </w:rPr>
              <w:t>Road path mistaken for operational truth</w:t>
            </w:r>
          </w:p>
        </w:tc>
        <w:tc>
          <w:tcPr>
            <w:tcW w:type="dxa" w:w="1152"/>
            <w:shd w:fill="E4F4EB"/>
            <w:vAlign w:val="center"/>
          </w:tcPr>
          <w:p>
            <w:pPr>
              <w:spacing w:after="0"/>
            </w:pPr>
            <w:r/>
            <w:r>
              <w:rPr>
                <w:rFonts w:ascii="Aptos" w:hAnsi="Aptos"/>
                <w:b w:val="0"/>
                <w:color w:val="102D32"/>
                <w:sz w:val="17"/>
              </w:rPr>
              <w:t>Med</w:t>
            </w:r>
          </w:p>
        </w:tc>
        <w:tc>
          <w:tcPr>
            <w:tcW w:type="dxa" w:w="1008"/>
            <w:shd w:fill="E4F4EB"/>
            <w:vAlign w:val="center"/>
          </w:tcPr>
          <w:p>
            <w:pPr>
              <w:spacing w:after="0"/>
            </w:pPr>
            <w:r/>
            <w:r>
              <w:rPr>
                <w:rFonts w:ascii="Aptos" w:hAnsi="Aptos"/>
                <w:b w:val="0"/>
                <w:color w:val="102D32"/>
                <w:sz w:val="17"/>
              </w:rPr>
              <w:t>High</w:t>
            </w:r>
          </w:p>
        </w:tc>
        <w:tc>
          <w:tcPr>
            <w:tcW w:type="dxa" w:w="3600"/>
            <w:shd w:fill="E4F4EB"/>
            <w:vAlign w:val="center"/>
          </w:tcPr>
          <w:p>
            <w:pPr>
              <w:spacing w:after="0"/>
            </w:pPr>
            <w:r/>
            <w:r>
              <w:rPr>
                <w:rFonts w:ascii="Aptos" w:hAnsi="Aptos"/>
                <w:b w:val="0"/>
                <w:color w:val="102D32"/>
                <w:sz w:val="17"/>
              </w:rPr>
              <w:t>Ground-check and operator sign-off</w:t>
            </w:r>
          </w:p>
        </w:tc>
        <w:tc>
          <w:tcPr>
            <w:tcW w:type="dxa" w:w="1440"/>
            <w:shd w:fill="E4F4EB"/>
            <w:vAlign w:val="center"/>
          </w:tcPr>
          <w:p>
            <w:pPr>
              <w:spacing w:after="0"/>
            </w:pPr>
            <w:r/>
            <w:r>
              <w:rPr>
                <w:rFonts w:ascii="Aptos" w:hAnsi="Aptos"/>
                <w:b w:val="0"/>
                <w:color w:val="102D32"/>
                <w:sz w:val="17"/>
              </w:rPr>
              <w:t>Mobility</w:t>
            </w:r>
          </w:p>
        </w:tc>
      </w:tr>
      <w:tr>
        <w:tc>
          <w:tcPr>
            <w:tcW w:type="dxa" w:w="1944"/>
            <w:shd w:fill="FFFFFF"/>
            <w:vAlign w:val="center"/>
          </w:tcPr>
          <w:p>
            <w:pPr>
              <w:spacing w:after="0"/>
            </w:pPr>
            <w:r/>
            <w:r>
              <w:rPr>
                <w:rFonts w:ascii="Aptos" w:hAnsi="Aptos"/>
                <w:b w:val="0"/>
                <w:color w:val="102D32"/>
                <w:sz w:val="17"/>
              </w:rPr>
              <w:t>Operator concerns underrepresented</w:t>
            </w:r>
          </w:p>
        </w:tc>
        <w:tc>
          <w:tcPr>
            <w:tcW w:type="dxa" w:w="1152"/>
            <w:shd w:fill="FFFFFF"/>
            <w:vAlign w:val="center"/>
          </w:tcPr>
          <w:p>
            <w:pPr>
              <w:spacing w:after="0"/>
            </w:pPr>
            <w:r/>
            <w:r>
              <w:rPr>
                <w:rFonts w:ascii="Aptos" w:hAnsi="Aptos"/>
                <w:b w:val="0"/>
                <w:color w:val="102D32"/>
                <w:sz w:val="17"/>
              </w:rPr>
              <w:t>Med</w:t>
            </w:r>
          </w:p>
        </w:tc>
        <w:tc>
          <w:tcPr>
            <w:tcW w:type="dxa" w:w="1008"/>
            <w:shd w:fill="FFFFFF"/>
            <w:vAlign w:val="center"/>
          </w:tcPr>
          <w:p>
            <w:pPr>
              <w:spacing w:after="0"/>
            </w:pPr>
            <w:r/>
            <w:r>
              <w:rPr>
                <w:rFonts w:ascii="Aptos" w:hAnsi="Aptos"/>
                <w:b w:val="0"/>
                <w:color w:val="102D32"/>
                <w:sz w:val="17"/>
              </w:rPr>
              <w:t>High</w:t>
            </w:r>
          </w:p>
        </w:tc>
        <w:tc>
          <w:tcPr>
            <w:tcW w:type="dxa" w:w="3600"/>
            <w:shd w:fill="FFFFFF"/>
            <w:vAlign w:val="center"/>
          </w:tcPr>
          <w:p>
            <w:pPr>
              <w:spacing w:after="0"/>
            </w:pPr>
            <w:r/>
            <w:r>
              <w:rPr>
                <w:rFonts w:ascii="Aptos" w:hAnsi="Aptos"/>
                <w:b w:val="0"/>
                <w:color w:val="102D32"/>
                <w:sz w:val="17"/>
              </w:rPr>
              <w:t>Separate sessions and dissent log</w:t>
            </w:r>
          </w:p>
        </w:tc>
        <w:tc>
          <w:tcPr>
            <w:tcW w:type="dxa" w:w="1440"/>
            <w:shd w:fill="FFFFFF"/>
            <w:vAlign w:val="center"/>
          </w:tcPr>
          <w:p>
            <w:pPr>
              <w:spacing w:after="0"/>
            </w:pPr>
            <w:r/>
            <w:r>
              <w:rPr>
                <w:rFonts w:ascii="Aptos" w:hAnsi="Aptos"/>
                <w:b w:val="0"/>
                <w:color w:val="102D32"/>
                <w:sz w:val="17"/>
              </w:rPr>
              <w:t>Engagement</w:t>
            </w:r>
          </w:p>
        </w:tc>
      </w:tr>
      <w:tr>
        <w:tc>
          <w:tcPr>
            <w:tcW w:type="dxa" w:w="1944"/>
            <w:shd w:fill="E4F4EB"/>
            <w:vAlign w:val="center"/>
          </w:tcPr>
          <w:p>
            <w:pPr>
              <w:spacing w:after="0"/>
            </w:pPr>
            <w:r/>
            <w:r>
              <w:rPr>
                <w:rFonts w:ascii="Aptos" w:hAnsi="Aptos"/>
                <w:b w:val="0"/>
                <w:color w:val="102D32"/>
                <w:sz w:val="17"/>
              </w:rPr>
              <w:t>Grid proxy overinterpreted</w:t>
            </w:r>
          </w:p>
        </w:tc>
        <w:tc>
          <w:tcPr>
            <w:tcW w:type="dxa" w:w="1152"/>
            <w:shd w:fill="E4F4EB"/>
            <w:vAlign w:val="center"/>
          </w:tcPr>
          <w:p>
            <w:pPr>
              <w:spacing w:after="0"/>
            </w:pPr>
            <w:r/>
            <w:r>
              <w:rPr>
                <w:rFonts w:ascii="Aptos" w:hAnsi="Aptos"/>
                <w:b w:val="0"/>
                <w:color w:val="102D32"/>
                <w:sz w:val="17"/>
              </w:rPr>
              <w:t>High</w:t>
            </w:r>
          </w:p>
        </w:tc>
        <w:tc>
          <w:tcPr>
            <w:tcW w:type="dxa" w:w="1008"/>
            <w:shd w:fill="E4F4EB"/>
            <w:vAlign w:val="center"/>
          </w:tcPr>
          <w:p>
            <w:pPr>
              <w:spacing w:after="0"/>
            </w:pPr>
            <w:r/>
            <w:r>
              <w:rPr>
                <w:rFonts w:ascii="Aptos" w:hAnsi="Aptos"/>
                <w:b w:val="0"/>
                <w:color w:val="102D32"/>
                <w:sz w:val="17"/>
              </w:rPr>
              <w:t>Med</w:t>
            </w:r>
          </w:p>
        </w:tc>
        <w:tc>
          <w:tcPr>
            <w:tcW w:type="dxa" w:w="3600"/>
            <w:shd w:fill="E4F4EB"/>
            <w:vAlign w:val="center"/>
          </w:tcPr>
          <w:p>
            <w:pPr>
              <w:spacing w:after="0"/>
            </w:pPr>
            <w:r/>
            <w:r>
              <w:rPr>
                <w:rFonts w:ascii="Aptos" w:hAnsi="Aptos"/>
                <w:b w:val="0"/>
                <w:color w:val="102D32"/>
                <w:sz w:val="17"/>
              </w:rPr>
              <w:t>Utility evidence request + qualified language</w:t>
            </w:r>
          </w:p>
        </w:tc>
        <w:tc>
          <w:tcPr>
            <w:tcW w:type="dxa" w:w="1440"/>
            <w:shd w:fill="E4F4EB"/>
            <w:vAlign w:val="center"/>
          </w:tcPr>
          <w:p>
            <w:pPr>
              <w:spacing w:after="0"/>
            </w:pPr>
            <w:r/>
            <w:r>
              <w:rPr>
                <w:rFonts w:ascii="Aptos" w:hAnsi="Aptos"/>
                <w:b w:val="0"/>
                <w:color w:val="102D32"/>
                <w:sz w:val="17"/>
              </w:rPr>
              <w:t>Policy</w:t>
            </w:r>
          </w:p>
        </w:tc>
      </w:tr>
      <w:tr>
        <w:tc>
          <w:tcPr>
            <w:tcW w:type="dxa" w:w="1944"/>
            <w:shd w:fill="FFFFFF"/>
            <w:vAlign w:val="center"/>
          </w:tcPr>
          <w:p>
            <w:pPr>
              <w:spacing w:after="0"/>
            </w:pPr>
            <w:r/>
            <w:r>
              <w:rPr>
                <w:rFonts w:ascii="Aptos" w:hAnsi="Aptos"/>
                <w:b w:val="0"/>
                <w:color w:val="102D32"/>
                <w:sz w:val="17"/>
              </w:rPr>
              <w:t>Scenario weights politicised</w:t>
            </w:r>
          </w:p>
        </w:tc>
        <w:tc>
          <w:tcPr>
            <w:tcW w:type="dxa" w:w="1152"/>
            <w:shd w:fill="FFFFFF"/>
            <w:vAlign w:val="center"/>
          </w:tcPr>
          <w:p>
            <w:pPr>
              <w:spacing w:after="0"/>
            </w:pPr>
            <w:r/>
            <w:r>
              <w:rPr>
                <w:rFonts w:ascii="Aptos" w:hAnsi="Aptos"/>
                <w:b w:val="0"/>
                <w:color w:val="102D32"/>
                <w:sz w:val="17"/>
              </w:rPr>
              <w:t>Med</w:t>
            </w:r>
          </w:p>
        </w:tc>
        <w:tc>
          <w:tcPr>
            <w:tcW w:type="dxa" w:w="1008"/>
            <w:shd w:fill="FFFFFF"/>
            <w:vAlign w:val="center"/>
          </w:tcPr>
          <w:p>
            <w:pPr>
              <w:spacing w:after="0"/>
            </w:pPr>
            <w:r/>
            <w:r>
              <w:rPr>
                <w:rFonts w:ascii="Aptos" w:hAnsi="Aptos"/>
                <w:b w:val="0"/>
                <w:color w:val="102D32"/>
                <w:sz w:val="17"/>
              </w:rPr>
              <w:t>Med</w:t>
            </w:r>
          </w:p>
        </w:tc>
        <w:tc>
          <w:tcPr>
            <w:tcW w:type="dxa" w:w="3600"/>
            <w:shd w:fill="FFFFFF"/>
            <w:vAlign w:val="center"/>
          </w:tcPr>
          <w:p>
            <w:pPr>
              <w:spacing w:after="0"/>
            </w:pPr>
            <w:r/>
            <w:r>
              <w:rPr>
                <w:rFonts w:ascii="Aptos" w:hAnsi="Aptos"/>
                <w:b w:val="0"/>
                <w:color w:val="102D32"/>
                <w:sz w:val="17"/>
              </w:rPr>
              <w:t>Recorded workshop and versioned presets</w:t>
            </w:r>
          </w:p>
        </w:tc>
        <w:tc>
          <w:tcPr>
            <w:tcW w:type="dxa" w:w="1440"/>
            <w:shd w:fill="FFFFFF"/>
            <w:vAlign w:val="center"/>
          </w:tcPr>
          <w:p>
            <w:pPr>
              <w:spacing w:after="0"/>
            </w:pPr>
            <w:r/>
            <w:r>
              <w:rPr>
                <w:rFonts w:ascii="Aptos" w:hAnsi="Aptos"/>
                <w:b w:val="0"/>
                <w:color w:val="102D32"/>
                <w:sz w:val="17"/>
              </w:rPr>
              <w:t>Product</w:t>
            </w:r>
          </w:p>
        </w:tc>
      </w:tr>
      <w:tr>
        <w:tc>
          <w:tcPr>
            <w:tcW w:type="dxa" w:w="1944"/>
            <w:shd w:fill="E4F4EB"/>
            <w:vAlign w:val="center"/>
          </w:tcPr>
          <w:p>
            <w:pPr>
              <w:spacing w:after="0"/>
            </w:pPr>
            <w:r/>
            <w:r>
              <w:rPr>
                <w:rFonts w:ascii="Aptos" w:hAnsi="Aptos"/>
                <w:b w:val="0"/>
                <w:color w:val="102D32"/>
                <w:sz w:val="17"/>
              </w:rPr>
              <w:t>Deployment/configuration failure</w:t>
            </w:r>
          </w:p>
        </w:tc>
        <w:tc>
          <w:tcPr>
            <w:tcW w:type="dxa" w:w="1152"/>
            <w:shd w:fill="E4F4EB"/>
            <w:vAlign w:val="center"/>
          </w:tcPr>
          <w:p>
            <w:pPr>
              <w:spacing w:after="0"/>
            </w:pPr>
            <w:r/>
            <w:r>
              <w:rPr>
                <w:rFonts w:ascii="Aptos" w:hAnsi="Aptos"/>
                <w:b w:val="0"/>
                <w:color w:val="102D32"/>
                <w:sz w:val="17"/>
              </w:rPr>
              <w:t>Low</w:t>
            </w:r>
          </w:p>
        </w:tc>
        <w:tc>
          <w:tcPr>
            <w:tcW w:type="dxa" w:w="1008"/>
            <w:shd w:fill="E4F4EB"/>
            <w:vAlign w:val="center"/>
          </w:tcPr>
          <w:p>
            <w:pPr>
              <w:spacing w:after="0"/>
            </w:pPr>
            <w:r/>
            <w:r>
              <w:rPr>
                <w:rFonts w:ascii="Aptos" w:hAnsi="Aptos"/>
                <w:b w:val="0"/>
                <w:color w:val="102D32"/>
                <w:sz w:val="17"/>
              </w:rPr>
              <w:t>Med</w:t>
            </w:r>
          </w:p>
        </w:tc>
        <w:tc>
          <w:tcPr>
            <w:tcW w:type="dxa" w:w="3600"/>
            <w:shd w:fill="E4F4EB"/>
            <w:vAlign w:val="center"/>
          </w:tcPr>
          <w:p>
            <w:pPr>
              <w:spacing w:after="0"/>
            </w:pPr>
            <w:r/>
            <w:r>
              <w:rPr>
                <w:rFonts w:ascii="Aptos" w:hAnsi="Aptos"/>
                <w:b w:val="0"/>
                <w:color w:val="102D32"/>
                <w:sz w:val="17"/>
              </w:rPr>
              <w:t>Fallback public Mapbox token + smoke test</w:t>
            </w:r>
          </w:p>
        </w:tc>
        <w:tc>
          <w:tcPr>
            <w:tcW w:type="dxa" w:w="1440"/>
            <w:shd w:fill="E4F4EB"/>
            <w:vAlign w:val="center"/>
          </w:tcPr>
          <w:p>
            <w:pPr>
              <w:spacing w:after="0"/>
            </w:pPr>
            <w:r/>
            <w:r>
              <w:rPr>
                <w:rFonts w:ascii="Aptos" w:hAnsi="Aptos"/>
                <w:b w:val="0"/>
                <w:color w:val="102D32"/>
                <w:sz w:val="17"/>
              </w:rPr>
              <w:t>Engineering</w:t>
            </w:r>
          </w:p>
        </w:tc>
      </w:tr>
    </w:tbl>
    <w:p/>
    <w:p>
      <w:r>
        <w:br w:type="page"/>
      </w:r>
    </w:p>
    <w:p>
      <w:pPr>
        <w:pStyle w:val="Eyebrow"/>
      </w:pPr>
      <w:r>
        <w:t>19 / DATA AND AI GOVERNANCE</w:t>
      </w:r>
    </w:p>
    <w:p>
      <w:pPr>
        <w:pStyle w:val="Title"/>
      </w:pPr>
      <w:r>
        <w:t>Deterministic ranking, optional explanation, explicit boundaries</w:t>
      </w:r>
    </w:p>
    <w:tbl>
      <w:tblPr>
        <w:tblW w:type="auto" w:w="0"/>
        <w:jc w:val="center"/>
        <w:tblLayout w:type="fixed"/>
        <w:tblLook w:firstColumn="1" w:firstRow="1" w:lastColumn="0" w:lastRow="0" w:noHBand="0" w:noVBand="1" w:val="04A0"/>
      </w:tblPr>
      <w:tblGrid>
        <w:gridCol w:w="3264"/>
        <w:gridCol w:w="3264"/>
        <w:gridCol w:w="3264"/>
      </w:tblGrid>
      <w:tr>
        <w:trPr>
          <w:tblHeader w:val="true"/>
        </w:trPr>
        <w:tc>
          <w:tcPr>
            <w:tcW w:type="dxa" w:w="2304"/>
            <w:shd w:fill="102D32"/>
            <w:vAlign w:val="center"/>
          </w:tcPr>
          <w:p>
            <w:pPr>
              <w:spacing w:after="0"/>
            </w:pPr>
            <w:r/>
            <w:r>
              <w:rPr>
                <w:rFonts w:ascii="Aptos" w:hAnsi="Aptos"/>
                <w:b/>
                <w:color w:val="FFFFFF"/>
                <w:sz w:val="17"/>
              </w:rPr>
              <w:t>Control</w:t>
            </w:r>
          </w:p>
        </w:tc>
        <w:tc>
          <w:tcPr>
            <w:tcW w:type="dxa" w:w="4464"/>
            <w:shd w:fill="102D32"/>
            <w:vAlign w:val="center"/>
          </w:tcPr>
          <w:p>
            <w:pPr>
              <w:spacing w:after="0"/>
            </w:pPr>
            <w:r/>
            <w:r>
              <w:rPr>
                <w:rFonts w:ascii="Aptos" w:hAnsi="Aptos"/>
                <w:b/>
                <w:color w:val="FFFFFF"/>
                <w:sz w:val="17"/>
              </w:rPr>
              <w:t>Implementation</w:t>
            </w:r>
          </w:p>
        </w:tc>
        <w:tc>
          <w:tcPr>
            <w:tcW w:type="dxa" w:w="2304"/>
            <w:shd w:fill="102D32"/>
            <w:vAlign w:val="center"/>
          </w:tcPr>
          <w:p>
            <w:pPr>
              <w:spacing w:after="0"/>
            </w:pPr>
            <w:r/>
            <w:r>
              <w:rPr>
                <w:rFonts w:ascii="Aptos" w:hAnsi="Aptos"/>
                <w:b/>
                <w:color w:val="FFFFFF"/>
                <w:sz w:val="17"/>
              </w:rPr>
              <w:t>Verification</w:t>
            </w:r>
          </w:p>
        </w:tc>
      </w:tr>
      <w:tr>
        <w:tc>
          <w:tcPr>
            <w:tcW w:type="dxa" w:w="2304"/>
            <w:shd w:fill="FFFFFF"/>
            <w:vAlign w:val="center"/>
          </w:tcPr>
          <w:p>
            <w:pPr>
              <w:spacing w:after="0"/>
            </w:pPr>
            <w:r/>
            <w:r>
              <w:rPr>
                <w:rFonts w:ascii="Aptos" w:hAnsi="Aptos"/>
                <w:b w:val="0"/>
                <w:color w:val="102D32"/>
                <w:sz w:val="17"/>
              </w:rPr>
              <w:t>Ranking separation</w:t>
            </w:r>
          </w:p>
        </w:tc>
        <w:tc>
          <w:tcPr>
            <w:tcW w:type="dxa" w:w="4464"/>
            <w:shd w:fill="FFFFFF"/>
            <w:vAlign w:val="center"/>
          </w:tcPr>
          <w:p>
            <w:pPr>
              <w:spacing w:after="0"/>
            </w:pPr>
            <w:r/>
            <w:r>
              <w:rPr>
                <w:rFonts w:ascii="Aptos" w:hAnsi="Aptos"/>
                <w:b w:val="0"/>
                <w:color w:val="102D32"/>
                <w:sz w:val="17"/>
              </w:rPr>
              <w:t>AI cannot write score or rank fields</w:t>
            </w:r>
          </w:p>
        </w:tc>
        <w:tc>
          <w:tcPr>
            <w:tcW w:type="dxa" w:w="2304"/>
            <w:shd w:fill="FFFFFF"/>
            <w:vAlign w:val="center"/>
          </w:tcPr>
          <w:p>
            <w:pPr>
              <w:spacing w:after="0"/>
            </w:pPr>
            <w:r/>
            <w:r>
              <w:rPr>
                <w:rFonts w:ascii="Aptos" w:hAnsi="Aptos"/>
                <w:b w:val="0"/>
                <w:color w:val="102D32"/>
                <w:sz w:val="17"/>
              </w:rPr>
              <w:t>Pipeline tests</w:t>
            </w:r>
          </w:p>
        </w:tc>
      </w:tr>
      <w:tr>
        <w:tc>
          <w:tcPr>
            <w:tcW w:type="dxa" w:w="2304"/>
            <w:shd w:fill="E4F4EB"/>
            <w:vAlign w:val="center"/>
          </w:tcPr>
          <w:p>
            <w:pPr>
              <w:spacing w:after="0"/>
            </w:pPr>
            <w:r/>
            <w:r>
              <w:rPr>
                <w:rFonts w:ascii="Aptos" w:hAnsi="Aptos"/>
                <w:b w:val="0"/>
                <w:color w:val="102D32"/>
                <w:sz w:val="17"/>
              </w:rPr>
              <w:t>Provenance</w:t>
            </w:r>
          </w:p>
        </w:tc>
        <w:tc>
          <w:tcPr>
            <w:tcW w:type="dxa" w:w="4464"/>
            <w:shd w:fill="E4F4EB"/>
            <w:vAlign w:val="center"/>
          </w:tcPr>
          <w:p>
            <w:pPr>
              <w:spacing w:after="0"/>
            </w:pPr>
            <w:r/>
            <w:r>
              <w:rPr>
                <w:rFonts w:ascii="Aptos" w:hAnsi="Aptos"/>
                <w:b w:val="0"/>
                <w:color w:val="102D32"/>
                <w:sz w:val="17"/>
              </w:rPr>
              <w:t>Source and confidence columns retained</w:t>
            </w:r>
          </w:p>
        </w:tc>
        <w:tc>
          <w:tcPr>
            <w:tcW w:type="dxa" w:w="2304"/>
            <w:shd w:fill="E4F4EB"/>
            <w:vAlign w:val="center"/>
          </w:tcPr>
          <w:p>
            <w:pPr>
              <w:spacing w:after="0"/>
            </w:pPr>
            <w:r/>
            <w:r>
              <w:rPr>
                <w:rFonts w:ascii="Aptos" w:hAnsi="Aptos"/>
                <w:b w:val="0"/>
                <w:color w:val="102D32"/>
                <w:sz w:val="17"/>
              </w:rPr>
              <w:t>Data audit</w:t>
            </w:r>
          </w:p>
        </w:tc>
      </w:tr>
      <w:tr>
        <w:tc>
          <w:tcPr>
            <w:tcW w:type="dxa" w:w="2304"/>
            <w:shd w:fill="FFFFFF"/>
            <w:vAlign w:val="center"/>
          </w:tcPr>
          <w:p>
            <w:pPr>
              <w:spacing w:after="0"/>
            </w:pPr>
            <w:r/>
            <w:r>
              <w:rPr>
                <w:rFonts w:ascii="Aptos" w:hAnsi="Aptos"/>
                <w:b w:val="0"/>
                <w:color w:val="102D32"/>
                <w:sz w:val="17"/>
              </w:rPr>
              <w:t>Placeholder discipline</w:t>
            </w:r>
          </w:p>
        </w:tc>
        <w:tc>
          <w:tcPr>
            <w:tcW w:type="dxa" w:w="4464"/>
            <w:shd w:fill="FFFFFF"/>
            <w:vAlign w:val="center"/>
          </w:tcPr>
          <w:p>
            <w:pPr>
              <w:spacing w:after="0"/>
            </w:pPr>
            <w:r/>
            <w:r>
              <w:rPr>
                <w:rFonts w:ascii="Aptos" w:hAnsi="Aptos"/>
                <w:b w:val="0"/>
                <w:color w:val="102D32"/>
                <w:sz w:val="17"/>
              </w:rPr>
              <w:t>Operator 50 is labelled, not inferred</w:t>
            </w:r>
          </w:p>
        </w:tc>
        <w:tc>
          <w:tcPr>
            <w:tcW w:type="dxa" w:w="2304"/>
            <w:shd w:fill="FFFFFF"/>
            <w:vAlign w:val="center"/>
          </w:tcPr>
          <w:p>
            <w:pPr>
              <w:spacing w:after="0"/>
            </w:pPr>
            <w:r/>
            <w:r>
              <w:rPr>
                <w:rFonts w:ascii="Aptos" w:hAnsi="Aptos"/>
                <w:b w:val="0"/>
                <w:color w:val="102D32"/>
                <w:sz w:val="17"/>
              </w:rPr>
              <w:t>UI and export review</w:t>
            </w:r>
          </w:p>
        </w:tc>
      </w:tr>
      <w:tr>
        <w:tc>
          <w:tcPr>
            <w:tcW w:type="dxa" w:w="2304"/>
            <w:shd w:fill="E4F4EB"/>
            <w:vAlign w:val="center"/>
          </w:tcPr>
          <w:p>
            <w:pPr>
              <w:spacing w:after="0"/>
            </w:pPr>
            <w:r/>
            <w:r>
              <w:rPr>
                <w:rFonts w:ascii="Aptos" w:hAnsi="Aptos"/>
                <w:b w:val="0"/>
                <w:color w:val="102D32"/>
                <w:sz w:val="17"/>
              </w:rPr>
              <w:t>Privacy minimisation</w:t>
            </w:r>
          </w:p>
        </w:tc>
        <w:tc>
          <w:tcPr>
            <w:tcW w:type="dxa" w:w="4464"/>
            <w:shd w:fill="E4F4EB"/>
            <w:vAlign w:val="center"/>
          </w:tcPr>
          <w:p>
            <w:pPr>
              <w:spacing w:after="0"/>
            </w:pPr>
            <w:r/>
            <w:r>
              <w:rPr>
                <w:rFonts w:ascii="Aptos" w:hAnsi="Aptos"/>
                <w:b w:val="0"/>
                <w:color w:val="102D32"/>
                <w:sz w:val="17"/>
              </w:rPr>
              <w:t>No personal data required for scoring</w:t>
            </w:r>
          </w:p>
        </w:tc>
        <w:tc>
          <w:tcPr>
            <w:tcW w:type="dxa" w:w="2304"/>
            <w:shd w:fill="E4F4EB"/>
            <w:vAlign w:val="center"/>
          </w:tcPr>
          <w:p>
            <w:pPr>
              <w:spacing w:after="0"/>
            </w:pPr>
            <w:r/>
            <w:r>
              <w:rPr>
                <w:rFonts w:ascii="Aptos" w:hAnsi="Aptos"/>
                <w:b w:val="0"/>
                <w:color w:val="102D32"/>
                <w:sz w:val="17"/>
              </w:rPr>
              <w:t>Collection checklist</w:t>
            </w:r>
          </w:p>
        </w:tc>
      </w:tr>
      <w:tr>
        <w:tc>
          <w:tcPr>
            <w:tcW w:type="dxa" w:w="2304"/>
            <w:shd w:fill="FFFFFF"/>
            <w:vAlign w:val="center"/>
          </w:tcPr>
          <w:p>
            <w:pPr>
              <w:spacing w:after="0"/>
            </w:pPr>
            <w:r/>
            <w:r>
              <w:rPr>
                <w:rFonts w:ascii="Aptos" w:hAnsi="Aptos"/>
                <w:b w:val="0"/>
                <w:color w:val="102D32"/>
                <w:sz w:val="17"/>
              </w:rPr>
              <w:t>Human decision</w:t>
            </w:r>
          </w:p>
        </w:tc>
        <w:tc>
          <w:tcPr>
            <w:tcW w:type="dxa" w:w="4464"/>
            <w:shd w:fill="FFFFFF"/>
            <w:vAlign w:val="center"/>
          </w:tcPr>
          <w:p>
            <w:pPr>
              <w:spacing w:after="0"/>
            </w:pPr>
            <w:r/>
            <w:r>
              <w:rPr>
                <w:rFonts w:ascii="Aptos" w:hAnsi="Aptos"/>
                <w:b w:val="0"/>
                <w:color w:val="102D32"/>
                <w:sz w:val="17"/>
              </w:rPr>
              <w:t>City steering group accepts shortlist</w:t>
            </w:r>
          </w:p>
        </w:tc>
        <w:tc>
          <w:tcPr>
            <w:tcW w:type="dxa" w:w="2304"/>
            <w:shd w:fill="FFFFFF"/>
            <w:vAlign w:val="center"/>
          </w:tcPr>
          <w:p>
            <w:pPr>
              <w:spacing w:after="0"/>
            </w:pPr>
            <w:r/>
            <w:r>
              <w:rPr>
                <w:rFonts w:ascii="Aptos" w:hAnsi="Aptos"/>
                <w:b w:val="0"/>
                <w:color w:val="102D32"/>
                <w:sz w:val="17"/>
              </w:rPr>
              <w:t>Decision record</w:t>
            </w:r>
          </w:p>
        </w:tc>
      </w:tr>
      <w:tr>
        <w:tc>
          <w:tcPr>
            <w:tcW w:type="dxa" w:w="2304"/>
            <w:shd w:fill="E4F4EB"/>
            <w:vAlign w:val="center"/>
          </w:tcPr>
          <w:p>
            <w:pPr>
              <w:spacing w:after="0"/>
            </w:pPr>
            <w:r/>
            <w:r>
              <w:rPr>
                <w:rFonts w:ascii="Aptos" w:hAnsi="Aptos"/>
                <w:b w:val="0"/>
                <w:color w:val="102D32"/>
                <w:sz w:val="17"/>
              </w:rPr>
              <w:t>Model fallback</w:t>
            </w:r>
          </w:p>
        </w:tc>
        <w:tc>
          <w:tcPr>
            <w:tcW w:type="dxa" w:w="4464"/>
            <w:shd w:fill="E4F4EB"/>
            <w:vAlign w:val="center"/>
          </w:tcPr>
          <w:p>
            <w:pPr>
              <w:spacing w:after="0"/>
            </w:pPr>
            <w:r/>
            <w:r>
              <w:rPr>
                <w:rFonts w:ascii="Aptos" w:hAnsi="Aptos"/>
                <w:b w:val="0"/>
                <w:color w:val="102D32"/>
                <w:sz w:val="17"/>
              </w:rPr>
              <w:t>Deterministic explanation available</w:t>
            </w:r>
          </w:p>
        </w:tc>
        <w:tc>
          <w:tcPr>
            <w:tcW w:type="dxa" w:w="2304"/>
            <w:shd w:fill="E4F4EB"/>
            <w:vAlign w:val="center"/>
          </w:tcPr>
          <w:p>
            <w:pPr>
              <w:spacing w:after="0"/>
            </w:pPr>
            <w:r/>
            <w:r>
              <w:rPr>
                <w:rFonts w:ascii="Aptos" w:hAnsi="Aptos"/>
                <w:b w:val="0"/>
                <w:color w:val="102D32"/>
                <w:sz w:val="17"/>
              </w:rPr>
              <w:t>Function smoke test</w:t>
            </w:r>
          </w:p>
        </w:tc>
      </w:tr>
    </w:tbl>
    <w:p/>
    <w:p>
      <w:pPr>
        <w:pStyle w:val="Heading2"/>
      </w:pPr>
      <w:r>
        <w:t>Responsible-use statement</w:t>
      </w:r>
    </w:p>
    <w:p>
      <w:r>
        <w:t>Route2Zero is suitable for screening and evidence prioritisation. It is not suitable as the sole basis for procurement, service cancellation, financing, fare changes or employment decisions.</w:t>
      </w:r>
    </w:p>
    <w:p>
      <w:r>
        <w:br w:type="page"/>
      </w:r>
    </w:p>
    <w:p>
      <w:pPr>
        <w:pStyle w:val="Eyebrow"/>
      </w:pPr>
      <w:r>
        <w:t>20 / SUSTAINABILITY AND SCALE</w:t>
      </w:r>
    </w:p>
    <w:p>
      <w:pPr>
        <w:pStyle w:val="Title"/>
      </w:pPr>
      <w:r>
        <w:t>Leave behind a maintainable process, not a one-off demo</w:t>
      </w:r>
    </w:p>
    <w:tbl>
      <w:tblPr>
        <w:tblW w:type="auto" w:w="0"/>
        <w:jc w:val="center"/>
        <w:tblLayout w:type="fixed"/>
        <w:tblLook w:firstColumn="1" w:firstRow="1" w:lastColumn="0" w:lastRow="0" w:noHBand="0" w:noVBand="1" w:val="04A0"/>
      </w:tblPr>
      <w:tblGrid>
        <w:gridCol w:w="3264"/>
        <w:gridCol w:w="3264"/>
        <w:gridCol w:w="3264"/>
      </w:tblGrid>
      <w:tr>
        <w:trPr>
          <w:tblHeader w:val="true"/>
        </w:trPr>
        <w:tc>
          <w:tcPr>
            <w:tcW w:type="dxa" w:w="2160"/>
            <w:shd w:fill="102D32"/>
            <w:vAlign w:val="center"/>
          </w:tcPr>
          <w:p>
            <w:pPr>
              <w:spacing w:after="0"/>
            </w:pPr>
            <w:r/>
            <w:r>
              <w:rPr>
                <w:rFonts w:ascii="Aptos" w:hAnsi="Aptos"/>
                <w:b/>
                <w:color w:val="FFFFFF"/>
                <w:sz w:val="17"/>
              </w:rPr>
              <w:t>Capability</w:t>
            </w:r>
          </w:p>
        </w:tc>
        <w:tc>
          <w:tcPr>
            <w:tcW w:type="dxa" w:w="3312"/>
            <w:shd w:fill="102D32"/>
            <w:vAlign w:val="center"/>
          </w:tcPr>
          <w:p>
            <w:pPr>
              <w:spacing w:after="0"/>
            </w:pPr>
            <w:r/>
            <w:r>
              <w:rPr>
                <w:rFonts w:ascii="Aptos" w:hAnsi="Aptos"/>
                <w:b/>
                <w:color w:val="FFFFFF"/>
                <w:sz w:val="17"/>
              </w:rPr>
              <w:t>Pilot handover</w:t>
            </w:r>
          </w:p>
        </w:tc>
        <w:tc>
          <w:tcPr>
            <w:tcW w:type="dxa" w:w="3456"/>
            <w:shd w:fill="102D32"/>
            <w:vAlign w:val="center"/>
          </w:tcPr>
          <w:p>
            <w:pPr>
              <w:spacing w:after="0"/>
            </w:pPr>
            <w:r/>
            <w:r>
              <w:rPr>
                <w:rFonts w:ascii="Aptos" w:hAnsi="Aptos"/>
                <w:b/>
                <w:color w:val="FFFFFF"/>
                <w:sz w:val="17"/>
              </w:rPr>
              <w:t>Scale pathway</w:t>
            </w:r>
          </w:p>
        </w:tc>
      </w:tr>
      <w:tr>
        <w:tc>
          <w:tcPr>
            <w:tcW w:type="dxa" w:w="2160"/>
            <w:shd w:fill="FFFFFF"/>
            <w:vAlign w:val="center"/>
          </w:tcPr>
          <w:p>
            <w:pPr>
              <w:spacing w:after="0"/>
            </w:pPr>
            <w:r/>
            <w:r>
              <w:rPr>
                <w:rFonts w:ascii="Aptos" w:hAnsi="Aptos"/>
                <w:b w:val="0"/>
                <w:color w:val="102D32"/>
                <w:sz w:val="17"/>
              </w:rPr>
              <w:t>Data refresh</w:t>
            </w:r>
          </w:p>
        </w:tc>
        <w:tc>
          <w:tcPr>
            <w:tcW w:type="dxa" w:w="3312"/>
            <w:shd w:fill="FFFFFF"/>
            <w:vAlign w:val="center"/>
          </w:tcPr>
          <w:p>
            <w:pPr>
              <w:spacing w:after="0"/>
            </w:pPr>
            <w:r/>
            <w:r>
              <w:rPr>
                <w:rFonts w:ascii="Aptos" w:hAnsi="Aptos"/>
                <w:b w:val="0"/>
                <w:color w:val="102D32"/>
                <w:sz w:val="17"/>
              </w:rPr>
              <w:t>Runbook + source register</w:t>
            </w:r>
          </w:p>
        </w:tc>
        <w:tc>
          <w:tcPr>
            <w:tcW w:type="dxa" w:w="3456"/>
            <w:shd w:fill="FFFFFF"/>
            <w:vAlign w:val="center"/>
          </w:tcPr>
          <w:p>
            <w:pPr>
              <w:spacing w:after="0"/>
            </w:pPr>
            <w:r/>
            <w:r>
              <w:rPr>
                <w:rFonts w:ascii="Aptos" w:hAnsi="Aptos"/>
                <w:b w:val="0"/>
                <w:color w:val="102D32"/>
                <w:sz w:val="17"/>
              </w:rPr>
              <w:t>Automated scheduled refresh after source agreements</w:t>
            </w:r>
          </w:p>
        </w:tc>
      </w:tr>
      <w:tr>
        <w:tc>
          <w:tcPr>
            <w:tcW w:type="dxa" w:w="2160"/>
            <w:shd w:fill="E4F4EB"/>
            <w:vAlign w:val="center"/>
          </w:tcPr>
          <w:p>
            <w:pPr>
              <w:spacing w:after="0"/>
            </w:pPr>
            <w:r/>
            <w:r>
              <w:rPr>
                <w:rFonts w:ascii="Aptos" w:hAnsi="Aptos"/>
                <w:b w:val="0"/>
                <w:color w:val="102D32"/>
                <w:sz w:val="17"/>
              </w:rPr>
              <w:t>Scoring</w:t>
            </w:r>
          </w:p>
        </w:tc>
        <w:tc>
          <w:tcPr>
            <w:tcW w:type="dxa" w:w="3312"/>
            <w:shd w:fill="E4F4EB"/>
            <w:vAlign w:val="center"/>
          </w:tcPr>
          <w:p>
            <w:pPr>
              <w:spacing w:after="0"/>
            </w:pPr>
            <w:r/>
            <w:r>
              <w:rPr>
                <w:rFonts w:ascii="Aptos" w:hAnsi="Aptos"/>
                <w:b w:val="0"/>
                <w:color w:val="102D32"/>
                <w:sz w:val="17"/>
              </w:rPr>
              <w:t>Versioned policy lens</w:t>
            </w:r>
          </w:p>
        </w:tc>
        <w:tc>
          <w:tcPr>
            <w:tcW w:type="dxa" w:w="3456"/>
            <w:shd w:fill="E4F4EB"/>
            <w:vAlign w:val="center"/>
          </w:tcPr>
          <w:p>
            <w:pPr>
              <w:spacing w:after="0"/>
            </w:pPr>
            <w:r/>
            <w:r>
              <w:rPr>
                <w:rFonts w:ascii="Aptos" w:hAnsi="Aptos"/>
                <w:b w:val="0"/>
                <w:color w:val="102D32"/>
                <w:sz w:val="17"/>
              </w:rPr>
              <w:t>City-specific presets with governance</w:t>
            </w:r>
          </w:p>
        </w:tc>
      </w:tr>
      <w:tr>
        <w:tc>
          <w:tcPr>
            <w:tcW w:type="dxa" w:w="2160"/>
            <w:shd w:fill="FFFFFF"/>
            <w:vAlign w:val="center"/>
          </w:tcPr>
          <w:p>
            <w:pPr>
              <w:spacing w:after="0"/>
            </w:pPr>
            <w:r/>
            <w:r>
              <w:rPr>
                <w:rFonts w:ascii="Aptos" w:hAnsi="Aptos"/>
                <w:b w:val="0"/>
                <w:color w:val="102D32"/>
                <w:sz w:val="17"/>
              </w:rPr>
              <w:t>Validation</w:t>
            </w:r>
          </w:p>
        </w:tc>
        <w:tc>
          <w:tcPr>
            <w:tcW w:type="dxa" w:w="3312"/>
            <w:shd w:fill="FFFFFF"/>
            <w:vAlign w:val="center"/>
          </w:tcPr>
          <w:p>
            <w:pPr>
              <w:spacing w:after="0"/>
            </w:pPr>
            <w:r/>
            <w:r>
              <w:rPr>
                <w:rFonts w:ascii="Aptos" w:hAnsi="Aptos"/>
                <w:b w:val="0"/>
                <w:color w:val="102D32"/>
                <w:sz w:val="17"/>
              </w:rPr>
              <w:t>Route evidence-card template</w:t>
            </w:r>
          </w:p>
        </w:tc>
        <w:tc>
          <w:tcPr>
            <w:tcW w:type="dxa" w:w="3456"/>
            <w:shd w:fill="FFFFFF"/>
            <w:vAlign w:val="center"/>
          </w:tcPr>
          <w:p>
            <w:pPr>
              <w:spacing w:after="0"/>
            </w:pPr>
            <w:r/>
            <w:r>
              <w:rPr>
                <w:rFonts w:ascii="Aptos" w:hAnsi="Aptos"/>
                <w:b w:val="0"/>
                <w:color w:val="102D32"/>
                <w:sz w:val="17"/>
              </w:rPr>
              <w:t>Operator-owned update cycle</w:t>
            </w:r>
          </w:p>
        </w:tc>
      </w:tr>
      <w:tr>
        <w:tc>
          <w:tcPr>
            <w:tcW w:type="dxa" w:w="2160"/>
            <w:shd w:fill="E4F4EB"/>
            <w:vAlign w:val="center"/>
          </w:tcPr>
          <w:p>
            <w:pPr>
              <w:spacing w:after="0"/>
            </w:pPr>
            <w:r/>
            <w:r>
              <w:rPr>
                <w:rFonts w:ascii="Aptos" w:hAnsi="Aptos"/>
                <w:b w:val="0"/>
                <w:color w:val="102D32"/>
                <w:sz w:val="17"/>
              </w:rPr>
              <w:t>Deployment</w:t>
            </w:r>
          </w:p>
        </w:tc>
        <w:tc>
          <w:tcPr>
            <w:tcW w:type="dxa" w:w="3312"/>
            <w:shd w:fill="E4F4EB"/>
            <w:vAlign w:val="center"/>
          </w:tcPr>
          <w:p>
            <w:pPr>
              <w:spacing w:after="0"/>
            </w:pPr>
            <w:r/>
            <w:r>
              <w:rPr>
                <w:rFonts w:ascii="Aptos" w:hAnsi="Aptos"/>
                <w:b w:val="0"/>
                <w:color w:val="102D32"/>
                <w:sz w:val="17"/>
              </w:rPr>
              <w:t>Netlify-ready static site</w:t>
            </w:r>
          </w:p>
        </w:tc>
        <w:tc>
          <w:tcPr>
            <w:tcW w:type="dxa" w:w="3456"/>
            <w:shd w:fill="E4F4EB"/>
            <w:vAlign w:val="center"/>
          </w:tcPr>
          <w:p>
            <w:pPr>
              <w:spacing w:after="0"/>
            </w:pPr>
            <w:r/>
            <w:r>
              <w:rPr>
                <w:rFonts w:ascii="Aptos" w:hAnsi="Aptos"/>
                <w:b w:val="0"/>
                <w:color w:val="102D32"/>
                <w:sz w:val="17"/>
              </w:rPr>
              <w:t>Shared domain and monitored deploy</w:t>
            </w:r>
          </w:p>
        </w:tc>
      </w:tr>
      <w:tr>
        <w:tc>
          <w:tcPr>
            <w:tcW w:type="dxa" w:w="2160"/>
            <w:shd w:fill="FFFFFF"/>
            <w:vAlign w:val="center"/>
          </w:tcPr>
          <w:p>
            <w:pPr>
              <w:spacing w:after="0"/>
            </w:pPr>
            <w:r/>
            <w:r>
              <w:rPr>
                <w:rFonts w:ascii="Aptos" w:hAnsi="Aptos"/>
                <w:b w:val="0"/>
                <w:color w:val="102D32"/>
                <w:sz w:val="17"/>
              </w:rPr>
              <w:t>Reporting</w:t>
            </w:r>
          </w:p>
        </w:tc>
        <w:tc>
          <w:tcPr>
            <w:tcW w:type="dxa" w:w="3312"/>
            <w:shd w:fill="FFFFFF"/>
            <w:vAlign w:val="center"/>
          </w:tcPr>
          <w:p>
            <w:pPr>
              <w:spacing w:after="0"/>
            </w:pPr>
            <w:r/>
            <w:r>
              <w:rPr>
                <w:rFonts w:ascii="Aptos" w:hAnsi="Aptos"/>
                <w:b w:val="0"/>
                <w:color w:val="102D32"/>
                <w:sz w:val="17"/>
              </w:rPr>
              <w:t>PDF/Word/CSV exports</w:t>
            </w:r>
          </w:p>
        </w:tc>
        <w:tc>
          <w:tcPr>
            <w:tcW w:type="dxa" w:w="3456"/>
            <w:shd w:fill="FFFFFF"/>
            <w:vAlign w:val="center"/>
          </w:tcPr>
          <w:p>
            <w:pPr>
              <w:spacing w:after="0"/>
            </w:pPr>
            <w:r/>
            <w:r>
              <w:rPr>
                <w:rFonts w:ascii="Aptos" w:hAnsi="Aptos"/>
                <w:b w:val="0"/>
                <w:color w:val="102D32"/>
                <w:sz w:val="17"/>
              </w:rPr>
              <w:t>Portfolio and investment-stage packs</w:t>
            </w:r>
          </w:p>
        </w:tc>
      </w:tr>
    </w:tbl>
    <w:p/>
    <w:p>
      <w:pPr>
        <w:pStyle w:val="Heading2"/>
      </w:pPr>
      <w:r>
        <w:t>Sustainability conditions</w:t>
      </w:r>
    </w:p>
    <w:p>
      <w:pPr>
        <w:pStyle w:val="ListBullet"/>
        <w:ind w:left="317" w:hanging="173"/>
      </w:pPr>
      <w:r>
        <w:t>Named institutional owner.</w:t>
      </w:r>
    </w:p>
    <w:p>
      <w:pPr>
        <w:pStyle w:val="ListBullet"/>
        <w:ind w:left="317" w:hanging="173"/>
      </w:pPr>
      <w:r>
        <w:t>Budget for data refresh and engagement.</w:t>
      </w:r>
    </w:p>
    <w:p>
      <w:pPr>
        <w:pStyle w:val="ListBullet"/>
        <w:ind w:left="317" w:hanging="173"/>
      </w:pPr>
      <w:r>
        <w:t>Clear escalation path for contested evidence.</w:t>
      </w:r>
    </w:p>
    <w:p>
      <w:pPr>
        <w:pStyle w:val="ListBullet"/>
        <w:ind w:left="317" w:hanging="173"/>
      </w:pPr>
      <w:r>
        <w:t>Annual review of proxies, weights and decision use.</w:t>
      </w:r>
    </w:p>
    <w:p>
      <w:r>
        <w:br w:type="page"/>
      </w:r>
    </w:p>
    <w:p>
      <w:pPr>
        <w:pStyle w:val="Eyebrow"/>
      </w:pPr>
      <w:r>
        <w:t>21 / DELIVERABLES AND ACCEPTANCE</w:t>
      </w:r>
    </w:p>
    <w:p>
      <w:pPr>
        <w:pStyle w:val="Title"/>
      </w:pPr>
      <w:r>
        <w:t>A complete decision package</w:t>
      </w:r>
    </w:p>
    <w:tbl>
      <w:tblPr>
        <w:tblW w:type="auto" w:w="0"/>
        <w:jc w:val="center"/>
        <w:tblLayout w:type="fixed"/>
        <w:tblLook w:firstColumn="1" w:firstRow="1" w:lastColumn="0" w:lastRow="0" w:noHBand="0" w:noVBand="1" w:val="04A0"/>
      </w:tblPr>
      <w:tblGrid>
        <w:gridCol w:w="3264"/>
        <w:gridCol w:w="3264"/>
        <w:gridCol w:w="3264"/>
      </w:tblGrid>
      <w:tr>
        <w:trPr>
          <w:tblHeader w:val="true"/>
        </w:trPr>
        <w:tc>
          <w:tcPr>
            <w:tcW w:type="dxa" w:w="3600"/>
            <w:shd w:fill="102D32"/>
            <w:vAlign w:val="center"/>
          </w:tcPr>
          <w:p>
            <w:pPr>
              <w:spacing w:after="0"/>
            </w:pPr>
            <w:r/>
            <w:r>
              <w:rPr>
                <w:rFonts w:ascii="Aptos" w:hAnsi="Aptos"/>
                <w:b/>
                <w:color w:val="FFFFFF"/>
                <w:sz w:val="17"/>
              </w:rPr>
              <w:t>Deliverable</w:t>
            </w:r>
          </w:p>
        </w:tc>
        <w:tc>
          <w:tcPr>
            <w:tcW w:type="dxa" w:w="1008"/>
            <w:shd w:fill="102D32"/>
            <w:vAlign w:val="center"/>
          </w:tcPr>
          <w:p>
            <w:pPr>
              <w:spacing w:after="0"/>
            </w:pPr>
            <w:r/>
            <w:r>
              <w:rPr>
                <w:rFonts w:ascii="Aptos" w:hAnsi="Aptos"/>
                <w:b/>
                <w:color w:val="FFFFFF"/>
                <w:sz w:val="17"/>
              </w:rPr>
              <w:t>Due</w:t>
            </w:r>
          </w:p>
        </w:tc>
        <w:tc>
          <w:tcPr>
            <w:tcW w:type="dxa" w:w="4320"/>
            <w:shd w:fill="102D32"/>
            <w:vAlign w:val="center"/>
          </w:tcPr>
          <w:p>
            <w:pPr>
              <w:spacing w:after="0"/>
            </w:pPr>
            <w:r/>
            <w:r>
              <w:rPr>
                <w:rFonts w:ascii="Aptos" w:hAnsi="Aptos"/>
                <w:b/>
                <w:color w:val="FFFFFF"/>
                <w:sz w:val="17"/>
              </w:rPr>
              <w:t>Acceptance criterion</w:t>
            </w:r>
          </w:p>
        </w:tc>
      </w:tr>
      <w:tr>
        <w:tc>
          <w:tcPr>
            <w:tcW w:type="dxa" w:w="3600"/>
            <w:shd w:fill="FFFFFF"/>
            <w:vAlign w:val="center"/>
          </w:tcPr>
          <w:p>
            <w:pPr>
              <w:spacing w:after="0"/>
            </w:pPr>
            <w:r/>
            <w:r>
              <w:rPr>
                <w:rFonts w:ascii="Aptos" w:hAnsi="Aptos"/>
                <w:b w:val="0"/>
                <w:color w:val="102D32"/>
                <w:sz w:val="17"/>
              </w:rPr>
              <w:t>Provenance register + data dictionary</w:t>
            </w:r>
          </w:p>
        </w:tc>
        <w:tc>
          <w:tcPr>
            <w:tcW w:type="dxa" w:w="1008"/>
            <w:shd w:fill="FFFFFF"/>
            <w:vAlign w:val="center"/>
          </w:tcPr>
          <w:p>
            <w:pPr>
              <w:spacing w:after="0"/>
            </w:pPr>
            <w:r/>
            <w:r>
              <w:rPr>
                <w:rFonts w:ascii="Aptos" w:hAnsi="Aptos"/>
                <w:b w:val="0"/>
                <w:color w:val="102D32"/>
                <w:sz w:val="17"/>
              </w:rPr>
              <w:t>M2</w:t>
            </w:r>
          </w:p>
        </w:tc>
        <w:tc>
          <w:tcPr>
            <w:tcW w:type="dxa" w:w="4320"/>
            <w:shd w:fill="FFFFFF"/>
            <w:vAlign w:val="center"/>
          </w:tcPr>
          <w:p>
            <w:pPr>
              <w:spacing w:after="0"/>
            </w:pPr>
            <w:r/>
            <w:r>
              <w:rPr>
                <w:rFonts w:ascii="Aptos" w:hAnsi="Aptos"/>
                <w:b w:val="0"/>
                <w:color w:val="102D32"/>
                <w:sz w:val="17"/>
              </w:rPr>
              <w:t>Sources, dates, licences and confidence documented</w:t>
            </w:r>
          </w:p>
        </w:tc>
      </w:tr>
      <w:tr>
        <w:tc>
          <w:tcPr>
            <w:tcW w:type="dxa" w:w="3600"/>
            <w:shd w:fill="E4F4EB"/>
            <w:vAlign w:val="center"/>
          </w:tcPr>
          <w:p>
            <w:pPr>
              <w:spacing w:after="0"/>
            </w:pPr>
            <w:r/>
            <w:r>
              <w:rPr>
                <w:rFonts w:ascii="Aptos" w:hAnsi="Aptos"/>
                <w:b w:val="0"/>
                <w:color w:val="102D32"/>
                <w:sz w:val="17"/>
              </w:rPr>
              <w:t>Route validation set</w:t>
            </w:r>
          </w:p>
        </w:tc>
        <w:tc>
          <w:tcPr>
            <w:tcW w:type="dxa" w:w="1008"/>
            <w:shd w:fill="E4F4EB"/>
            <w:vAlign w:val="center"/>
          </w:tcPr>
          <w:p>
            <w:pPr>
              <w:spacing w:after="0"/>
            </w:pPr>
            <w:r/>
            <w:r>
              <w:rPr>
                <w:rFonts w:ascii="Aptos" w:hAnsi="Aptos"/>
                <w:b w:val="0"/>
                <w:color w:val="102D32"/>
                <w:sz w:val="17"/>
              </w:rPr>
              <w:t>M4</w:t>
            </w:r>
          </w:p>
        </w:tc>
        <w:tc>
          <w:tcPr>
            <w:tcW w:type="dxa" w:w="4320"/>
            <w:shd w:fill="E4F4EB"/>
            <w:vAlign w:val="center"/>
          </w:tcPr>
          <w:p>
            <w:pPr>
              <w:spacing w:after="0"/>
            </w:pPr>
            <w:r/>
            <w:r>
              <w:rPr>
                <w:rFonts w:ascii="Aptos" w:hAnsi="Aptos"/>
                <w:b w:val="0"/>
                <w:color w:val="102D32"/>
                <w:sz w:val="17"/>
              </w:rPr>
              <w:t>Identity, path, service and constraints reviewed</w:t>
            </w:r>
          </w:p>
        </w:tc>
      </w:tr>
      <w:tr>
        <w:tc>
          <w:tcPr>
            <w:tcW w:type="dxa" w:w="3600"/>
            <w:shd w:fill="FFFFFF"/>
            <w:vAlign w:val="center"/>
          </w:tcPr>
          <w:p>
            <w:pPr>
              <w:spacing w:after="0"/>
            </w:pPr>
            <w:r/>
            <w:r>
              <w:rPr>
                <w:rFonts w:ascii="Aptos" w:hAnsi="Aptos"/>
                <w:b w:val="0"/>
                <w:color w:val="102D32"/>
                <w:sz w:val="17"/>
              </w:rPr>
              <w:t>Operator/rider engagement synthesis</w:t>
            </w:r>
          </w:p>
        </w:tc>
        <w:tc>
          <w:tcPr>
            <w:tcW w:type="dxa" w:w="1008"/>
            <w:shd w:fill="FFFFFF"/>
            <w:vAlign w:val="center"/>
          </w:tcPr>
          <w:p>
            <w:pPr>
              <w:spacing w:after="0"/>
            </w:pPr>
            <w:r/>
            <w:r>
              <w:rPr>
                <w:rFonts w:ascii="Aptos" w:hAnsi="Aptos"/>
                <w:b w:val="0"/>
                <w:color w:val="102D32"/>
                <w:sz w:val="17"/>
              </w:rPr>
              <w:t>M4</w:t>
            </w:r>
          </w:p>
        </w:tc>
        <w:tc>
          <w:tcPr>
            <w:tcW w:type="dxa" w:w="4320"/>
            <w:shd w:fill="FFFFFF"/>
            <w:vAlign w:val="center"/>
          </w:tcPr>
          <w:p>
            <w:pPr>
              <w:spacing w:after="0"/>
            </w:pPr>
            <w:r/>
            <w:r>
              <w:rPr>
                <w:rFonts w:ascii="Aptos" w:hAnsi="Aptos"/>
                <w:b w:val="0"/>
                <w:color w:val="102D32"/>
                <w:sz w:val="17"/>
              </w:rPr>
              <w:t>Themes, dissent and actions logged</w:t>
            </w:r>
          </w:p>
        </w:tc>
      </w:tr>
      <w:tr>
        <w:tc>
          <w:tcPr>
            <w:tcW w:type="dxa" w:w="3600"/>
            <w:shd w:fill="E4F4EB"/>
            <w:vAlign w:val="center"/>
          </w:tcPr>
          <w:p>
            <w:pPr>
              <w:spacing w:after="0"/>
            </w:pPr>
            <w:r/>
            <w:r>
              <w:rPr>
                <w:rFonts w:ascii="Aptos" w:hAnsi="Aptos"/>
                <w:b w:val="0"/>
                <w:color w:val="102D32"/>
                <w:sz w:val="17"/>
              </w:rPr>
              <w:t>Grid/finance pre-feasibility note</w:t>
            </w:r>
          </w:p>
        </w:tc>
        <w:tc>
          <w:tcPr>
            <w:tcW w:type="dxa" w:w="1008"/>
            <w:shd w:fill="E4F4EB"/>
            <w:vAlign w:val="center"/>
          </w:tcPr>
          <w:p>
            <w:pPr>
              <w:spacing w:after="0"/>
            </w:pPr>
            <w:r/>
            <w:r>
              <w:rPr>
                <w:rFonts w:ascii="Aptos" w:hAnsi="Aptos"/>
                <w:b w:val="0"/>
                <w:color w:val="102D32"/>
                <w:sz w:val="17"/>
              </w:rPr>
              <w:t>M5</w:t>
            </w:r>
          </w:p>
        </w:tc>
        <w:tc>
          <w:tcPr>
            <w:tcW w:type="dxa" w:w="4320"/>
            <w:shd w:fill="E4F4EB"/>
            <w:vAlign w:val="center"/>
          </w:tcPr>
          <w:p>
            <w:pPr>
              <w:spacing w:after="0"/>
            </w:pPr>
            <w:r/>
            <w:r>
              <w:rPr>
                <w:rFonts w:ascii="Aptos" w:hAnsi="Aptos"/>
                <w:b w:val="0"/>
                <w:color w:val="102D32"/>
                <w:sz w:val="17"/>
              </w:rPr>
              <w:t>Questions and candidate zones documented</w:t>
            </w:r>
          </w:p>
        </w:tc>
      </w:tr>
      <w:tr>
        <w:tc>
          <w:tcPr>
            <w:tcW w:type="dxa" w:w="3600"/>
            <w:shd w:fill="FFFFFF"/>
            <w:vAlign w:val="center"/>
          </w:tcPr>
          <w:p>
            <w:pPr>
              <w:spacing w:after="0"/>
            </w:pPr>
            <w:r/>
            <w:r>
              <w:rPr>
                <w:rFonts w:ascii="Aptos" w:hAnsi="Aptos"/>
                <w:b w:val="0"/>
                <w:color w:val="102D32"/>
                <w:sz w:val="17"/>
              </w:rPr>
              <w:t>Refreshed dashboard and exports</w:t>
            </w:r>
          </w:p>
        </w:tc>
        <w:tc>
          <w:tcPr>
            <w:tcW w:type="dxa" w:w="1008"/>
            <w:shd w:fill="FFFFFF"/>
            <w:vAlign w:val="center"/>
          </w:tcPr>
          <w:p>
            <w:pPr>
              <w:spacing w:after="0"/>
            </w:pPr>
            <w:r/>
            <w:r>
              <w:rPr>
                <w:rFonts w:ascii="Aptos" w:hAnsi="Aptos"/>
                <w:b w:val="0"/>
                <w:color w:val="102D32"/>
                <w:sz w:val="17"/>
              </w:rPr>
              <w:t>M5</w:t>
            </w:r>
          </w:p>
        </w:tc>
        <w:tc>
          <w:tcPr>
            <w:tcW w:type="dxa" w:w="4320"/>
            <w:shd w:fill="FFFFFF"/>
            <w:vAlign w:val="center"/>
          </w:tcPr>
          <w:p>
            <w:pPr>
              <w:spacing w:after="0"/>
            </w:pPr>
            <w:r/>
            <w:r>
              <w:rPr>
                <w:rFonts w:ascii="Aptos" w:hAnsi="Aptos"/>
                <w:b w:val="0"/>
                <w:color w:val="102D32"/>
                <w:sz w:val="17"/>
              </w:rPr>
              <w:t>Desktop/mobile, Mapbox and reports pass QA</w:t>
            </w:r>
          </w:p>
        </w:tc>
      </w:tr>
      <w:tr>
        <w:tc>
          <w:tcPr>
            <w:tcW w:type="dxa" w:w="3600"/>
            <w:shd w:fill="E4F4EB"/>
            <w:vAlign w:val="center"/>
          </w:tcPr>
          <w:p>
            <w:pPr>
              <w:spacing w:after="0"/>
            </w:pPr>
            <w:r/>
            <w:r>
              <w:rPr>
                <w:rFonts w:ascii="Aptos" w:hAnsi="Aptos"/>
                <w:b w:val="0"/>
                <w:color w:val="102D32"/>
                <w:sz w:val="17"/>
              </w:rPr>
              <w:t>City-owned decision pack</w:t>
            </w:r>
          </w:p>
        </w:tc>
        <w:tc>
          <w:tcPr>
            <w:tcW w:type="dxa" w:w="1008"/>
            <w:shd w:fill="E4F4EB"/>
            <w:vAlign w:val="center"/>
          </w:tcPr>
          <w:p>
            <w:pPr>
              <w:spacing w:after="0"/>
            </w:pPr>
            <w:r/>
            <w:r>
              <w:rPr>
                <w:rFonts w:ascii="Aptos" w:hAnsi="Aptos"/>
                <w:b w:val="0"/>
                <w:color w:val="102D32"/>
                <w:sz w:val="17"/>
              </w:rPr>
              <w:t>M6</w:t>
            </w:r>
          </w:p>
        </w:tc>
        <w:tc>
          <w:tcPr>
            <w:tcW w:type="dxa" w:w="4320"/>
            <w:shd w:fill="E4F4EB"/>
            <w:vAlign w:val="center"/>
          </w:tcPr>
          <w:p>
            <w:pPr>
              <w:spacing w:after="0"/>
            </w:pPr>
            <w:r/>
            <w:r>
              <w:rPr>
                <w:rFonts w:ascii="Aptos" w:hAnsi="Aptos"/>
                <w:b w:val="0"/>
                <w:color w:val="102D32"/>
                <w:sz w:val="17"/>
              </w:rPr>
              <w:t>Shortlist, evidence, owners and next actions accepted</w:t>
            </w:r>
          </w:p>
        </w:tc>
      </w:tr>
    </w:tbl>
    <w:p/>
    <w:tbl>
      <w:tblPr>
        <w:tblW w:type="auto" w:w="0"/>
        <w:jc w:val="center"/>
        <w:tblLook w:firstColumn="1" w:firstRow="1" w:lastColumn="0" w:lastRow="0" w:noHBand="0" w:noVBand="1" w:val="04A0"/>
      </w:tblPr>
      <w:tblGrid>
        <w:gridCol w:w="9792"/>
      </w:tblGrid>
      <w:tr>
        <w:trPr>
          <w:tblHeader w:val="true"/>
        </w:trPr>
        <w:tc>
          <w:tcPr>
            <w:tcW w:type="dxa" w:w="9792"/>
            <w:shd w:fill="E4F4EB"/>
          </w:tcPr>
          <w:p>
            <w:pPr>
              <w:pStyle w:val="Callout"/>
              <w:jc w:val="center"/>
            </w:pPr>
            <w:r>
              <w:t>Definition of done: another authorised analyst can reproduce the pack and explain every unresolved limitation.</w:t>
            </w:r>
          </w:p>
        </w:tc>
      </w:tr>
    </w:tbl>
    <w:p/>
    <w:p>
      <w:r>
        <w:br w:type="page"/>
      </w:r>
    </w:p>
    <w:p>
      <w:pPr>
        <w:pStyle w:val="Eyebrow"/>
      </w:pPr>
      <w:r>
        <w:t>22 / RESOURCE ASSUMPTIONS</w:t>
      </w:r>
    </w:p>
    <w:p>
      <w:pPr>
        <w:pStyle w:val="Title"/>
      </w:pPr>
      <w:r>
        <w:t>Plan by capability; price only with partners</w:t>
      </w:r>
    </w:p>
    <w:p>
      <w:r>
        <w:t>The hackathon MVP does not fabricate a budget. The pilot should cost resources after participating LGUs, field scope, travel, workshop format, utility access and cloud/service terms are confirmed.</w:t>
      </w:r>
    </w:p>
    <w:tbl>
      <w:tblPr>
        <w:tblW w:type="auto" w:w="0"/>
        <w:jc w:val="center"/>
        <w:tblLayout w:type="fixed"/>
        <w:tblLook w:firstColumn="1" w:firstRow="1" w:lastColumn="0" w:lastRow="0" w:noHBand="0" w:noVBand="1" w:val="04A0"/>
      </w:tblPr>
      <w:tblGrid>
        <w:gridCol w:w="3264"/>
        <w:gridCol w:w="3264"/>
        <w:gridCol w:w="3264"/>
      </w:tblGrid>
      <w:tr>
        <w:trPr>
          <w:tblHeader w:val="true"/>
        </w:trPr>
        <w:tc>
          <w:tcPr>
            <w:tcW w:type="dxa" w:w="1872"/>
            <w:shd w:fill="102D32"/>
            <w:vAlign w:val="center"/>
          </w:tcPr>
          <w:p>
            <w:pPr>
              <w:spacing w:after="0"/>
            </w:pPr>
            <w:r/>
            <w:r>
              <w:rPr>
                <w:rFonts w:ascii="Aptos" w:hAnsi="Aptos"/>
                <w:b/>
                <w:color w:val="FFFFFF"/>
                <w:sz w:val="17"/>
              </w:rPr>
              <w:t>Cost band</w:t>
            </w:r>
          </w:p>
        </w:tc>
        <w:tc>
          <w:tcPr>
            <w:tcW w:type="dxa" w:w="4320"/>
            <w:shd w:fill="102D32"/>
            <w:vAlign w:val="center"/>
          </w:tcPr>
          <w:p>
            <w:pPr>
              <w:spacing w:after="0"/>
            </w:pPr>
            <w:r/>
            <w:r>
              <w:rPr>
                <w:rFonts w:ascii="Aptos" w:hAnsi="Aptos"/>
                <w:b/>
                <w:color w:val="FFFFFF"/>
                <w:sz w:val="17"/>
              </w:rPr>
              <w:t>Contents</w:t>
            </w:r>
          </w:p>
        </w:tc>
        <w:tc>
          <w:tcPr>
            <w:tcW w:type="dxa" w:w="2880"/>
            <w:shd w:fill="102D32"/>
            <w:vAlign w:val="center"/>
          </w:tcPr>
          <w:p>
            <w:pPr>
              <w:spacing w:after="0"/>
            </w:pPr>
            <w:r/>
            <w:r>
              <w:rPr>
                <w:rFonts w:ascii="Aptos" w:hAnsi="Aptos"/>
                <w:b/>
                <w:color w:val="FFFFFF"/>
                <w:sz w:val="17"/>
              </w:rPr>
              <w:t>Sizing driver</w:t>
            </w:r>
          </w:p>
        </w:tc>
      </w:tr>
      <w:tr>
        <w:tc>
          <w:tcPr>
            <w:tcW w:type="dxa" w:w="1872"/>
            <w:shd w:fill="FFFFFF"/>
            <w:vAlign w:val="center"/>
          </w:tcPr>
          <w:p>
            <w:pPr>
              <w:spacing w:after="0"/>
            </w:pPr>
            <w:r/>
            <w:r>
              <w:rPr>
                <w:rFonts w:ascii="Aptos" w:hAnsi="Aptos"/>
                <w:b w:val="0"/>
                <w:color w:val="102D32"/>
                <w:sz w:val="17"/>
              </w:rPr>
              <w:t>People</w:t>
            </w:r>
          </w:p>
        </w:tc>
        <w:tc>
          <w:tcPr>
            <w:tcW w:type="dxa" w:w="4320"/>
            <w:shd w:fill="FFFFFF"/>
            <w:vAlign w:val="center"/>
          </w:tcPr>
          <w:p>
            <w:pPr>
              <w:spacing w:after="0"/>
            </w:pPr>
            <w:r/>
            <w:r>
              <w:rPr>
                <w:rFonts w:ascii="Aptos" w:hAnsi="Aptos"/>
                <w:b w:val="0"/>
                <w:color w:val="102D32"/>
                <w:sz w:val="17"/>
              </w:rPr>
              <w:t>Product, data, mobility, policy, engagement, QA</w:t>
            </w:r>
          </w:p>
        </w:tc>
        <w:tc>
          <w:tcPr>
            <w:tcW w:type="dxa" w:w="2880"/>
            <w:shd w:fill="FFFFFF"/>
            <w:vAlign w:val="center"/>
          </w:tcPr>
          <w:p>
            <w:pPr>
              <w:spacing w:after="0"/>
            </w:pPr>
            <w:r/>
            <w:r>
              <w:rPr>
                <w:rFonts w:ascii="Aptos" w:hAnsi="Aptos"/>
                <w:b w:val="0"/>
                <w:color w:val="102D32"/>
                <w:sz w:val="17"/>
              </w:rPr>
              <w:t>Level of effort and partner contribution</w:t>
            </w:r>
          </w:p>
        </w:tc>
      </w:tr>
      <w:tr>
        <w:tc>
          <w:tcPr>
            <w:tcW w:type="dxa" w:w="1872"/>
            <w:shd w:fill="E4F4EB"/>
            <w:vAlign w:val="center"/>
          </w:tcPr>
          <w:p>
            <w:pPr>
              <w:spacing w:after="0"/>
            </w:pPr>
            <w:r/>
            <w:r>
              <w:rPr>
                <w:rFonts w:ascii="Aptos" w:hAnsi="Aptos"/>
                <w:b w:val="0"/>
                <w:color w:val="102D32"/>
                <w:sz w:val="17"/>
              </w:rPr>
              <w:t>Field validation</w:t>
            </w:r>
          </w:p>
        </w:tc>
        <w:tc>
          <w:tcPr>
            <w:tcW w:type="dxa" w:w="4320"/>
            <w:shd w:fill="E4F4EB"/>
            <w:vAlign w:val="center"/>
          </w:tcPr>
          <w:p>
            <w:pPr>
              <w:spacing w:after="0"/>
            </w:pPr>
            <w:r/>
            <w:r>
              <w:rPr>
                <w:rFonts w:ascii="Aptos" w:hAnsi="Aptos"/>
                <w:b w:val="0"/>
                <w:color w:val="102D32"/>
                <w:sz w:val="17"/>
              </w:rPr>
              <w:t>Travel, route traces, facilitation, accessibility</w:t>
            </w:r>
          </w:p>
        </w:tc>
        <w:tc>
          <w:tcPr>
            <w:tcW w:type="dxa" w:w="2880"/>
            <w:shd w:fill="E4F4EB"/>
            <w:vAlign w:val="center"/>
          </w:tcPr>
          <w:p>
            <w:pPr>
              <w:spacing w:after="0"/>
            </w:pPr>
            <w:r/>
            <w:r>
              <w:rPr>
                <w:rFonts w:ascii="Aptos" w:hAnsi="Aptos"/>
                <w:b w:val="0"/>
                <w:color w:val="102D32"/>
                <w:sz w:val="17"/>
              </w:rPr>
              <w:t>Routes and geographic spread</w:t>
            </w:r>
          </w:p>
        </w:tc>
      </w:tr>
      <w:tr>
        <w:tc>
          <w:tcPr>
            <w:tcW w:type="dxa" w:w="1872"/>
            <w:shd w:fill="FFFFFF"/>
            <w:vAlign w:val="center"/>
          </w:tcPr>
          <w:p>
            <w:pPr>
              <w:spacing w:after="0"/>
            </w:pPr>
            <w:r/>
            <w:r>
              <w:rPr>
                <w:rFonts w:ascii="Aptos" w:hAnsi="Aptos"/>
                <w:b w:val="0"/>
                <w:color w:val="102D32"/>
                <w:sz w:val="17"/>
              </w:rPr>
              <w:t>Stakeholder sessions</w:t>
            </w:r>
          </w:p>
        </w:tc>
        <w:tc>
          <w:tcPr>
            <w:tcW w:type="dxa" w:w="4320"/>
            <w:shd w:fill="FFFFFF"/>
            <w:vAlign w:val="center"/>
          </w:tcPr>
          <w:p>
            <w:pPr>
              <w:spacing w:after="0"/>
            </w:pPr>
            <w:r/>
            <w:r>
              <w:rPr>
                <w:rFonts w:ascii="Aptos" w:hAnsi="Aptos"/>
                <w:b w:val="0"/>
                <w:color w:val="102D32"/>
                <w:sz w:val="17"/>
              </w:rPr>
              <w:t>Venues, materials, participant support</w:t>
            </w:r>
          </w:p>
        </w:tc>
        <w:tc>
          <w:tcPr>
            <w:tcW w:type="dxa" w:w="2880"/>
            <w:shd w:fill="FFFFFF"/>
            <w:vAlign w:val="center"/>
          </w:tcPr>
          <w:p>
            <w:pPr>
              <w:spacing w:after="0"/>
            </w:pPr>
            <w:r/>
            <w:r>
              <w:rPr>
                <w:rFonts w:ascii="Aptos" w:hAnsi="Aptos"/>
                <w:b w:val="0"/>
                <w:color w:val="102D32"/>
                <w:sz w:val="17"/>
              </w:rPr>
              <w:t>Number and format of sessions</w:t>
            </w:r>
          </w:p>
        </w:tc>
      </w:tr>
      <w:tr>
        <w:tc>
          <w:tcPr>
            <w:tcW w:type="dxa" w:w="1872"/>
            <w:shd w:fill="E4F4EB"/>
            <w:vAlign w:val="center"/>
          </w:tcPr>
          <w:p>
            <w:pPr>
              <w:spacing w:after="0"/>
            </w:pPr>
            <w:r/>
            <w:r>
              <w:rPr>
                <w:rFonts w:ascii="Aptos" w:hAnsi="Aptos"/>
                <w:b w:val="0"/>
                <w:color w:val="102D32"/>
                <w:sz w:val="17"/>
              </w:rPr>
              <w:t>Technology</w:t>
            </w:r>
          </w:p>
        </w:tc>
        <w:tc>
          <w:tcPr>
            <w:tcW w:type="dxa" w:w="4320"/>
            <w:shd w:fill="E4F4EB"/>
            <w:vAlign w:val="center"/>
          </w:tcPr>
          <w:p>
            <w:pPr>
              <w:spacing w:after="0"/>
            </w:pPr>
            <w:r/>
            <w:r>
              <w:rPr>
                <w:rFonts w:ascii="Aptos" w:hAnsi="Aptos"/>
                <w:b w:val="0"/>
                <w:color w:val="102D32"/>
                <w:sz w:val="17"/>
              </w:rPr>
              <w:t>Hosting, map usage, document/report tooling</w:t>
            </w:r>
          </w:p>
        </w:tc>
        <w:tc>
          <w:tcPr>
            <w:tcW w:type="dxa" w:w="2880"/>
            <w:shd w:fill="E4F4EB"/>
            <w:vAlign w:val="center"/>
          </w:tcPr>
          <w:p>
            <w:pPr>
              <w:spacing w:after="0"/>
            </w:pPr>
            <w:r/>
            <w:r>
              <w:rPr>
                <w:rFonts w:ascii="Aptos" w:hAnsi="Aptos"/>
                <w:b w:val="0"/>
                <w:color w:val="102D32"/>
                <w:sz w:val="17"/>
              </w:rPr>
              <w:t>Traffic and Mapbox tier</w:t>
            </w:r>
          </w:p>
        </w:tc>
      </w:tr>
      <w:tr>
        <w:tc>
          <w:tcPr>
            <w:tcW w:type="dxa" w:w="1872"/>
            <w:shd w:fill="FFFFFF"/>
            <w:vAlign w:val="center"/>
          </w:tcPr>
          <w:p>
            <w:pPr>
              <w:spacing w:after="0"/>
            </w:pPr>
            <w:r/>
            <w:r>
              <w:rPr>
                <w:rFonts w:ascii="Aptos" w:hAnsi="Aptos"/>
                <w:b w:val="0"/>
                <w:color w:val="102D32"/>
                <w:sz w:val="17"/>
              </w:rPr>
              <w:t>Contingency</w:t>
            </w:r>
          </w:p>
        </w:tc>
        <w:tc>
          <w:tcPr>
            <w:tcW w:type="dxa" w:w="4320"/>
            <w:shd w:fill="FFFFFF"/>
            <w:vAlign w:val="center"/>
          </w:tcPr>
          <w:p>
            <w:pPr>
              <w:spacing w:after="0"/>
            </w:pPr>
            <w:r/>
            <w:r>
              <w:rPr>
                <w:rFonts w:ascii="Aptos" w:hAnsi="Aptos"/>
                <w:b w:val="0"/>
                <w:color w:val="102D32"/>
                <w:sz w:val="17"/>
              </w:rPr>
              <w:t>Weather, access and rescheduling</w:t>
            </w:r>
          </w:p>
        </w:tc>
        <w:tc>
          <w:tcPr>
            <w:tcW w:type="dxa" w:w="2880"/>
            <w:shd w:fill="FFFFFF"/>
            <w:vAlign w:val="center"/>
          </w:tcPr>
          <w:p>
            <w:pPr>
              <w:spacing w:after="0"/>
            </w:pPr>
            <w:r/>
            <w:r>
              <w:rPr>
                <w:rFonts w:ascii="Aptos" w:hAnsi="Aptos"/>
                <w:b w:val="0"/>
                <w:color w:val="102D32"/>
                <w:sz w:val="17"/>
              </w:rPr>
              <w:t>Fieldwork risk</w:t>
            </w:r>
          </w:p>
        </w:tc>
      </w:tr>
    </w:tbl>
    <w:p/>
    <w:p>
      <w:pPr>
        <w:pStyle w:val="Heading2"/>
      </w:pPr>
      <w:r>
        <w:t>Budget gate</w:t>
      </w:r>
    </w:p>
    <w:p>
      <w:r>
        <w:t>A detailed costed work plan is produced after Month 1 scoping and approved before field commitments. All third-party service limits and public-token exposure are reviewed.</w:t>
      </w:r>
    </w:p>
    <w:p>
      <w:r>
        <w:br w:type="page"/>
      </w:r>
    </w:p>
    <w:p>
      <w:pPr>
        <w:pStyle w:val="Eyebrow"/>
      </w:pPr>
      <w:r>
        <w:t>23 / COMMITMENT</w:t>
      </w:r>
    </w:p>
    <w:p>
      <w:pPr>
        <w:pStyle w:val="Title"/>
      </w:pPr>
      <w:r>
        <w:t>A credible roadmap starts with visible uncertainty</w:t>
      </w:r>
    </w:p>
    <w:p>
      <w:r>
        <w:t>Route2Zero already demonstrates the end-to-end decision experience: adjustable policy weights, a ranked action queue, a street-following Mapbox route, responsive mobile access and downloadable reports. The six-month pilot turns that interface into a city-owned evidence and governance process.</w:t>
      </w:r>
    </w:p>
    <w:tbl>
      <w:tblPr>
        <w:tblW w:type="auto" w:w="0"/>
        <w:jc w:val="center"/>
        <w:tblLook w:firstColumn="1" w:firstRow="1" w:lastColumn="0" w:lastRow="0" w:noHBand="0" w:noVBand="1" w:val="04A0"/>
      </w:tblPr>
      <w:tblGrid>
        <w:gridCol w:w="9792"/>
      </w:tblGrid>
      <w:tr>
        <w:trPr>
          <w:tblHeader w:val="true"/>
        </w:trPr>
        <w:tc>
          <w:tcPr>
            <w:tcW w:type="dxa" w:w="9792"/>
            <w:shd w:fill="B9F23D"/>
          </w:tcPr>
          <w:p>
            <w:pPr>
              <w:pStyle w:val="Callout"/>
              <w:jc w:val="center"/>
            </w:pPr>
            <w:r>
              <w:t>SCREEN  →  VALIDATE  →  CO-DESIGN  →  ACT</w:t>
            </w:r>
          </w:p>
        </w:tc>
      </w:tr>
    </w:tbl>
    <w:p/>
    <w:tbl>
      <w:tblPr>
        <w:tblW w:type="auto" w:w="0"/>
        <w:jc w:val="center"/>
        <w:tblLayout w:type="fixed"/>
        <w:tblLook w:firstColumn="1" w:firstRow="1" w:lastColumn="0" w:lastRow="0" w:noHBand="0" w:noVBand="1" w:val="04A0"/>
      </w:tblPr>
      <w:tblGrid>
        <w:gridCol w:w="4896"/>
        <w:gridCol w:w="4896"/>
      </w:tblGrid>
      <w:tr>
        <w:trPr>
          <w:tblHeader w:val="true"/>
        </w:trPr>
        <w:tc>
          <w:tcPr>
            <w:tcW w:type="dxa" w:w="3024"/>
            <w:shd w:fill="102D32"/>
            <w:vAlign w:val="center"/>
          </w:tcPr>
          <w:p>
            <w:pPr>
              <w:spacing w:after="0"/>
            </w:pPr>
            <w:r/>
            <w:r>
              <w:rPr>
                <w:rFonts w:ascii="Aptos" w:hAnsi="Aptos"/>
                <w:b/>
                <w:color w:val="FFFFFF"/>
                <w:sz w:val="17"/>
              </w:rPr>
              <w:t>Pilot ask</w:t>
            </w:r>
          </w:p>
        </w:tc>
        <w:tc>
          <w:tcPr>
            <w:tcW w:type="dxa" w:w="6048"/>
            <w:shd w:fill="102D32"/>
            <w:vAlign w:val="center"/>
          </w:tcPr>
          <w:p>
            <w:pPr>
              <w:spacing w:after="0"/>
            </w:pPr>
            <w:r/>
            <w:r>
              <w:rPr>
                <w:rFonts w:ascii="Aptos" w:hAnsi="Aptos"/>
                <w:b/>
                <w:color w:val="FFFFFF"/>
                <w:sz w:val="17"/>
              </w:rPr>
              <w:t>Commitment</w:t>
            </w:r>
          </w:p>
        </w:tc>
      </w:tr>
      <w:tr>
        <w:tc>
          <w:tcPr>
            <w:tcW w:type="dxa" w:w="3024"/>
            <w:shd w:fill="FFFFFF"/>
            <w:vAlign w:val="center"/>
          </w:tcPr>
          <w:p>
            <w:pPr>
              <w:spacing w:after="0"/>
            </w:pPr>
            <w:r/>
            <w:r>
              <w:rPr>
                <w:rFonts w:ascii="Aptos" w:hAnsi="Aptos"/>
                <w:b w:val="0"/>
                <w:color w:val="102D32"/>
                <w:sz w:val="17"/>
              </w:rPr>
              <w:t>Three partner LGUs</w:t>
            </w:r>
          </w:p>
        </w:tc>
        <w:tc>
          <w:tcPr>
            <w:tcW w:type="dxa" w:w="6048"/>
            <w:shd w:fill="FFFFFF"/>
            <w:vAlign w:val="center"/>
          </w:tcPr>
          <w:p>
            <w:pPr>
              <w:spacing w:after="0"/>
            </w:pPr>
            <w:r/>
            <w:r>
              <w:rPr>
                <w:rFonts w:ascii="Aptos" w:hAnsi="Aptos"/>
                <w:b w:val="0"/>
                <w:color w:val="102D32"/>
                <w:sz w:val="17"/>
              </w:rPr>
              <w:t>Decision owners and access to operational evidence</w:t>
            </w:r>
          </w:p>
        </w:tc>
      </w:tr>
      <w:tr>
        <w:tc>
          <w:tcPr>
            <w:tcW w:type="dxa" w:w="3024"/>
            <w:shd w:fill="E4F4EB"/>
            <w:vAlign w:val="center"/>
          </w:tcPr>
          <w:p>
            <w:pPr>
              <w:spacing w:after="0"/>
            </w:pPr>
            <w:r/>
            <w:r>
              <w:rPr>
                <w:rFonts w:ascii="Aptos" w:hAnsi="Aptos"/>
                <w:b w:val="0"/>
                <w:color w:val="102D32"/>
                <w:sz w:val="17"/>
              </w:rPr>
              <w:t>Operators and riders</w:t>
            </w:r>
          </w:p>
        </w:tc>
        <w:tc>
          <w:tcPr>
            <w:tcW w:type="dxa" w:w="6048"/>
            <w:shd w:fill="E4F4EB"/>
            <w:vAlign w:val="center"/>
          </w:tcPr>
          <w:p>
            <w:pPr>
              <w:spacing w:after="0"/>
            </w:pPr>
            <w:r/>
            <w:r>
              <w:rPr>
                <w:rFonts w:ascii="Aptos" w:hAnsi="Aptos"/>
                <w:b w:val="0"/>
                <w:color w:val="102D32"/>
                <w:sz w:val="17"/>
              </w:rPr>
              <w:t>Structured, consent-based validation</w:t>
            </w:r>
          </w:p>
        </w:tc>
      </w:tr>
      <w:tr>
        <w:tc>
          <w:tcPr>
            <w:tcW w:type="dxa" w:w="3024"/>
            <w:shd w:fill="FFFFFF"/>
            <w:vAlign w:val="center"/>
          </w:tcPr>
          <w:p>
            <w:pPr>
              <w:spacing w:after="0"/>
            </w:pPr>
            <w:r/>
            <w:r>
              <w:rPr>
                <w:rFonts w:ascii="Aptos" w:hAnsi="Aptos"/>
                <w:b w:val="0"/>
                <w:color w:val="102D32"/>
                <w:sz w:val="17"/>
              </w:rPr>
              <w:t>Utility and finance partners</w:t>
            </w:r>
          </w:p>
        </w:tc>
        <w:tc>
          <w:tcPr>
            <w:tcW w:type="dxa" w:w="6048"/>
            <w:shd w:fill="FFFFFF"/>
            <w:vAlign w:val="center"/>
          </w:tcPr>
          <w:p>
            <w:pPr>
              <w:spacing w:after="0"/>
            </w:pPr>
            <w:r/>
            <w:r>
              <w:rPr>
                <w:rFonts w:ascii="Aptos" w:hAnsi="Aptos"/>
                <w:b w:val="0"/>
                <w:color w:val="102D32"/>
                <w:sz w:val="17"/>
              </w:rPr>
              <w:t>Pre-feasibility questions and evidence</w:t>
            </w:r>
          </w:p>
        </w:tc>
      </w:tr>
      <w:tr>
        <w:tc>
          <w:tcPr>
            <w:tcW w:type="dxa" w:w="3024"/>
            <w:shd w:fill="E4F4EB"/>
            <w:vAlign w:val="center"/>
          </w:tcPr>
          <w:p>
            <w:pPr>
              <w:spacing w:after="0"/>
            </w:pPr>
            <w:r/>
            <w:r>
              <w:rPr>
                <w:rFonts w:ascii="Aptos" w:hAnsi="Aptos"/>
                <w:b w:val="0"/>
                <w:color w:val="102D32"/>
                <w:sz w:val="17"/>
              </w:rPr>
              <w:t>Route2Zero team</w:t>
            </w:r>
          </w:p>
        </w:tc>
        <w:tc>
          <w:tcPr>
            <w:tcW w:type="dxa" w:w="6048"/>
            <w:shd w:fill="E4F4EB"/>
            <w:vAlign w:val="center"/>
          </w:tcPr>
          <w:p>
            <w:pPr>
              <w:spacing w:after="0"/>
            </w:pPr>
            <w:r/>
            <w:r>
              <w:rPr>
                <w:rFonts w:ascii="Aptos" w:hAnsi="Aptos"/>
                <w:b w:val="0"/>
                <w:color w:val="102D32"/>
                <w:sz w:val="17"/>
              </w:rPr>
              <w:t>Transparent methods, responsive product and formal handover</w:t>
            </w:r>
          </w:p>
        </w:tc>
      </w:tr>
    </w:tbl>
    <w:p/>
    <w:p>
      <w:pPr>
        <w:pStyle w:val="Heading2"/>
      </w:pPr>
      <w:r>
        <w:t>Prepared by</w:t>
      </w:r>
    </w:p>
    <w:p>
      <w:r>
        <w:t>John Marwin Ebona · Prince Marl · Joaquin Sarmiento · Isaac Marcus · Andrei Dela Cruz · Russel Mendez · Tj Moreno · JM Palaganas</w:t>
      </w:r>
    </w:p>
    <w:p>
      <w:r>
        <w:t>Route2Zero · AI × City Climate Action Hackathon 2026</w:t>
      </w:r>
    </w:p>
    <w:sectPr w:rsidR="00FC693F" w:rsidRPr="0006063C" w:rsidSect="00034616">
      <w:headerReference w:type="default" r:id="rId9"/>
      <w:footerReference w:type="default" r:id="rId10"/>
      <w:pgSz w:w="12240" w:h="15840"/>
      <w:pgMar w:top="1123" w:right="1224" w:bottom="1123"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Transparent corridor intelligence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0C4F4A"/>
        <w:sz w:val="16"/>
      </w:rPr>
      <w:t>ROUTE2ZERO  /  2026 PILOT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102D3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160"/>
      <w:outlineLvl w:val="0"/>
    </w:pPr>
    <w:rPr>
      <w:rFonts w:asciiTheme="majorHAnsi" w:eastAsiaTheme="majorEastAsia" w:hAnsiTheme="majorHAnsi" w:cstheme="majorBidi" w:ascii="Aptos Display" w:hAnsi="Aptos Display"/>
      <w:b/>
      <w:bCs/>
      <w:color w:val="102D32"/>
      <w:sz w:val="44"/>
      <w:szCs w:val="28"/>
    </w:rPr>
  </w:style>
  <w:style w:type="paragraph" w:styleId="Heading2">
    <w:name w:val="heading 2"/>
    <w:basedOn w:val="Normal"/>
    <w:next w:val="Normal"/>
    <w:link w:val="Heading2Char"/>
    <w:uiPriority w:val="9"/>
    <w:unhideWhenUsed/>
    <w:qFormat/>
    <w:rsid w:val="00FC693F"/>
    <w:pPr>
      <w:keepNext/>
      <w:keepLines/>
      <w:spacing w:before="60" w:after="160"/>
      <w:outlineLvl w:val="1"/>
    </w:pPr>
    <w:rPr>
      <w:rFonts w:asciiTheme="majorHAnsi" w:eastAsiaTheme="majorEastAsia" w:hAnsiTheme="majorHAnsi" w:cstheme="majorBidi" w:ascii="Aptos Display" w:hAnsi="Aptos Display"/>
      <w:b/>
      <w:bCs/>
      <w:color w:val="0C4F4A"/>
      <w:sz w:val="28"/>
      <w:szCs w:val="26"/>
    </w:rPr>
  </w:style>
  <w:style w:type="paragraph" w:styleId="Heading3">
    <w:name w:val="heading 3"/>
    <w:basedOn w:val="Normal"/>
    <w:next w:val="Normal"/>
    <w:link w:val="Heading3Char"/>
    <w:uiPriority w:val="9"/>
    <w:unhideWhenUsed/>
    <w:qFormat/>
    <w:rsid w:val="00FC693F"/>
    <w:pPr>
      <w:keepNext/>
      <w:keepLines/>
      <w:spacing w:before="60" w:after="160"/>
      <w:outlineLvl w:val="2"/>
    </w:pPr>
    <w:rPr>
      <w:rFonts w:asciiTheme="majorHAnsi" w:eastAsiaTheme="majorEastAsia" w:hAnsiTheme="majorHAnsi" w:cstheme="majorBidi" w:ascii="Aptos Display" w:hAnsi="Aptos Display"/>
      <w:b/>
      <w:bCs/>
      <w:color w:val="B9F2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60"/>
      <w:contextualSpacing/>
    </w:pPr>
    <w:rPr>
      <w:rFonts w:asciiTheme="majorHAnsi" w:eastAsiaTheme="majorEastAsia" w:hAnsiTheme="majorHAnsi" w:cstheme="majorBidi" w:ascii="Aptos Display" w:hAnsi="Aptos Display"/>
      <w:b/>
      <w:color w:val="102D32"/>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80"/>
    </w:pPr>
    <w:rPr>
      <w:rFonts w:ascii="Aptos" w:hAnsi="Aptos"/>
      <w:b/>
      <w:color w:val="0C4F4A"/>
      <w:sz w:val="18"/>
    </w:rPr>
  </w:style>
  <w:style w:type="paragraph" w:customStyle="1" w:styleId="Callout">
    <w:name w:val="Callout"/>
    <w:pPr>
      <w:spacing w:before="100" w:after="140"/>
    </w:pPr>
    <w:rPr>
      <w:rFonts w:ascii="Aptos Display" w:hAnsi="Aptos Display"/>
      <w:b/>
      <w:color w:val="102D32"/>
      <w:sz w:val="3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Route2Zero Six-Month Pilot Plan</dc:title>
  <dc:subject>Metro Manila e-jeepney corridor prioritisation pilot</dc:subject>
  <dc:creator>Route2Zero Team</dc:creator>
  <cp:keywords>Route2Zero, e-jeepney, Metro Manila, climate action, pilot plan</cp:keywords>
  <dc:description>generated by python-docx</dc:description>
  <cp:lastModifiedBy/>
  <cp:revision>1</cp:revision>
  <dcterms:created xsi:type="dcterms:W3CDTF">2013-12-23T23:15:00Z</dcterms:created>
  <dcterms:modified xsi:type="dcterms:W3CDTF">2013-12-23T23:15:00Z</dcterms:modified>
  <cp:category/>
</cp:coreProperties>
</file>