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80" w:after="160"/>
        <w:jc w:val="center"/>
      </w:pPr>
      <w:r>
        <w:rPr>
          <w:rFonts w:ascii="Calibri" w:hAnsi="Calibri" w:eastAsia="微软雅黑"/>
          <w:b/>
          <w:color w:val="1E3A5F"/>
          <w:sz w:val="44"/>
        </w:rPr>
        <w:t>项目技术方案说明书：</w:t>
        <w:br/>
        <w:t>代码数据输入输出、用户配置架构、核心算法流程及终态产物全景说明书</w:t>
      </w:r>
    </w:p>
    <w:p>
      <w:pPr>
        <w:spacing w:after="480"/>
        <w:jc w:val="center"/>
      </w:pPr>
      <w:r>
        <w:rPr>
          <w:rFonts w:ascii="Calibri" w:hAnsi="Calibri" w:eastAsia="微软雅黑"/>
          <w:color w:val="556677"/>
          <w:sz w:val="22"/>
        </w:rPr>
        <w:t>—— 适用版本：v6.12.6+v6.15.0 / v13+ / v14 扩展模块（2026-08-12） ——</w:t>
      </w:r>
    </w:p>
    <w:p>
      <w:pPr>
        <w:keepNext/>
        <w:spacing w:before="360" w:after="160"/>
      </w:pPr>
      <w:r>
        <w:rPr>
          <w:rFonts w:ascii="Calibri" w:hAnsi="Calibri" w:eastAsia="微软雅黑"/>
          <w:b/>
          <w:color w:val="1E3A5F"/>
          <w:sz w:val="36"/>
        </w:rPr>
        <w:t>第 1 章  项目代码数据输入输出及用户数据配置整体架构</w:t>
      </w:r>
    </w:p>
    <w:p>
      <w:pPr>
        <w:keepNext/>
        <w:spacing w:before="280" w:after="120"/>
      </w:pPr>
      <w:r>
        <w:rPr>
          <w:rFonts w:ascii="Calibri" w:hAnsi="Calibri" w:eastAsia="微软雅黑"/>
          <w:b/>
          <w:color w:val="2B547E"/>
          <w:sz w:val="28"/>
        </w:rPr>
        <w:t>1.1 体系架构概览与二层解耦控制模型</w:t>
      </w:r>
    </w:p>
    <w:p>
      <w:pPr>
        <w:spacing w:after="120" w:line="300" w:lineRule="auto"/>
      </w:pPr>
      <w:r>
        <w:rPr>
          <w:rFonts w:ascii="Calibri" w:hAnsi="Calibri" w:eastAsia="微软雅黑"/>
          <w:b/>
          <w:color w:val="222222"/>
          <w:sz w:val="21"/>
        </w:rPr>
        <w:t>【解耦架构宗旨】：</w:t>
      </w:r>
      <w:r>
        <w:rPr>
          <w:rFonts w:ascii="Calibri" w:hAnsi="Calibri" w:eastAsia="微软雅黑"/>
          <w:color w:val="333333"/>
          <w:sz w:val="21"/>
        </w:rPr>
        <w:t>NILM 空调负荷分解项目采用“批量编排调度层 (run_batch_users.py)”与“单用户任务执行流水线层 (run_user_pipeline.py)”二层分离解耦的核心架构。批量调度层负责对文件系统中的被管理对象进行扫描与设备绑定，加载并解析外部统一指定的 JSON 配置文件，并维护断点续跑原子状态表；流水线层则专注单一执行对象的数据采样勘察、对齐重采样、模型分类回归建模、后处理残差学习、漂移审计与每日多维度监控输出。</w:t>
      </w:r>
    </w:p>
    <w:tbl>
      <w:tblPr>
        <w:tblW w:type="auto" w:w="0"/>
        <w:jc w:val="center"/>
        <w:tblLook w:firstColumn="1" w:firstRow="1" w:lastColumn="0" w:lastRow="0" w:noHBand="0" w:noVBand="1" w:val="04A0"/>
      </w:tblPr>
      <w:tblGrid>
        <w:gridCol w:w="9360"/>
      </w:tblGrid>
      <w:tr>
        <w:tc>
          <w:tcPr>
            <w:tcW w:type="dxa" w:w="9360"/>
            <w:shd w:fill="F5F7FA"/>
            <w:tcMar>
              <w:top w:w="120" w:type="dxa"/>
              <w:bottom w:w="120" w:type="dxa"/>
              <w:left w:w="180" w:type="dxa"/>
              <w:right w:w="180" w:type="dxa"/>
            </w:tcMar>
            <w:tcBorders>
              <w:top w:val="none"/>
              <w:left w:val="single" w:sz="24" w:space="0" w:color="3B71CA"/>
              <w:bottom w:val="none"/>
              <w:right w:val="none"/>
            </w:tcBorders>
          </w:tcPr>
          <w:p>
            <w:pPr>
              <w:spacing w:before="80" w:after="80" w:line="276" w:lineRule="auto"/>
            </w:pPr>
            <w:r>
              <w:rPr>
                <w:rFonts w:ascii="Consolas" w:hAnsi="Consolas" w:eastAsia="微软雅黑"/>
                <w:color w:val="24292F"/>
                <w:sz w:val="19"/>
              </w:rPr>
              <w:t>+-----------------------------------------------------------------------------------------------+</w:t>
              <w:br/>
              <w:t>|                             批量调度层 (scripts/run_batch_users.py)                           |</w:t>
              <w:br/>
              <w:t>|  - 扫描数据根目录 (data/) 并解析受管理对象 (User/Device) 及其绑定输入源文件链                   |</w:t>
              <w:br/>
              <w:t>|  - 统一读取 --time-filter-config JSON 文件，匹配用户定制优先权与兜底层设定                         |</w:t>
              <w:br/>
              <w:t>|  - 维护 9 列原子写入状态表 (batch_execution_state.csv)，支持 --resume 断点续跑与异常重试           |</w:t>
              <w:br/>
              <w:t>+-----------------------------------------------------------------------------------------------+</w:t>
              <w:br/>
              <w:t xml:space="preserve">                                               |</w:t>
              <w:br/>
              <w:t xml:space="preserve">         (通过序列化 JSON CLI 参数 --time-filter-spec 及环境变量 NILM_USER_* 进行环境封堵与透传)</w:t>
              <w:br/>
              <w:t xml:space="preserve">                                               v</w:t>
              <w:br/>
              <w:t>+-----------------------------------------------------------------------------------------------+</w:t>
              <w:br/>
              <w:t>|                           单任务流水线引擎 (scripts/run_user_pipeline.py)                      |</w:t>
              <w:br/>
              <w:t>|  - 垃圾自动回收，严格执行 _CLEANUP_WHITELIST 顶层隔离白名单契约，不误删调度状态表                |</w:t>
              <w:br/>
              <w:t>|  - 串行调度基础数据健康分析、时间网格对齐与算法构建全链路脚本：                                    |</w:t>
              <w:br/>
              <w:t>|       [Step 01] scripts/01_audit.py          =&gt; 采样频率与数据健康度勘察                       |</w:t>
              <w:br/>
              <w:t>|       [Step 02] scripts/02_align_and_feat.py =&gt; 15分钟重采样对齐 + 气象/漂移特征工程             |</w:t>
              <w:br/>
              <w:t>|       [Step 03] scripts/03_train.py          =&gt; 两阶段 GBDT 分解 + 季节 MoE + d87 守卫模型训练   |</w:t>
              <w:br/>
              <w:t>|       [Step 04] scripts/04_evaluate.py       =&gt; 离线全量评估 + L4 残差校正学习 + 分集预测写盘    |</w:t>
              <w:br/>
              <w:t>|       [Step 05] scripts/05_inference.py      =&gt; 独立生产推理 + L2 漂移监控 + 质量拆分与统计      |</w:t>
              <w:br/>
              <w:t>|       [Step 06] scripts/analyze_on_periods.py =&gt; 训前/推前事件行为段级与日级深度分析           |</w:t>
              <w:br/>
              <w:t>+-----------------------------------------------------------------------------------------------+</w:t>
            </w:r>
          </w:p>
        </w:tc>
      </w:tr>
    </w:tbl>
    <w:p>
      <w:pPr>
        <w:spacing w:after="120"/>
      </w:pPr>
    </w:p>
    <w:p>
      <w:pPr>
        <w:keepNext/>
        <w:spacing w:before="280" w:after="120"/>
      </w:pPr>
      <w:r>
        <w:rPr>
          <w:rFonts w:ascii="Calibri" w:hAnsi="Calibri" w:eastAsia="微软雅黑"/>
          <w:b/>
          <w:color w:val="2B547E"/>
          <w:sz w:val="28"/>
        </w:rPr>
        <w:t>1.2 数据输入目录布局与正规匹配语法契约</w:t>
      </w:r>
    </w:p>
    <w:p>
      <w:pPr>
        <w:spacing w:after="120" w:line="300" w:lineRule="auto"/>
      </w:pPr>
      <w:r>
        <w:rPr>
          <w:rFonts w:ascii="Calibri" w:hAnsi="Calibri" w:eastAsia="微软雅黑"/>
          <w:b/>
          <w:color w:val="222222"/>
          <w:sz w:val="21"/>
        </w:rPr>
        <w:t>【目录组织模式】：</w:t>
      </w:r>
      <w:r>
        <w:rPr>
          <w:rFonts w:ascii="Calibri" w:hAnsi="Calibri" w:eastAsia="微软雅黑"/>
          <w:color w:val="333333"/>
          <w:sz w:val="21"/>
        </w:rPr>
        <w:t>为适应自动化测试、批量运行及生产存量数据处理，框架提供对两种源数据物理布局模式的无缝支持：</w:t>
      </w:r>
    </w:p>
    <w:p>
      <w:pPr>
        <w:spacing w:after="120" w:line="300" w:lineRule="auto"/>
      </w:pPr>
      <w:r>
        <w:rPr>
          <w:rFonts w:ascii="Calibri" w:hAnsi="Calibri" w:eastAsia="微软雅黑"/>
          <w:color w:val="333333"/>
          <w:sz w:val="21"/>
        </w:rPr>
        <w:t>（1）规范化双分层目录布局 (v9 标准推荐)：训练数据集与推理数据集做严格物理隔离，分别归放于 data/trains/&lt;device_id&gt;_&lt;user_id&gt;/ 与 data/infers/&lt;device_id&gt;_&lt;user_id&gt;/。该模式彻底防止训练集与推理盲测集发生交叉污染。</w:t>
        <w:br/>
        <w:t>（2）平铺正向匹配布局 (向后兼容)：所有 CSV 均置于 data/ 根目录，批量层通过正规表达式解析文件名自动完成设备、用户及信道关联。</w:t>
      </w:r>
    </w:p>
    <w:p>
      <w:pPr>
        <w:spacing w:after="120" w:line="300" w:lineRule="auto"/>
      </w:pPr>
      <w:r>
        <w:rPr>
          <w:rFonts w:ascii="Calibri" w:hAnsi="Calibri" w:eastAsia="微软雅黑"/>
          <w:b/>
          <w:color w:val="222222"/>
          <w:sz w:val="21"/>
        </w:rPr>
        <w:t>【文件名正则匹配契约】：</w:t>
      </w:r>
      <w:r>
        <w:rPr>
          <w:rFonts w:ascii="Calibri" w:hAnsi="Calibri" w:eastAsia="微软雅黑"/>
          <w:color w:val="333333"/>
          <w:sz w:val="21"/>
        </w:rPr>
        <w:t>项目针对输入文件制定了标准正规表达式 (Regex) 语法契约，核心输入接口定义如下：</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40"/>
        <w:gridCol w:w="2340"/>
        <w:gridCol w:w="2340"/>
        <w:gridCol w:w="2340"/>
      </w:tblGrid>
      <w:tr>
        <w:tc>
          <w:tcPr>
            <w:tcW w:type="dxa" w:w="1728"/>
            <w:shd w:fill="2B547E"/>
            <w:tcMar>
              <w:top w:w="120" w:type="dxa"/>
              <w:bottom w:w="120" w:type="dxa"/>
              <w:left w:w="100" w:type="dxa"/>
              <w:right w:w="100" w:type="dxa"/>
            </w:tcMar>
          </w:tcPr>
          <w:p>
            <w:pPr>
              <w:jc w:val="center"/>
            </w:pPr>
            <w:r/>
            <w:r>
              <w:rPr>
                <w:rFonts w:ascii="Calibri" w:hAnsi="Calibri" w:eastAsia="微软雅黑"/>
                <w:b/>
                <w:color w:val="FFFFFF"/>
                <w:sz w:val="20"/>
              </w:rPr>
              <w:t>文件分类</w:t>
            </w:r>
          </w:p>
        </w:tc>
        <w:tc>
          <w:tcPr>
            <w:tcW w:type="dxa" w:w="1728"/>
            <w:shd w:fill="2B547E"/>
            <w:tcMar>
              <w:top w:w="120" w:type="dxa"/>
              <w:bottom w:w="120" w:type="dxa"/>
              <w:left w:w="100" w:type="dxa"/>
              <w:right w:w="100" w:type="dxa"/>
            </w:tcMar>
          </w:tcPr>
          <w:p>
            <w:pPr>
              <w:jc w:val="center"/>
            </w:pPr>
            <w:r/>
            <w:r>
              <w:rPr>
                <w:rFonts w:ascii="Calibri" w:hAnsi="Calibri" w:eastAsia="微软雅黑"/>
                <w:b/>
                <w:color w:val="FFFFFF"/>
                <w:sz w:val="20"/>
              </w:rPr>
              <w:t>适用场景</w:t>
            </w:r>
          </w:p>
        </w:tc>
        <w:tc>
          <w:tcPr>
            <w:tcW w:type="dxa" w:w="3312"/>
            <w:shd w:fill="2B547E"/>
            <w:tcMar>
              <w:top w:w="120" w:type="dxa"/>
              <w:bottom w:w="120" w:type="dxa"/>
              <w:left w:w="100" w:type="dxa"/>
              <w:right w:w="100" w:type="dxa"/>
            </w:tcMar>
          </w:tcPr>
          <w:p>
            <w:pPr>
              <w:jc w:val="center"/>
            </w:pPr>
            <w:r/>
            <w:r>
              <w:rPr>
                <w:rFonts w:ascii="Calibri" w:hAnsi="Calibri" w:eastAsia="微软雅黑"/>
                <w:b/>
                <w:color w:val="FFFFFF"/>
                <w:sz w:val="20"/>
              </w:rPr>
              <w:t>文件命名正则表达式匹配语法 (Regex)</w:t>
            </w:r>
          </w:p>
        </w:tc>
        <w:tc>
          <w:tcPr>
            <w:tcW w:type="dxa" w:w="2592"/>
            <w:shd w:fill="2B547E"/>
            <w:tcMar>
              <w:top w:w="120" w:type="dxa"/>
              <w:bottom w:w="120" w:type="dxa"/>
              <w:left w:w="100" w:type="dxa"/>
              <w:right w:w="100" w:type="dxa"/>
            </w:tcMar>
          </w:tcPr>
          <w:p>
            <w:pPr>
              <w:jc w:val="center"/>
            </w:pPr>
            <w:r/>
            <w:r>
              <w:rPr>
                <w:rFonts w:ascii="Calibri" w:hAnsi="Calibri" w:eastAsia="微软雅黑"/>
                <w:b/>
                <w:color w:val="FFFFFF"/>
                <w:sz w:val="20"/>
              </w:rPr>
              <w:t>必备表字段列及基本约束</w:t>
            </w:r>
          </w:p>
        </w:tc>
      </w:tr>
      <w:tr>
        <w:tc>
          <w:tcPr>
            <w:tcW w:type="dxa" w:w="1728"/>
            <w:shd w:fill="FFFFFF"/>
            <w:tcMar>
              <w:top w:w="80" w:type="dxa"/>
              <w:bottom w:w="80" w:type="dxa"/>
              <w:left w:w="100" w:type="dxa"/>
              <w:right w:w="100" w:type="dxa"/>
            </w:tcMar>
          </w:tcPr>
          <w:p>
            <w:pPr>
              <w:jc w:val="left"/>
            </w:pPr>
            <w:r/>
            <w:r>
              <w:rPr>
                <w:rFonts w:ascii="Calibri" w:hAnsi="Calibri" w:eastAsia="微软雅黑"/>
                <w:color w:val="222222"/>
                <w:sz w:val="19"/>
              </w:rPr>
              <w:t>主特征/总线 CSV</w:t>
              <w:br/>
              <w:t>(RE_BUS)</w:t>
            </w:r>
          </w:p>
        </w:tc>
        <w:tc>
          <w:tcPr>
            <w:tcW w:type="dxa" w:w="1728"/>
            <w:shd w:fill="FFFFFF"/>
            <w:tcMar>
              <w:top w:w="80" w:type="dxa"/>
              <w:bottom w:w="80" w:type="dxa"/>
              <w:left w:w="100" w:type="dxa"/>
              <w:right w:w="100" w:type="dxa"/>
            </w:tcMar>
          </w:tcPr>
          <w:p>
            <w:pPr>
              <w:jc w:val="left"/>
            </w:pPr>
            <w:r/>
            <w:r>
              <w:rPr>
                <w:rFonts w:ascii="Calibri" w:hAnsi="Calibri" w:eastAsia="微软雅黑"/>
                <w:color w:val="222222"/>
                <w:sz w:val="19"/>
              </w:rPr>
              <w:t>所有总负荷/多信道主测量序列</w:t>
            </w:r>
          </w:p>
        </w:tc>
        <w:tc>
          <w:tcPr>
            <w:tcW w:type="dxa" w:w="3312"/>
            <w:shd w:fill="FFFFFF"/>
            <w:tcMar>
              <w:top w:w="80" w:type="dxa"/>
              <w:bottom w:w="80" w:type="dxa"/>
              <w:left w:w="100" w:type="dxa"/>
              <w:right w:w="100" w:type="dxa"/>
            </w:tcMar>
          </w:tcPr>
          <w:p>
            <w:pPr>
              <w:jc w:val="left"/>
            </w:pPr>
            <w:r/>
            <w:r>
              <w:rPr>
                <w:rFonts w:ascii="Calibri" w:hAnsi="Calibri" w:eastAsia="微软雅黑"/>
                <w:color w:val="222222"/>
                <w:sz w:val="19"/>
              </w:rPr>
              <w:t>^e241_(?P&lt;device&gt;[^_]+)_(?P&lt;user&gt;[^-]+)-Ch(?P&lt;ch&gt;\d+)-(?P&lt;start&gt;\d{6})-(?P&lt;end&gt;\d{6})(?P&lt;suffix&gt;(-1|-infer)?)\.csv$</w:t>
            </w:r>
          </w:p>
        </w:tc>
        <w:tc>
          <w:tcPr>
            <w:tcW w:type="dxa" w:w="2592"/>
            <w:shd w:fill="FFFFFF"/>
            <w:tcMar>
              <w:top w:w="80" w:type="dxa"/>
              <w:bottom w:w="80" w:type="dxa"/>
              <w:left w:w="100" w:type="dxa"/>
              <w:right w:w="100" w:type="dxa"/>
            </w:tcMar>
          </w:tcPr>
          <w:p>
            <w:pPr>
              <w:jc w:val="left"/>
            </w:pPr>
            <w:r/>
            <w:r>
              <w:rPr>
                <w:rFonts w:ascii="Calibri" w:hAnsi="Calibri" w:eastAsia="微软雅黑"/>
                <w:color w:val="222222"/>
                <w:sz w:val="19"/>
              </w:rPr>
              <w:t>必备时间戳主键(event_time/time)及连续特征列(load_iden_data*)；支持混合时间字符串解析</w:t>
            </w:r>
          </w:p>
        </w:tc>
      </w:tr>
      <w:tr>
        <w:tc>
          <w:tcPr>
            <w:tcW w:type="dxa" w:w="1728"/>
            <w:shd w:fill="F7F9FB"/>
            <w:tcMar>
              <w:top w:w="80" w:type="dxa"/>
              <w:bottom w:w="80" w:type="dxa"/>
              <w:left w:w="100" w:type="dxa"/>
              <w:right w:w="100" w:type="dxa"/>
            </w:tcMar>
          </w:tcPr>
          <w:p>
            <w:pPr>
              <w:jc w:val="left"/>
            </w:pPr>
            <w:r/>
            <w:r>
              <w:rPr>
                <w:rFonts w:ascii="Calibri" w:hAnsi="Calibri" w:eastAsia="微软雅黑"/>
                <w:color w:val="222222"/>
                <w:sz w:val="19"/>
              </w:rPr>
              <w:t>目标/真值 CSV</w:t>
              <w:br/>
              <w:t>(RE_BR)</w:t>
            </w:r>
          </w:p>
        </w:tc>
        <w:tc>
          <w:tcPr>
            <w:tcW w:type="dxa" w:w="1728"/>
            <w:shd w:fill="F7F9FB"/>
            <w:tcMar>
              <w:top w:w="80" w:type="dxa"/>
              <w:bottom w:w="80" w:type="dxa"/>
              <w:left w:w="100" w:type="dxa"/>
              <w:right w:w="100" w:type="dxa"/>
            </w:tcMar>
          </w:tcPr>
          <w:p>
            <w:pPr>
              <w:jc w:val="left"/>
            </w:pPr>
            <w:r/>
            <w:r>
              <w:rPr>
                <w:rFonts w:ascii="Calibri" w:hAnsi="Calibri" w:eastAsia="微软雅黑"/>
                <w:color w:val="222222"/>
                <w:sz w:val="19"/>
              </w:rPr>
              <w:t>所有真实监测分路及评估对比目标</w:t>
            </w:r>
          </w:p>
        </w:tc>
        <w:tc>
          <w:tcPr>
            <w:tcW w:type="dxa" w:w="3312"/>
            <w:shd w:fill="F7F9FB"/>
            <w:tcMar>
              <w:top w:w="80" w:type="dxa"/>
              <w:bottom w:w="80" w:type="dxa"/>
              <w:left w:w="100" w:type="dxa"/>
              <w:right w:w="100" w:type="dxa"/>
            </w:tcMar>
          </w:tcPr>
          <w:p>
            <w:pPr>
              <w:jc w:val="left"/>
            </w:pPr>
            <w:r/>
            <w:r>
              <w:rPr>
                <w:rFonts w:ascii="Calibri" w:hAnsi="Calibri" w:eastAsia="微软雅黑"/>
                <w:color w:val="222222"/>
                <w:sz w:val="19"/>
              </w:rPr>
              <w:t>^(?P&lt;user&gt;[^-]+)-(?P&lt;start&gt;\d{6})-(?P&lt;end&gt;\d{6})(?P&lt;suffix&gt;(-1|-infer)?)\.csv$</w:t>
            </w:r>
          </w:p>
        </w:tc>
        <w:tc>
          <w:tcPr>
            <w:tcW w:type="dxa" w:w="2592"/>
            <w:shd w:fill="F7F9FB"/>
            <w:tcMar>
              <w:top w:w="80" w:type="dxa"/>
              <w:bottom w:w="80" w:type="dxa"/>
              <w:left w:w="100" w:type="dxa"/>
              <w:right w:w="100" w:type="dxa"/>
            </w:tcMar>
          </w:tcPr>
          <w:p>
            <w:pPr>
              <w:jc w:val="left"/>
            </w:pPr>
            <w:r/>
            <w:r>
              <w:rPr>
                <w:rFonts w:ascii="Calibri" w:hAnsi="Calibri" w:eastAsia="微软雅黑"/>
                <w:color w:val="222222"/>
                <w:sz w:val="19"/>
              </w:rPr>
              <w:t>必备时间戳主键(time)与分离分路功率列(p1, p2, ...，单位：W)</w:t>
            </w:r>
          </w:p>
        </w:tc>
      </w:tr>
      <w:tr>
        <w:tc>
          <w:tcPr>
            <w:tcW w:type="dxa" w:w="1728"/>
            <w:shd w:fill="FFFFFF"/>
            <w:tcMar>
              <w:top w:w="80" w:type="dxa"/>
              <w:bottom w:w="80" w:type="dxa"/>
              <w:left w:w="100" w:type="dxa"/>
              <w:right w:w="100" w:type="dxa"/>
            </w:tcMar>
          </w:tcPr>
          <w:p>
            <w:pPr>
              <w:jc w:val="left"/>
            </w:pPr>
            <w:r/>
            <w:r>
              <w:rPr>
                <w:rFonts w:ascii="Calibri" w:hAnsi="Calibri" w:eastAsia="微软雅黑"/>
                <w:color w:val="222222"/>
                <w:sz w:val="19"/>
              </w:rPr>
              <w:t>中间多路合并表</w:t>
            </w:r>
          </w:p>
        </w:tc>
        <w:tc>
          <w:tcPr>
            <w:tcW w:type="dxa" w:w="1728"/>
            <w:shd w:fill="FFFFFF"/>
            <w:tcMar>
              <w:top w:w="80" w:type="dxa"/>
              <w:bottom w:w="80" w:type="dxa"/>
              <w:left w:w="100" w:type="dxa"/>
              <w:right w:w="100" w:type="dxa"/>
            </w:tcMar>
          </w:tcPr>
          <w:p>
            <w:pPr>
              <w:jc w:val="left"/>
            </w:pPr>
            <w:r/>
            <w:r>
              <w:rPr>
                <w:rFonts w:ascii="Calibri" w:hAnsi="Calibri" w:eastAsia="微软雅黑"/>
                <w:color w:val="222222"/>
                <w:sz w:val="19"/>
              </w:rPr>
              <w:t>跨时间段文件归并过渡产物</w:t>
            </w:r>
          </w:p>
        </w:tc>
        <w:tc>
          <w:tcPr>
            <w:tcW w:type="dxa" w:w="3312"/>
            <w:shd w:fill="FFFFFF"/>
            <w:tcMar>
              <w:top w:w="80" w:type="dxa"/>
              <w:bottom w:w="80" w:type="dxa"/>
              <w:left w:w="100" w:type="dxa"/>
              <w:right w:w="100" w:type="dxa"/>
            </w:tcMar>
          </w:tcPr>
          <w:p>
            <w:pPr>
              <w:jc w:val="left"/>
            </w:pPr>
            <w:r/>
            <w:r>
              <w:rPr>
                <w:rFonts w:ascii="Calibri" w:hAnsi="Calibri" w:eastAsia="微软雅黑"/>
                <w:color w:val="222222"/>
                <w:sz w:val="19"/>
              </w:rPr>
              <w:t>data/merged_bus.csv, data/merged_branch.csv</w:t>
              <w:br/>
              <w:t>data/infer_bus.csv, data/infer_branch.csv</w:t>
            </w:r>
          </w:p>
        </w:tc>
        <w:tc>
          <w:tcPr>
            <w:tcW w:type="dxa" w:w="2592"/>
            <w:shd w:fill="FFFFFF"/>
            <w:tcMar>
              <w:top w:w="80" w:type="dxa"/>
              <w:bottom w:w="80" w:type="dxa"/>
              <w:left w:w="100" w:type="dxa"/>
              <w:right w:w="100" w:type="dxa"/>
            </w:tcMar>
          </w:tcPr>
          <w:p>
            <w:pPr>
              <w:jc w:val="left"/>
            </w:pPr>
            <w:r/>
            <w:r>
              <w:rPr>
                <w:rFonts w:ascii="Calibri" w:hAnsi="Calibri" w:eastAsia="微软雅黑"/>
                <w:color w:val="222222"/>
                <w:sz w:val="19"/>
              </w:rPr>
              <w:t>自动由 02 脚本对齐聚合生成，支持训练与推理通道物理独立分离</w:t>
            </w:r>
          </w:p>
        </w:tc>
      </w:tr>
    </w:tbl>
    <w:p>
      <w:pPr>
        <w:spacing w:after="160"/>
      </w:pPr>
    </w:p>
    <w:p>
      <w:pPr>
        <w:spacing w:after="120" w:line="300" w:lineRule="auto"/>
      </w:pPr>
      <w:r>
        <w:rPr>
          <w:rFonts w:ascii="Calibri" w:hAnsi="Calibri" w:eastAsia="微软雅黑"/>
          <w:b/>
          <w:color w:val="222222"/>
          <w:sz w:val="21"/>
        </w:rPr>
        <w:t>【通用复合列目标物化语义 (v13.16)】：</w:t>
      </w:r>
      <w:r>
        <w:rPr>
          <w:rFonts w:ascii="Calibri" w:hAnsi="Calibri" w:eastAsia="微软雅黑"/>
          <w:color w:val="333333"/>
          <w:sz w:val="21"/>
        </w:rPr>
        <w:t>当用户的业务辨识目标是由多个子分路叠加聚合形成时（如同一空调对应主机+辅热或多机套组），系统无需在表里手工预生成求和列，直接通过配置复合表达式字符串完成即时累加物化：</w:t>
        <w:br/>
        <w:t>• 配置语法："pA+pB[+pC...]"（例如 "p1+p2" 或 "p1+p2+p3"）。</w:t>
        <w:br/>
        <w:t>• 按需求和与 NaN 传播防呆机制：数据引擎加载分路表时自动物化一列，列名即为表达式文本（如 "p1+p2"）；数值计算严格遵循 skipna=False 语义，即任意一列在某时刻缺失 (NaN)，累加结果直接传播为 NaN。这就从底线规避了“缺采集点被静默设为 0W，致使功耗低估与 F1 严重虚高”的隐患。</w:t>
        <w:br/>
        <w:t>• 规范去噪与拦截：支持忽略大小写与首尾空格 (P1 + p2 -&gt; p1+p2)，如出现重复分量 (p1+p1) 直接抛错拒绝。</w:t>
      </w:r>
    </w:p>
    <w:p>
      <w:pPr>
        <w:keepNext/>
        <w:spacing w:before="280" w:after="120"/>
      </w:pPr>
      <w:r>
        <w:rPr>
          <w:rFonts w:ascii="Calibri" w:hAnsi="Calibri" w:eastAsia="微软雅黑"/>
          <w:b/>
          <w:color w:val="2B547E"/>
          <w:sz w:val="28"/>
        </w:rPr>
        <w:t>1.3 集中式用户配置体系 (time_filter_config) 与三级优先权</w:t>
      </w:r>
    </w:p>
    <w:p>
      <w:pPr>
        <w:spacing w:after="120" w:line="300" w:lineRule="auto"/>
      </w:pPr>
      <w:r>
        <w:rPr>
          <w:rFonts w:ascii="Calibri" w:hAnsi="Calibri" w:eastAsia="微软雅黑"/>
          <w:b/>
          <w:color w:val="222222"/>
          <w:sz w:val="21"/>
        </w:rPr>
        <w:t>【配置层级优先级】：</w:t>
      </w:r>
      <w:r>
        <w:rPr>
          <w:rFonts w:ascii="Calibri" w:hAnsi="Calibri" w:eastAsia="微软雅黑"/>
          <w:color w:val="333333"/>
          <w:sz w:val="21"/>
        </w:rPr>
        <w:t>通过 CLI 参数 --time-filter-config &lt;path_to_json&gt; 引入外部统一配置文件。解析模块 (time_filter_utils.py) 遵守三重层级优先权覆写准则：</w:t>
      </w:r>
    </w:p>
    <w:p>
      <w:pPr>
        <w:spacing w:after="120" w:line="300" w:lineRule="auto"/>
      </w:pPr>
      <w:r>
        <w:rPr>
          <w:rFonts w:ascii="Calibri" w:hAnsi="Calibri" w:eastAsia="微软雅黑"/>
          <w:color w:val="333333"/>
          <w:sz w:val="21"/>
        </w:rPr>
        <w:t>1. config["&lt;user_id&gt;"]["&lt;key&gt;"] —— 最高优先级：为具体指定的用户 ID 个性化定制的业务选项。</w:t>
        <w:br/>
        <w:t>2. config["_default"]["&lt;key&gt;"] —— 次高优先级：针对全体未明确列出用户的全局默认模版预设。</w:t>
        <w:br/>
        <w:t>3. 代码层内置的静态系统常数兜底值 —— 最低优先级：保底运行，保障容错。</w:t>
      </w:r>
    </w:p>
    <w:p>
      <w:pPr>
        <w:spacing w:after="120" w:line="300" w:lineRule="auto"/>
      </w:pPr>
      <w:r>
        <w:rPr>
          <w:rFonts w:ascii="Calibri" w:hAnsi="Calibri" w:eastAsia="微软雅黑"/>
          <w:color w:val="333333"/>
          <w:sz w:val="21"/>
        </w:rPr>
        <w:t>说明：任意以下划线开头的顶级键名（如 _note_, _comment_, _default 等）会被解析模块判定为框架注释或元说明，自动保护并剔除，不会被当做受控制对象加载。</w:t>
      </w:r>
    </w:p>
    <w:p>
      <w:pPr>
        <w:spacing w:after="120" w:line="300" w:lineRule="auto"/>
      </w:pPr>
      <w:r>
        <w:rPr>
          <w:rFonts w:ascii="Calibri" w:hAnsi="Calibri" w:eastAsia="微软雅黑"/>
          <w:b/>
          <w:color w:val="222222"/>
          <w:sz w:val="21"/>
        </w:rPr>
        <w:t>【六大核心配置模块功能说明】：</w:t>
      </w:r>
      <w:r>
        <w:rPr>
          <w:rFonts w:ascii="Calibri" w:hAnsi="Calibri" w:eastAsia="微软雅黑"/>
          <w:color w:val="333333"/>
          <w:sz w:val="21"/>
        </w:rPr>
        <w:t>在单独用户对象字典内部，支持定义六大核心通用配置模块，完整功能定义说明见下表：</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40"/>
        <w:gridCol w:w="2340"/>
        <w:gridCol w:w="2340"/>
        <w:gridCol w:w="2340"/>
      </w:tblGrid>
      <w:tr>
        <w:tc>
          <w:tcPr>
            <w:tcW w:type="dxa" w:w="1872"/>
            <w:shd w:fill="2B547E"/>
            <w:tcMar>
              <w:top w:w="120" w:type="dxa"/>
              <w:bottom w:w="120" w:type="dxa"/>
              <w:left w:w="100" w:type="dxa"/>
              <w:right w:w="100" w:type="dxa"/>
            </w:tcMar>
          </w:tcPr>
          <w:p>
            <w:pPr>
              <w:jc w:val="center"/>
            </w:pPr>
            <w:r/>
            <w:r>
              <w:rPr>
                <w:rFonts w:ascii="Calibri" w:hAnsi="Calibri" w:eastAsia="微软雅黑"/>
                <w:b/>
                <w:color w:val="FFFFFF"/>
                <w:sz w:val="20"/>
              </w:rPr>
              <w:t>配置模块名称</w:t>
            </w:r>
          </w:p>
        </w:tc>
        <w:tc>
          <w:tcPr>
            <w:tcW w:type="dxa" w:w="2016"/>
            <w:shd w:fill="2B547E"/>
            <w:tcMar>
              <w:top w:w="120" w:type="dxa"/>
              <w:bottom w:w="120" w:type="dxa"/>
              <w:left w:w="100" w:type="dxa"/>
              <w:right w:w="100" w:type="dxa"/>
            </w:tcMar>
          </w:tcPr>
          <w:p>
            <w:pPr>
              <w:jc w:val="center"/>
            </w:pPr>
            <w:r/>
            <w:r>
              <w:rPr>
                <w:rFonts w:ascii="Calibri" w:hAnsi="Calibri" w:eastAsia="微软雅黑"/>
                <w:b/>
                <w:color w:val="FFFFFF"/>
                <w:sz w:val="20"/>
              </w:rPr>
              <w:t>JSON 参数名称与数据结构</w:t>
            </w:r>
          </w:p>
        </w:tc>
        <w:tc>
          <w:tcPr>
            <w:tcW w:type="dxa" w:w="2304"/>
            <w:shd w:fill="2B547E"/>
            <w:tcMar>
              <w:top w:w="120" w:type="dxa"/>
              <w:bottom w:w="120" w:type="dxa"/>
              <w:left w:w="100" w:type="dxa"/>
              <w:right w:w="100" w:type="dxa"/>
            </w:tcMar>
          </w:tcPr>
          <w:p>
            <w:pPr>
              <w:jc w:val="center"/>
            </w:pPr>
            <w:r/>
            <w:r>
              <w:rPr>
                <w:rFonts w:ascii="Calibri" w:hAnsi="Calibri" w:eastAsia="微软雅黑"/>
                <w:b/>
                <w:color w:val="FFFFFF"/>
                <w:sz w:val="20"/>
              </w:rPr>
              <w:t>合法数据取值范围</w:t>
            </w:r>
          </w:p>
        </w:tc>
        <w:tc>
          <w:tcPr>
            <w:tcW w:type="dxa" w:w="3168"/>
            <w:shd w:fill="2B547E"/>
            <w:tcMar>
              <w:top w:w="120" w:type="dxa"/>
              <w:bottom w:w="120" w:type="dxa"/>
              <w:left w:w="100" w:type="dxa"/>
              <w:right w:w="100" w:type="dxa"/>
            </w:tcMar>
          </w:tcPr>
          <w:p>
            <w:pPr>
              <w:jc w:val="center"/>
            </w:pPr>
            <w:r/>
            <w:r>
              <w:rPr>
                <w:rFonts w:ascii="Calibri" w:hAnsi="Calibri" w:eastAsia="微软雅黑"/>
                <w:b/>
                <w:color w:val="FFFFFF"/>
                <w:sz w:val="20"/>
              </w:rPr>
              <w:t>核心功能语义与异常处理降级策略</w:t>
            </w:r>
          </w:p>
        </w:tc>
      </w:tr>
      <w:tr>
        <w:tc>
          <w:tcPr>
            <w:tcW w:type="dxa" w:w="1872"/>
            <w:shd w:fill="FFFFFF"/>
            <w:tcMar>
              <w:top w:w="80" w:type="dxa"/>
              <w:bottom w:w="80" w:type="dxa"/>
              <w:left w:w="100" w:type="dxa"/>
              <w:right w:w="100" w:type="dxa"/>
            </w:tcMar>
          </w:tcPr>
          <w:p>
            <w:pPr>
              <w:jc w:val="left"/>
            </w:pPr>
            <w:r/>
            <w:r>
              <w:rPr>
                <w:rFonts w:ascii="Calibri" w:hAnsi="Calibri" w:eastAsia="微软雅黑"/>
                <w:color w:val="222222"/>
                <w:sz w:val="19"/>
              </w:rPr>
              <w:t>(1) 顶层训/推时段过滤</w:t>
              <w:br/>
              <w:t>(v12 增强)</w:t>
            </w:r>
          </w:p>
        </w:tc>
        <w:tc>
          <w:tcPr>
            <w:tcW w:type="dxa" w:w="2016"/>
            <w:shd w:fill="FFFFFF"/>
            <w:tcMar>
              <w:top w:w="80" w:type="dxa"/>
              <w:bottom w:w="80" w:type="dxa"/>
              <w:left w:w="100" w:type="dxa"/>
              <w:right w:w="100" w:type="dxa"/>
            </w:tcMar>
          </w:tcPr>
          <w:p>
            <w:pPr>
              <w:jc w:val="left"/>
            </w:pPr>
            <w:r/>
            <w:r>
              <w:rPr>
                <w:rFonts w:ascii="Calibri" w:hAnsi="Calibri" w:eastAsia="微软雅黑"/>
                <w:color w:val="222222"/>
                <w:sz w:val="19"/>
              </w:rPr>
              <w:t>train / infer 字典，含 include 与 exclude 数组</w:t>
            </w:r>
          </w:p>
        </w:tc>
        <w:tc>
          <w:tcPr>
            <w:tcW w:type="dxa" w:w="2304"/>
            <w:shd w:fill="FFFFFF"/>
            <w:tcMar>
              <w:top w:w="80" w:type="dxa"/>
              <w:bottom w:w="80" w:type="dxa"/>
              <w:left w:w="100" w:type="dxa"/>
              <w:right w:w="100" w:type="dxa"/>
            </w:tcMar>
          </w:tcPr>
          <w:p>
            <w:pPr>
              <w:jc w:val="left"/>
            </w:pPr>
            <w:r/>
            <w:r>
              <w:rPr>
                <w:rFonts w:ascii="Calibri" w:hAnsi="Calibri" w:eastAsia="微软雅黑"/>
                <w:color w:val="222222"/>
                <w:sz w:val="19"/>
              </w:rPr>
              <w:t>双元素闭区间 [start, end]</w:t>
              <w:br/>
              <w:t>短日期 YYYY-MM-DD 或带秒 HH:MM:SS</w:t>
            </w:r>
          </w:p>
        </w:tc>
        <w:tc>
          <w:tcPr>
            <w:tcW w:type="dxa" w:w="3168"/>
            <w:shd w:fill="FFFFFF"/>
            <w:tcMar>
              <w:top w:w="80" w:type="dxa"/>
              <w:bottom w:w="80" w:type="dxa"/>
              <w:left w:w="100" w:type="dxa"/>
              <w:right w:w="100" w:type="dxa"/>
            </w:tcMar>
          </w:tcPr>
          <w:p>
            <w:pPr>
              <w:jc w:val="left"/>
            </w:pPr>
            <w:r/>
            <w:r>
              <w:rPr>
                <w:rFonts w:ascii="Calibri" w:hAnsi="Calibri" w:eastAsia="微软雅黑"/>
                <w:color w:val="222222"/>
                <w:sz w:val="19"/>
              </w:rPr>
              <w:t>先求 include 白名单并集（未配置代表取集全貌），再执行 exclude 黑名单区间查杀剔除。短日期自动扩为当日 00:00:00~23:59:59</w:t>
            </w:r>
          </w:p>
        </w:tc>
      </w:tr>
      <w:tr>
        <w:tc>
          <w:tcPr>
            <w:tcW w:type="dxa" w:w="1872"/>
            <w:shd w:fill="F7F9FB"/>
            <w:tcMar>
              <w:top w:w="80" w:type="dxa"/>
              <w:bottom w:w="80" w:type="dxa"/>
              <w:left w:w="100" w:type="dxa"/>
              <w:right w:w="100" w:type="dxa"/>
            </w:tcMar>
          </w:tcPr>
          <w:p>
            <w:pPr>
              <w:jc w:val="left"/>
            </w:pPr>
            <w:r/>
            <w:r>
              <w:rPr>
                <w:rFonts w:ascii="Calibri" w:hAnsi="Calibri" w:eastAsia="微软雅黑"/>
                <w:color w:val="222222"/>
                <w:sz w:val="19"/>
              </w:rPr>
              <w:t>(2) 辨识分路列名</w:t>
              <w:br/>
              <w:t>(v13.4 / v13.16)</w:t>
            </w:r>
          </w:p>
        </w:tc>
        <w:tc>
          <w:tcPr>
            <w:tcW w:type="dxa" w:w="2016"/>
            <w:shd w:fill="F7F9FB"/>
            <w:tcMar>
              <w:top w:w="80" w:type="dxa"/>
              <w:bottom w:w="80" w:type="dxa"/>
              <w:left w:w="100" w:type="dxa"/>
              <w:right w:w="100" w:type="dxa"/>
            </w:tcMar>
          </w:tcPr>
          <w:p>
            <w:pPr>
              <w:jc w:val="left"/>
            </w:pPr>
            <w:r/>
            <w:r>
              <w:rPr>
                <w:rFonts w:ascii="Calibri" w:hAnsi="Calibri" w:eastAsia="微软雅黑"/>
                <w:color w:val="222222"/>
                <w:sz w:val="19"/>
              </w:rPr>
              <w:t>target_col</w:t>
            </w:r>
          </w:p>
        </w:tc>
        <w:tc>
          <w:tcPr>
            <w:tcW w:type="dxa" w:w="2304"/>
            <w:shd w:fill="F7F9FB"/>
            <w:tcMar>
              <w:top w:w="80" w:type="dxa"/>
              <w:bottom w:w="80" w:type="dxa"/>
              <w:left w:w="100" w:type="dxa"/>
              <w:right w:w="100" w:type="dxa"/>
            </w:tcMar>
          </w:tcPr>
          <w:p>
            <w:pPr>
              <w:jc w:val="left"/>
            </w:pPr>
            <w:r/>
            <w:r>
              <w:rPr>
                <w:rFonts w:ascii="Calibri" w:hAnsi="Calibri" w:eastAsia="微软雅黑"/>
                <w:color w:val="222222"/>
                <w:sz w:val="19"/>
              </w:rPr>
              <w:t>单分路 "pN" (N≥0 整数)</w:t>
              <w:br/>
              <w:t>或复合分路 "pA+pB[+pC...]"</w:t>
            </w:r>
          </w:p>
        </w:tc>
        <w:tc>
          <w:tcPr>
            <w:tcW w:type="dxa" w:w="3168"/>
            <w:shd w:fill="F7F9FB"/>
            <w:tcMar>
              <w:top w:w="80" w:type="dxa"/>
              <w:bottom w:w="80" w:type="dxa"/>
              <w:left w:w="100" w:type="dxa"/>
              <w:right w:w="100" w:type="dxa"/>
            </w:tcMar>
          </w:tcPr>
          <w:p>
            <w:pPr>
              <w:jc w:val="left"/>
            </w:pPr>
            <w:r/>
            <w:r>
              <w:rPr>
                <w:rFonts w:ascii="Calibri" w:hAnsi="Calibri" w:eastAsia="微软雅黑"/>
                <w:color w:val="222222"/>
                <w:sz w:val="19"/>
              </w:rPr>
              <w:t>指定所建模预测的功率真值通道。优先读本项；为空则试探文件名信道匹配或首个 p* 列，最后回退 "p1"</w:t>
            </w:r>
          </w:p>
        </w:tc>
      </w:tr>
      <w:tr>
        <w:tc>
          <w:tcPr>
            <w:tcW w:type="dxa" w:w="1872"/>
            <w:shd w:fill="FFFFFF"/>
            <w:tcMar>
              <w:top w:w="80" w:type="dxa"/>
              <w:bottom w:w="80" w:type="dxa"/>
              <w:left w:w="100" w:type="dxa"/>
              <w:right w:w="100" w:type="dxa"/>
            </w:tcMar>
          </w:tcPr>
          <w:p>
            <w:pPr>
              <w:jc w:val="left"/>
            </w:pPr>
            <w:r/>
            <w:r>
              <w:rPr>
                <w:rFonts w:ascii="Calibri" w:hAnsi="Calibri" w:eastAsia="微软雅黑"/>
                <w:color w:val="222222"/>
                <w:sz w:val="19"/>
              </w:rPr>
              <w:t>(3) 启动尖峰自适应守卫</w:t>
              <w:br/>
              <w:t>(v13.1 / v13.5)</w:t>
            </w:r>
          </w:p>
        </w:tc>
        <w:tc>
          <w:tcPr>
            <w:tcW w:type="dxa" w:w="2016"/>
            <w:shd w:fill="FFFFFF"/>
            <w:tcMar>
              <w:top w:w="80" w:type="dxa"/>
              <w:bottom w:w="80" w:type="dxa"/>
              <w:left w:w="100" w:type="dxa"/>
              <w:right w:w="100" w:type="dxa"/>
            </w:tcMar>
          </w:tcPr>
          <w:p>
            <w:pPr>
              <w:jc w:val="left"/>
            </w:pPr>
            <w:r/>
            <w:r>
              <w:rPr>
                <w:rFonts w:ascii="Calibri" w:hAnsi="Calibri" w:eastAsia="微软雅黑"/>
                <w:color w:val="222222"/>
                <w:sz w:val="19"/>
              </w:rPr>
              <w:t>guard_enabled</w:t>
            </w:r>
          </w:p>
        </w:tc>
        <w:tc>
          <w:tcPr>
            <w:tcW w:type="dxa" w:w="2304"/>
            <w:shd w:fill="FFFFFF"/>
            <w:tcMar>
              <w:top w:w="80" w:type="dxa"/>
              <w:bottom w:w="80" w:type="dxa"/>
              <w:left w:w="100" w:type="dxa"/>
              <w:right w:w="100" w:type="dxa"/>
            </w:tcMar>
          </w:tcPr>
          <w:p>
            <w:pPr>
              <w:jc w:val="left"/>
            </w:pPr>
            <w:r/>
            <w:r>
              <w:rPr>
                <w:rFonts w:ascii="Calibri" w:hAnsi="Calibri" w:eastAsia="微软雅黑"/>
                <w:color w:val="222222"/>
                <w:sz w:val="19"/>
              </w:rPr>
              <w:t>bool (true/false) 或 null(未配置)</w:t>
            </w:r>
          </w:p>
        </w:tc>
        <w:tc>
          <w:tcPr>
            <w:tcW w:type="dxa" w:w="3168"/>
            <w:shd w:fill="FFFFFF"/>
            <w:tcMar>
              <w:top w:w="80" w:type="dxa"/>
              <w:bottom w:w="80" w:type="dxa"/>
              <w:left w:w="100" w:type="dxa"/>
              <w:right w:w="100" w:type="dxa"/>
            </w:tcMar>
          </w:tcPr>
          <w:p>
            <w:pPr>
              <w:jc w:val="left"/>
            </w:pPr>
            <w:r/>
            <w:r>
              <w:rPr>
                <w:rFonts w:ascii="Calibri" w:hAnsi="Calibri" w:eastAsia="微软雅黑"/>
                <w:color w:val="222222"/>
                <w:sz w:val="19"/>
              </w:rPr>
              <w:t>true=强制开启；false=强制关停(变频小容量适用)。未设置时系统检查训数据，若 |d87|.max&lt;50W 或发生覆盖率&lt;30%，自动降级关停</w:t>
            </w:r>
          </w:p>
        </w:tc>
      </w:tr>
      <w:tr>
        <w:tc>
          <w:tcPr>
            <w:tcW w:type="dxa" w:w="1872"/>
            <w:shd w:fill="F7F9FB"/>
            <w:tcMar>
              <w:top w:w="80" w:type="dxa"/>
              <w:bottom w:w="80" w:type="dxa"/>
              <w:left w:w="100" w:type="dxa"/>
              <w:right w:w="100" w:type="dxa"/>
            </w:tcMar>
          </w:tcPr>
          <w:p>
            <w:pPr>
              <w:jc w:val="left"/>
            </w:pPr>
            <w:r/>
            <w:r>
              <w:rPr>
                <w:rFonts w:ascii="Calibri" w:hAnsi="Calibri" w:eastAsia="微软雅黑"/>
                <w:color w:val="222222"/>
                <w:sz w:val="19"/>
              </w:rPr>
              <w:t>(4) 分集独立过滤</w:t>
              <w:br/>
              <w:t>(v13.2 细粒度)</w:t>
            </w:r>
          </w:p>
        </w:tc>
        <w:tc>
          <w:tcPr>
            <w:tcW w:type="dxa" w:w="2016"/>
            <w:shd w:fill="F7F9FB"/>
            <w:tcMar>
              <w:top w:w="80" w:type="dxa"/>
              <w:bottom w:w="80" w:type="dxa"/>
              <w:left w:w="100" w:type="dxa"/>
              <w:right w:w="100" w:type="dxa"/>
            </w:tcMar>
          </w:tcPr>
          <w:p>
            <w:pPr>
              <w:jc w:val="left"/>
            </w:pPr>
            <w:r/>
            <w:r>
              <w:rPr>
                <w:rFonts w:ascii="Calibri" w:hAnsi="Calibri" w:eastAsia="微软雅黑"/>
                <w:color w:val="222222"/>
                <w:sz w:val="19"/>
              </w:rPr>
              <w:t>splits.train / splits.val / splits.test</w:t>
            </w:r>
          </w:p>
        </w:tc>
        <w:tc>
          <w:tcPr>
            <w:tcW w:type="dxa" w:w="2304"/>
            <w:shd w:fill="F7F9FB"/>
            <w:tcMar>
              <w:top w:w="80" w:type="dxa"/>
              <w:bottom w:w="80" w:type="dxa"/>
              <w:left w:w="100" w:type="dxa"/>
              <w:right w:w="100" w:type="dxa"/>
            </w:tcMar>
          </w:tcPr>
          <w:p>
            <w:pPr>
              <w:jc w:val="left"/>
            </w:pPr>
            <w:r/>
            <w:r>
              <w:rPr>
                <w:rFonts w:ascii="Calibri" w:hAnsi="Calibri" w:eastAsia="微软雅黑"/>
                <w:color w:val="222222"/>
                <w:sz w:val="19"/>
              </w:rPr>
              <w:t>内部各含 include 和 exclude 数组</w:t>
            </w:r>
          </w:p>
        </w:tc>
        <w:tc>
          <w:tcPr>
            <w:tcW w:type="dxa" w:w="3168"/>
            <w:shd w:fill="F7F9FB"/>
            <w:tcMar>
              <w:top w:w="80" w:type="dxa"/>
              <w:bottom w:w="80" w:type="dxa"/>
              <w:left w:w="100" w:type="dxa"/>
              <w:right w:w="100" w:type="dxa"/>
            </w:tcMar>
          </w:tcPr>
          <w:p>
            <w:pPr>
              <w:jc w:val="left"/>
            </w:pPr>
            <w:r/>
            <w:r>
              <w:rPr>
                <w:rFonts w:ascii="Calibri" w:hAnsi="Calibri" w:eastAsia="微软雅黑"/>
                <w:color w:val="222222"/>
                <w:sz w:val="19"/>
              </w:rPr>
              <w:t>四步一致性处理：(a)初始划分 -&gt; (b)include 硬锚定(优先权 train-&gt;val-&gt;test) -&gt; (c)跨集均衡让出保持原始切分形状不变 -&gt; (d)exclude 剔除移入重分配池</w:t>
            </w:r>
          </w:p>
        </w:tc>
      </w:tr>
      <w:tr>
        <w:tc>
          <w:tcPr>
            <w:tcW w:type="dxa" w:w="1872"/>
            <w:shd w:fill="FFFFFF"/>
            <w:tcMar>
              <w:top w:w="80" w:type="dxa"/>
              <w:bottom w:w="80" w:type="dxa"/>
              <w:left w:w="100" w:type="dxa"/>
              <w:right w:w="100" w:type="dxa"/>
            </w:tcMar>
          </w:tcPr>
          <w:p>
            <w:pPr>
              <w:jc w:val="left"/>
            </w:pPr>
            <w:r/>
            <w:r>
              <w:rPr>
                <w:rFonts w:ascii="Calibri" w:hAnsi="Calibri" w:eastAsia="微软雅黑"/>
                <w:color w:val="222222"/>
                <w:sz w:val="19"/>
              </w:rPr>
              <w:t>(5) 系统公共常量覆盖</w:t>
              <w:br/>
              <w:t>(v13.5 / v13.13)</w:t>
            </w:r>
          </w:p>
        </w:tc>
        <w:tc>
          <w:tcPr>
            <w:tcW w:type="dxa" w:w="2016"/>
            <w:shd w:fill="FFFFFF"/>
            <w:tcMar>
              <w:top w:w="80" w:type="dxa"/>
              <w:bottom w:w="80" w:type="dxa"/>
              <w:left w:w="100" w:type="dxa"/>
              <w:right w:w="100" w:type="dxa"/>
            </w:tcMar>
          </w:tcPr>
          <w:p>
            <w:pPr>
              <w:jc w:val="left"/>
            </w:pPr>
            <w:r/>
            <w:r>
              <w:rPr>
                <w:rFonts w:ascii="Calibri" w:hAnsi="Calibri" w:eastAsia="微软雅黑"/>
                <w:color w:val="222222"/>
                <w:sz w:val="19"/>
              </w:rPr>
              <w:t>common_overrides 字典，</w:t>
              <w:br/>
              <w:t>支持 9 个系统核心字段</w:t>
            </w:r>
          </w:p>
        </w:tc>
        <w:tc>
          <w:tcPr>
            <w:tcW w:type="dxa" w:w="2304"/>
            <w:shd w:fill="FFFFFF"/>
            <w:tcMar>
              <w:top w:w="80" w:type="dxa"/>
              <w:bottom w:w="80" w:type="dxa"/>
              <w:left w:w="100" w:type="dxa"/>
              <w:right w:w="100" w:type="dxa"/>
            </w:tcMar>
          </w:tcPr>
          <w:p>
            <w:pPr>
              <w:jc w:val="left"/>
            </w:pPr>
            <w:r/>
            <w:r>
              <w:rPr>
                <w:rFonts w:ascii="Calibri" w:hAnsi="Calibri" w:eastAsia="微软雅黑"/>
                <w:color w:val="222222"/>
                <w:sz w:val="19"/>
              </w:rPr>
              <w:t>on_thr_w: [0.001, 5000.0]</w:t>
              <w:br/>
              <w:t>split_ratios: [f,f,f] 和为1</w:t>
              <w:br/>
              <w:t>split_strategy: 4大切分模式</w:t>
              <w:br/>
              <w:t>纬度:-90~90/经度:-180~180</w:t>
            </w:r>
          </w:p>
        </w:tc>
        <w:tc>
          <w:tcPr>
            <w:tcW w:type="dxa" w:w="3168"/>
            <w:shd w:fill="FFFFFF"/>
            <w:tcMar>
              <w:top w:w="80" w:type="dxa"/>
              <w:bottom w:w="80" w:type="dxa"/>
              <w:left w:w="100" w:type="dxa"/>
              <w:right w:w="100" w:type="dxa"/>
            </w:tcMar>
          </w:tcPr>
          <w:p>
            <w:pPr>
              <w:jc w:val="left"/>
            </w:pPr>
            <w:r/>
            <w:r>
              <w:rPr>
                <w:rFonts w:ascii="Calibri" w:hAnsi="Calibri" w:eastAsia="微软雅黑"/>
                <w:color w:val="222222"/>
                <w:sz w:val="19"/>
              </w:rPr>
              <w:t>提供按用户层覆盖内置常数的通路。推荐切分选 "global_stratified"，解决跨月按月硬分层中小月样本强挤往 train 的偏差。参数越界抛 WARN 并回退默认</w:t>
            </w:r>
          </w:p>
        </w:tc>
      </w:tr>
      <w:tr>
        <w:tc>
          <w:tcPr>
            <w:tcW w:type="dxa" w:w="1872"/>
            <w:shd w:fill="F7F9FB"/>
            <w:tcMar>
              <w:top w:w="80" w:type="dxa"/>
              <w:bottom w:w="80" w:type="dxa"/>
              <w:left w:w="100" w:type="dxa"/>
              <w:right w:w="100" w:type="dxa"/>
            </w:tcMar>
          </w:tcPr>
          <w:p>
            <w:pPr>
              <w:jc w:val="left"/>
            </w:pPr>
            <w:r/>
            <w:r>
              <w:rPr>
                <w:rFonts w:ascii="Calibri" w:hAnsi="Calibri" w:eastAsia="微软雅黑"/>
                <w:color w:val="222222"/>
                <w:sz w:val="19"/>
              </w:rPr>
              <w:t>(6) v14 进阶控制选项</w:t>
              <w:br/>
              <w:t>(v14 增强)</w:t>
            </w:r>
          </w:p>
        </w:tc>
        <w:tc>
          <w:tcPr>
            <w:tcW w:type="dxa" w:w="2016"/>
            <w:shd w:fill="F7F9FB"/>
            <w:tcMar>
              <w:top w:w="80" w:type="dxa"/>
              <w:bottom w:w="80" w:type="dxa"/>
              <w:left w:w="100" w:type="dxa"/>
              <w:right w:w="100" w:type="dxa"/>
            </w:tcMar>
          </w:tcPr>
          <w:p>
            <w:pPr>
              <w:jc w:val="left"/>
            </w:pPr>
            <w:r/>
            <w:r>
              <w:rPr>
                <w:rFonts w:ascii="Calibri" w:hAnsi="Calibri" w:eastAsia="微软雅黑"/>
                <w:color w:val="222222"/>
                <w:sz w:val="19"/>
              </w:rPr>
              <w:t>v14_flags 字典或布尔选项</w:t>
            </w:r>
          </w:p>
        </w:tc>
        <w:tc>
          <w:tcPr>
            <w:tcW w:type="dxa" w:w="2304"/>
            <w:shd w:fill="F7F9FB"/>
            <w:tcMar>
              <w:top w:w="80" w:type="dxa"/>
              <w:bottom w:w="80" w:type="dxa"/>
              <w:left w:w="100" w:type="dxa"/>
              <w:right w:w="100" w:type="dxa"/>
            </w:tcMar>
          </w:tcPr>
          <w:p>
            <w:pPr>
              <w:jc w:val="left"/>
            </w:pPr>
            <w:r/>
            <w:r>
              <w:rPr>
                <w:rFonts w:ascii="Calibri" w:hAnsi="Calibri" w:eastAsia="微软雅黑"/>
                <w:color w:val="222222"/>
                <w:sz w:val="19"/>
              </w:rPr>
              <w:t>v14_enable, physics, calibrate, health, diag 等</w:t>
            </w:r>
          </w:p>
        </w:tc>
        <w:tc>
          <w:tcPr>
            <w:tcW w:type="dxa" w:w="3168"/>
            <w:shd w:fill="F7F9FB"/>
            <w:tcMar>
              <w:top w:w="80" w:type="dxa"/>
              <w:bottom w:w="80" w:type="dxa"/>
              <w:left w:w="100" w:type="dxa"/>
              <w:right w:w="100" w:type="dxa"/>
            </w:tcMar>
          </w:tcPr>
          <w:p>
            <w:pPr>
              <w:jc w:val="left"/>
            </w:pPr>
            <w:r/>
            <w:r>
              <w:rPr>
                <w:rFonts w:ascii="Calibri" w:hAnsi="Calibri" w:eastAsia="微软雅黑"/>
                <w:color w:val="222222"/>
                <w:sz w:val="19"/>
              </w:rPr>
              <w:t>向底层流程脚本扩展开启特征后校验、残差自调正层、数据健康诊断表等扩展特性的使能开关</w:t>
            </w:r>
          </w:p>
        </w:tc>
      </w:tr>
    </w:tbl>
    <w:p>
      <w:pPr>
        <w:spacing w:after="160"/>
      </w:pPr>
    </w:p>
    <w:p>
      <w:pPr>
        <w:keepNext/>
        <w:spacing w:before="360" w:after="160"/>
      </w:pPr>
      <w:r>
        <w:rPr>
          <w:rFonts w:ascii="Calibri" w:hAnsi="Calibri" w:eastAsia="微软雅黑"/>
          <w:b/>
          <w:color w:val="1E3A5F"/>
          <w:sz w:val="36"/>
        </w:rPr>
        <w:t>第 2 章  核心算法流程与各个模块输入输出分析</w:t>
      </w:r>
    </w:p>
    <w:p>
      <w:pPr>
        <w:spacing w:after="120" w:line="300" w:lineRule="auto"/>
      </w:pPr>
      <w:r>
        <w:rPr>
          <w:rFonts w:ascii="Calibri" w:hAnsi="Calibri" w:eastAsia="微软雅黑"/>
          <w:b/>
          <w:color w:val="222222"/>
          <w:sz w:val="21"/>
        </w:rPr>
        <w:t>【全链路模块分解】：</w:t>
      </w:r>
      <w:r>
        <w:rPr>
          <w:rFonts w:ascii="Calibri" w:hAnsi="Calibri" w:eastAsia="微软雅黑"/>
          <w:color w:val="333333"/>
          <w:sz w:val="21"/>
        </w:rPr>
        <w:t>业务全链条自动化执行由 01 至 06 号标准工作流程脚本与单进程流水线编排模块构成，具备清晰的数据转换关系与环境隔离设计。以下剖析各核心模块的算法原理、输入与输出依赖。</w:t>
      </w:r>
    </w:p>
    <w:p>
      <w:pPr>
        <w:keepNext/>
        <w:spacing w:before="280" w:after="120"/>
      </w:pPr>
      <w:r>
        <w:rPr>
          <w:rFonts w:ascii="Calibri" w:hAnsi="Calibri" w:eastAsia="微软雅黑"/>
          <w:b/>
          <w:color w:val="2B547E"/>
          <w:sz w:val="28"/>
        </w:rPr>
        <w:t>2.1 [Step 01] 原始数据勘察与质量健康审计模块 (scripts/01_audit.py)</w:t>
      </w:r>
    </w:p>
    <w:p>
      <w:pPr>
        <w:spacing w:after="120" w:line="300" w:lineRule="auto"/>
      </w:pPr>
      <w:r>
        <w:rPr>
          <w:rFonts w:ascii="Calibri" w:hAnsi="Calibri" w:eastAsia="微软雅黑"/>
          <w:b/>
          <w:color w:val="222222"/>
          <w:sz w:val="21"/>
        </w:rPr>
        <w:t>【逻辑与处理流】：</w:t>
      </w:r>
      <w:r>
        <w:rPr>
          <w:rFonts w:ascii="Calibri" w:hAnsi="Calibri" w:eastAsia="微软雅黑"/>
          <w:color w:val="333333"/>
          <w:sz w:val="21"/>
        </w:rPr>
        <w:t>为防止上游传感器或数据库出现网络丢包、时间戳断链与严重缺数，而在下游模型层引发难以调适的“幻觉误差”，必须在流程起点实施输入数据健康审计：</w:t>
        <w:br/>
        <w:t>• 模块输入：训练与推理的原始总线 CSV 列表及目标分路 CSV 列表。</w:t>
        <w:br/>
        <w:t>• 核心算法流程：</w:t>
        <w:br/>
        <w:t xml:space="preserve">  ① 采样间隔分布统计：解析相邻时间戳差值，检查实际物理步长与标称等时间隔 (15分钟=900秒) 的标准差是否偏离。</w:t>
        <w:br/>
        <w:t xml:space="preserve">  ② 连续断层扫描：定位超过容忍间隔 (&gt;1800秒) 的时间跨度段，标注为时序断开区。</w:t>
        <w:br/>
        <w:t xml:space="preserve">  ③ 零值/空值审计：检查各特征及分路序列中的 NaN、无效极大极小噪声比重。</w:t>
        <w:br/>
        <w:t>• 模块输出：审计通过后输出控制台健康报告；如判定连续有效率过低将直接提前报警，避免无效算力消耗。</w:t>
      </w:r>
    </w:p>
    <w:p>
      <w:pPr>
        <w:keepNext/>
        <w:spacing w:before="280" w:after="120"/>
      </w:pPr>
      <w:r>
        <w:rPr>
          <w:rFonts w:ascii="Calibri" w:hAnsi="Calibri" w:eastAsia="微软雅黑"/>
          <w:b/>
          <w:color w:val="2B547E"/>
          <w:sz w:val="28"/>
        </w:rPr>
        <w:t>2.2 [Step 02] 时间序列重采样对齐与多特征工程模块 (scripts/02_align_and_feat.py)</w:t>
      </w:r>
    </w:p>
    <w:p>
      <w:pPr>
        <w:spacing w:after="120" w:line="300" w:lineRule="auto"/>
      </w:pPr>
      <w:r>
        <w:rPr>
          <w:rFonts w:ascii="Calibri" w:hAnsi="Calibri" w:eastAsia="微软雅黑"/>
          <w:b/>
          <w:color w:val="222222"/>
          <w:sz w:val="21"/>
        </w:rPr>
        <w:t>【逻辑与处理流】：</w:t>
      </w:r>
      <w:r>
        <w:rPr>
          <w:rFonts w:ascii="Calibri" w:hAnsi="Calibri" w:eastAsia="微软雅黑"/>
          <w:color w:val="333333"/>
          <w:sz w:val="21"/>
        </w:rPr>
        <w:t>该模块负责把原始采样不均或时间互有偏移的总线与分路数据统一到一个标准化等距离时序网格，并生成环境与漂移特征：</w:t>
        <w:br/>
        <w:t>• 模块输入：原始总线 CSV、原始分路 CSV、时段过滤规则参数 --time-filter-spec 及环境常量覆盖参数。</w:t>
        <w:br/>
        <w:t>• 核心算法流程：</w:t>
        <w:br/>
        <w:t xml:space="preserve">  ① 时间戳规整与重采样对齐：以 15 分钟为统一基调，构造标准化等距 DatetimeIndex，对总线及分路进行 Inner-Join / Left-Join 时序对齐。</w:t>
        <w:br/>
        <w:t xml:space="preserve">  ② 时段过滤前置执行 (time_filter_utils.py)：对规整后的数据调用 apply_time_filter()，先保留 include 并集，再剔除 exclude 区间；再调用 apply_per_split_filter() 对各分区应用三区细粒度切剪。</w:t>
        <w:br/>
        <w:t xml:space="preserve">  ③ 复合分路列物化：在目标真值表中按 target_col 请求实时执行“按行求和并进行 NaN 传播防呆”。</w:t>
        <w:br/>
        <w:t xml:space="preserve">  ④ 气象维度提取与缓存 (fetch_weather.py)：调用 Open-Meteo Archive API 请求对应位置经纬度的气温及相对湿度特征，并将结果序列化缓存在 models/&lt;user&gt;/weather_cache/ 下，消除重复网络 IO。</w:t>
        <w:br/>
        <w:t xml:space="preserve">  ⑤ L1 漂移感知特征构建 (drift_features.py)：生成近期连续 7 天移动滑动平均电耗等 5 维分布差异特征，通过 7 天暖启动完美消除设备开启早期的温度响应漂移；同时构建 20 桶温度-功率基底表 temp_power_lut.csv。</w:t>
        <w:br/>
        <w:t>• 模块输出：标准 15 分钟间距对齐特征-目标矩阵 artifacts/&lt;user&gt;/aligned_15min.csv 及分箱参考 LUT。</w:t>
      </w:r>
    </w:p>
    <w:p>
      <w:pPr>
        <w:keepNext/>
        <w:spacing w:before="280" w:after="120"/>
      </w:pPr>
      <w:r>
        <w:rPr>
          <w:rFonts w:ascii="Calibri" w:hAnsi="Calibri" w:eastAsia="微软雅黑"/>
          <w:b/>
          <w:color w:val="2B547E"/>
          <w:sz w:val="28"/>
        </w:rPr>
        <w:t>2.3 [Step 03] 两阶段 GBDT 建模与自适应守卫模型训练模块 (03_train.py &amp; 14_train_v14.py)</w:t>
      </w:r>
    </w:p>
    <w:p>
      <w:pPr>
        <w:spacing w:after="120" w:line="300" w:lineRule="auto"/>
      </w:pPr>
      <w:r>
        <w:rPr>
          <w:rFonts w:ascii="Calibri" w:hAnsi="Calibri" w:eastAsia="微软雅黑"/>
          <w:b/>
          <w:color w:val="222222"/>
          <w:sz w:val="21"/>
        </w:rPr>
        <w:t>【逻辑与处理流】：</w:t>
      </w:r>
      <w:r>
        <w:rPr>
          <w:rFonts w:ascii="Calibri" w:hAnsi="Calibri" w:eastAsia="微软雅黑"/>
          <w:color w:val="333333"/>
          <w:sz w:val="21"/>
        </w:rPr>
        <w:t>本模块是项目预测模型学习的核心构建模块，集成了季节多模型路由、级联树学习及突发尖峰限制守卫：</w:t>
        <w:br/>
        <w:t>• 模块输入：对齐特征矩阵 aligned_15min.csv、环境变量 NILM_USER_* 传递的覆盖参数及自适应进阶项。</w:t>
        <w:br/>
        <w:t>• 核心算法流程：</w:t>
        <w:br/>
        <w:t xml:space="preserve">  ① 数据分区切分工程 (split_utils.py)：支持 stratified_day（按月保天分层）、time（按时序切划）以及极度推荐的 global_stratified（跨月全局均分抽样，消除按月分层小月被强制挤压致使样本占比失衡）等策略，并写入白名单清单 split_dates_bundle.json。</w:t>
        <w:br/>
        <w:t xml:space="preserve">  ② 季节多模型路由 (Seasonal MoE)：依据环境气温分布把序列路由分配到 Summer（夏天高温层）、Transition（春秋过渡层）和 Winter（冬天低温层）三大专属专家体系建模。</w:t>
        <w:br/>
        <w:t xml:space="preserve">  ③ 两阶段 GBDT 级联建模 (Two-Stage GBDT)：</w:t>
        <w:br/>
        <w:t xml:space="preserve">     • 阶段一 (分类器)：使用 GradientBoostingClassifier / RF 判定目标在给定时刻是否开启 active state (state_pred 0/1)。</w:t>
        <w:br/>
        <w:t xml:space="preserve">     • 阶段二 (连续回归器)：对分类为激活的样本使用 GradientBoostingRegressor 执行回归估值，对输出执行 Isotonic Regression 保证非负和物理递增；采用 F0.5 优化的激活概率阈值寻找最佳分界点，并使用 post_min_on (最小开启时长) 与 post_fill_short_off (短停顿间歇填充) 滤除尖峰噪声。</w:t>
        <w:br/>
        <w:t xml:space="preserve">  ④ d87 自适应尖峰守卫层 (v6.15)：基于开启启动浪涌特征判定设备，引入 Soft-max 连续平滑、样本量自适应调节与开机概率置信融合。若通过训练集最大浪涌核算 |d87|.max &lt; 50W 或出现浪涌点占比低于 30%，模型发出警告并自动降级关停守卫，保障平稳型变频设备的高召回率。</w:t>
        <w:br/>
        <w:t xml:space="preserve">  ⑤ 对照基线构建 (03b_train_v42_baseline.py)：同步训练一份非参数化对照参考基线（Baseline RF 或传统均值策略）。</w:t>
        <w:br/>
        <w:t>• 模块输出：持久化主资产 models/&lt;user&gt;/model_bundle_v6_15_0.pkl、rf_model.pkl；并在 artifacts/trains/&lt;user&gt;/ 下完备输出主模型与基准模型在训练与离线评估分集的预测文件（train_pred.csv、val_pred.csv、train_pred_rf.csv、val_pred_rf.csv）。</w:t>
      </w:r>
    </w:p>
    <w:p>
      <w:pPr>
        <w:keepNext/>
        <w:spacing w:before="280" w:after="120"/>
      </w:pPr>
      <w:r>
        <w:rPr>
          <w:rFonts w:ascii="Calibri" w:hAnsi="Calibri" w:eastAsia="微软雅黑"/>
          <w:b/>
          <w:color w:val="2B547E"/>
          <w:sz w:val="28"/>
        </w:rPr>
        <w:t>2.4 [Step 04] 离线全量预测与加性残差校正学习模块 (scripts/04_evaluate.py)</w:t>
      </w:r>
    </w:p>
    <w:p>
      <w:pPr>
        <w:spacing w:after="120" w:line="300" w:lineRule="auto"/>
      </w:pPr>
      <w:r>
        <w:rPr>
          <w:rFonts w:ascii="Calibri" w:hAnsi="Calibri" w:eastAsia="微软雅黑"/>
          <w:b/>
          <w:color w:val="222222"/>
          <w:sz w:val="21"/>
        </w:rPr>
        <w:t>【逻辑与处理流】：</w:t>
      </w:r>
      <w:r>
        <w:rPr>
          <w:rFonts w:ascii="Calibri" w:hAnsi="Calibri" w:eastAsia="微软雅黑"/>
          <w:color w:val="333333"/>
          <w:sz w:val="21"/>
        </w:rPr>
        <w:t>基于已建的模型对所有保留及测试分区执行全景推演，并针对系统性分布偏差进行残差回归校正学习：</w:t>
        <w:br/>
        <w:t>• 模块输入：model_bundle_v6_15_0.pkl、对齐切分集 (val / test 子集)。</w:t>
        <w:br/>
        <w:t>• 核心算法流程：</w:t>
        <w:br/>
        <w:t xml:space="preserve">  ① L4 残差校正回归学习 (residual_calibrator.py)：读取主模型在验证集上的原始估值残差 (val_pred vs y_true_W)，构造高斯/树残差校正器，学习环境温度等协变量与预测偏差的映射关系。</w:t>
        <w:br/>
        <w:t xml:space="preserve">  ② L5 动态多模型智能切调 (v6.9 L4-aware)：在推导中当监测到显著漂移告警时，系统依照校正增益动态平滑切换模型权重。</w:t>
        <w:br/>
        <w:t xml:space="preserve">  ③ 全集性能指标考核：系统化计算回归对齐指标 (SAE, MAE, RMSE, kWh 误差) 与分类对齐指标 (F1, Recall, Precision)，全方位核验非过拟合表现。</w:t>
        <w:br/>
        <w:t>• 模块输出：将残差学习网络更新入持久化模型包 model_bundle_v6_15_0.pkl；并在 artifacts/trains/&lt;user&gt;/ 下输出增强后的 test_pred.csv（在文件右侧额外追加校正列 y_pred_W_main_L4_calib 和 residual_W_main_L4_calib）、test_pred_rf.csv 及评估报告图。</w:t>
      </w:r>
    </w:p>
    <w:p>
      <w:pPr>
        <w:keepNext/>
        <w:spacing w:before="280" w:after="120"/>
      </w:pPr>
      <w:r>
        <w:rPr>
          <w:rFonts w:ascii="Calibri" w:hAnsi="Calibri" w:eastAsia="微软雅黑"/>
          <w:b/>
          <w:color w:val="2B547E"/>
          <w:sz w:val="28"/>
        </w:rPr>
        <w:t>2.5 [Step 05] 独立生产盲测推理与动态漂移检测模块 (scripts/05_inference.py)</w:t>
      </w:r>
    </w:p>
    <w:p>
      <w:pPr>
        <w:spacing w:after="120" w:line="300" w:lineRule="auto"/>
      </w:pPr>
      <w:r>
        <w:rPr>
          <w:rFonts w:ascii="Calibri" w:hAnsi="Calibri" w:eastAsia="微软雅黑"/>
          <w:b/>
          <w:color w:val="222222"/>
          <w:sz w:val="21"/>
        </w:rPr>
        <w:t>【逻辑与处理流】：</w:t>
      </w:r>
      <w:r>
        <w:rPr>
          <w:rFonts w:ascii="Calibri" w:hAnsi="Calibri" w:eastAsia="微软雅黑"/>
          <w:color w:val="333333"/>
          <w:sz w:val="21"/>
        </w:rPr>
        <w:t>服务在线/离线未标记或真实生产测试数据的推演、概念漂移巡检以及防止将训练日计入指标的数据泄漏审计：</w:t>
        <w:br/>
        <w:t>• 模块输入：独立推理特征表 infer_bus.csv、真值对照表 infer_branch.csv（可选）、主模型包 model_bundle_v6_15_0.pkl 及 --time-filter-spec 规范。</w:t>
        <w:br/>
        <w:t>• 核心算法流程：</w:t>
        <w:br/>
        <w:t xml:space="preserve">  ① 在线动态时段及分路规整：根据推理要求剔除黑名单区域并执行特征对齐。</w:t>
        <w:br/>
        <w:t xml:space="preserve">  ② L2 即时概念/协变量漂移感知 (drift_detect.py)：对比待推演特征相对于预存 LUT 20 桶训练参考分布的散度偏移，实时给出环境状态结论：OK / WARN (绝对相对漂移≥15%) / ALERT (漂移≥30%) / NO_DATA。</w:t>
        <w:br/>
        <w:t xml:space="preserve">  ③ 并存三级预测计算：在一个工作流内产出主分类-回归原始推导 (raw)、加性残差补偿校正估值 (L4_calib) 与主生产选择输出 (main final)。</w:t>
        <w:br/>
        <w:t xml:space="preserve">  ④ 数据泄漏与盲测边界动态核算 (metrics_utils.py)：将要评估的所有对齐日期同 split_dates_bundle.json 对对碰。若发现存在误入推理段的旧训练日期，程序发出 WARN 并将评估报表自动分列拆成 inference_leak (泄漏部分) 和 inference_ood (正规 OOD 盲测)，有效制止加权平摊导致的假高精度掩盖真实偏离。</w:t>
        <w:br/>
        <w:t>• 模块输出：artifacts/infers/&lt;user&gt;/predictions/inference_result.csv 生产全表、25 列逐日指标表 inference_daily_metrics.csv、多算法统计比照 inference_comparison.csv 与协变量漂移诊断文件。</w:t>
      </w:r>
    </w:p>
    <w:p>
      <w:pPr>
        <w:keepNext/>
        <w:spacing w:before="280" w:after="120"/>
      </w:pPr>
      <w:r>
        <w:rPr>
          <w:rFonts w:ascii="Calibri" w:hAnsi="Calibri" w:eastAsia="微软雅黑"/>
          <w:b/>
          <w:color w:val="2B547E"/>
          <w:sz w:val="28"/>
        </w:rPr>
        <w:t>2.6 [Step 06] 连续行为切段与全天静默监测分析模块 (scripts/analyze_on_periods.py)</w:t>
      </w:r>
    </w:p>
    <w:p>
      <w:pPr>
        <w:spacing w:after="120" w:line="300" w:lineRule="auto"/>
      </w:pPr>
      <w:r>
        <w:rPr>
          <w:rFonts w:ascii="Calibri" w:hAnsi="Calibri" w:eastAsia="微软雅黑"/>
          <w:b/>
          <w:color w:val="222222"/>
          <w:sz w:val="21"/>
        </w:rPr>
        <w:t>【逻辑与处理流】：</w:t>
      </w:r>
      <w:r>
        <w:rPr>
          <w:rFonts w:ascii="Calibri" w:hAnsi="Calibri" w:eastAsia="微软雅黑"/>
          <w:color w:val="333333"/>
          <w:sz w:val="21"/>
        </w:rPr>
        <w:t>模型推断好坏不可仅看宏观均值，必须向用户揭示开机连续阶段的周期行为并监督静默日分布：</w:t>
        <w:br/>
        <w:t>• 模块输入：目标分路数据（训练集或推理集）、判定阈值 on_thr_w。</w:t>
        <w:br/>
        <w:t>• 核心算法流程：</w:t>
        <w:br/>
        <w:t xml:space="preserve">  ① 功率二值化切段寻找：基于开启阈值，以滑动算法抓取每一个状态连续处于 Active 态的连通时间窗。</w:t>
        <w:br/>
        <w:t xml:space="preserve">  ② 段级宏观及微观极限统计：运算连续开启过程的开始时间、终止时间、持续时分 duration_min、均值 mean_w、峰值 peak_w、累计贡献度 energy_kwh 及对应归属 dataset；重点扩展最小峰谷审计字段 min_w (v13.16)，确保满足极值不变量 min_w &lt;= mean_w &lt;= peak_w，帮助审计变频空调在连续运转期是否长期稳定维持在下限档位。</w:t>
        <w:br/>
        <w:t xml:space="preserve">  ③ 全日未启动背景静默日构建 (OFF Day Rows, v13.11)：为避免零触发生效天数从总表中消失，系统针对全天没有一个激发有效段的日子，专门生成一条静默汇总明细 (duration_min=1440)，其极值与平均指标取自整天对时待机背景功率序列，实现对日常背景耗电基准的全程监察。</w:t>
        <w:br/>
        <w:t>• 模块输出：阶段工作报表 &lt;stage&gt;_on_periods.csv 及按天统计表 &lt;stage&gt;_on_periods_daily.csv。</w:t>
      </w:r>
    </w:p>
    <w:p>
      <w:pPr>
        <w:keepNext/>
        <w:spacing w:before="360" w:after="160"/>
      </w:pPr>
      <w:r>
        <w:rPr>
          <w:rFonts w:ascii="Calibri" w:hAnsi="Calibri" w:eastAsia="微软雅黑"/>
          <w:b/>
          <w:color w:val="1E3A5F"/>
          <w:sz w:val="36"/>
        </w:rPr>
        <w:t>第 3 章  最终输出产物详解与表结构全景字典</w:t>
      </w:r>
    </w:p>
    <w:p>
      <w:pPr>
        <w:spacing w:after="120" w:line="300" w:lineRule="auto"/>
      </w:pPr>
      <w:r>
        <w:rPr>
          <w:rFonts w:ascii="Calibri" w:hAnsi="Calibri" w:eastAsia="微软雅黑"/>
          <w:b/>
          <w:color w:val="222222"/>
          <w:sz w:val="21"/>
        </w:rPr>
        <w:t>【产物全栈架构】：</w:t>
      </w:r>
      <w:r>
        <w:rPr>
          <w:rFonts w:ascii="Calibri" w:hAnsi="Calibri" w:eastAsia="微软雅黑"/>
          <w:color w:val="333333"/>
          <w:sz w:val="21"/>
        </w:rPr>
        <w:t>系统运行所产生的一切成果经过严密隔离控制，被持久化归档入四大层次分类，并在 artifacts/trains/&lt;user&gt;/ 下极其完备地保存了主模型与参考对照基线模型在全部三阶段切分集合上的历史预测详表。</w:t>
      </w:r>
    </w:p>
    <w:p>
      <w:pPr>
        <w:keepNext/>
        <w:spacing w:before="280" w:after="120"/>
      </w:pPr>
      <w:r>
        <w:rPr>
          <w:rFonts w:ascii="Calibri" w:hAnsi="Calibri" w:eastAsia="微软雅黑"/>
          <w:b/>
          <w:color w:val="2B547E"/>
          <w:sz w:val="28"/>
        </w:rPr>
        <w:t>3.1 产物目录分类体系全景树（含全部分区切分集预测表规范）</w:t>
      </w:r>
    </w:p>
    <w:p>
      <w:pPr>
        <w:spacing w:after="120" w:line="300" w:lineRule="auto"/>
      </w:pPr>
      <w:r>
        <w:rPr>
          <w:rFonts w:ascii="Calibri" w:hAnsi="Calibri" w:eastAsia="微软雅黑"/>
          <w:color w:val="333333"/>
          <w:sz w:val="21"/>
        </w:rPr>
        <w:t>项目工作区 (workspace_root) 最终生成并持久留存的文件及目录架构展示如下：</w:t>
      </w:r>
    </w:p>
    <w:tbl>
      <w:tblPr>
        <w:tblW w:type="auto" w:w="0"/>
        <w:jc w:val="center"/>
        <w:tblLook w:firstColumn="1" w:firstRow="1" w:lastColumn="0" w:lastRow="0" w:noHBand="0" w:noVBand="1" w:val="04A0"/>
      </w:tblPr>
      <w:tblGrid>
        <w:gridCol w:w="9360"/>
      </w:tblGrid>
      <w:tr>
        <w:tc>
          <w:tcPr>
            <w:tcW w:type="dxa" w:w="9360"/>
            <w:shd w:fill="F5F7FA"/>
            <w:tcMar>
              <w:top w:w="120" w:type="dxa"/>
              <w:bottom w:w="120" w:type="dxa"/>
              <w:left w:w="180" w:type="dxa"/>
              <w:right w:w="180" w:type="dxa"/>
            </w:tcMar>
            <w:tcBorders>
              <w:top w:val="none"/>
              <w:left w:val="single" w:sz="24" w:space="0" w:color="3B71CA"/>
              <w:bottom w:val="none"/>
              <w:right w:val="none"/>
            </w:tcBorders>
          </w:tcPr>
          <w:p>
            <w:pPr>
              <w:spacing w:before="80" w:after="80" w:line="276" w:lineRule="auto"/>
            </w:pPr>
            <w:r>
              <w:rPr>
                <w:rFonts w:ascii="Consolas" w:hAnsi="Consolas" w:eastAsia="微软雅黑"/>
                <w:color w:val="24292F"/>
                <w:sz w:val="19"/>
              </w:rPr>
              <w:t>&lt;workspace_root&gt;/</w:t>
              <w:br/>
              <w:t xml:space="preserve"> ├── models/                            # [持久化资产包区] 系统运行不会对该区域执行临时文件回收</w:t>
              <w:br/>
              <w:t xml:space="preserve"> │    └── &lt;user_id&gt;/</w:t>
              <w:br/>
              <w:t xml:space="preserve"> │         ├── model_bundle_v6_15_0.pkl # 主模型核心包：含序列标准化转换器、主回归模型、残差模型等</w:t>
              <w:br/>
              <w:t xml:space="preserve"> │         ├── rf_model.pkl             # 对照参考模型包 (Baseline RF)</w:t>
              <w:br/>
              <w:t xml:space="preserve"> │         ├── split_dates_bundle.json  # 数据划分白名单包：保存分配入 train/val/test 的具体日期序列</w:t>
              <w:br/>
              <w:t xml:space="preserve"> │         └── weather_cache/           # 气象协变量 API 请求转换后的离线序列缓存</w:t>
              <w:br/>
              <w:t xml:space="preserve"> └── artifacts/                         # [运行过程产物区] 受顶层白名单契约保护；按处理链路分层</w:t>
              <w:br/>
              <w:t xml:space="preserve">      ├── batch_execution_state.csv     # (白名单保护) 9 列标准的原子化断点续跑执行进度状态表</w:t>
              <w:br/>
              <w:t xml:space="preserve">      ├── batch_run_summary.csv         # (白名单保护) 批处理多对象总精度 KPI 一局展示表</w:t>
              <w:br/>
              <w:t xml:space="preserve">      ├── summary_metrics_all_users.csv # (白名单保护) 全体任务多维度性能横向比较分析报表</w:t>
              <w:br/>
              <w:t xml:space="preserve">      ├── skipped_users.csv             # (白名单保护) 因配置约束或审计未达要求软跳过的用户名单</w:t>
              <w:br/>
              <w:t xml:space="preserve">      ├── trains/                       # 【训练与离线评估产物分类体系】</w:t>
              <w:br/>
              <w:t xml:space="preserve">      │    └── &lt;user_id&gt;/</w:t>
              <w:br/>
              <w:t xml:space="preserve">      │         ├── train_pred.csv      # ⭐ 主模型在训练分区集 (Train Split) 上的全周期预测与残差明细</w:t>
              <w:br/>
              <w:t xml:space="preserve">      │         ├── val_pred.csv        # ⭐ 主模型在验证分区集 (Val Split) 上的全周期预测与残差明细</w:t>
              <w:br/>
              <w:t xml:space="preserve">      │         ├── test_pred.csv       # ⭐ 主模型在测试分区集 (Test Split) 上的完整预测 (含校正残差列)</w:t>
              <w:br/>
              <w:t xml:space="preserve">      │         ├── train_pred_rf.csv   # ⭐ 参考对照模型 (Baseline RF) 在训练集上的预测比对明细</w:t>
              <w:br/>
              <w:t xml:space="preserve">      │         ├── val_pred_rf.csv     # ⭐ 参考对照模型 (Baseline RF) 在验证集上的预测比对明细</w:t>
              <w:br/>
              <w:t xml:space="preserve">      │         ├── test_pred_rf.csv    # ⭐ 参考对照模型 (Baseline RF) 在测试集上的预测比对明细</w:t>
              <w:br/>
              <w:t xml:space="preserve">      │         ├── train_on_periods.csv       # 训前连续开启事件行为的段级明细报表 (含 min_w 极值)</w:t>
              <w:br/>
              <w:t xml:space="preserve">      │         ├── train_on_periods_daily.csv # 训前事件行为每日汇总表 (含背景基线静默日)</w:t>
              <w:br/>
              <w:t xml:space="preserve">      │         └── temp_power_lut.csv         # 训练侧 20 桶温度-功率外表分箱查询表 (LUT)</w:t>
              <w:br/>
              <w:t xml:space="preserve">      └── infers/                       # 【独立生产盲测推理与漂移监控产物分类体系】</w:t>
              <w:br/>
              <w:t xml:space="preserve">           └── &lt;user_id&gt;/</w:t>
              <w:br/>
              <w:t xml:space="preserve">                ├── predictions/</w:t>
              <w:br/>
              <w:t xml:space="preserve">                │    └── inference_result.csv  # 生产级独立推理全时期三级输出多算法对比总表</w:t>
              <w:br/>
              <w:t xml:space="preserve">                ├── metrics/</w:t>
              <w:br/>
              <w:t xml:space="preserve">                │    ├── inference_metrics.csv       # 推理全体均值评估指标</w:t>
              <w:br/>
              <w:t xml:space="preserve">                │    ├── inference_daily_metrics.csv # [25列标准格式] 逐日追踪与真实原始采样密度审计表</w:t>
              <w:br/>
              <w:t xml:space="preserve">                │    └── inference_comparison.csv    # 主预测与各大基准算法在盲测数据上的指标对照表</w:t>
              <w:br/>
              <w:t xml:space="preserve">                ├── infer_on_periods.csv             # 推理验证前连续行为的段级统计表</w:t>
              <w:br/>
              <w:t xml:space="preserve">                ├── infer_on_periods_daily.csv       # 推理阶段每日行为汇总表</w:t>
              <w:br/>
              <w:t xml:space="preserve">                └── inference_temp_power_actual_vs_expected.csv # 环境协变量分区实测漂移评估告警表</w:t>
            </w:r>
          </w:p>
        </w:tc>
      </w:tr>
    </w:tbl>
    <w:p>
      <w:pPr>
        <w:spacing w:after="120"/>
      </w:pPr>
    </w:p>
    <w:p>
      <w:pPr>
        <w:keepNext/>
        <w:spacing w:before="280" w:after="120"/>
      </w:pPr>
      <w:r>
        <w:rPr>
          <w:rFonts w:ascii="Calibri" w:hAnsi="Calibri" w:eastAsia="微软雅黑"/>
          <w:b/>
          <w:color w:val="2B547E"/>
          <w:sz w:val="28"/>
        </w:rPr>
        <w:t>3.2 模型层持久化资产详解 (models/&lt;user_id&gt;/)</w:t>
      </w:r>
    </w:p>
    <w:p>
      <w:pPr>
        <w:spacing w:after="120" w:line="300" w:lineRule="auto"/>
      </w:pPr>
      <w:r>
        <w:rPr>
          <w:rFonts w:ascii="Calibri" w:hAnsi="Calibri" w:eastAsia="微软雅黑"/>
          <w:b/>
          <w:color w:val="222222"/>
          <w:sz w:val="21"/>
        </w:rPr>
        <w:t>【持久化模型资产说明】：</w:t>
      </w:r>
      <w:r>
        <w:rPr>
          <w:rFonts w:ascii="Calibri" w:hAnsi="Calibri" w:eastAsia="微软雅黑"/>
          <w:color w:val="333333"/>
          <w:sz w:val="21"/>
        </w:rPr>
        <w:t>在此层级所保存的 pkl 与 json 构成了一组开箱即可直接调用的自包含推理运行单元：</w:t>
        <w:br/>
        <w:t>• model_bundle_v6_15_0.pkl：通过 joblib 持久化的核心字典组件。其中包装有特征缩放转换器 (scaler)、季节路由判别阈值、第一阶段分类 GBDT、第二阶段连续回归 GBDT 及由 residual_calibrator 构造的 L4 残差高斯补偿回归模型。</w:t>
        <w:br/>
        <w:t>• rf_model.pkl (或 baseline_model.pkl)：对应训练出来的独立对比模型，便于排查算法结构优势与模型复杂度效益比。</w:t>
        <w:br/>
        <w:t>• split_dates_bundle.json：精准以字符串数组格式记录本轮次被指定属于训练集 (train_dates)、验证集 (val_dates) 与测试集 (test_dates) 的自然日期清单，供跨环境调用时对目标切分做零差重现，也是识别数据泄漏问题的关键标尺。</w:t>
        <w:br/>
        <w:t>• weather_cache/：本地存储的 Open-Meteo 历史气象特征数据文件，使下一次重训能够做到零外部 API 流量快速重加载。</w:t>
      </w:r>
    </w:p>
    <w:p>
      <w:pPr>
        <w:keepNext/>
        <w:spacing w:before="280" w:after="120"/>
      </w:pPr>
      <w:r>
        <w:rPr>
          <w:rFonts w:ascii="Calibri" w:hAnsi="Calibri" w:eastAsia="微软雅黑"/>
          <w:b/>
          <w:color w:val="2B547E"/>
          <w:sz w:val="28"/>
        </w:rPr>
        <w:t>3.3 训练与离线全部分切集预测表规范 (train/val/test_pred*.csv)</w:t>
      </w:r>
    </w:p>
    <w:p>
      <w:pPr>
        <w:spacing w:after="120" w:line="300" w:lineRule="auto"/>
      </w:pPr>
      <w:r>
        <w:rPr>
          <w:rFonts w:ascii="Calibri" w:hAnsi="Calibri" w:eastAsia="微软雅黑"/>
          <w:b/>
          <w:color w:val="222222"/>
          <w:sz w:val="21"/>
        </w:rPr>
        <w:t>【6 大切分预测明细表】：</w:t>
      </w:r>
      <w:r>
        <w:rPr>
          <w:rFonts w:ascii="Calibri" w:hAnsi="Calibri" w:eastAsia="微软雅黑"/>
          <w:color w:val="333333"/>
          <w:sz w:val="21"/>
        </w:rPr>
        <w:t>为保证在工程验收中，对所有切分集上的方差和拟合表现具备逐点级别的对齐审查能力，模型管道在离线训练阶段 (03_train.py / 04_evaluate.py) 自动为**主模型 (main)** 和**对照基准模型 (Baseline RF)** 各生产 3 组完整输出表，集中于 artifacts/trains/&lt;user_id&gt;/ 下：</w:t>
      </w:r>
    </w:p>
    <w:p>
      <w:pPr>
        <w:spacing w:after="120" w:line="300" w:lineRule="auto"/>
      </w:pPr>
      <w:r>
        <w:rPr>
          <w:rFonts w:ascii="Calibri" w:hAnsi="Calibri" w:eastAsia="微软雅黑"/>
          <w:color w:val="333333"/>
          <w:sz w:val="21"/>
        </w:rPr>
        <w:t>1. train_pred.csv / val_pred.csv / test_pred.csv：记录主建模逻辑分别在对应训练分区、验证分区与测试分区上的完整时序结果。为了能在测试集上以 BI 表格直观展示校正层收益，test_pred.csv 的最右侧自动附加经过 L4 加性后处理校正后的两列数值 (y_pred_W_main_L4_calib 和 residual_W_main_L4_calib)。</w:t>
        <w:br/>
        <w:t>2. train_pred_rf.csv / val_pred_rf.csv / test_pred_rf.csv：在与主模型完全等同的分组下标和样本点下，对照基准算法所输出的结果与残差序列，构成客观、非参数化的参照刻度。</w:t>
      </w:r>
    </w:p>
    <w:p>
      <w:pPr>
        <w:spacing w:after="120" w:line="300" w:lineRule="auto"/>
      </w:pPr>
      <w:r>
        <w:rPr>
          <w:rFonts w:ascii="Calibri" w:hAnsi="Calibri" w:eastAsia="微软雅黑"/>
          <w:b/>
          <w:color w:val="222222"/>
          <w:sz w:val="21"/>
        </w:rPr>
        <w:t>【切分表通序列结构字典】：</w:t>
      </w:r>
      <w:r>
        <w:rPr>
          <w:rFonts w:ascii="Calibri" w:hAnsi="Calibri" w:eastAsia="微软雅黑"/>
          <w:color w:val="333333"/>
          <w:sz w:val="21"/>
        </w:rPr>
        <w:t>上述 6 大切分集预测明细文件的标准通用列结构定义见下表：</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40"/>
        <w:gridCol w:w="2340"/>
        <w:gridCol w:w="2340"/>
        <w:gridCol w:w="2340"/>
      </w:tblGrid>
      <w:tr>
        <w:tc>
          <w:tcPr>
            <w:tcW w:type="dxa" w:w="2160"/>
            <w:shd w:fill="2B547E"/>
            <w:tcMar>
              <w:top w:w="120" w:type="dxa"/>
              <w:bottom w:w="120" w:type="dxa"/>
              <w:left w:w="100" w:type="dxa"/>
              <w:right w:w="100" w:type="dxa"/>
            </w:tcMar>
          </w:tcPr>
          <w:p>
            <w:pPr>
              <w:jc w:val="center"/>
            </w:pPr>
            <w:r/>
            <w:r>
              <w:rPr>
                <w:rFonts w:ascii="Calibri" w:hAnsi="Calibri" w:eastAsia="微软雅黑"/>
                <w:b/>
                <w:color w:val="FFFFFF"/>
                <w:sz w:val="20"/>
              </w:rPr>
              <w:t>字段名</w:t>
            </w:r>
          </w:p>
        </w:tc>
        <w:tc>
          <w:tcPr>
            <w:tcW w:type="dxa" w:w="1584"/>
            <w:shd w:fill="2B547E"/>
            <w:tcMar>
              <w:top w:w="120" w:type="dxa"/>
              <w:bottom w:w="120" w:type="dxa"/>
              <w:left w:w="100" w:type="dxa"/>
              <w:right w:w="100" w:type="dxa"/>
            </w:tcMar>
          </w:tcPr>
          <w:p>
            <w:pPr>
              <w:jc w:val="center"/>
            </w:pPr>
            <w:r/>
            <w:r>
              <w:rPr>
                <w:rFonts w:ascii="Calibri" w:hAnsi="Calibri" w:eastAsia="微软雅黑"/>
                <w:b/>
                <w:color w:val="FFFFFF"/>
                <w:sz w:val="20"/>
              </w:rPr>
              <w:t>数据类型</w:t>
            </w:r>
          </w:p>
        </w:tc>
        <w:tc>
          <w:tcPr>
            <w:tcW w:type="dxa" w:w="1872"/>
            <w:shd w:fill="2B547E"/>
            <w:tcMar>
              <w:top w:w="120" w:type="dxa"/>
              <w:bottom w:w="120" w:type="dxa"/>
              <w:left w:w="100" w:type="dxa"/>
              <w:right w:w="100" w:type="dxa"/>
            </w:tcMar>
          </w:tcPr>
          <w:p>
            <w:pPr>
              <w:jc w:val="center"/>
            </w:pPr>
            <w:r/>
            <w:r>
              <w:rPr>
                <w:rFonts w:ascii="Calibri" w:hAnsi="Calibri" w:eastAsia="微软雅黑"/>
                <w:b/>
                <w:color w:val="FFFFFF"/>
                <w:sz w:val="20"/>
              </w:rPr>
              <w:t>所属列属性</w:t>
            </w:r>
          </w:p>
        </w:tc>
        <w:tc>
          <w:tcPr>
            <w:tcW w:type="dxa" w:w="3744"/>
            <w:shd w:fill="2B547E"/>
            <w:tcMar>
              <w:top w:w="120" w:type="dxa"/>
              <w:bottom w:w="120" w:type="dxa"/>
              <w:left w:w="100" w:type="dxa"/>
              <w:right w:w="100" w:type="dxa"/>
            </w:tcMar>
          </w:tcPr>
          <w:p>
            <w:pPr>
              <w:jc w:val="center"/>
            </w:pPr>
            <w:r/>
            <w:r>
              <w:rPr>
                <w:rFonts w:ascii="Calibri" w:hAnsi="Calibri" w:eastAsia="微软雅黑"/>
                <w:b/>
                <w:color w:val="FFFFFF"/>
                <w:sz w:val="20"/>
              </w:rPr>
              <w:t>业务工程意义与说明</w:t>
            </w:r>
          </w:p>
        </w:tc>
      </w:tr>
      <w:tr>
        <w:tc>
          <w:tcPr>
            <w:tcW w:type="dxa" w:w="2160"/>
            <w:shd w:fill="FFFFFF"/>
            <w:tcMar>
              <w:top w:w="80" w:type="dxa"/>
              <w:bottom w:w="80" w:type="dxa"/>
              <w:left w:w="100" w:type="dxa"/>
              <w:right w:w="100" w:type="dxa"/>
            </w:tcMar>
          </w:tcPr>
          <w:p>
            <w:pPr>
              <w:jc w:val="left"/>
            </w:pPr>
            <w:r/>
            <w:r>
              <w:rPr>
                <w:rFonts w:ascii="Calibri" w:hAnsi="Calibri" w:eastAsia="微软雅黑"/>
                <w:color w:val="222222"/>
                <w:sz w:val="19"/>
              </w:rPr>
              <w:t>time</w:t>
            </w:r>
          </w:p>
        </w:tc>
        <w:tc>
          <w:tcPr>
            <w:tcW w:type="dxa" w:w="1584"/>
            <w:shd w:fill="FFFFFF"/>
            <w:tcMar>
              <w:top w:w="80" w:type="dxa"/>
              <w:bottom w:w="80" w:type="dxa"/>
              <w:left w:w="100" w:type="dxa"/>
              <w:right w:w="100" w:type="dxa"/>
            </w:tcMar>
          </w:tcPr>
          <w:p>
            <w:pPr>
              <w:jc w:val="left"/>
            </w:pPr>
            <w:r/>
            <w:r>
              <w:rPr>
                <w:rFonts w:ascii="Calibri" w:hAnsi="Calibri" w:eastAsia="微软雅黑"/>
                <w:color w:val="222222"/>
                <w:sz w:val="19"/>
              </w:rPr>
              <w:t>ISO String</w:t>
            </w:r>
          </w:p>
        </w:tc>
        <w:tc>
          <w:tcPr>
            <w:tcW w:type="dxa" w:w="1872"/>
            <w:shd w:fill="FFFFFF"/>
            <w:tcMar>
              <w:top w:w="80" w:type="dxa"/>
              <w:bottom w:w="80" w:type="dxa"/>
              <w:left w:w="100" w:type="dxa"/>
              <w:right w:w="100" w:type="dxa"/>
            </w:tcMar>
          </w:tcPr>
          <w:p>
            <w:pPr>
              <w:jc w:val="left"/>
            </w:pPr>
            <w:r/>
            <w:r>
              <w:rPr>
                <w:rFonts w:ascii="Calibri" w:hAnsi="Calibri" w:eastAsia="微软雅黑"/>
                <w:color w:val="222222"/>
                <w:sz w:val="19"/>
              </w:rPr>
              <w:t>必备列</w:t>
            </w:r>
          </w:p>
        </w:tc>
        <w:tc>
          <w:tcPr>
            <w:tcW w:type="dxa" w:w="3744"/>
            <w:shd w:fill="FFFFFF"/>
            <w:tcMar>
              <w:top w:w="80" w:type="dxa"/>
              <w:bottom w:w="80" w:type="dxa"/>
              <w:left w:w="100" w:type="dxa"/>
              <w:right w:w="100" w:type="dxa"/>
            </w:tcMar>
          </w:tcPr>
          <w:p>
            <w:pPr>
              <w:jc w:val="left"/>
            </w:pPr>
            <w:r/>
            <w:r>
              <w:rPr>
                <w:rFonts w:ascii="Calibri" w:hAnsi="Calibri" w:eastAsia="微软雅黑"/>
                <w:color w:val="222222"/>
                <w:sz w:val="19"/>
              </w:rPr>
              <w:t>重采样规整后的 15 分钟间距时间戳序列 (yyyy-MM-dd HH:MM:SS)</w:t>
            </w:r>
          </w:p>
        </w:tc>
      </w:tr>
      <w:tr>
        <w:tc>
          <w:tcPr>
            <w:tcW w:type="dxa" w:w="2160"/>
            <w:shd w:fill="F7F9FB"/>
            <w:tcMar>
              <w:top w:w="80" w:type="dxa"/>
              <w:bottom w:w="80" w:type="dxa"/>
              <w:left w:w="100" w:type="dxa"/>
              <w:right w:w="100" w:type="dxa"/>
            </w:tcMar>
          </w:tcPr>
          <w:p>
            <w:pPr>
              <w:jc w:val="left"/>
            </w:pPr>
            <w:r/>
            <w:r>
              <w:rPr>
                <w:rFonts w:ascii="Calibri" w:hAnsi="Calibri" w:eastAsia="微软雅黑"/>
                <w:color w:val="222222"/>
                <w:sz w:val="19"/>
              </w:rPr>
              <w:t>y_true_W</w:t>
            </w:r>
          </w:p>
        </w:tc>
        <w:tc>
          <w:tcPr>
            <w:tcW w:type="dxa" w:w="1584"/>
            <w:shd w:fill="F7F9FB"/>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1872"/>
            <w:shd w:fill="F7F9FB"/>
            <w:tcMar>
              <w:top w:w="80" w:type="dxa"/>
              <w:bottom w:w="80" w:type="dxa"/>
              <w:left w:w="100" w:type="dxa"/>
              <w:right w:w="100" w:type="dxa"/>
            </w:tcMar>
          </w:tcPr>
          <w:p>
            <w:pPr>
              <w:jc w:val="left"/>
            </w:pPr>
            <w:r/>
            <w:r>
              <w:rPr>
                <w:rFonts w:ascii="Calibri" w:hAnsi="Calibri" w:eastAsia="微软雅黑"/>
                <w:color w:val="222222"/>
                <w:sz w:val="19"/>
              </w:rPr>
              <w:t>必备列</w:t>
            </w:r>
          </w:p>
        </w:tc>
        <w:tc>
          <w:tcPr>
            <w:tcW w:type="dxa" w:w="3744"/>
            <w:shd w:fill="F7F9FB"/>
            <w:tcMar>
              <w:top w:w="80" w:type="dxa"/>
              <w:bottom w:w="80" w:type="dxa"/>
              <w:left w:w="100" w:type="dxa"/>
              <w:right w:w="100" w:type="dxa"/>
            </w:tcMar>
          </w:tcPr>
          <w:p>
            <w:pPr>
              <w:jc w:val="left"/>
            </w:pPr>
            <w:r/>
            <w:r>
              <w:rPr>
                <w:rFonts w:ascii="Calibri" w:hAnsi="Calibri" w:eastAsia="微软雅黑"/>
                <w:color w:val="222222"/>
                <w:sz w:val="19"/>
              </w:rPr>
              <w:t>给定输入分路中的原始真实标杆目标功率 (W)，保留 3 位小数</w:t>
            </w:r>
          </w:p>
        </w:tc>
      </w:tr>
      <w:tr>
        <w:tc>
          <w:tcPr>
            <w:tcW w:type="dxa" w:w="2160"/>
            <w:shd w:fill="FFFFFF"/>
            <w:tcMar>
              <w:top w:w="80" w:type="dxa"/>
              <w:bottom w:w="80" w:type="dxa"/>
              <w:left w:w="100" w:type="dxa"/>
              <w:right w:w="100" w:type="dxa"/>
            </w:tcMar>
          </w:tcPr>
          <w:p>
            <w:pPr>
              <w:jc w:val="left"/>
            </w:pPr>
            <w:r/>
            <w:r>
              <w:rPr>
                <w:rFonts w:ascii="Calibri" w:hAnsi="Calibri" w:eastAsia="微软雅黑"/>
                <w:color w:val="222222"/>
                <w:sz w:val="19"/>
              </w:rPr>
              <w:t>y_pred_W</w:t>
            </w:r>
          </w:p>
        </w:tc>
        <w:tc>
          <w:tcPr>
            <w:tcW w:type="dxa" w:w="1584"/>
            <w:shd w:fill="FFFFFF"/>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1872"/>
            <w:shd w:fill="FFFFFF"/>
            <w:tcMar>
              <w:top w:w="80" w:type="dxa"/>
              <w:bottom w:w="80" w:type="dxa"/>
              <w:left w:w="100" w:type="dxa"/>
              <w:right w:w="100" w:type="dxa"/>
            </w:tcMar>
          </w:tcPr>
          <w:p>
            <w:pPr>
              <w:jc w:val="left"/>
            </w:pPr>
            <w:r/>
            <w:r>
              <w:rPr>
                <w:rFonts w:ascii="Calibri" w:hAnsi="Calibri" w:eastAsia="微软雅黑"/>
                <w:color w:val="222222"/>
                <w:sz w:val="19"/>
              </w:rPr>
              <w:t>必备列</w:t>
            </w:r>
          </w:p>
        </w:tc>
        <w:tc>
          <w:tcPr>
            <w:tcW w:type="dxa" w:w="3744"/>
            <w:shd w:fill="FFFFFF"/>
            <w:tcMar>
              <w:top w:w="80" w:type="dxa"/>
              <w:bottom w:w="80" w:type="dxa"/>
              <w:left w:w="100" w:type="dxa"/>
              <w:right w:w="100" w:type="dxa"/>
            </w:tcMar>
          </w:tcPr>
          <w:p>
            <w:pPr>
              <w:jc w:val="left"/>
            </w:pPr>
            <w:r/>
            <w:r>
              <w:rPr>
                <w:rFonts w:ascii="Calibri" w:hAnsi="Calibri" w:eastAsia="微软雅黑"/>
                <w:color w:val="222222"/>
                <w:sz w:val="19"/>
              </w:rPr>
              <w:t>当前处理模型在该时间节点推导出的预测有效目标值 (W)</w:t>
            </w:r>
          </w:p>
        </w:tc>
      </w:tr>
      <w:tr>
        <w:tc>
          <w:tcPr>
            <w:tcW w:type="dxa" w:w="2160"/>
            <w:shd w:fill="F7F9FB"/>
            <w:tcMar>
              <w:top w:w="80" w:type="dxa"/>
              <w:bottom w:w="80" w:type="dxa"/>
              <w:left w:w="100" w:type="dxa"/>
              <w:right w:w="100" w:type="dxa"/>
            </w:tcMar>
          </w:tcPr>
          <w:p>
            <w:pPr>
              <w:jc w:val="left"/>
            </w:pPr>
            <w:r/>
            <w:r>
              <w:rPr>
                <w:rFonts w:ascii="Calibri" w:hAnsi="Calibri" w:eastAsia="微软雅黑"/>
                <w:color w:val="222222"/>
                <w:sz w:val="19"/>
              </w:rPr>
              <w:t>residual_W</w:t>
            </w:r>
          </w:p>
        </w:tc>
        <w:tc>
          <w:tcPr>
            <w:tcW w:type="dxa" w:w="1584"/>
            <w:shd w:fill="F7F9FB"/>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1872"/>
            <w:shd w:fill="F7F9FB"/>
            <w:tcMar>
              <w:top w:w="80" w:type="dxa"/>
              <w:bottom w:w="80" w:type="dxa"/>
              <w:left w:w="100" w:type="dxa"/>
              <w:right w:w="100" w:type="dxa"/>
            </w:tcMar>
          </w:tcPr>
          <w:p>
            <w:pPr>
              <w:jc w:val="left"/>
            </w:pPr>
            <w:r/>
            <w:r>
              <w:rPr>
                <w:rFonts w:ascii="Calibri" w:hAnsi="Calibri" w:eastAsia="微软雅黑"/>
                <w:color w:val="222222"/>
                <w:sz w:val="19"/>
              </w:rPr>
              <w:t>必备列</w:t>
            </w:r>
          </w:p>
        </w:tc>
        <w:tc>
          <w:tcPr>
            <w:tcW w:type="dxa" w:w="3744"/>
            <w:shd w:fill="F7F9FB"/>
            <w:tcMar>
              <w:top w:w="80" w:type="dxa"/>
              <w:bottom w:w="80" w:type="dxa"/>
              <w:left w:w="100" w:type="dxa"/>
              <w:right w:w="100" w:type="dxa"/>
            </w:tcMar>
          </w:tcPr>
          <w:p>
            <w:pPr>
              <w:jc w:val="left"/>
            </w:pPr>
            <w:r/>
            <w:r>
              <w:rPr>
                <w:rFonts w:ascii="Calibri" w:hAnsi="Calibri" w:eastAsia="微软雅黑"/>
                <w:color w:val="222222"/>
                <w:sz w:val="19"/>
              </w:rPr>
              <w:t>当前主预测相对客观标准值的绝对差值 (y_pred_W - y_true_W)</w:t>
            </w:r>
          </w:p>
        </w:tc>
      </w:tr>
      <w:tr>
        <w:tc>
          <w:tcPr>
            <w:tcW w:type="dxa" w:w="2160"/>
            <w:shd w:fill="FFFFFF"/>
            <w:tcMar>
              <w:top w:w="80" w:type="dxa"/>
              <w:bottom w:w="80" w:type="dxa"/>
              <w:left w:w="100" w:type="dxa"/>
              <w:right w:w="100" w:type="dxa"/>
            </w:tcMar>
          </w:tcPr>
          <w:p>
            <w:pPr>
              <w:jc w:val="left"/>
            </w:pPr>
            <w:r/>
            <w:r>
              <w:rPr>
                <w:rFonts w:ascii="Calibri" w:hAnsi="Calibri" w:eastAsia="微软雅黑"/>
                <w:color w:val="222222"/>
                <w:sz w:val="19"/>
              </w:rPr>
              <w:t>state_true</w:t>
            </w:r>
          </w:p>
        </w:tc>
        <w:tc>
          <w:tcPr>
            <w:tcW w:type="dxa" w:w="1584"/>
            <w:shd w:fill="FFFFFF"/>
            <w:tcMar>
              <w:top w:w="80" w:type="dxa"/>
              <w:bottom w:w="80" w:type="dxa"/>
              <w:left w:w="100" w:type="dxa"/>
              <w:right w:w="100" w:type="dxa"/>
            </w:tcMar>
          </w:tcPr>
          <w:p>
            <w:pPr>
              <w:jc w:val="left"/>
            </w:pPr>
            <w:r/>
            <w:r>
              <w:rPr>
                <w:rFonts w:ascii="Calibri" w:hAnsi="Calibri" w:eastAsia="微软雅黑"/>
                <w:color w:val="222222"/>
                <w:sz w:val="19"/>
              </w:rPr>
              <w:t>Int (0/1)</w:t>
            </w:r>
          </w:p>
        </w:tc>
        <w:tc>
          <w:tcPr>
            <w:tcW w:type="dxa" w:w="1872"/>
            <w:shd w:fill="FFFFFF"/>
            <w:tcMar>
              <w:top w:w="80" w:type="dxa"/>
              <w:bottom w:w="80" w:type="dxa"/>
              <w:left w:w="100" w:type="dxa"/>
              <w:right w:w="100" w:type="dxa"/>
            </w:tcMar>
          </w:tcPr>
          <w:p>
            <w:pPr>
              <w:jc w:val="left"/>
            </w:pPr>
            <w:r/>
            <w:r>
              <w:rPr>
                <w:rFonts w:ascii="Calibri" w:hAnsi="Calibri" w:eastAsia="微软雅黑"/>
                <w:color w:val="222222"/>
                <w:sz w:val="19"/>
              </w:rPr>
              <w:t>可选/附加列</w:t>
            </w:r>
          </w:p>
        </w:tc>
        <w:tc>
          <w:tcPr>
            <w:tcW w:type="dxa" w:w="3744"/>
            <w:shd w:fill="FFFFFF"/>
            <w:tcMar>
              <w:top w:w="80" w:type="dxa"/>
              <w:bottom w:w="80" w:type="dxa"/>
              <w:left w:w="100" w:type="dxa"/>
              <w:right w:w="100" w:type="dxa"/>
            </w:tcMar>
          </w:tcPr>
          <w:p>
            <w:pPr>
              <w:jc w:val="left"/>
            </w:pPr>
            <w:r/>
            <w:r>
              <w:rPr>
                <w:rFonts w:ascii="Calibri" w:hAnsi="Calibri" w:eastAsia="微软雅黑"/>
                <w:color w:val="222222"/>
                <w:sz w:val="19"/>
              </w:rPr>
              <w:t>按阈值通过客观真值判定出的二值化开关活动事件态 (Active State)</w:t>
            </w:r>
          </w:p>
        </w:tc>
      </w:tr>
      <w:tr>
        <w:tc>
          <w:tcPr>
            <w:tcW w:type="dxa" w:w="2160"/>
            <w:shd w:fill="F7F9FB"/>
            <w:tcMar>
              <w:top w:w="80" w:type="dxa"/>
              <w:bottom w:w="80" w:type="dxa"/>
              <w:left w:w="100" w:type="dxa"/>
              <w:right w:w="100" w:type="dxa"/>
            </w:tcMar>
          </w:tcPr>
          <w:p>
            <w:pPr>
              <w:jc w:val="left"/>
            </w:pPr>
            <w:r/>
            <w:r>
              <w:rPr>
                <w:rFonts w:ascii="Calibri" w:hAnsi="Calibri" w:eastAsia="微软雅黑"/>
                <w:color w:val="222222"/>
                <w:sz w:val="19"/>
              </w:rPr>
              <w:t>state_pred</w:t>
            </w:r>
          </w:p>
        </w:tc>
        <w:tc>
          <w:tcPr>
            <w:tcW w:type="dxa" w:w="1584"/>
            <w:shd w:fill="F7F9FB"/>
            <w:tcMar>
              <w:top w:w="80" w:type="dxa"/>
              <w:bottom w:w="80" w:type="dxa"/>
              <w:left w:w="100" w:type="dxa"/>
              <w:right w:w="100" w:type="dxa"/>
            </w:tcMar>
          </w:tcPr>
          <w:p>
            <w:pPr>
              <w:jc w:val="left"/>
            </w:pPr>
            <w:r/>
            <w:r>
              <w:rPr>
                <w:rFonts w:ascii="Calibri" w:hAnsi="Calibri" w:eastAsia="微软雅黑"/>
                <w:color w:val="222222"/>
                <w:sz w:val="19"/>
              </w:rPr>
              <w:t>Int (0/1)</w:t>
            </w:r>
          </w:p>
        </w:tc>
        <w:tc>
          <w:tcPr>
            <w:tcW w:type="dxa" w:w="1872"/>
            <w:shd w:fill="F7F9FB"/>
            <w:tcMar>
              <w:top w:w="80" w:type="dxa"/>
              <w:bottom w:w="80" w:type="dxa"/>
              <w:left w:w="100" w:type="dxa"/>
              <w:right w:w="100" w:type="dxa"/>
            </w:tcMar>
          </w:tcPr>
          <w:p>
            <w:pPr>
              <w:jc w:val="left"/>
            </w:pPr>
            <w:r/>
            <w:r>
              <w:rPr>
                <w:rFonts w:ascii="Calibri" w:hAnsi="Calibri" w:eastAsia="微软雅黑"/>
                <w:color w:val="222222"/>
                <w:sz w:val="19"/>
              </w:rPr>
              <w:t>可选/附加列</w:t>
            </w:r>
          </w:p>
        </w:tc>
        <w:tc>
          <w:tcPr>
            <w:tcW w:type="dxa" w:w="3744"/>
            <w:shd w:fill="F7F9FB"/>
            <w:tcMar>
              <w:top w:w="80" w:type="dxa"/>
              <w:bottom w:w="80" w:type="dxa"/>
              <w:left w:w="100" w:type="dxa"/>
              <w:right w:w="100" w:type="dxa"/>
            </w:tcMar>
          </w:tcPr>
          <w:p>
            <w:pPr>
              <w:jc w:val="left"/>
            </w:pPr>
            <w:r/>
            <w:r>
              <w:rPr>
                <w:rFonts w:ascii="Calibri" w:hAnsi="Calibri" w:eastAsia="微软雅黑"/>
                <w:color w:val="222222"/>
                <w:sz w:val="19"/>
              </w:rPr>
              <w:t>模型在阶段一分类推演下，判定该目标在此刻是否触发的开关响应</w:t>
            </w:r>
          </w:p>
        </w:tc>
      </w:tr>
      <w:tr>
        <w:tc>
          <w:tcPr>
            <w:tcW w:type="dxa" w:w="2160"/>
            <w:shd w:fill="FFFFFF"/>
            <w:tcMar>
              <w:top w:w="80" w:type="dxa"/>
              <w:bottom w:w="80" w:type="dxa"/>
              <w:left w:w="100" w:type="dxa"/>
              <w:right w:w="100" w:type="dxa"/>
            </w:tcMar>
          </w:tcPr>
          <w:p>
            <w:pPr>
              <w:jc w:val="left"/>
            </w:pPr>
            <w:r/>
            <w:r>
              <w:rPr>
                <w:rFonts w:ascii="Calibri" w:hAnsi="Calibri" w:eastAsia="微软雅黑"/>
                <w:color w:val="222222"/>
                <w:sz w:val="19"/>
              </w:rPr>
              <w:t>p_on</w:t>
            </w:r>
          </w:p>
        </w:tc>
        <w:tc>
          <w:tcPr>
            <w:tcW w:type="dxa" w:w="1584"/>
            <w:shd w:fill="FFFFFF"/>
            <w:tcMar>
              <w:top w:w="80" w:type="dxa"/>
              <w:bottom w:w="80" w:type="dxa"/>
              <w:left w:w="100" w:type="dxa"/>
              <w:right w:w="100" w:type="dxa"/>
            </w:tcMar>
          </w:tcPr>
          <w:p>
            <w:pPr>
              <w:jc w:val="left"/>
            </w:pPr>
            <w:r/>
            <w:r>
              <w:rPr>
                <w:rFonts w:ascii="Calibri" w:hAnsi="Calibri" w:eastAsia="微软雅黑"/>
                <w:color w:val="222222"/>
                <w:sz w:val="19"/>
              </w:rPr>
              <w:t>Float (0~1)</w:t>
            </w:r>
          </w:p>
        </w:tc>
        <w:tc>
          <w:tcPr>
            <w:tcW w:type="dxa" w:w="1872"/>
            <w:shd w:fill="FFFFFF"/>
            <w:tcMar>
              <w:top w:w="80" w:type="dxa"/>
              <w:bottom w:w="80" w:type="dxa"/>
              <w:left w:w="100" w:type="dxa"/>
              <w:right w:w="100" w:type="dxa"/>
            </w:tcMar>
          </w:tcPr>
          <w:p>
            <w:pPr>
              <w:jc w:val="left"/>
            </w:pPr>
            <w:r/>
            <w:r>
              <w:rPr>
                <w:rFonts w:ascii="Calibri" w:hAnsi="Calibri" w:eastAsia="微软雅黑"/>
                <w:color w:val="222222"/>
                <w:sz w:val="19"/>
              </w:rPr>
              <w:t>可选/附加列</w:t>
            </w:r>
          </w:p>
        </w:tc>
        <w:tc>
          <w:tcPr>
            <w:tcW w:type="dxa" w:w="3744"/>
            <w:shd w:fill="FFFFFF"/>
            <w:tcMar>
              <w:top w:w="80" w:type="dxa"/>
              <w:bottom w:w="80" w:type="dxa"/>
              <w:left w:w="100" w:type="dxa"/>
              <w:right w:w="100" w:type="dxa"/>
            </w:tcMar>
          </w:tcPr>
          <w:p>
            <w:pPr>
              <w:jc w:val="left"/>
            </w:pPr>
            <w:r/>
            <w:r>
              <w:rPr>
                <w:rFonts w:ascii="Calibri" w:hAnsi="Calibri" w:eastAsia="微软雅黑"/>
                <w:color w:val="222222"/>
                <w:sz w:val="19"/>
              </w:rPr>
              <w:t>模型向外释放的目标在此时刻处在开启激发态的置信概率度量</w:t>
            </w:r>
          </w:p>
        </w:tc>
      </w:tr>
      <w:tr>
        <w:tc>
          <w:tcPr>
            <w:tcW w:type="dxa" w:w="2160"/>
            <w:shd w:fill="F7F9FB"/>
            <w:tcMar>
              <w:top w:w="80" w:type="dxa"/>
              <w:bottom w:w="80" w:type="dxa"/>
              <w:left w:w="100" w:type="dxa"/>
              <w:right w:w="100" w:type="dxa"/>
            </w:tcMar>
          </w:tcPr>
          <w:p>
            <w:pPr>
              <w:jc w:val="left"/>
            </w:pPr>
            <w:r/>
            <w:r>
              <w:rPr>
                <w:rFonts w:ascii="Calibri" w:hAnsi="Calibri" w:eastAsia="微软雅黑"/>
                <w:color w:val="222222"/>
                <w:sz w:val="19"/>
              </w:rPr>
              <w:t>y_pred_low_W /</w:t>
              <w:br/>
              <w:t>y_pred_high_W</w:t>
            </w:r>
          </w:p>
        </w:tc>
        <w:tc>
          <w:tcPr>
            <w:tcW w:type="dxa" w:w="1584"/>
            <w:shd w:fill="F7F9FB"/>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1872"/>
            <w:shd w:fill="F7F9FB"/>
            <w:tcMar>
              <w:top w:w="80" w:type="dxa"/>
              <w:bottom w:w="80" w:type="dxa"/>
              <w:left w:w="100" w:type="dxa"/>
              <w:right w:w="100" w:type="dxa"/>
            </w:tcMar>
          </w:tcPr>
          <w:p>
            <w:pPr>
              <w:jc w:val="left"/>
            </w:pPr>
            <w:r/>
            <w:r>
              <w:rPr>
                <w:rFonts w:ascii="Calibri" w:hAnsi="Calibri" w:eastAsia="微软雅黑"/>
                <w:color w:val="222222"/>
                <w:sz w:val="19"/>
              </w:rPr>
              <w:t>可选/附加列</w:t>
            </w:r>
          </w:p>
        </w:tc>
        <w:tc>
          <w:tcPr>
            <w:tcW w:type="dxa" w:w="3744"/>
            <w:shd w:fill="F7F9FB"/>
            <w:tcMar>
              <w:top w:w="80" w:type="dxa"/>
              <w:bottom w:w="80" w:type="dxa"/>
              <w:left w:w="100" w:type="dxa"/>
              <w:right w:w="100" w:type="dxa"/>
            </w:tcMar>
          </w:tcPr>
          <w:p>
            <w:pPr>
              <w:jc w:val="left"/>
            </w:pPr>
            <w:r/>
            <w:r>
              <w:rPr>
                <w:rFonts w:ascii="Calibri" w:hAnsi="Calibri" w:eastAsia="微软雅黑"/>
                <w:color w:val="222222"/>
                <w:sz w:val="19"/>
              </w:rPr>
              <w:t>连续回归区间估算的统计下边界与统计上界预测</w:t>
            </w:r>
          </w:p>
        </w:tc>
      </w:tr>
      <w:tr>
        <w:tc>
          <w:tcPr>
            <w:tcW w:type="dxa" w:w="2160"/>
            <w:shd w:fill="FFFFFF"/>
            <w:tcMar>
              <w:top w:w="80" w:type="dxa"/>
              <w:bottom w:w="80" w:type="dxa"/>
              <w:left w:w="100" w:type="dxa"/>
              <w:right w:w="100" w:type="dxa"/>
            </w:tcMar>
          </w:tcPr>
          <w:p>
            <w:pPr>
              <w:jc w:val="left"/>
            </w:pPr>
            <w:r/>
            <w:r>
              <w:rPr>
                <w:rFonts w:ascii="Calibri" w:hAnsi="Calibri" w:eastAsia="微软雅黑"/>
                <w:color w:val="222222"/>
                <w:sz w:val="19"/>
              </w:rPr>
              <w:t>y_pred_W_main_L4_calib /</w:t>
              <w:br/>
              <w:t>residual_W_main_L4_calib</w:t>
            </w:r>
          </w:p>
        </w:tc>
        <w:tc>
          <w:tcPr>
            <w:tcW w:type="dxa" w:w="1584"/>
            <w:shd w:fill="FFFFFF"/>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1872"/>
            <w:shd w:fill="FFFFFF"/>
            <w:tcMar>
              <w:top w:w="80" w:type="dxa"/>
              <w:bottom w:w="80" w:type="dxa"/>
              <w:left w:w="100" w:type="dxa"/>
              <w:right w:w="100" w:type="dxa"/>
            </w:tcMar>
          </w:tcPr>
          <w:p>
            <w:pPr>
              <w:jc w:val="left"/>
            </w:pPr>
            <w:r/>
            <w:r>
              <w:rPr>
                <w:rFonts w:ascii="Calibri" w:hAnsi="Calibri" w:eastAsia="微软雅黑"/>
                <w:color w:val="222222"/>
                <w:sz w:val="19"/>
              </w:rPr>
              <w:t>仅在 test_pred.csv</w:t>
              <w:br/>
              <w:t>中追加呈现</w:t>
            </w:r>
          </w:p>
        </w:tc>
        <w:tc>
          <w:tcPr>
            <w:tcW w:type="dxa" w:w="3744"/>
            <w:shd w:fill="FFFFFF"/>
            <w:tcMar>
              <w:top w:w="80" w:type="dxa"/>
              <w:bottom w:w="80" w:type="dxa"/>
              <w:left w:w="100" w:type="dxa"/>
              <w:right w:w="100" w:type="dxa"/>
            </w:tcMar>
          </w:tcPr>
          <w:p>
            <w:pPr>
              <w:jc w:val="left"/>
            </w:pPr>
            <w:r/>
            <w:r>
              <w:rPr>
                <w:rFonts w:ascii="Calibri" w:hAnsi="Calibri" w:eastAsia="微软雅黑"/>
                <w:color w:val="222222"/>
                <w:sz w:val="19"/>
              </w:rPr>
              <w:t>施加后处理加性高斯校正层 (L4) 补偿调整后的独立预测功率及残差</w:t>
            </w:r>
          </w:p>
        </w:tc>
      </w:tr>
    </w:tbl>
    <w:p>
      <w:pPr>
        <w:spacing w:after="160"/>
      </w:pPr>
    </w:p>
    <w:p>
      <w:pPr>
        <w:keepNext/>
        <w:spacing w:before="280" w:after="120"/>
      </w:pPr>
      <w:r>
        <w:rPr>
          <w:rFonts w:ascii="Calibri" w:hAnsi="Calibri" w:eastAsia="微软雅黑"/>
          <w:b/>
          <w:color w:val="2B547E"/>
          <w:sz w:val="28"/>
        </w:rPr>
        <w:t>3.4 生产盲测独立推理产物规范 (predictions/inference_result.csv)</w:t>
      </w:r>
    </w:p>
    <w:p>
      <w:pPr>
        <w:spacing w:after="120" w:line="300" w:lineRule="auto"/>
      </w:pPr>
      <w:r>
        <w:rPr>
          <w:rFonts w:ascii="Calibri" w:hAnsi="Calibri" w:eastAsia="微软雅黑"/>
          <w:b/>
          <w:color w:val="222222"/>
          <w:sz w:val="21"/>
        </w:rPr>
        <w:t>【独立生产盲测输出字典】：</w:t>
      </w:r>
      <w:r>
        <w:rPr>
          <w:rFonts w:ascii="Calibri" w:hAnsi="Calibri" w:eastAsia="微软雅黑"/>
          <w:color w:val="333333"/>
          <w:sz w:val="21"/>
        </w:rPr>
        <w:t>用于在线或全期盲测推理环节。在此单表中统一呈现了主分类-回归逻辑下的“三级预测口径”与各参考对照算法指标，供直接生产使用和多算法效益横向评估：</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40"/>
        <w:gridCol w:w="2340"/>
        <w:gridCol w:w="2340"/>
        <w:gridCol w:w="2340"/>
      </w:tblGrid>
      <w:tr>
        <w:tc>
          <w:tcPr>
            <w:tcW w:type="dxa" w:w="2304"/>
            <w:shd w:fill="2B547E"/>
            <w:tcMar>
              <w:top w:w="120" w:type="dxa"/>
              <w:bottom w:w="120" w:type="dxa"/>
              <w:left w:w="100" w:type="dxa"/>
              <w:right w:w="100" w:type="dxa"/>
            </w:tcMar>
          </w:tcPr>
          <w:p>
            <w:pPr>
              <w:jc w:val="center"/>
            </w:pPr>
            <w:r/>
            <w:r>
              <w:rPr>
                <w:rFonts w:ascii="Calibri" w:hAnsi="Calibri" w:eastAsia="微软雅黑"/>
                <w:b/>
                <w:color w:val="FFFFFF"/>
                <w:sz w:val="20"/>
              </w:rPr>
              <w:t>列名标识</w:t>
            </w:r>
          </w:p>
        </w:tc>
        <w:tc>
          <w:tcPr>
            <w:tcW w:type="dxa" w:w="1584"/>
            <w:shd w:fill="2B547E"/>
            <w:tcMar>
              <w:top w:w="120" w:type="dxa"/>
              <w:bottom w:w="120" w:type="dxa"/>
              <w:left w:w="100" w:type="dxa"/>
              <w:right w:w="100" w:type="dxa"/>
            </w:tcMar>
          </w:tcPr>
          <w:p>
            <w:pPr>
              <w:jc w:val="center"/>
            </w:pPr>
            <w:r/>
            <w:r>
              <w:rPr>
                <w:rFonts w:ascii="Calibri" w:hAnsi="Calibri" w:eastAsia="微软雅黑"/>
                <w:b/>
                <w:color w:val="FFFFFF"/>
                <w:sz w:val="20"/>
              </w:rPr>
              <w:t>数据类型</w:t>
            </w:r>
          </w:p>
        </w:tc>
        <w:tc>
          <w:tcPr>
            <w:tcW w:type="dxa" w:w="1872"/>
            <w:shd w:fill="2B547E"/>
            <w:tcMar>
              <w:top w:w="120" w:type="dxa"/>
              <w:bottom w:w="120" w:type="dxa"/>
              <w:left w:w="100" w:type="dxa"/>
              <w:right w:w="100" w:type="dxa"/>
            </w:tcMar>
          </w:tcPr>
          <w:p>
            <w:pPr>
              <w:jc w:val="center"/>
            </w:pPr>
            <w:r/>
            <w:r>
              <w:rPr>
                <w:rFonts w:ascii="Calibri" w:hAnsi="Calibri" w:eastAsia="微软雅黑"/>
                <w:b/>
                <w:color w:val="FFFFFF"/>
                <w:sz w:val="20"/>
              </w:rPr>
              <w:t>所属算法口径</w:t>
            </w:r>
          </w:p>
        </w:tc>
        <w:tc>
          <w:tcPr>
            <w:tcW w:type="dxa" w:w="3600"/>
            <w:shd w:fill="2B547E"/>
            <w:tcMar>
              <w:top w:w="120" w:type="dxa"/>
              <w:bottom w:w="120" w:type="dxa"/>
              <w:left w:w="100" w:type="dxa"/>
              <w:right w:w="100" w:type="dxa"/>
            </w:tcMar>
          </w:tcPr>
          <w:p>
            <w:pPr>
              <w:jc w:val="center"/>
            </w:pPr>
            <w:r/>
            <w:r>
              <w:rPr>
                <w:rFonts w:ascii="Calibri" w:hAnsi="Calibri" w:eastAsia="微软雅黑"/>
                <w:b/>
                <w:color w:val="FFFFFF"/>
                <w:sz w:val="20"/>
              </w:rPr>
              <w:t>核心含义与说明</w:t>
            </w:r>
          </w:p>
        </w:tc>
      </w:tr>
      <w:tr>
        <w:tc>
          <w:tcPr>
            <w:tcW w:type="dxa" w:w="2304"/>
            <w:shd w:fill="FFFFFF"/>
            <w:tcMar>
              <w:top w:w="80" w:type="dxa"/>
              <w:bottom w:w="80" w:type="dxa"/>
              <w:left w:w="100" w:type="dxa"/>
              <w:right w:w="100" w:type="dxa"/>
            </w:tcMar>
          </w:tcPr>
          <w:p>
            <w:pPr>
              <w:jc w:val="left"/>
            </w:pPr>
            <w:r/>
            <w:r>
              <w:rPr>
                <w:rFonts w:ascii="Calibri" w:hAnsi="Calibri" w:eastAsia="微软雅黑"/>
                <w:color w:val="222222"/>
                <w:sz w:val="19"/>
              </w:rPr>
              <w:t>time / event_time</w:t>
            </w:r>
          </w:p>
        </w:tc>
        <w:tc>
          <w:tcPr>
            <w:tcW w:type="dxa" w:w="1584"/>
            <w:shd w:fill="FFFFFF"/>
            <w:tcMar>
              <w:top w:w="80" w:type="dxa"/>
              <w:bottom w:w="80" w:type="dxa"/>
              <w:left w:w="100" w:type="dxa"/>
              <w:right w:w="100" w:type="dxa"/>
            </w:tcMar>
          </w:tcPr>
          <w:p>
            <w:pPr>
              <w:jc w:val="left"/>
            </w:pPr>
            <w:r/>
            <w:r>
              <w:rPr>
                <w:rFonts w:ascii="Calibri" w:hAnsi="Calibri" w:eastAsia="微软雅黑"/>
                <w:color w:val="222222"/>
                <w:sz w:val="19"/>
              </w:rPr>
              <w:t>ISO String</w:t>
            </w:r>
          </w:p>
        </w:tc>
        <w:tc>
          <w:tcPr>
            <w:tcW w:type="dxa" w:w="1872"/>
            <w:shd w:fill="FFFFFF"/>
            <w:tcMar>
              <w:top w:w="80" w:type="dxa"/>
              <w:bottom w:w="80" w:type="dxa"/>
              <w:left w:w="100" w:type="dxa"/>
              <w:right w:w="100" w:type="dxa"/>
            </w:tcMar>
          </w:tcPr>
          <w:p>
            <w:pPr>
              <w:jc w:val="left"/>
            </w:pPr>
            <w:r/>
            <w:r>
              <w:rPr>
                <w:rFonts w:ascii="Calibri" w:hAnsi="Calibri" w:eastAsia="微软雅黑"/>
                <w:color w:val="222222"/>
                <w:sz w:val="19"/>
              </w:rPr>
              <w:t>基底主键</w:t>
            </w:r>
          </w:p>
        </w:tc>
        <w:tc>
          <w:tcPr>
            <w:tcW w:type="dxa" w:w="3600"/>
            <w:shd w:fill="FFFFFF"/>
            <w:tcMar>
              <w:top w:w="80" w:type="dxa"/>
              <w:bottom w:w="80" w:type="dxa"/>
              <w:left w:w="100" w:type="dxa"/>
              <w:right w:w="100" w:type="dxa"/>
            </w:tcMar>
          </w:tcPr>
          <w:p>
            <w:pPr>
              <w:jc w:val="left"/>
            </w:pPr>
            <w:r/>
            <w:r>
              <w:rPr>
                <w:rFonts w:ascii="Calibri" w:hAnsi="Calibri" w:eastAsia="微软雅黑"/>
                <w:color w:val="222222"/>
                <w:sz w:val="19"/>
              </w:rPr>
              <w:t>对齐后的 ISO 标准连续统一时序主键</w:t>
            </w:r>
          </w:p>
        </w:tc>
      </w:tr>
      <w:tr>
        <w:tc>
          <w:tcPr>
            <w:tcW w:type="dxa" w:w="2304"/>
            <w:shd w:fill="F7F9FB"/>
            <w:tcMar>
              <w:top w:w="80" w:type="dxa"/>
              <w:bottom w:w="80" w:type="dxa"/>
              <w:left w:w="100" w:type="dxa"/>
              <w:right w:w="100" w:type="dxa"/>
            </w:tcMar>
          </w:tcPr>
          <w:p>
            <w:pPr>
              <w:jc w:val="left"/>
            </w:pPr>
            <w:r/>
            <w:r>
              <w:rPr>
                <w:rFonts w:ascii="Calibri" w:hAnsi="Calibri" w:eastAsia="微软雅黑"/>
                <w:color w:val="222222"/>
                <w:sz w:val="19"/>
              </w:rPr>
              <w:t>y_true</w:t>
            </w:r>
          </w:p>
        </w:tc>
        <w:tc>
          <w:tcPr>
            <w:tcW w:type="dxa" w:w="1584"/>
            <w:shd w:fill="F7F9FB"/>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1872"/>
            <w:shd w:fill="F7F9FB"/>
            <w:tcMar>
              <w:top w:w="80" w:type="dxa"/>
              <w:bottom w:w="80" w:type="dxa"/>
              <w:left w:w="100" w:type="dxa"/>
              <w:right w:w="100" w:type="dxa"/>
            </w:tcMar>
          </w:tcPr>
          <w:p>
            <w:pPr>
              <w:jc w:val="left"/>
            </w:pPr>
            <w:r/>
            <w:r>
              <w:rPr>
                <w:rFonts w:ascii="Calibri" w:hAnsi="Calibri" w:eastAsia="微软雅黑"/>
                <w:color w:val="222222"/>
                <w:sz w:val="19"/>
              </w:rPr>
              <w:t>实际真值</w:t>
            </w:r>
          </w:p>
        </w:tc>
        <w:tc>
          <w:tcPr>
            <w:tcW w:type="dxa" w:w="3600"/>
            <w:shd w:fill="F7F9FB"/>
            <w:tcMar>
              <w:top w:w="80" w:type="dxa"/>
              <w:bottom w:w="80" w:type="dxa"/>
              <w:left w:w="100" w:type="dxa"/>
              <w:right w:w="100" w:type="dxa"/>
            </w:tcMar>
          </w:tcPr>
          <w:p>
            <w:pPr>
              <w:jc w:val="left"/>
            </w:pPr>
            <w:r/>
            <w:r>
              <w:rPr>
                <w:rFonts w:ascii="Calibri" w:hAnsi="Calibri" w:eastAsia="微软雅黑"/>
                <w:color w:val="222222"/>
                <w:sz w:val="19"/>
              </w:rPr>
              <w:t>真实的客观目标值（若生产场景纯无标签盲测推理则允许缺省空置）</w:t>
            </w:r>
          </w:p>
        </w:tc>
      </w:tr>
      <w:tr>
        <w:tc>
          <w:tcPr>
            <w:tcW w:type="dxa" w:w="2304"/>
            <w:shd w:fill="FFFFFF"/>
            <w:tcMar>
              <w:top w:w="80" w:type="dxa"/>
              <w:bottom w:w="80" w:type="dxa"/>
              <w:left w:w="100" w:type="dxa"/>
              <w:right w:w="100" w:type="dxa"/>
            </w:tcMar>
          </w:tcPr>
          <w:p>
            <w:pPr>
              <w:jc w:val="left"/>
            </w:pPr>
            <w:r/>
            <w:r>
              <w:rPr>
                <w:rFonts w:ascii="Calibri" w:hAnsi="Calibri" w:eastAsia="微软雅黑"/>
                <w:color w:val="222222"/>
                <w:sz w:val="19"/>
              </w:rPr>
              <w:t>y_pred_W_main</w:t>
            </w:r>
          </w:p>
        </w:tc>
        <w:tc>
          <w:tcPr>
            <w:tcW w:type="dxa" w:w="1584"/>
            <w:shd w:fill="FFFFFF"/>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1872"/>
            <w:shd w:fill="FFFFFF"/>
            <w:tcMar>
              <w:top w:w="80" w:type="dxa"/>
              <w:bottom w:w="80" w:type="dxa"/>
              <w:left w:w="100" w:type="dxa"/>
              <w:right w:w="100" w:type="dxa"/>
            </w:tcMar>
          </w:tcPr>
          <w:p>
            <w:pPr>
              <w:jc w:val="left"/>
            </w:pPr>
            <w:r/>
            <w:r>
              <w:rPr>
                <w:rFonts w:ascii="Calibri" w:hAnsi="Calibri" w:eastAsia="微软雅黑"/>
                <w:color w:val="222222"/>
                <w:sz w:val="19"/>
              </w:rPr>
              <w:t>主模型终态口径</w:t>
            </w:r>
          </w:p>
        </w:tc>
        <w:tc>
          <w:tcPr>
            <w:tcW w:type="dxa" w:w="3600"/>
            <w:shd w:fill="FFFFFF"/>
            <w:tcMar>
              <w:top w:w="80" w:type="dxa"/>
              <w:bottom w:w="80" w:type="dxa"/>
              <w:left w:w="100" w:type="dxa"/>
              <w:right w:w="100" w:type="dxa"/>
            </w:tcMar>
          </w:tcPr>
          <w:p>
            <w:pPr>
              <w:jc w:val="left"/>
            </w:pPr>
            <w:r/>
            <w:r>
              <w:rPr>
                <w:rFonts w:ascii="Calibri" w:hAnsi="Calibri" w:eastAsia="微软雅黑"/>
                <w:color w:val="222222"/>
                <w:sz w:val="19"/>
              </w:rPr>
              <w:t>最终对下游调用的正式预测成果（含两阶段推导 + L4校正 + L5切换）</w:t>
            </w:r>
          </w:p>
        </w:tc>
      </w:tr>
      <w:tr>
        <w:tc>
          <w:tcPr>
            <w:tcW w:type="dxa" w:w="2304"/>
            <w:shd w:fill="F7F9FB"/>
            <w:tcMar>
              <w:top w:w="80" w:type="dxa"/>
              <w:bottom w:w="80" w:type="dxa"/>
              <w:left w:w="100" w:type="dxa"/>
              <w:right w:w="100" w:type="dxa"/>
            </w:tcMar>
          </w:tcPr>
          <w:p>
            <w:pPr>
              <w:jc w:val="left"/>
            </w:pPr>
            <w:r/>
            <w:r>
              <w:rPr>
                <w:rFonts w:ascii="Calibri" w:hAnsi="Calibri" w:eastAsia="微软雅黑"/>
                <w:color w:val="222222"/>
                <w:sz w:val="19"/>
              </w:rPr>
              <w:t>y_pred_W_main_raw</w:t>
            </w:r>
          </w:p>
        </w:tc>
        <w:tc>
          <w:tcPr>
            <w:tcW w:type="dxa" w:w="1584"/>
            <w:shd w:fill="F7F9FB"/>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1872"/>
            <w:shd w:fill="F7F9FB"/>
            <w:tcMar>
              <w:top w:w="80" w:type="dxa"/>
              <w:bottom w:w="80" w:type="dxa"/>
              <w:left w:w="100" w:type="dxa"/>
              <w:right w:w="100" w:type="dxa"/>
            </w:tcMar>
          </w:tcPr>
          <w:p>
            <w:pPr>
              <w:jc w:val="left"/>
            </w:pPr>
            <w:r/>
            <w:r>
              <w:rPr>
                <w:rFonts w:ascii="Calibri" w:hAnsi="Calibri" w:eastAsia="微软雅黑"/>
                <w:color w:val="222222"/>
                <w:sz w:val="19"/>
              </w:rPr>
              <w:t>主模型原始口径</w:t>
            </w:r>
          </w:p>
        </w:tc>
        <w:tc>
          <w:tcPr>
            <w:tcW w:type="dxa" w:w="3600"/>
            <w:shd w:fill="F7F9FB"/>
            <w:tcMar>
              <w:top w:w="80" w:type="dxa"/>
              <w:bottom w:w="80" w:type="dxa"/>
              <w:left w:w="100" w:type="dxa"/>
              <w:right w:w="100" w:type="dxa"/>
            </w:tcMar>
          </w:tcPr>
          <w:p>
            <w:pPr>
              <w:jc w:val="left"/>
            </w:pPr>
            <w:r/>
            <w:r>
              <w:rPr>
                <w:rFonts w:ascii="Calibri" w:hAnsi="Calibri" w:eastAsia="微软雅黑"/>
                <w:color w:val="222222"/>
                <w:sz w:val="19"/>
              </w:rPr>
              <w:t>未做 L4 补偿且无 L5 加权的原始 GBDT 模型回归输出，提供基础对照</w:t>
            </w:r>
          </w:p>
        </w:tc>
      </w:tr>
      <w:tr>
        <w:tc>
          <w:tcPr>
            <w:tcW w:type="dxa" w:w="2304"/>
            <w:shd w:fill="FFFFFF"/>
            <w:tcMar>
              <w:top w:w="80" w:type="dxa"/>
              <w:bottom w:w="80" w:type="dxa"/>
              <w:left w:w="100" w:type="dxa"/>
              <w:right w:w="100" w:type="dxa"/>
            </w:tcMar>
          </w:tcPr>
          <w:p>
            <w:pPr>
              <w:jc w:val="left"/>
            </w:pPr>
            <w:r/>
            <w:r>
              <w:rPr>
                <w:rFonts w:ascii="Calibri" w:hAnsi="Calibri" w:eastAsia="微软雅黑"/>
                <w:color w:val="222222"/>
                <w:sz w:val="19"/>
              </w:rPr>
              <w:t>y_pred_W_main_L4_calib</w:t>
            </w:r>
          </w:p>
        </w:tc>
        <w:tc>
          <w:tcPr>
            <w:tcW w:type="dxa" w:w="1584"/>
            <w:shd w:fill="FFFFFF"/>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1872"/>
            <w:shd w:fill="FFFFFF"/>
            <w:tcMar>
              <w:top w:w="80" w:type="dxa"/>
              <w:bottom w:w="80" w:type="dxa"/>
              <w:left w:w="100" w:type="dxa"/>
              <w:right w:w="100" w:type="dxa"/>
            </w:tcMar>
          </w:tcPr>
          <w:p>
            <w:pPr>
              <w:jc w:val="left"/>
            </w:pPr>
            <w:r/>
            <w:r>
              <w:rPr>
                <w:rFonts w:ascii="Calibri" w:hAnsi="Calibri" w:eastAsia="微软雅黑"/>
                <w:color w:val="222222"/>
                <w:sz w:val="19"/>
              </w:rPr>
              <w:t>校正层验证口径</w:t>
            </w:r>
          </w:p>
        </w:tc>
        <w:tc>
          <w:tcPr>
            <w:tcW w:type="dxa" w:w="3600"/>
            <w:shd w:fill="FFFFFF"/>
            <w:tcMar>
              <w:top w:w="80" w:type="dxa"/>
              <w:bottom w:w="80" w:type="dxa"/>
              <w:left w:w="100" w:type="dxa"/>
              <w:right w:w="100" w:type="dxa"/>
            </w:tcMar>
          </w:tcPr>
          <w:p>
            <w:pPr>
              <w:jc w:val="left"/>
            </w:pPr>
            <w:r/>
            <w:r>
              <w:rPr>
                <w:rFonts w:ascii="Calibri" w:hAnsi="Calibri" w:eastAsia="微软雅黑"/>
                <w:color w:val="222222"/>
                <w:sz w:val="19"/>
              </w:rPr>
              <w:t>仅叠加后处理残差补偿层后的结果（不含 L5 加权切分层改变）</w:t>
            </w:r>
          </w:p>
        </w:tc>
      </w:tr>
      <w:tr>
        <w:tc>
          <w:tcPr>
            <w:tcW w:type="dxa" w:w="2304"/>
            <w:shd w:fill="F7F9FB"/>
            <w:tcMar>
              <w:top w:w="80" w:type="dxa"/>
              <w:bottom w:w="80" w:type="dxa"/>
              <w:left w:w="100" w:type="dxa"/>
              <w:right w:w="100" w:type="dxa"/>
            </w:tcMar>
          </w:tcPr>
          <w:p>
            <w:pPr>
              <w:jc w:val="left"/>
            </w:pPr>
            <w:r/>
            <w:r>
              <w:rPr>
                <w:rFonts w:ascii="Calibri" w:hAnsi="Calibri" w:eastAsia="微软雅黑"/>
                <w:color w:val="222222"/>
                <w:sz w:val="19"/>
              </w:rPr>
              <w:t>state_pred_main</w:t>
            </w:r>
          </w:p>
        </w:tc>
        <w:tc>
          <w:tcPr>
            <w:tcW w:type="dxa" w:w="1584"/>
            <w:shd w:fill="F7F9FB"/>
            <w:tcMar>
              <w:top w:w="80" w:type="dxa"/>
              <w:bottom w:w="80" w:type="dxa"/>
              <w:left w:w="100" w:type="dxa"/>
              <w:right w:w="100" w:type="dxa"/>
            </w:tcMar>
          </w:tcPr>
          <w:p>
            <w:pPr>
              <w:jc w:val="left"/>
            </w:pPr>
            <w:r/>
            <w:r>
              <w:rPr>
                <w:rFonts w:ascii="Calibri" w:hAnsi="Calibri" w:eastAsia="微软雅黑"/>
                <w:color w:val="222222"/>
                <w:sz w:val="19"/>
              </w:rPr>
              <w:t>Int (0/1)</w:t>
            </w:r>
          </w:p>
        </w:tc>
        <w:tc>
          <w:tcPr>
            <w:tcW w:type="dxa" w:w="1872"/>
            <w:shd w:fill="F7F9FB"/>
            <w:tcMar>
              <w:top w:w="80" w:type="dxa"/>
              <w:bottom w:w="80" w:type="dxa"/>
              <w:left w:w="100" w:type="dxa"/>
              <w:right w:w="100" w:type="dxa"/>
            </w:tcMar>
          </w:tcPr>
          <w:p>
            <w:pPr>
              <w:jc w:val="left"/>
            </w:pPr>
            <w:r/>
            <w:r>
              <w:rPr>
                <w:rFonts w:ascii="Calibri" w:hAnsi="Calibri" w:eastAsia="微软雅黑"/>
                <w:color w:val="222222"/>
                <w:sz w:val="19"/>
              </w:rPr>
              <w:t>主分类决策</w:t>
            </w:r>
          </w:p>
        </w:tc>
        <w:tc>
          <w:tcPr>
            <w:tcW w:type="dxa" w:w="3600"/>
            <w:shd w:fill="F7F9FB"/>
            <w:tcMar>
              <w:top w:w="80" w:type="dxa"/>
              <w:bottom w:w="80" w:type="dxa"/>
              <w:left w:w="100" w:type="dxa"/>
              <w:right w:w="100" w:type="dxa"/>
            </w:tcMar>
          </w:tcPr>
          <w:p>
            <w:pPr>
              <w:jc w:val="left"/>
            </w:pPr>
            <w:r/>
            <w:r>
              <w:rPr>
                <w:rFonts w:ascii="Calibri" w:hAnsi="Calibri" w:eastAsia="微软雅黑"/>
                <w:color w:val="222222"/>
                <w:sz w:val="19"/>
              </w:rPr>
              <w:t>主模型评估的此点目标是否处于激活运作响应态</w:t>
            </w:r>
          </w:p>
        </w:tc>
      </w:tr>
      <w:tr>
        <w:tc>
          <w:tcPr>
            <w:tcW w:type="dxa" w:w="2304"/>
            <w:shd w:fill="FFFFFF"/>
            <w:tcMar>
              <w:top w:w="80" w:type="dxa"/>
              <w:bottom w:w="80" w:type="dxa"/>
              <w:left w:w="100" w:type="dxa"/>
              <w:right w:w="100" w:type="dxa"/>
            </w:tcMar>
          </w:tcPr>
          <w:p>
            <w:pPr>
              <w:jc w:val="left"/>
            </w:pPr>
            <w:r/>
            <w:r>
              <w:rPr>
                <w:rFonts w:ascii="Calibri" w:hAnsi="Calibri" w:eastAsia="微软雅黑"/>
                <w:color w:val="222222"/>
                <w:sz w:val="19"/>
              </w:rPr>
              <w:t>p_on_main</w:t>
            </w:r>
          </w:p>
        </w:tc>
        <w:tc>
          <w:tcPr>
            <w:tcW w:type="dxa" w:w="1584"/>
            <w:shd w:fill="FFFFFF"/>
            <w:tcMar>
              <w:top w:w="80" w:type="dxa"/>
              <w:bottom w:w="80" w:type="dxa"/>
              <w:left w:w="100" w:type="dxa"/>
              <w:right w:w="100" w:type="dxa"/>
            </w:tcMar>
          </w:tcPr>
          <w:p>
            <w:pPr>
              <w:jc w:val="left"/>
            </w:pPr>
            <w:r/>
            <w:r>
              <w:rPr>
                <w:rFonts w:ascii="Calibri" w:hAnsi="Calibri" w:eastAsia="微软雅黑"/>
                <w:color w:val="222222"/>
                <w:sz w:val="19"/>
              </w:rPr>
              <w:t>Float (0~1)</w:t>
            </w:r>
          </w:p>
        </w:tc>
        <w:tc>
          <w:tcPr>
            <w:tcW w:type="dxa" w:w="1872"/>
            <w:shd w:fill="FFFFFF"/>
            <w:tcMar>
              <w:top w:w="80" w:type="dxa"/>
              <w:bottom w:w="80" w:type="dxa"/>
              <w:left w:w="100" w:type="dxa"/>
              <w:right w:w="100" w:type="dxa"/>
            </w:tcMar>
          </w:tcPr>
          <w:p>
            <w:pPr>
              <w:jc w:val="left"/>
            </w:pPr>
            <w:r/>
            <w:r>
              <w:rPr>
                <w:rFonts w:ascii="Calibri" w:hAnsi="Calibri" w:eastAsia="微软雅黑"/>
                <w:color w:val="222222"/>
                <w:sz w:val="19"/>
              </w:rPr>
              <w:t>概率度量</w:t>
            </w:r>
          </w:p>
        </w:tc>
        <w:tc>
          <w:tcPr>
            <w:tcW w:type="dxa" w:w="3600"/>
            <w:shd w:fill="FFFFFF"/>
            <w:tcMar>
              <w:top w:w="80" w:type="dxa"/>
              <w:bottom w:w="80" w:type="dxa"/>
              <w:left w:w="100" w:type="dxa"/>
              <w:right w:w="100" w:type="dxa"/>
            </w:tcMar>
          </w:tcPr>
          <w:p>
            <w:pPr>
              <w:jc w:val="left"/>
            </w:pPr>
            <w:r/>
            <w:r>
              <w:rPr>
                <w:rFonts w:ascii="Calibri" w:hAnsi="Calibri" w:eastAsia="微软雅黑"/>
                <w:color w:val="222222"/>
                <w:sz w:val="19"/>
              </w:rPr>
              <w:t>主模型给出的时刻响应态概率（配合评估最佳决策截断值 F0.5）</w:t>
            </w:r>
          </w:p>
        </w:tc>
      </w:tr>
      <w:tr>
        <w:tc>
          <w:tcPr>
            <w:tcW w:type="dxa" w:w="2304"/>
            <w:shd w:fill="F7F9FB"/>
            <w:tcMar>
              <w:top w:w="80" w:type="dxa"/>
              <w:bottom w:w="80" w:type="dxa"/>
              <w:left w:w="100" w:type="dxa"/>
              <w:right w:w="100" w:type="dxa"/>
            </w:tcMar>
          </w:tcPr>
          <w:p>
            <w:pPr>
              <w:jc w:val="left"/>
            </w:pPr>
            <w:r/>
            <w:r>
              <w:rPr>
                <w:rFonts w:ascii="Calibri" w:hAnsi="Calibri" w:eastAsia="微软雅黑"/>
                <w:color w:val="222222"/>
                <w:sz w:val="19"/>
              </w:rPr>
              <w:t>residual_W_main_raw /</w:t>
              <w:br/>
              <w:t>residual_W_main_L4_calib</w:t>
            </w:r>
          </w:p>
        </w:tc>
        <w:tc>
          <w:tcPr>
            <w:tcW w:type="dxa" w:w="1584"/>
            <w:shd w:fill="F7F9FB"/>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1872"/>
            <w:shd w:fill="F7F9FB"/>
            <w:tcMar>
              <w:top w:w="80" w:type="dxa"/>
              <w:bottom w:w="80" w:type="dxa"/>
              <w:left w:w="100" w:type="dxa"/>
              <w:right w:w="100" w:type="dxa"/>
            </w:tcMar>
          </w:tcPr>
          <w:p>
            <w:pPr>
              <w:jc w:val="left"/>
            </w:pPr>
            <w:r/>
            <w:r>
              <w:rPr>
                <w:rFonts w:ascii="Calibri" w:hAnsi="Calibri" w:eastAsia="微软雅黑"/>
                <w:color w:val="222222"/>
                <w:sz w:val="19"/>
              </w:rPr>
              <w:t>残差列组</w:t>
            </w:r>
          </w:p>
        </w:tc>
        <w:tc>
          <w:tcPr>
            <w:tcW w:type="dxa" w:w="3600"/>
            <w:shd w:fill="F7F9FB"/>
            <w:tcMar>
              <w:top w:w="80" w:type="dxa"/>
              <w:bottom w:w="80" w:type="dxa"/>
              <w:left w:w="100" w:type="dxa"/>
              <w:right w:w="100" w:type="dxa"/>
            </w:tcMar>
          </w:tcPr>
          <w:p>
            <w:pPr>
              <w:jc w:val="left"/>
            </w:pPr>
            <w:r/>
            <w:r>
              <w:rPr>
                <w:rFonts w:ascii="Calibri" w:hAnsi="Calibri" w:eastAsia="微软雅黑"/>
                <w:color w:val="222222"/>
                <w:sz w:val="19"/>
              </w:rPr>
              <w:t>原始推导对真值的残差与残差校正后预测对真值的绝对残差对比</w:t>
            </w:r>
          </w:p>
        </w:tc>
      </w:tr>
      <w:tr>
        <w:tc>
          <w:tcPr>
            <w:tcW w:type="dxa" w:w="2304"/>
            <w:shd w:fill="FFFFFF"/>
            <w:tcMar>
              <w:top w:w="80" w:type="dxa"/>
              <w:bottom w:w="80" w:type="dxa"/>
              <w:left w:w="100" w:type="dxa"/>
              <w:right w:w="100" w:type="dxa"/>
            </w:tcMar>
          </w:tcPr>
          <w:p>
            <w:pPr>
              <w:jc w:val="left"/>
            </w:pPr>
            <w:r/>
            <w:r>
              <w:rPr>
                <w:rFonts w:ascii="Calibri" w:hAnsi="Calibri" w:eastAsia="微软雅黑"/>
                <w:color w:val="222222"/>
                <w:sz w:val="19"/>
              </w:rPr>
              <w:t>y_pred_W_rf ...</w:t>
            </w:r>
          </w:p>
        </w:tc>
        <w:tc>
          <w:tcPr>
            <w:tcW w:type="dxa" w:w="1584"/>
            <w:shd w:fill="FFFFFF"/>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1872"/>
            <w:shd w:fill="FFFFFF"/>
            <w:tcMar>
              <w:top w:w="80" w:type="dxa"/>
              <w:bottom w:w="80" w:type="dxa"/>
              <w:left w:w="100" w:type="dxa"/>
              <w:right w:w="100" w:type="dxa"/>
            </w:tcMar>
          </w:tcPr>
          <w:p>
            <w:pPr>
              <w:jc w:val="left"/>
            </w:pPr>
            <w:r/>
            <w:r>
              <w:rPr>
                <w:rFonts w:ascii="Calibri" w:hAnsi="Calibri" w:eastAsia="微软雅黑"/>
                <w:color w:val="222222"/>
                <w:sz w:val="19"/>
              </w:rPr>
              <w:t>基准对照口径</w:t>
            </w:r>
          </w:p>
        </w:tc>
        <w:tc>
          <w:tcPr>
            <w:tcW w:type="dxa" w:w="3600"/>
            <w:shd w:fill="FFFFFF"/>
            <w:tcMar>
              <w:top w:w="80" w:type="dxa"/>
              <w:bottom w:w="80" w:type="dxa"/>
              <w:left w:w="100" w:type="dxa"/>
              <w:right w:w="100" w:type="dxa"/>
            </w:tcMar>
          </w:tcPr>
          <w:p>
            <w:pPr>
              <w:jc w:val="left"/>
            </w:pPr>
            <w:r/>
            <w:r>
              <w:rPr>
                <w:rFonts w:ascii="Calibri" w:hAnsi="Calibri" w:eastAsia="微软雅黑"/>
                <w:color w:val="222222"/>
                <w:sz w:val="19"/>
              </w:rPr>
              <w:t>经过同步对齐归并而来的 Baseline RF 等算法在该时刻的参考估值</w:t>
            </w:r>
          </w:p>
        </w:tc>
      </w:tr>
    </w:tbl>
    <w:p>
      <w:pPr>
        <w:spacing w:after="160"/>
      </w:pPr>
    </w:p>
    <w:p>
      <w:pPr>
        <w:keepNext/>
        <w:spacing w:before="280" w:after="120"/>
      </w:pPr>
      <w:r>
        <w:rPr>
          <w:rFonts w:ascii="Calibri" w:hAnsi="Calibri" w:eastAsia="微软雅黑"/>
          <w:b/>
          <w:color w:val="2B547E"/>
          <w:sz w:val="28"/>
        </w:rPr>
        <w:t>3.5 25 列逐日指标表与原始采样密度审计表规范 (daily_metrics.csv)</w:t>
      </w:r>
    </w:p>
    <w:p>
      <w:pPr>
        <w:spacing w:after="120" w:line="300" w:lineRule="auto"/>
      </w:pPr>
      <w:r>
        <w:rPr>
          <w:rFonts w:ascii="Calibri" w:hAnsi="Calibri" w:eastAsia="微软雅黑"/>
          <w:b/>
          <w:color w:val="222222"/>
          <w:sz w:val="21"/>
        </w:rPr>
        <w:t>【25 列标准评估表字典】：</w:t>
      </w:r>
      <w:r>
        <w:rPr>
          <w:rFonts w:ascii="Calibri" w:hAnsi="Calibri" w:eastAsia="微软雅黑"/>
          <w:color w:val="333333"/>
          <w:sz w:val="21"/>
        </w:rPr>
        <w:t>系统在离线阶段与独立推理阶段分别写就 train_daily_metrics.csv 和 inference_daily_metrics.csv。本说明书确立了其中 25 列严格标准表格式；最重要的在于增补了第 5 列 n_bus_raw 和第 6 列 n_branch_raw，能够让维护团队瞬间判断“当天的低 F1 或大误差指标，究竟是源于模型自身的泛化偏差，还是因为真实采集端原 CSV 中大量漏数”：</w:t>
      </w:r>
    </w:p>
    <w:tbl>
      <w:tblPr>
        <w:tblW w:type="auto" w:w="0"/>
        <w:jc w:val="center"/>
        <w:tblLayout w:type="fixed"/>
        <w:tblLook w:firstColumn="1" w:firstRow="1" w:lastColumn="0" w:lastRow="0" w:noHBand="0" w:noVBand="1" w:val="04A0"/>
        <w:tblBorders>
          <w:top w:val="single" w:sz="4" w:space="0" w:color="D0D7DE"/>
          <w:bottom w:val="single" w:sz="4" w:space="0" w:color="D0D7DE"/>
          <w:insideH w:val="single" w:sz="4" w:space="0" w:color="D0D7DE"/>
          <w:insideV w:val="none"/>
          <w:left w:val="none"/>
          <w:right w:val="none"/>
        </w:tblBorders>
      </w:tblPr>
      <w:tblGrid>
        <w:gridCol w:w="2340"/>
        <w:gridCol w:w="2340"/>
        <w:gridCol w:w="2340"/>
        <w:gridCol w:w="2340"/>
      </w:tblGrid>
      <w:tr>
        <w:tc>
          <w:tcPr>
            <w:tcW w:type="dxa" w:w="1152"/>
            <w:shd w:fill="2B547E"/>
            <w:tcMar>
              <w:top w:w="120" w:type="dxa"/>
              <w:bottom w:w="120" w:type="dxa"/>
              <w:left w:w="100" w:type="dxa"/>
              <w:right w:w="100" w:type="dxa"/>
            </w:tcMar>
          </w:tcPr>
          <w:p>
            <w:pPr>
              <w:jc w:val="center"/>
            </w:pPr>
            <w:r/>
            <w:r>
              <w:rPr>
                <w:rFonts w:ascii="Calibri" w:hAnsi="Calibri" w:eastAsia="微软雅黑"/>
                <w:b/>
                <w:color w:val="FFFFFF"/>
                <w:sz w:val="20"/>
              </w:rPr>
              <w:t>顺位索引</w:t>
            </w:r>
          </w:p>
        </w:tc>
        <w:tc>
          <w:tcPr>
            <w:tcW w:type="dxa" w:w="2016"/>
            <w:shd w:fill="2B547E"/>
            <w:tcMar>
              <w:top w:w="120" w:type="dxa"/>
              <w:bottom w:w="120" w:type="dxa"/>
              <w:left w:w="100" w:type="dxa"/>
              <w:right w:w="100" w:type="dxa"/>
            </w:tcMar>
          </w:tcPr>
          <w:p>
            <w:pPr>
              <w:jc w:val="center"/>
            </w:pPr>
            <w:r/>
            <w:r>
              <w:rPr>
                <w:rFonts w:ascii="Calibri" w:hAnsi="Calibri" w:eastAsia="微软雅黑"/>
                <w:b/>
                <w:color w:val="FFFFFF"/>
                <w:sz w:val="20"/>
              </w:rPr>
              <w:t>列字段名称</w:t>
            </w:r>
          </w:p>
        </w:tc>
        <w:tc>
          <w:tcPr>
            <w:tcW w:type="dxa" w:w="1440"/>
            <w:shd w:fill="2B547E"/>
            <w:tcMar>
              <w:top w:w="120" w:type="dxa"/>
              <w:bottom w:w="120" w:type="dxa"/>
              <w:left w:w="100" w:type="dxa"/>
              <w:right w:w="100" w:type="dxa"/>
            </w:tcMar>
          </w:tcPr>
          <w:p>
            <w:pPr>
              <w:jc w:val="center"/>
            </w:pPr>
            <w:r/>
            <w:r>
              <w:rPr>
                <w:rFonts w:ascii="Calibri" w:hAnsi="Calibri" w:eastAsia="微软雅黑"/>
                <w:b/>
                <w:color w:val="FFFFFF"/>
                <w:sz w:val="20"/>
              </w:rPr>
              <w:t>类型</w:t>
            </w:r>
          </w:p>
        </w:tc>
        <w:tc>
          <w:tcPr>
            <w:tcW w:type="dxa" w:w="4752"/>
            <w:shd w:fill="2B547E"/>
            <w:tcMar>
              <w:top w:w="120" w:type="dxa"/>
              <w:bottom w:w="120" w:type="dxa"/>
              <w:left w:w="100" w:type="dxa"/>
              <w:right w:w="100" w:type="dxa"/>
            </w:tcMar>
          </w:tcPr>
          <w:p>
            <w:pPr>
              <w:jc w:val="center"/>
            </w:pPr>
            <w:r/>
            <w:r>
              <w:rPr>
                <w:rFonts w:ascii="Calibri" w:hAnsi="Calibri" w:eastAsia="微软雅黑"/>
                <w:b/>
                <w:color w:val="FFFFFF"/>
                <w:sz w:val="20"/>
              </w:rPr>
              <w:t>含义解释与特别审计语义说明</w:t>
            </w:r>
          </w:p>
        </w:tc>
      </w:tr>
      <w:tr>
        <w:tc>
          <w:tcPr>
            <w:tcW w:type="dxa" w:w="1152"/>
            <w:shd w:fill="FFFFFF"/>
            <w:tcMar>
              <w:top w:w="80" w:type="dxa"/>
              <w:bottom w:w="80" w:type="dxa"/>
              <w:left w:w="100" w:type="dxa"/>
              <w:right w:w="100" w:type="dxa"/>
            </w:tcMar>
          </w:tcPr>
          <w:p>
            <w:pPr>
              <w:jc w:val="left"/>
            </w:pPr>
            <w:r/>
            <w:r>
              <w:rPr>
                <w:rFonts w:ascii="Calibri" w:hAnsi="Calibri" w:eastAsia="微软雅黑"/>
                <w:color w:val="222222"/>
                <w:sz w:val="19"/>
              </w:rPr>
              <w:t>1</w:t>
            </w:r>
          </w:p>
        </w:tc>
        <w:tc>
          <w:tcPr>
            <w:tcW w:type="dxa" w:w="2016"/>
            <w:shd w:fill="FFFFFF"/>
            <w:tcMar>
              <w:top w:w="80" w:type="dxa"/>
              <w:bottom w:w="80" w:type="dxa"/>
              <w:left w:w="100" w:type="dxa"/>
              <w:right w:w="100" w:type="dxa"/>
            </w:tcMar>
          </w:tcPr>
          <w:p>
            <w:pPr>
              <w:jc w:val="left"/>
            </w:pPr>
            <w:r/>
            <w:r>
              <w:rPr>
                <w:rFonts w:ascii="Calibri" w:hAnsi="Calibri" w:eastAsia="微软雅黑"/>
                <w:color w:val="222222"/>
                <w:sz w:val="19"/>
              </w:rPr>
              <w:t>date</w:t>
            </w:r>
          </w:p>
        </w:tc>
        <w:tc>
          <w:tcPr>
            <w:tcW w:type="dxa" w:w="1440"/>
            <w:shd w:fill="FFFFFF"/>
            <w:tcMar>
              <w:top w:w="80" w:type="dxa"/>
              <w:bottom w:w="80" w:type="dxa"/>
              <w:left w:w="100" w:type="dxa"/>
              <w:right w:w="100" w:type="dxa"/>
            </w:tcMar>
          </w:tcPr>
          <w:p>
            <w:pPr>
              <w:jc w:val="left"/>
            </w:pPr>
            <w:r/>
            <w:r>
              <w:rPr>
                <w:rFonts w:ascii="Calibri" w:hAnsi="Calibri" w:eastAsia="微软雅黑"/>
                <w:color w:val="222222"/>
                <w:sz w:val="19"/>
              </w:rPr>
              <w:t>String</w:t>
            </w:r>
          </w:p>
        </w:tc>
        <w:tc>
          <w:tcPr>
            <w:tcW w:type="dxa" w:w="4752"/>
            <w:shd w:fill="FFFFFF"/>
            <w:tcMar>
              <w:top w:w="80" w:type="dxa"/>
              <w:bottom w:w="80" w:type="dxa"/>
              <w:left w:w="100" w:type="dxa"/>
              <w:right w:w="100" w:type="dxa"/>
            </w:tcMar>
          </w:tcPr>
          <w:p>
            <w:pPr>
              <w:jc w:val="left"/>
            </w:pPr>
            <w:r/>
            <w:r>
              <w:rPr>
                <w:rFonts w:ascii="Calibri" w:hAnsi="Calibri" w:eastAsia="微软雅黑"/>
                <w:color w:val="222222"/>
                <w:sz w:val="19"/>
              </w:rPr>
              <w:t>统计目标自然日 (YYYY-MM-DD)</w:t>
            </w:r>
          </w:p>
        </w:tc>
      </w:tr>
      <w:tr>
        <w:tc>
          <w:tcPr>
            <w:tcW w:type="dxa" w:w="1152"/>
            <w:shd w:fill="F7F9FB"/>
            <w:tcMar>
              <w:top w:w="80" w:type="dxa"/>
              <w:bottom w:w="80" w:type="dxa"/>
              <w:left w:w="100" w:type="dxa"/>
              <w:right w:w="100" w:type="dxa"/>
            </w:tcMar>
          </w:tcPr>
          <w:p>
            <w:pPr>
              <w:jc w:val="left"/>
            </w:pPr>
            <w:r/>
            <w:r>
              <w:rPr>
                <w:rFonts w:ascii="Calibri" w:hAnsi="Calibri" w:eastAsia="微软雅黑"/>
                <w:color w:val="222222"/>
                <w:sz w:val="19"/>
              </w:rPr>
              <w:t>2</w:t>
            </w:r>
          </w:p>
        </w:tc>
        <w:tc>
          <w:tcPr>
            <w:tcW w:type="dxa" w:w="2016"/>
            <w:shd w:fill="F7F9FB"/>
            <w:tcMar>
              <w:top w:w="80" w:type="dxa"/>
              <w:bottom w:w="80" w:type="dxa"/>
              <w:left w:w="100" w:type="dxa"/>
              <w:right w:w="100" w:type="dxa"/>
            </w:tcMar>
          </w:tcPr>
          <w:p>
            <w:pPr>
              <w:jc w:val="left"/>
            </w:pPr>
            <w:r/>
            <w:r>
              <w:rPr>
                <w:rFonts w:ascii="Calibri" w:hAnsi="Calibri" w:eastAsia="微软雅黑"/>
                <w:color w:val="222222"/>
                <w:sz w:val="19"/>
              </w:rPr>
              <w:t>split</w:t>
            </w:r>
          </w:p>
        </w:tc>
        <w:tc>
          <w:tcPr>
            <w:tcW w:type="dxa" w:w="1440"/>
            <w:shd w:fill="F7F9FB"/>
            <w:tcMar>
              <w:top w:w="80" w:type="dxa"/>
              <w:bottom w:w="80" w:type="dxa"/>
              <w:left w:w="100" w:type="dxa"/>
              <w:right w:w="100" w:type="dxa"/>
            </w:tcMar>
          </w:tcPr>
          <w:p>
            <w:pPr>
              <w:jc w:val="left"/>
            </w:pPr>
            <w:r/>
            <w:r>
              <w:rPr>
                <w:rFonts w:ascii="Calibri" w:hAnsi="Calibri" w:eastAsia="微软雅黑"/>
                <w:color w:val="222222"/>
                <w:sz w:val="19"/>
              </w:rPr>
              <w:t>String</w:t>
            </w:r>
          </w:p>
        </w:tc>
        <w:tc>
          <w:tcPr>
            <w:tcW w:type="dxa" w:w="4752"/>
            <w:shd w:fill="F7F9FB"/>
            <w:tcMar>
              <w:top w:w="80" w:type="dxa"/>
              <w:bottom w:w="80" w:type="dxa"/>
              <w:left w:w="100" w:type="dxa"/>
              <w:right w:w="100" w:type="dxa"/>
            </w:tcMar>
          </w:tcPr>
          <w:p>
            <w:pPr>
              <w:jc w:val="left"/>
            </w:pPr>
            <w:r/>
            <w:r>
              <w:rPr>
                <w:rFonts w:ascii="Calibri" w:hAnsi="Calibri" w:eastAsia="微软雅黑"/>
                <w:color w:val="222222"/>
                <w:sz w:val="19"/>
              </w:rPr>
              <w:t>该记录所属数据域 (train / val / test / inference)；若遇到实际推理区间包含已划拨入历史训练集的日期，程序自动按日期将其拆分输出为两行：inference_leak (泄漏统计行) 与 inference_ood (纯盲测 OOD 行)</w:t>
            </w:r>
          </w:p>
        </w:tc>
      </w:tr>
      <w:tr>
        <w:tc>
          <w:tcPr>
            <w:tcW w:type="dxa" w:w="1152"/>
            <w:shd w:fill="FFFFFF"/>
            <w:tcMar>
              <w:top w:w="80" w:type="dxa"/>
              <w:bottom w:w="80" w:type="dxa"/>
              <w:left w:w="100" w:type="dxa"/>
              <w:right w:w="100" w:type="dxa"/>
            </w:tcMar>
          </w:tcPr>
          <w:p>
            <w:pPr>
              <w:jc w:val="left"/>
            </w:pPr>
            <w:r/>
            <w:r>
              <w:rPr>
                <w:rFonts w:ascii="Calibri" w:hAnsi="Calibri" w:eastAsia="微软雅黑"/>
                <w:color w:val="222222"/>
                <w:sz w:val="19"/>
              </w:rPr>
              <w:t>3</w:t>
            </w:r>
          </w:p>
        </w:tc>
        <w:tc>
          <w:tcPr>
            <w:tcW w:type="dxa" w:w="2016"/>
            <w:shd w:fill="FFFFFF"/>
            <w:tcMar>
              <w:top w:w="80" w:type="dxa"/>
              <w:bottom w:w="80" w:type="dxa"/>
              <w:left w:w="100" w:type="dxa"/>
              <w:right w:w="100" w:type="dxa"/>
            </w:tcMar>
          </w:tcPr>
          <w:p>
            <w:pPr>
              <w:jc w:val="left"/>
            </w:pPr>
            <w:r/>
            <w:r>
              <w:rPr>
                <w:rFonts w:ascii="Calibri" w:hAnsi="Calibri" w:eastAsia="微软雅黑"/>
                <w:color w:val="222222"/>
                <w:sz w:val="19"/>
              </w:rPr>
              <w:t>model</w:t>
            </w:r>
          </w:p>
        </w:tc>
        <w:tc>
          <w:tcPr>
            <w:tcW w:type="dxa" w:w="1440"/>
            <w:shd w:fill="FFFFFF"/>
            <w:tcMar>
              <w:top w:w="80" w:type="dxa"/>
              <w:bottom w:w="80" w:type="dxa"/>
              <w:left w:w="100" w:type="dxa"/>
              <w:right w:w="100" w:type="dxa"/>
            </w:tcMar>
          </w:tcPr>
          <w:p>
            <w:pPr>
              <w:jc w:val="left"/>
            </w:pPr>
            <w:r/>
            <w:r>
              <w:rPr>
                <w:rFonts w:ascii="Calibri" w:hAnsi="Calibri" w:eastAsia="微软雅黑"/>
                <w:color w:val="222222"/>
                <w:sz w:val="19"/>
              </w:rPr>
              <w:t>String</w:t>
            </w:r>
          </w:p>
        </w:tc>
        <w:tc>
          <w:tcPr>
            <w:tcW w:type="dxa" w:w="4752"/>
            <w:shd w:fill="FFFFFF"/>
            <w:tcMar>
              <w:top w:w="80" w:type="dxa"/>
              <w:bottom w:w="80" w:type="dxa"/>
              <w:left w:w="100" w:type="dxa"/>
              <w:right w:w="100" w:type="dxa"/>
            </w:tcMar>
          </w:tcPr>
          <w:p>
            <w:pPr>
              <w:jc w:val="left"/>
            </w:pPr>
            <w:r/>
            <w:r>
              <w:rPr>
                <w:rFonts w:ascii="Calibri" w:hAnsi="Calibri" w:eastAsia="微软雅黑"/>
                <w:color w:val="222222"/>
                <w:sz w:val="19"/>
              </w:rPr>
              <w:t>评价对象算法来源名称（主程序为 main，对照组为 rf 等）</w:t>
            </w:r>
          </w:p>
        </w:tc>
      </w:tr>
      <w:tr>
        <w:tc>
          <w:tcPr>
            <w:tcW w:type="dxa" w:w="1152"/>
            <w:shd w:fill="F7F9FB"/>
            <w:tcMar>
              <w:top w:w="80" w:type="dxa"/>
              <w:bottom w:w="80" w:type="dxa"/>
              <w:left w:w="100" w:type="dxa"/>
              <w:right w:w="100" w:type="dxa"/>
            </w:tcMar>
          </w:tcPr>
          <w:p>
            <w:pPr>
              <w:jc w:val="left"/>
            </w:pPr>
            <w:r/>
            <w:r>
              <w:rPr>
                <w:rFonts w:ascii="Calibri" w:hAnsi="Calibri" w:eastAsia="微软雅黑"/>
                <w:color w:val="222222"/>
                <w:sz w:val="19"/>
              </w:rPr>
              <w:t>4</w:t>
            </w:r>
          </w:p>
        </w:tc>
        <w:tc>
          <w:tcPr>
            <w:tcW w:type="dxa" w:w="2016"/>
            <w:shd w:fill="F7F9FB"/>
            <w:tcMar>
              <w:top w:w="80" w:type="dxa"/>
              <w:bottom w:w="80" w:type="dxa"/>
              <w:left w:w="100" w:type="dxa"/>
              <w:right w:w="100" w:type="dxa"/>
            </w:tcMar>
          </w:tcPr>
          <w:p>
            <w:pPr>
              <w:jc w:val="left"/>
            </w:pPr>
            <w:r/>
            <w:r>
              <w:rPr>
                <w:rFonts w:ascii="Calibri" w:hAnsi="Calibri" w:eastAsia="微软雅黑"/>
                <w:color w:val="222222"/>
                <w:sz w:val="19"/>
              </w:rPr>
              <w:t>n_samples</w:t>
            </w:r>
          </w:p>
        </w:tc>
        <w:tc>
          <w:tcPr>
            <w:tcW w:type="dxa" w:w="1440"/>
            <w:shd w:fill="F7F9FB"/>
            <w:tcMar>
              <w:top w:w="80" w:type="dxa"/>
              <w:bottom w:w="80" w:type="dxa"/>
              <w:left w:w="100" w:type="dxa"/>
              <w:right w:w="100" w:type="dxa"/>
            </w:tcMar>
          </w:tcPr>
          <w:p>
            <w:pPr>
              <w:jc w:val="left"/>
            </w:pPr>
            <w:r/>
            <w:r>
              <w:rPr>
                <w:rFonts w:ascii="Calibri" w:hAnsi="Calibri" w:eastAsia="微软雅黑"/>
                <w:color w:val="222222"/>
                <w:sz w:val="19"/>
              </w:rPr>
              <w:t>Int</w:t>
            </w:r>
          </w:p>
        </w:tc>
        <w:tc>
          <w:tcPr>
            <w:tcW w:type="dxa" w:w="4752"/>
            <w:shd w:fill="F7F9FB"/>
            <w:tcMar>
              <w:top w:w="80" w:type="dxa"/>
              <w:bottom w:w="80" w:type="dxa"/>
              <w:left w:w="100" w:type="dxa"/>
              <w:right w:w="100" w:type="dxa"/>
            </w:tcMar>
          </w:tcPr>
          <w:p>
            <w:pPr>
              <w:jc w:val="left"/>
            </w:pPr>
            <w:r/>
            <w:r>
              <w:rPr>
                <w:rFonts w:ascii="Calibri" w:hAnsi="Calibri" w:eastAsia="微软雅黑"/>
                <w:color w:val="222222"/>
                <w:sz w:val="19"/>
              </w:rPr>
              <w:t>此统计日在通过对齐和过滤等距网格后实际具备的计算测试记录条数</w:t>
            </w:r>
          </w:p>
        </w:tc>
      </w:tr>
      <w:tr>
        <w:tc>
          <w:tcPr>
            <w:tcW w:type="dxa" w:w="1152"/>
            <w:shd w:fill="FFFFFF"/>
            <w:tcMar>
              <w:top w:w="80" w:type="dxa"/>
              <w:bottom w:w="80" w:type="dxa"/>
              <w:left w:w="100" w:type="dxa"/>
              <w:right w:w="100" w:type="dxa"/>
            </w:tcMar>
          </w:tcPr>
          <w:p>
            <w:pPr>
              <w:jc w:val="left"/>
            </w:pPr>
            <w:r/>
            <w:r>
              <w:rPr>
                <w:rFonts w:ascii="Calibri" w:hAnsi="Calibri" w:eastAsia="微软雅黑"/>
                <w:color w:val="222222"/>
                <w:sz w:val="19"/>
              </w:rPr>
              <w:t>5</w:t>
            </w:r>
          </w:p>
        </w:tc>
        <w:tc>
          <w:tcPr>
            <w:tcW w:type="dxa" w:w="2016"/>
            <w:shd w:fill="FFFFFF"/>
            <w:tcMar>
              <w:top w:w="80" w:type="dxa"/>
              <w:bottom w:w="80" w:type="dxa"/>
              <w:left w:w="100" w:type="dxa"/>
              <w:right w:w="100" w:type="dxa"/>
            </w:tcMar>
          </w:tcPr>
          <w:p>
            <w:pPr>
              <w:jc w:val="left"/>
            </w:pPr>
            <w:r/>
            <w:r>
              <w:rPr>
                <w:rFonts w:ascii="Calibri" w:hAnsi="Calibri" w:eastAsia="微软雅黑"/>
                <w:color w:val="222222"/>
                <w:sz w:val="19"/>
              </w:rPr>
              <w:t>n_bus_raw</w:t>
              <w:br/>
              <w:t>(⭐审计专用)</w:t>
            </w:r>
          </w:p>
        </w:tc>
        <w:tc>
          <w:tcPr>
            <w:tcW w:type="dxa" w:w="1440"/>
            <w:shd w:fill="FFFFFF"/>
            <w:tcMar>
              <w:top w:w="80" w:type="dxa"/>
              <w:bottom w:w="80" w:type="dxa"/>
              <w:left w:w="100" w:type="dxa"/>
              <w:right w:w="100" w:type="dxa"/>
            </w:tcMar>
          </w:tcPr>
          <w:p>
            <w:pPr>
              <w:jc w:val="left"/>
            </w:pPr>
            <w:r/>
            <w:r>
              <w:rPr>
                <w:rFonts w:ascii="Calibri" w:hAnsi="Calibri" w:eastAsia="微软雅黑"/>
                <w:color w:val="222222"/>
                <w:sz w:val="19"/>
              </w:rPr>
              <w:t>Int / ""</w:t>
            </w:r>
          </w:p>
        </w:tc>
        <w:tc>
          <w:tcPr>
            <w:tcW w:type="dxa" w:w="4752"/>
            <w:shd w:fill="FFFFFF"/>
            <w:tcMar>
              <w:top w:w="80" w:type="dxa"/>
              <w:bottom w:w="80" w:type="dxa"/>
              <w:left w:w="100" w:type="dxa"/>
              <w:right w:w="100" w:type="dxa"/>
            </w:tcMar>
          </w:tcPr>
          <w:p>
            <w:pPr>
              <w:jc w:val="left"/>
            </w:pPr>
            <w:r/>
            <w:r>
              <w:rPr>
                <w:rFonts w:ascii="Calibri" w:hAnsi="Calibri" w:eastAsia="微软雅黑"/>
                <w:color w:val="222222"/>
                <w:sz w:val="19"/>
              </w:rPr>
              <w:t>上游主特征源表当天物理读取行数：在此记录了不经对齐的原表实际行数。若该数值显著低于 288 条 (15分钟一整天满载记录数)，可作为不可抗源头漏数凭据</w:t>
            </w:r>
          </w:p>
        </w:tc>
      </w:tr>
      <w:tr>
        <w:tc>
          <w:tcPr>
            <w:tcW w:type="dxa" w:w="1152"/>
            <w:shd w:fill="F7F9FB"/>
            <w:tcMar>
              <w:top w:w="80" w:type="dxa"/>
              <w:bottom w:w="80" w:type="dxa"/>
              <w:left w:w="100" w:type="dxa"/>
              <w:right w:w="100" w:type="dxa"/>
            </w:tcMar>
          </w:tcPr>
          <w:p>
            <w:pPr>
              <w:jc w:val="left"/>
            </w:pPr>
            <w:r/>
            <w:r>
              <w:rPr>
                <w:rFonts w:ascii="Calibri" w:hAnsi="Calibri" w:eastAsia="微软雅黑"/>
                <w:color w:val="222222"/>
                <w:sz w:val="19"/>
              </w:rPr>
              <w:t>6</w:t>
            </w:r>
          </w:p>
        </w:tc>
        <w:tc>
          <w:tcPr>
            <w:tcW w:type="dxa" w:w="2016"/>
            <w:shd w:fill="F7F9FB"/>
            <w:tcMar>
              <w:top w:w="80" w:type="dxa"/>
              <w:bottom w:w="80" w:type="dxa"/>
              <w:left w:w="100" w:type="dxa"/>
              <w:right w:w="100" w:type="dxa"/>
            </w:tcMar>
          </w:tcPr>
          <w:p>
            <w:pPr>
              <w:jc w:val="left"/>
            </w:pPr>
            <w:r/>
            <w:r>
              <w:rPr>
                <w:rFonts w:ascii="Calibri" w:hAnsi="Calibri" w:eastAsia="微软雅黑"/>
                <w:color w:val="222222"/>
                <w:sz w:val="19"/>
              </w:rPr>
              <w:t>n_branch_raw</w:t>
              <w:br/>
              <w:t>(⭐审计专用)</w:t>
            </w:r>
          </w:p>
        </w:tc>
        <w:tc>
          <w:tcPr>
            <w:tcW w:type="dxa" w:w="1440"/>
            <w:shd w:fill="F7F9FB"/>
            <w:tcMar>
              <w:top w:w="80" w:type="dxa"/>
              <w:bottom w:w="80" w:type="dxa"/>
              <w:left w:w="100" w:type="dxa"/>
              <w:right w:w="100" w:type="dxa"/>
            </w:tcMar>
          </w:tcPr>
          <w:p>
            <w:pPr>
              <w:jc w:val="left"/>
            </w:pPr>
            <w:r/>
            <w:r>
              <w:rPr>
                <w:rFonts w:ascii="Calibri" w:hAnsi="Calibri" w:eastAsia="微软雅黑"/>
                <w:color w:val="222222"/>
                <w:sz w:val="19"/>
              </w:rPr>
              <w:t>Int / ""</w:t>
            </w:r>
          </w:p>
        </w:tc>
        <w:tc>
          <w:tcPr>
            <w:tcW w:type="dxa" w:w="4752"/>
            <w:shd w:fill="F7F9FB"/>
            <w:tcMar>
              <w:top w:w="80" w:type="dxa"/>
              <w:bottom w:w="80" w:type="dxa"/>
              <w:left w:w="100" w:type="dxa"/>
              <w:right w:w="100" w:type="dxa"/>
            </w:tcMar>
          </w:tcPr>
          <w:p>
            <w:pPr>
              <w:jc w:val="left"/>
            </w:pPr>
            <w:r/>
            <w:r>
              <w:rPr>
                <w:rFonts w:ascii="Calibri" w:hAnsi="Calibri" w:eastAsia="微软雅黑"/>
                <w:color w:val="222222"/>
                <w:sz w:val="19"/>
              </w:rPr>
              <w:t>目标/分路源表当天物理读取行数：提供实际有效采样点条目数，与上面互相印证</w:t>
            </w:r>
          </w:p>
        </w:tc>
      </w:tr>
      <w:tr>
        <w:tc>
          <w:tcPr>
            <w:tcW w:type="dxa" w:w="1152"/>
            <w:shd w:fill="FFFFFF"/>
            <w:tcMar>
              <w:top w:w="80" w:type="dxa"/>
              <w:bottom w:w="80" w:type="dxa"/>
              <w:left w:w="100" w:type="dxa"/>
              <w:right w:w="100" w:type="dxa"/>
            </w:tcMar>
          </w:tcPr>
          <w:p>
            <w:pPr>
              <w:jc w:val="left"/>
            </w:pPr>
            <w:r/>
            <w:r>
              <w:rPr>
                <w:rFonts w:ascii="Calibri" w:hAnsi="Calibri" w:eastAsia="微软雅黑"/>
                <w:color w:val="222222"/>
                <w:sz w:val="19"/>
              </w:rPr>
              <w:t>7 ~ 11</w:t>
            </w:r>
          </w:p>
        </w:tc>
        <w:tc>
          <w:tcPr>
            <w:tcW w:type="dxa" w:w="2016"/>
            <w:shd w:fill="FFFFFF"/>
            <w:tcMar>
              <w:top w:w="80" w:type="dxa"/>
              <w:bottom w:w="80" w:type="dxa"/>
              <w:left w:w="100" w:type="dxa"/>
              <w:right w:w="100" w:type="dxa"/>
            </w:tcMar>
          </w:tcPr>
          <w:p>
            <w:pPr>
              <w:jc w:val="left"/>
            </w:pPr>
            <w:r/>
            <w:r>
              <w:rPr>
                <w:rFonts w:ascii="Calibri" w:hAnsi="Calibri" w:eastAsia="微软雅黑"/>
                <w:color w:val="222222"/>
                <w:sz w:val="19"/>
              </w:rPr>
              <w:t>Accuracy, Precision,</w:t>
              <w:br/>
              <w:t>Recall, F1, AUC</w:t>
            </w:r>
          </w:p>
        </w:tc>
        <w:tc>
          <w:tcPr>
            <w:tcW w:type="dxa" w:w="1440"/>
            <w:shd w:fill="FFFFFF"/>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4752"/>
            <w:shd w:fill="FFFFFF"/>
            <w:tcMar>
              <w:top w:w="80" w:type="dxa"/>
              <w:bottom w:w="80" w:type="dxa"/>
              <w:left w:w="100" w:type="dxa"/>
              <w:right w:w="100" w:type="dxa"/>
            </w:tcMar>
          </w:tcPr>
          <w:p>
            <w:pPr>
              <w:jc w:val="left"/>
            </w:pPr>
            <w:r/>
            <w:r>
              <w:rPr>
                <w:rFonts w:ascii="Calibri" w:hAnsi="Calibri" w:eastAsia="微软雅黑"/>
                <w:color w:val="222222"/>
                <w:sz w:val="19"/>
              </w:rPr>
              <w:t>分类状态判定综合绩效矩阵：各项均保留 4~6 位精度小数，若缺失则为 ""</w:t>
            </w:r>
          </w:p>
        </w:tc>
      </w:tr>
      <w:tr>
        <w:tc>
          <w:tcPr>
            <w:tcW w:type="dxa" w:w="1152"/>
            <w:shd w:fill="F7F9FB"/>
            <w:tcMar>
              <w:top w:w="80" w:type="dxa"/>
              <w:bottom w:w="80" w:type="dxa"/>
              <w:left w:w="100" w:type="dxa"/>
              <w:right w:w="100" w:type="dxa"/>
            </w:tcMar>
          </w:tcPr>
          <w:p>
            <w:pPr>
              <w:jc w:val="left"/>
            </w:pPr>
            <w:r/>
            <w:r>
              <w:rPr>
                <w:rFonts w:ascii="Calibri" w:hAnsi="Calibri" w:eastAsia="微软雅黑"/>
                <w:color w:val="222222"/>
                <w:sz w:val="19"/>
              </w:rPr>
              <w:t>12 ~ 14</w:t>
            </w:r>
          </w:p>
        </w:tc>
        <w:tc>
          <w:tcPr>
            <w:tcW w:type="dxa" w:w="2016"/>
            <w:shd w:fill="F7F9FB"/>
            <w:tcMar>
              <w:top w:w="80" w:type="dxa"/>
              <w:bottom w:w="80" w:type="dxa"/>
              <w:left w:w="100" w:type="dxa"/>
              <w:right w:w="100" w:type="dxa"/>
            </w:tcMar>
          </w:tcPr>
          <w:p>
            <w:pPr>
              <w:jc w:val="left"/>
            </w:pPr>
            <w:r/>
            <w:r>
              <w:rPr>
                <w:rFonts w:ascii="Calibri" w:hAnsi="Calibri" w:eastAsia="微软雅黑"/>
                <w:color w:val="222222"/>
                <w:sz w:val="19"/>
              </w:rPr>
              <w:t>MAE_W, RMSE_W,</w:t>
              <w:br/>
              <w:t>SAE</w:t>
            </w:r>
          </w:p>
        </w:tc>
        <w:tc>
          <w:tcPr>
            <w:tcW w:type="dxa" w:w="1440"/>
            <w:shd w:fill="F7F9FB"/>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4752"/>
            <w:shd w:fill="F7F9FB"/>
            <w:tcMar>
              <w:top w:w="80" w:type="dxa"/>
              <w:bottom w:w="80" w:type="dxa"/>
              <w:left w:w="100" w:type="dxa"/>
              <w:right w:w="100" w:type="dxa"/>
            </w:tcMar>
          </w:tcPr>
          <w:p>
            <w:pPr>
              <w:jc w:val="left"/>
            </w:pPr>
            <w:r/>
            <w:r>
              <w:rPr>
                <w:rFonts w:ascii="Calibri" w:hAnsi="Calibri" w:eastAsia="微软雅黑"/>
                <w:color w:val="222222"/>
                <w:sz w:val="19"/>
              </w:rPr>
              <w:t>回归预测指标：其中 SAE = abs(kWh_pred - kWh_true)/max(kWh_true, 0.01)，直观体现全天的宏观电耗估计累积偏度</w:t>
            </w:r>
          </w:p>
        </w:tc>
      </w:tr>
      <w:tr>
        <w:tc>
          <w:tcPr>
            <w:tcW w:type="dxa" w:w="1152"/>
            <w:shd w:fill="FFFFFF"/>
            <w:tcMar>
              <w:top w:w="80" w:type="dxa"/>
              <w:bottom w:w="80" w:type="dxa"/>
              <w:left w:w="100" w:type="dxa"/>
              <w:right w:w="100" w:type="dxa"/>
            </w:tcMar>
          </w:tcPr>
          <w:p>
            <w:pPr>
              <w:jc w:val="left"/>
            </w:pPr>
            <w:r/>
            <w:r>
              <w:rPr>
                <w:rFonts w:ascii="Calibri" w:hAnsi="Calibri" w:eastAsia="微软雅黑"/>
                <w:color w:val="222222"/>
                <w:sz w:val="19"/>
              </w:rPr>
              <w:t>15 ~ 17</w:t>
            </w:r>
          </w:p>
        </w:tc>
        <w:tc>
          <w:tcPr>
            <w:tcW w:type="dxa" w:w="2016"/>
            <w:shd w:fill="FFFFFF"/>
            <w:tcMar>
              <w:top w:w="80" w:type="dxa"/>
              <w:bottom w:w="80" w:type="dxa"/>
              <w:left w:w="100" w:type="dxa"/>
              <w:right w:w="100" w:type="dxa"/>
            </w:tcMar>
          </w:tcPr>
          <w:p>
            <w:pPr>
              <w:jc w:val="left"/>
            </w:pPr>
            <w:r/>
            <w:r>
              <w:rPr>
                <w:rFonts w:ascii="Calibri" w:hAnsi="Calibri" w:eastAsia="微软雅黑"/>
                <w:color w:val="222222"/>
                <w:sz w:val="19"/>
              </w:rPr>
              <w:t>kWh_true, kWh_pred,</w:t>
              <w:br/>
              <w:t>kWh_err</w:t>
            </w:r>
          </w:p>
        </w:tc>
        <w:tc>
          <w:tcPr>
            <w:tcW w:type="dxa" w:w="1440"/>
            <w:shd w:fill="FFFFFF"/>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4752"/>
            <w:shd w:fill="FFFFFF"/>
            <w:tcMar>
              <w:top w:w="80" w:type="dxa"/>
              <w:bottom w:w="80" w:type="dxa"/>
              <w:left w:w="100" w:type="dxa"/>
              <w:right w:w="100" w:type="dxa"/>
            </w:tcMar>
          </w:tcPr>
          <w:p>
            <w:pPr>
              <w:jc w:val="left"/>
            </w:pPr>
            <w:r/>
            <w:r>
              <w:rPr>
                <w:rFonts w:ascii="Calibri" w:hAnsi="Calibri" w:eastAsia="微软雅黑"/>
                <w:color w:val="222222"/>
                <w:sz w:val="19"/>
              </w:rPr>
              <w:t>单日累计工作能耗度数分析：真实总度数 / 预估总度数 / 二者差值比对</w:t>
            </w:r>
          </w:p>
        </w:tc>
      </w:tr>
      <w:tr>
        <w:tc>
          <w:tcPr>
            <w:tcW w:type="dxa" w:w="1152"/>
            <w:shd w:fill="F7F9FB"/>
            <w:tcMar>
              <w:top w:w="80" w:type="dxa"/>
              <w:bottom w:w="80" w:type="dxa"/>
              <w:left w:w="100" w:type="dxa"/>
              <w:right w:w="100" w:type="dxa"/>
            </w:tcMar>
          </w:tcPr>
          <w:p>
            <w:pPr>
              <w:jc w:val="left"/>
            </w:pPr>
            <w:r/>
            <w:r>
              <w:rPr>
                <w:rFonts w:ascii="Calibri" w:hAnsi="Calibri" w:eastAsia="微软雅黑"/>
                <w:color w:val="222222"/>
                <w:sz w:val="19"/>
              </w:rPr>
              <w:t>18 ~ 21</w:t>
            </w:r>
          </w:p>
        </w:tc>
        <w:tc>
          <w:tcPr>
            <w:tcW w:type="dxa" w:w="2016"/>
            <w:shd w:fill="F7F9FB"/>
            <w:tcMar>
              <w:top w:w="80" w:type="dxa"/>
              <w:bottom w:w="80" w:type="dxa"/>
              <w:left w:w="100" w:type="dxa"/>
              <w:right w:w="100" w:type="dxa"/>
            </w:tcMar>
          </w:tcPr>
          <w:p>
            <w:pPr>
              <w:jc w:val="left"/>
            </w:pPr>
            <w:r/>
            <w:r>
              <w:rPr>
                <w:rFonts w:ascii="Calibri" w:hAnsi="Calibri" w:eastAsia="微软雅黑"/>
                <w:color w:val="222222"/>
                <w:sz w:val="19"/>
              </w:rPr>
              <w:t>TP, FP, FN, TN</w:t>
            </w:r>
          </w:p>
        </w:tc>
        <w:tc>
          <w:tcPr>
            <w:tcW w:type="dxa" w:w="1440"/>
            <w:shd w:fill="F7F9FB"/>
            <w:tcMar>
              <w:top w:w="80" w:type="dxa"/>
              <w:bottom w:w="80" w:type="dxa"/>
              <w:left w:w="100" w:type="dxa"/>
              <w:right w:w="100" w:type="dxa"/>
            </w:tcMar>
          </w:tcPr>
          <w:p>
            <w:pPr>
              <w:jc w:val="left"/>
            </w:pPr>
            <w:r/>
            <w:r>
              <w:rPr>
                <w:rFonts w:ascii="Calibri" w:hAnsi="Calibri" w:eastAsia="微软雅黑"/>
                <w:color w:val="222222"/>
                <w:sz w:val="19"/>
              </w:rPr>
              <w:t>Int</w:t>
            </w:r>
          </w:p>
        </w:tc>
        <w:tc>
          <w:tcPr>
            <w:tcW w:type="dxa" w:w="4752"/>
            <w:shd w:fill="F7F9FB"/>
            <w:tcMar>
              <w:top w:w="80" w:type="dxa"/>
              <w:bottom w:w="80" w:type="dxa"/>
              <w:left w:w="100" w:type="dxa"/>
              <w:right w:w="100" w:type="dxa"/>
            </w:tcMar>
          </w:tcPr>
          <w:p>
            <w:pPr>
              <w:jc w:val="left"/>
            </w:pPr>
            <w:r/>
            <w:r>
              <w:rPr>
                <w:rFonts w:ascii="Calibri" w:hAnsi="Calibri" w:eastAsia="微软雅黑"/>
                <w:color w:val="222222"/>
                <w:sz w:val="19"/>
              </w:rPr>
              <w:t>事件二值分类判定混淆矩阵基础统计项 counts</w:t>
            </w:r>
          </w:p>
        </w:tc>
      </w:tr>
      <w:tr>
        <w:tc>
          <w:tcPr>
            <w:tcW w:type="dxa" w:w="1152"/>
            <w:shd w:fill="FFFFFF"/>
            <w:tcMar>
              <w:top w:w="80" w:type="dxa"/>
              <w:bottom w:w="80" w:type="dxa"/>
              <w:left w:w="100" w:type="dxa"/>
              <w:right w:w="100" w:type="dxa"/>
            </w:tcMar>
          </w:tcPr>
          <w:p>
            <w:pPr>
              <w:jc w:val="left"/>
            </w:pPr>
            <w:r/>
            <w:r>
              <w:rPr>
                <w:rFonts w:ascii="Calibri" w:hAnsi="Calibri" w:eastAsia="微软雅黑"/>
                <w:color w:val="222222"/>
                <w:sz w:val="19"/>
              </w:rPr>
              <w:t>22</w:t>
            </w:r>
          </w:p>
        </w:tc>
        <w:tc>
          <w:tcPr>
            <w:tcW w:type="dxa" w:w="2016"/>
            <w:shd w:fill="FFFFFF"/>
            <w:tcMar>
              <w:top w:w="80" w:type="dxa"/>
              <w:bottom w:w="80" w:type="dxa"/>
              <w:left w:w="100" w:type="dxa"/>
              <w:right w:w="100" w:type="dxa"/>
            </w:tcMar>
          </w:tcPr>
          <w:p>
            <w:pPr>
              <w:jc w:val="left"/>
            </w:pPr>
            <w:r/>
            <w:r>
              <w:rPr>
                <w:rFonts w:ascii="Calibri" w:hAnsi="Calibri" w:eastAsia="微软雅黑"/>
                <w:color w:val="222222"/>
                <w:sz w:val="19"/>
              </w:rPr>
              <w:t>dataset</w:t>
            </w:r>
          </w:p>
        </w:tc>
        <w:tc>
          <w:tcPr>
            <w:tcW w:type="dxa" w:w="1440"/>
            <w:shd w:fill="FFFFFF"/>
            <w:tcMar>
              <w:top w:w="80" w:type="dxa"/>
              <w:bottom w:w="80" w:type="dxa"/>
              <w:left w:w="100" w:type="dxa"/>
              <w:right w:w="100" w:type="dxa"/>
            </w:tcMar>
          </w:tcPr>
          <w:p>
            <w:pPr>
              <w:jc w:val="left"/>
            </w:pPr>
            <w:r/>
            <w:r>
              <w:rPr>
                <w:rFonts w:ascii="Calibri" w:hAnsi="Calibri" w:eastAsia="微软雅黑"/>
                <w:color w:val="222222"/>
                <w:sz w:val="19"/>
              </w:rPr>
              <w:t>String</w:t>
            </w:r>
          </w:p>
        </w:tc>
        <w:tc>
          <w:tcPr>
            <w:tcW w:type="dxa" w:w="4752"/>
            <w:shd w:fill="FFFFFF"/>
            <w:tcMar>
              <w:top w:w="80" w:type="dxa"/>
              <w:bottom w:w="80" w:type="dxa"/>
              <w:left w:w="100" w:type="dxa"/>
              <w:right w:w="100" w:type="dxa"/>
            </w:tcMar>
          </w:tcPr>
          <w:p>
            <w:pPr>
              <w:jc w:val="left"/>
            </w:pPr>
            <w:r/>
            <w:r>
              <w:rPr>
                <w:rFonts w:ascii="Calibri" w:hAnsi="Calibri" w:eastAsia="微软雅黑"/>
                <w:color w:val="222222"/>
                <w:sz w:val="19"/>
              </w:rPr>
              <w:t>标记本行数据来源归属切片标记 (如 train, val, test, used, excluded)</w:t>
            </w:r>
          </w:p>
        </w:tc>
      </w:tr>
      <w:tr>
        <w:tc>
          <w:tcPr>
            <w:tcW w:type="dxa" w:w="1152"/>
            <w:shd w:fill="F7F9FB"/>
            <w:tcMar>
              <w:top w:w="80" w:type="dxa"/>
              <w:bottom w:w="80" w:type="dxa"/>
              <w:left w:w="100" w:type="dxa"/>
              <w:right w:w="100" w:type="dxa"/>
            </w:tcMar>
          </w:tcPr>
          <w:p>
            <w:pPr>
              <w:jc w:val="left"/>
            </w:pPr>
            <w:r/>
            <w:r>
              <w:rPr>
                <w:rFonts w:ascii="Calibri" w:hAnsi="Calibri" w:eastAsia="微软雅黑"/>
                <w:color w:val="222222"/>
                <w:sz w:val="19"/>
              </w:rPr>
              <w:t>23</w:t>
            </w:r>
          </w:p>
        </w:tc>
        <w:tc>
          <w:tcPr>
            <w:tcW w:type="dxa" w:w="2016"/>
            <w:shd w:fill="F7F9FB"/>
            <w:tcMar>
              <w:top w:w="80" w:type="dxa"/>
              <w:bottom w:w="80" w:type="dxa"/>
              <w:left w:w="100" w:type="dxa"/>
              <w:right w:w="100" w:type="dxa"/>
            </w:tcMar>
          </w:tcPr>
          <w:p>
            <w:pPr>
              <w:jc w:val="left"/>
            </w:pPr>
            <w:r/>
            <w:r>
              <w:rPr>
                <w:rFonts w:ascii="Calibri" w:hAnsi="Calibri" w:eastAsia="微软雅黑"/>
                <w:color w:val="222222"/>
                <w:sz w:val="19"/>
              </w:rPr>
              <w:t>on_thr_w</w:t>
            </w:r>
          </w:p>
        </w:tc>
        <w:tc>
          <w:tcPr>
            <w:tcW w:type="dxa" w:w="1440"/>
            <w:shd w:fill="F7F9FB"/>
            <w:tcMar>
              <w:top w:w="80" w:type="dxa"/>
              <w:bottom w:w="80" w:type="dxa"/>
              <w:left w:w="100" w:type="dxa"/>
              <w:right w:w="100" w:type="dxa"/>
            </w:tcMar>
          </w:tcPr>
          <w:p>
            <w:pPr>
              <w:jc w:val="left"/>
            </w:pPr>
            <w:r/>
            <w:r>
              <w:rPr>
                <w:rFonts w:ascii="Calibri" w:hAnsi="Calibri" w:eastAsia="微软雅黑"/>
                <w:color w:val="222222"/>
                <w:sz w:val="19"/>
              </w:rPr>
              <w:t>Float</w:t>
            </w:r>
          </w:p>
        </w:tc>
        <w:tc>
          <w:tcPr>
            <w:tcW w:type="dxa" w:w="4752"/>
            <w:shd w:fill="F7F9FB"/>
            <w:tcMar>
              <w:top w:w="80" w:type="dxa"/>
              <w:bottom w:w="80" w:type="dxa"/>
              <w:left w:w="100" w:type="dxa"/>
              <w:right w:w="100" w:type="dxa"/>
            </w:tcMar>
          </w:tcPr>
          <w:p>
            <w:pPr>
              <w:jc w:val="left"/>
            </w:pPr>
            <w:r/>
            <w:r>
              <w:rPr>
                <w:rFonts w:ascii="Calibri" w:hAnsi="Calibri" w:eastAsia="微软雅黑"/>
                <w:color w:val="222222"/>
                <w:sz w:val="19"/>
              </w:rPr>
              <w:t>本行指标评估所应用的绝对判定活动阈值瓦数 (W)</w:t>
            </w:r>
          </w:p>
        </w:tc>
      </w:tr>
    </w:tbl>
    <w:p>
      <w:pPr>
        <w:spacing w:after="160"/>
      </w:pPr>
    </w:p>
    <w:p>
      <w:pPr>
        <w:keepNext/>
        <w:spacing w:before="280" w:after="120"/>
      </w:pPr>
      <w:r>
        <w:rPr>
          <w:rFonts w:ascii="Calibri" w:hAnsi="Calibri" w:eastAsia="微软雅黑"/>
          <w:b/>
          <w:color w:val="2B547E"/>
          <w:sz w:val="28"/>
        </w:rPr>
        <w:t>3.6 事件连续段统计表与静默天数表规范 (&lt;stage&gt;_on_periods*.csv)</w:t>
      </w:r>
    </w:p>
    <w:p>
      <w:pPr>
        <w:spacing w:after="120" w:line="300" w:lineRule="auto"/>
      </w:pPr>
      <w:r>
        <w:rPr>
          <w:rFonts w:ascii="Calibri" w:hAnsi="Calibri" w:eastAsia="微软雅黑"/>
          <w:b/>
          <w:color w:val="222222"/>
          <w:sz w:val="21"/>
        </w:rPr>
        <w:t>【段级及日级统计说明】：</w:t>
      </w:r>
      <w:r>
        <w:rPr>
          <w:rFonts w:ascii="Calibri" w:hAnsi="Calibri" w:eastAsia="微软雅黑"/>
          <w:color w:val="333333"/>
          <w:sz w:val="21"/>
        </w:rPr>
        <w:t>为深度监测连续开启行为和待机能耗规律，系统在训前及推导后生成段级及日级报表：</w:t>
      </w:r>
    </w:p>
    <w:p>
      <w:pPr>
        <w:spacing w:after="120" w:line="300" w:lineRule="auto"/>
      </w:pPr>
      <w:r>
        <w:rPr>
          <w:rFonts w:ascii="Calibri" w:hAnsi="Calibri" w:eastAsia="微软雅黑"/>
          <w:color w:val="333333"/>
          <w:sz w:val="21"/>
        </w:rPr>
        <w:t>• &lt;stage&gt;_on_periods.csv (段表)：记载各个联通活动响应期的统计全貌。核心列包含 being_time (开始点)、end_time (终结点)、p1 (目标通道)、duration_min (持续分长)、mean_w (时段平均功率)、peak_w (峰顶数值)、energy_kwh (此段耗电度数)、dataset (切块归属)。最关键扩展在于第 5 列 min_w (连续段最小瞬时极值)：可清晰观察此段最低落入的功率边界，且确保满足恒等约束 min_w &lt;= mean_w &lt;= peak_w。当出现一整天没有触发动作的日子，程序自动补充一条全日静默记录 (OFF Day Row，duration_min=1440)，保证非活动日背景待机分布不漏报。</w:t>
        <w:br/>
        <w:t>• &lt;stage&gt;_on_periods_daily.csv (日表)：汇成按日宏观行为卡片。包含 date、n_segments (日激发频度，静默日=0)、total_on_hours、first_on_time、last_off_time 及均值积分统计。</w:t>
      </w:r>
    </w:p>
    <w:p>
      <w:pPr>
        <w:keepNext/>
        <w:spacing w:before="280" w:after="120"/>
      </w:pPr>
      <w:r>
        <w:rPr>
          <w:rFonts w:ascii="Calibri" w:hAnsi="Calibri" w:eastAsia="微软雅黑"/>
          <w:b/>
          <w:color w:val="2B547E"/>
          <w:sz w:val="28"/>
        </w:rPr>
        <w:t>3.7 协变量参考基底表与实测漂移评估规范 (lut.csv &amp; actual_vs_expected.csv)</w:t>
      </w:r>
    </w:p>
    <w:p>
      <w:pPr>
        <w:spacing w:after="120" w:line="300" w:lineRule="auto"/>
      </w:pPr>
      <w:r>
        <w:rPr>
          <w:rFonts w:ascii="Calibri" w:hAnsi="Calibri" w:eastAsia="微软雅黑"/>
          <w:b/>
          <w:color w:val="222222"/>
          <w:sz w:val="21"/>
        </w:rPr>
        <w:t>【协变量分区基底表字典】：</w:t>
      </w:r>
      <w:r>
        <w:rPr>
          <w:rFonts w:ascii="Calibri" w:hAnsi="Calibri" w:eastAsia="微软雅黑"/>
          <w:color w:val="333333"/>
          <w:sz w:val="21"/>
        </w:rPr>
        <w:t>• 训练标准桶表 (temp_power_lut.csv)：系统按外源气温划分 20 个等跨度基本桶 (Bin 1~20)，结合 1 个全样本兜底中位桶 ALL_MEDIAN (共 21 行)。每行包含分箱上下界 temp_lo/temp_hi、参考目标中位数 expected_signal、样本计数 n_samples 及均值与标准差。</w:t>
        <w:br/>
        <w:t>• 推导漂移比照表 (inference_temp_power_actual_vs_expected.csv)：利用推理样本向对应 20 桶填注实测中位数，经两端核查算得 abs_residual 与相对漂移率 rel_drift；随后生成至关重要的状态评估信号列 drift_flag，明确给出四项状态结论：</w:t>
        <w:br/>
        <w:t xml:space="preserve">  ① OK —— 推理区间指标未明显偏离基准，模型处在稳态；</w:t>
        <w:br/>
        <w:t xml:space="preserve">  ② WARN —— 测点产生漂移警报（绝对偏差率超范围，如 ≥15%）；</w:t>
        <w:br/>
        <w:t xml:space="preserve">  ③ ALERT —— 检测到严重变异风险（偏移发生巨大恶化，如 ≥30%），触发对下游的降权与限制措施；</w:t>
        <w:br/>
        <w:t xml:space="preserve">  ④ NO_DATA —— 此区间内当前批次没有采集点，安全空跳。</w:t>
      </w:r>
    </w:p>
    <w:p>
      <w:pPr>
        <w:keepNext/>
        <w:spacing w:before="280" w:after="120"/>
      </w:pPr>
      <w:r>
        <w:rPr>
          <w:rFonts w:ascii="Calibri" w:hAnsi="Calibri" w:eastAsia="微软雅黑"/>
          <w:b/>
          <w:color w:val="2B547E"/>
          <w:sz w:val="28"/>
        </w:rPr>
        <w:t>3.8 批量原子执行状态表规范 (artifacts/batch_execution_state.csv)</w:t>
      </w:r>
    </w:p>
    <w:p>
      <w:pPr>
        <w:spacing w:after="120" w:line="300" w:lineRule="auto"/>
      </w:pPr>
      <w:r>
        <w:rPr>
          <w:rFonts w:ascii="Calibri" w:hAnsi="Calibri" w:eastAsia="微软雅黑"/>
          <w:b/>
          <w:color w:val="222222"/>
          <w:sz w:val="21"/>
        </w:rPr>
        <w:t>【9 列原子断点状态表协议】：</w:t>
      </w:r>
      <w:r>
        <w:rPr>
          <w:rFonts w:ascii="Calibri" w:hAnsi="Calibri" w:eastAsia="微软雅黑"/>
          <w:color w:val="333333"/>
          <w:sz w:val="21"/>
        </w:rPr>
        <w:t>作为面向成百上千对象的批量调度中枢资产，断点续跑管理不仅要有精准的状态记录，更要具备抗断电、抗系统异常宕机的强容灾操作保护：</w:t>
      </w:r>
    </w:p>
    <w:p>
      <w:pPr>
        <w:spacing w:after="120" w:line="300" w:lineRule="auto"/>
      </w:pPr>
      <w:r>
        <w:rPr>
          <w:rFonts w:ascii="Calibri" w:hAnsi="Calibri" w:eastAsia="微软雅黑"/>
          <w:color w:val="333333"/>
          <w:sz w:val="21"/>
        </w:rPr>
        <w:t>• 无缝原子写就双重保险：框架处理本表更新时，严令制止修改现成主文件。程序采取“先在内存生成数据后完整写盘生成 batch_execution_state.csv.tmp 临时文件 ➔ 写就后调取系统底层 atomic rename 接口 (os.replace) 无缝覆盖原表”的保护链路。若运行期间任意阶段进程发生被动异常中斩，盘内旧表内容仍百分百合法一致，最高仅会丢失正在计算阶段的当下一行。</w:t>
        <w:br/>
        <w:t>• 表结构定义 (UTF-8-BOM)：完全固化为 9 个标准列表头规范。</w:t>
        <w:br/>
        <w:t xml:space="preserve">  1. user_id: 正在执行管理的对象主键或账户代号；</w:t>
        <w:br/>
        <w:t xml:space="preserve">  2. status: 计算完结状态表达 (ok / fail / soft_skip)；</w:t>
        <w:br/>
        <w:t xml:space="preserve">  3. success: Bool 布尔标记指示 (True / False)；</w:t>
        <w:br/>
        <w:t xml:space="preserve">  4. started_at / finished_at: 任务启动与交盘时间戳；</w:t>
        <w:br/>
        <w:t xml:space="preserve">  5. duration_s: 本轮次任务全量消耗分秒 Float；</w:t>
        <w:br/>
        <w:t xml:space="preserve">  6. message: 执行提示信息文字摘要，支持中文反馈错误原因；</w:t>
        <w:br/>
        <w:t xml:space="preserve">  7. target_col: 经计算并进行累加判定后的目标分路名称 (如 p1+p2)；</w:t>
        <w:br/>
        <w:t xml:space="preserve">  8. run_id: 把本批状态行绑定到当前的调起批次码。</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