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8F83"/>
          <w:sz w:val="68"/>
        </w:rPr>
        <w:t>QJYNN</w:t>
      </w:r>
    </w:p>
    <w:p>
      <w:pPr>
        <w:jc w:val="center"/>
      </w:pPr>
      <w:r>
        <w:rPr>
          <w:rFonts w:ascii="Aptos Display" w:hAnsi="Aptos Display"/>
          <w:b/>
          <w:color w:val="17324D"/>
          <w:sz w:val="44"/>
        </w:rPr>
        <w:t>Product Architecture, Puzzle Generation,</w:t>
        <w:br/>
        <w:t>Solver &amp; Codex Implementation Guide</w:t>
      </w:r>
    </w:p>
    <w:p>
      <w:pPr>
        <w:jc w:val="center"/>
      </w:pPr>
      <w:r>
        <w:rPr>
          <w:i/>
          <w:color w:val="4D5966"/>
          <w:sz w:val="22"/>
        </w:rPr>
        <w:t>Companion document for the current game.js and Qjynn Vocabulary 1.0</w:t>
      </w:r>
    </w:p>
    <w:p/>
    <w:tbl>
      <w:tblPr>
        <w:tblStyle w:val="TableGrid"/>
        <w:tblW w:type="auto" w:w="0"/>
        <w:jc w:val="center"/>
        <w:tblLook w:firstColumn="1" w:firstRow="1" w:lastColumn="0" w:lastRow="0" w:noHBand="0" w:noVBand="1" w:val="04A0"/>
      </w:tblPr>
      <w:tblGrid>
        <w:gridCol w:w="4997"/>
        <w:gridCol w:w="4997"/>
      </w:tblGrid>
      <w:tr>
        <w:tc>
          <w:tcPr>
            <w:tcW w:type="dxa" w:w="4997"/>
            <w:shd w:fill="EAF4F2"/>
            <w:tcMar>
              <w:top w:w="100" w:type="dxa"/>
              <w:start w:w="120" w:type="dxa"/>
              <w:bottom w:w="100" w:type="dxa"/>
              <w:end w:w="120" w:type="dxa"/>
            </w:tcMar>
          </w:tcPr>
          <w:p>
            <w:r>
              <w:rPr>
                <w:b/>
                <w:sz w:val="18"/>
              </w:rPr>
              <w:t>Primary purpose</w:t>
            </w:r>
          </w:p>
        </w:tc>
        <w:tc>
          <w:tcPr>
            <w:tcW w:type="dxa" w:w="4997"/>
            <w:tcMar>
              <w:top w:w="100" w:type="dxa"/>
              <w:start w:w="120" w:type="dxa"/>
              <w:bottom w:w="100" w:type="dxa"/>
              <w:end w:w="120" w:type="dxa"/>
            </w:tcMar>
          </w:tcPr>
          <w:p>
            <w:r>
              <w:rPr>
                <w:sz w:val="18"/>
              </w:rPr>
              <w:t>A stable implementation reference for Codex and future Qjynn development</w:t>
            </w:r>
          </w:p>
        </w:tc>
      </w:tr>
      <w:tr>
        <w:tc>
          <w:tcPr>
            <w:tcW w:type="dxa" w:w="4997"/>
            <w:shd w:fill="EAF4F2"/>
            <w:tcMar>
              <w:top w:w="100" w:type="dxa"/>
              <w:start w:w="120" w:type="dxa"/>
              <w:bottom w:w="100" w:type="dxa"/>
              <w:end w:w="120" w:type="dxa"/>
            </w:tcMar>
          </w:tcPr>
          <w:p>
            <w:r>
              <w:rPr>
                <w:b/>
                <w:sz w:val="18"/>
              </w:rPr>
              <w:t>Current game model</w:t>
            </w:r>
          </w:p>
        </w:tc>
        <w:tc>
          <w:tcPr>
            <w:tcW w:type="dxa" w:w="4997"/>
            <w:tcMar>
              <w:top w:w="100" w:type="dxa"/>
              <w:start w:w="120" w:type="dxa"/>
              <w:bottom w:w="100" w:type="dxa"/>
              <w:end w:w="120" w:type="dxa"/>
            </w:tcMar>
          </w:tcPr>
          <w:p>
            <w:r>
              <w:rPr>
                <w:sz w:val="18"/>
              </w:rPr>
              <w:t>8×6 consonant grid • inserted vowels • 6 turns • Hexalink • medal scoring</w:t>
            </w:r>
          </w:p>
        </w:tc>
      </w:tr>
      <w:tr>
        <w:tc>
          <w:tcPr>
            <w:tcW w:type="dxa" w:w="4997"/>
            <w:shd w:fill="EAF4F2"/>
            <w:tcMar>
              <w:top w:w="100" w:type="dxa"/>
              <w:start w:w="120" w:type="dxa"/>
              <w:bottom w:w="100" w:type="dxa"/>
              <w:end w:w="120" w:type="dxa"/>
            </w:tcMar>
          </w:tcPr>
          <w:p>
            <w:r>
              <w:rPr>
                <w:b/>
                <w:sz w:val="18"/>
              </w:rPr>
              <w:t>Recommended next milestone</w:t>
            </w:r>
          </w:p>
        </w:tc>
        <w:tc>
          <w:tcPr>
            <w:tcW w:type="dxa" w:w="4997"/>
            <w:tcMar>
              <w:top w:w="100" w:type="dxa"/>
              <w:start w:w="120" w:type="dxa"/>
              <w:bottom w:w="100" w:type="dxa"/>
              <w:end w:w="120" w:type="dxa"/>
            </w:tcMar>
          </w:tcPr>
          <w:p>
            <w:r>
              <w:rPr>
                <w:sz w:val="18"/>
              </w:rPr>
              <w:t>Local vocabulary integration + deterministic Daily Grid Generator/Solver</w:t>
            </w:r>
          </w:p>
        </w:tc>
      </w:tr>
    </w:tbl>
    <w:p>
      <w:r>
        <w:br w:type="page"/>
      </w:r>
    </w:p>
    <w:p>
      <w:pPr>
        <w:pStyle w:val="Heading1"/>
      </w:pPr>
      <w:r>
        <w:t>1. Executive Summary</w:t>
      </w:r>
    </w:p>
    <w:p>
      <w:r>
        <w:t>Qjynn has a differentiated core mechanic: a player has exactly six turns to create valid words by tracing adjacent consonant tiles, inserting vowels, managing irreversible tile consumption, discovering a six-consonant Hexalink tied to the daily clue, and optimizing total score. The current implementation already contains most of the core game loop, scoring, medal thresholds, hints, sharing, and tutorial behavior. The next phase should focus on reliability and puzzle quality rather than adding new gameplay mechanics.</w:t>
      </w:r>
    </w:p>
    <w:p>
      <w:pPr>
        <w:pStyle w:val="Callout"/>
      </w:pPr>
      <w:r>
        <w:rPr>
          <w:b/>
        </w:rPr>
        <w:t xml:space="preserve">Recommended product principle: </w:t>
      </w:r>
      <w:r>
        <w:t>One excellent grid. Six consequential moves. Find the Hexalink. Chase Gold. Come back tomorrow.</w:t>
      </w:r>
    </w:p>
    <w:p>
      <w:pPr>
        <w:pStyle w:val="ListBullet"/>
        <w:ind w:left="317" w:hanging="173"/>
      </w:pPr>
      <w:r>
        <w:t>Freeze the core rules before major feature expansion.</w:t>
      </w:r>
    </w:p>
    <w:p>
      <w:pPr>
        <w:pStyle w:val="ListBullet"/>
        <w:ind w:left="317" w:hanging="173"/>
      </w:pPr>
      <w:r>
        <w:t>Replace runtime dictionary API validation with Qjynn Vocabulary 1.0.</w:t>
      </w:r>
    </w:p>
    <w:p>
      <w:pPr>
        <w:pStyle w:val="ListBullet"/>
        <w:ind w:left="317" w:hanging="173"/>
      </w:pPr>
      <w:r>
        <w:t>Refactor core rules into testable pure functions before building automation.</w:t>
      </w:r>
    </w:p>
    <w:p>
      <w:pPr>
        <w:pStyle w:val="ListBullet"/>
        <w:ind w:left="317" w:hanging="173"/>
      </w:pPr>
      <w:r>
        <w:t>Build a deterministic Daily Grid Generator plus an exact six-turn Solver.</w:t>
      </w:r>
    </w:p>
    <w:p>
      <w:pPr>
        <w:pStyle w:val="ListBullet"/>
        <w:ind w:left="317" w:hanging="173"/>
      </w:pPr>
      <w:r>
        <w:t>Require every published daily puzzle to carry a machine-generated Gold certificate proving that a score of at least 100 is achievable in no more than six turns.</w:t>
      </w:r>
    </w:p>
    <w:p>
      <w:pPr>
        <w:pStyle w:val="ListBullet"/>
        <w:ind w:left="317" w:hanging="173"/>
      </w:pPr>
      <w:r>
        <w:t>Use puzzle-quality metrics to reject technically legal but strategically poor grids.</w:t>
      </w:r>
    </w:p>
    <w:p>
      <w:pPr>
        <w:pStyle w:val="Heading1"/>
      </w:pPr>
      <w:r>
        <w:t>2. Product Assessment</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24D"/>
            <w:vAlign w:val="center"/>
            <w:tcMar>
              <w:top w:w="70" w:type="dxa"/>
              <w:start w:w="90" w:type="dxa"/>
              <w:bottom w:w="70" w:type="dxa"/>
              <w:end w:w="90" w:type="dxa"/>
            </w:tcMar>
          </w:tcPr>
          <w:p>
            <w:r>
              <w:rPr>
                <w:b/>
                <w:color w:val="FFFFFF"/>
                <w:sz w:val="17"/>
              </w:rPr>
              <w:t>Dimension</w:t>
            </w:r>
          </w:p>
        </w:tc>
        <w:tc>
          <w:tcPr>
            <w:tcW w:type="dxa" w:w="3331"/>
            <w:shd w:fill="17324D"/>
            <w:vAlign w:val="center"/>
            <w:tcMar>
              <w:top w:w="70" w:type="dxa"/>
              <w:start w:w="90" w:type="dxa"/>
              <w:bottom w:w="70" w:type="dxa"/>
              <w:end w:w="90" w:type="dxa"/>
            </w:tcMar>
          </w:tcPr>
          <w:p>
            <w:r>
              <w:rPr>
                <w:b/>
                <w:color w:val="FFFFFF"/>
                <w:sz w:val="17"/>
              </w:rPr>
              <w:t>Assessment</w:t>
            </w:r>
          </w:p>
        </w:tc>
        <w:tc>
          <w:tcPr>
            <w:tcW w:type="dxa" w:w="3331"/>
            <w:shd w:fill="17324D"/>
            <w:vAlign w:val="center"/>
            <w:tcMar>
              <w:top w:w="70" w:type="dxa"/>
              <w:start w:w="90" w:type="dxa"/>
              <w:bottom w:w="70" w:type="dxa"/>
              <w:end w:w="90" w:type="dxa"/>
            </w:tcMar>
          </w:tcPr>
          <w:p>
            <w:r>
              <w:rPr>
                <w:b/>
                <w:color w:val="FFFFFF"/>
                <w:sz w:val="17"/>
              </w:rPr>
              <w:t>Implication</w:t>
            </w:r>
          </w:p>
        </w:tc>
      </w:tr>
      <w:tr>
        <w:tc>
          <w:tcPr>
            <w:tcW w:type="dxa" w:w="3331"/>
            <w:vAlign w:val="top"/>
            <w:tcMar>
              <w:top w:w="70" w:type="dxa"/>
              <w:start w:w="90" w:type="dxa"/>
              <w:bottom w:w="70" w:type="dxa"/>
              <w:end w:w="90" w:type="dxa"/>
            </w:tcMar>
          </w:tcPr>
          <w:p>
            <w:pPr>
              <w:spacing w:after="0"/>
            </w:pPr>
            <w:r>
              <w:rPr>
                <w:sz w:val="16"/>
              </w:rPr>
              <w:t>Distinctiveness</w:t>
            </w:r>
          </w:p>
        </w:tc>
        <w:tc>
          <w:tcPr>
            <w:tcW w:type="dxa" w:w="3331"/>
            <w:vAlign w:val="top"/>
            <w:tcMar>
              <w:top w:w="70" w:type="dxa"/>
              <w:start w:w="90" w:type="dxa"/>
              <w:bottom w:w="70" w:type="dxa"/>
              <w:end w:w="90" w:type="dxa"/>
            </w:tcMar>
          </w:tcPr>
          <w:p>
            <w:pPr>
              <w:spacing w:after="0"/>
            </w:pPr>
            <w:r>
              <w:rPr>
                <w:sz w:val="16"/>
              </w:rPr>
              <w:t>High</w:t>
            </w:r>
          </w:p>
        </w:tc>
        <w:tc>
          <w:tcPr>
            <w:tcW w:type="dxa" w:w="3331"/>
            <w:vAlign w:val="top"/>
            <w:tcMar>
              <w:top w:w="70" w:type="dxa"/>
              <w:start w:w="90" w:type="dxa"/>
              <w:bottom w:w="70" w:type="dxa"/>
              <w:end w:w="90" w:type="dxa"/>
            </w:tcMar>
          </w:tcPr>
          <w:p>
            <w:pPr>
              <w:spacing w:after="0"/>
            </w:pPr>
            <w:r>
              <w:rPr>
                <w:sz w:val="16"/>
              </w:rPr>
              <w:t>Hexalink + consonant path + inserted vowels + six-turn optimization is meaningfully different from standard word search.</w:t>
            </w:r>
          </w:p>
        </w:tc>
      </w:tr>
      <w:tr>
        <w:tc>
          <w:tcPr>
            <w:tcW w:type="dxa" w:w="3331"/>
            <w:vAlign w:val="top"/>
            <w:tcMar>
              <w:top w:w="70" w:type="dxa"/>
              <w:start w:w="90" w:type="dxa"/>
              <w:bottom w:w="70" w:type="dxa"/>
              <w:end w:w="90" w:type="dxa"/>
            </w:tcMar>
          </w:tcPr>
          <w:p>
            <w:pPr>
              <w:spacing w:after="0"/>
            </w:pPr>
            <w:r>
              <w:rPr>
                <w:sz w:val="16"/>
              </w:rPr>
              <w:t>Strategic depth</w:t>
            </w:r>
          </w:p>
        </w:tc>
        <w:tc>
          <w:tcPr>
            <w:tcW w:type="dxa" w:w="3331"/>
            <w:vAlign w:val="top"/>
            <w:tcMar>
              <w:top w:w="70" w:type="dxa"/>
              <w:start w:w="90" w:type="dxa"/>
              <w:bottom w:w="70" w:type="dxa"/>
              <w:end w:w="90" w:type="dxa"/>
            </w:tcMar>
          </w:tcPr>
          <w:p>
            <w:pPr>
              <w:spacing w:after="0"/>
            </w:pPr>
            <w:r>
              <w:rPr>
                <w:sz w:val="16"/>
              </w:rPr>
              <w:t>High</w:t>
            </w:r>
          </w:p>
        </w:tc>
        <w:tc>
          <w:tcPr>
            <w:tcW w:type="dxa" w:w="3331"/>
            <w:vAlign w:val="top"/>
            <w:tcMar>
              <w:top w:w="70" w:type="dxa"/>
              <w:start w:w="90" w:type="dxa"/>
              <w:bottom w:w="70" w:type="dxa"/>
              <w:end w:w="90" w:type="dxa"/>
            </w:tcMar>
          </w:tcPr>
          <w:p>
            <w:pPr>
              <w:spacing w:after="0"/>
            </w:pPr>
            <w:r>
              <w:rPr>
                <w:sz w:val="16"/>
              </w:rPr>
              <w:t>Tile consumption creates inter-turn opportunity cost; the best immediate word may not be the best move.</w:t>
            </w:r>
          </w:p>
        </w:tc>
      </w:tr>
      <w:tr>
        <w:tc>
          <w:tcPr>
            <w:tcW w:type="dxa" w:w="3331"/>
            <w:vAlign w:val="top"/>
            <w:tcMar>
              <w:top w:w="70" w:type="dxa"/>
              <w:start w:w="90" w:type="dxa"/>
              <w:bottom w:w="70" w:type="dxa"/>
              <w:end w:w="90" w:type="dxa"/>
            </w:tcMar>
          </w:tcPr>
          <w:p>
            <w:pPr>
              <w:spacing w:after="0"/>
            </w:pPr>
            <w:r>
              <w:rPr>
                <w:sz w:val="16"/>
              </w:rPr>
              <w:t>Daily-game fit</w:t>
            </w:r>
          </w:p>
        </w:tc>
        <w:tc>
          <w:tcPr>
            <w:tcW w:type="dxa" w:w="3331"/>
            <w:vAlign w:val="top"/>
            <w:tcMar>
              <w:top w:w="70" w:type="dxa"/>
              <w:start w:w="90" w:type="dxa"/>
              <w:bottom w:w="70" w:type="dxa"/>
              <w:end w:w="90" w:type="dxa"/>
            </w:tcMar>
          </w:tcPr>
          <w:p>
            <w:pPr>
              <w:spacing w:after="0"/>
            </w:pPr>
            <w:r>
              <w:rPr>
                <w:sz w:val="16"/>
              </w:rPr>
              <w:t>High</w:t>
            </w:r>
          </w:p>
        </w:tc>
        <w:tc>
          <w:tcPr>
            <w:tcW w:type="dxa" w:w="3331"/>
            <w:vAlign w:val="top"/>
            <w:tcMar>
              <w:top w:w="70" w:type="dxa"/>
              <w:start w:w="90" w:type="dxa"/>
              <w:bottom w:w="70" w:type="dxa"/>
              <w:end w:w="90" w:type="dxa"/>
            </w:tcMar>
          </w:tcPr>
          <w:p>
            <w:pPr>
              <w:spacing w:after="0"/>
            </w:pPr>
            <w:r>
              <w:rPr>
                <w:sz w:val="16"/>
              </w:rPr>
              <w:t>Six turns creates a bounded session and supports a daily habit.</w:t>
            </w:r>
          </w:p>
        </w:tc>
      </w:tr>
      <w:tr>
        <w:tc>
          <w:tcPr>
            <w:tcW w:type="dxa" w:w="3331"/>
            <w:vAlign w:val="top"/>
            <w:tcMar>
              <w:top w:w="70" w:type="dxa"/>
              <w:start w:w="90" w:type="dxa"/>
              <w:bottom w:w="70" w:type="dxa"/>
              <w:end w:w="90" w:type="dxa"/>
            </w:tcMar>
          </w:tcPr>
          <w:p>
            <w:pPr>
              <w:spacing w:after="0"/>
            </w:pPr>
            <w:r>
              <w:rPr>
                <w:sz w:val="16"/>
              </w:rPr>
              <w:t>Onboarding risk</w:t>
            </w:r>
          </w:p>
        </w:tc>
        <w:tc>
          <w:tcPr>
            <w:tcW w:type="dxa" w:w="3331"/>
            <w:vAlign w:val="top"/>
            <w:tcMar>
              <w:top w:w="70" w:type="dxa"/>
              <w:start w:w="90" w:type="dxa"/>
              <w:bottom w:w="70" w:type="dxa"/>
              <w:end w:w="90" w:type="dxa"/>
            </w:tcMar>
          </w:tcPr>
          <w:p>
            <w:pPr>
              <w:spacing w:after="0"/>
            </w:pPr>
            <w:r>
              <w:rPr>
                <w:sz w:val="16"/>
              </w:rPr>
              <w:t>Moderate</w:t>
            </w:r>
          </w:p>
        </w:tc>
        <w:tc>
          <w:tcPr>
            <w:tcW w:type="dxa" w:w="3331"/>
            <w:vAlign w:val="top"/>
            <w:tcMar>
              <w:top w:w="70" w:type="dxa"/>
              <w:start w:w="90" w:type="dxa"/>
              <w:bottom w:w="70" w:type="dxa"/>
              <w:end w:w="90" w:type="dxa"/>
            </w:tcMar>
          </w:tcPr>
          <w:p>
            <w:pPr>
              <w:spacing w:after="0"/>
            </w:pPr>
            <w:r>
              <w:rPr>
                <w:sz w:val="16"/>
              </w:rPr>
              <w:t>The rules are richer than Wordle; tutorial clarity is critical.</w:t>
            </w:r>
          </w:p>
        </w:tc>
      </w:tr>
      <w:tr>
        <w:tc>
          <w:tcPr>
            <w:tcW w:type="dxa" w:w="3331"/>
            <w:vAlign w:val="top"/>
            <w:tcMar>
              <w:top w:w="70" w:type="dxa"/>
              <w:start w:w="90" w:type="dxa"/>
              <w:bottom w:w="70" w:type="dxa"/>
              <w:end w:w="90" w:type="dxa"/>
            </w:tcMar>
          </w:tcPr>
          <w:p>
            <w:pPr>
              <w:spacing w:after="0"/>
            </w:pPr>
            <w:r>
              <w:rPr>
                <w:sz w:val="16"/>
              </w:rPr>
              <w:t>Puzzle-quality dependence</w:t>
            </w:r>
          </w:p>
        </w:tc>
        <w:tc>
          <w:tcPr>
            <w:tcW w:type="dxa" w:w="3331"/>
            <w:vAlign w:val="top"/>
            <w:tcMar>
              <w:top w:w="70" w:type="dxa"/>
              <w:start w:w="90" w:type="dxa"/>
              <w:bottom w:w="70" w:type="dxa"/>
              <w:end w:w="90" w:type="dxa"/>
            </w:tcMar>
          </w:tcPr>
          <w:p>
            <w:pPr>
              <w:spacing w:after="0"/>
            </w:pPr>
            <w:r>
              <w:rPr>
                <w:sz w:val="16"/>
              </w:rPr>
              <w:t>Very high</w:t>
            </w:r>
          </w:p>
        </w:tc>
        <w:tc>
          <w:tcPr>
            <w:tcW w:type="dxa" w:w="3331"/>
            <w:vAlign w:val="top"/>
            <w:tcMar>
              <w:top w:w="70" w:type="dxa"/>
              <w:start w:w="90" w:type="dxa"/>
              <w:bottom w:w="70" w:type="dxa"/>
              <w:end w:w="90" w:type="dxa"/>
            </w:tcMar>
          </w:tcPr>
          <w:p>
            <w:pPr>
              <w:spacing w:after="0"/>
            </w:pPr>
            <w:r>
              <w:rPr>
                <w:sz w:val="16"/>
              </w:rPr>
              <w:t>A poor grid can be legal but unfair, trivial, or impossible to Gold.</w:t>
            </w:r>
          </w:p>
        </w:tc>
      </w:tr>
      <w:tr>
        <w:tc>
          <w:tcPr>
            <w:tcW w:type="dxa" w:w="3331"/>
            <w:vAlign w:val="top"/>
            <w:tcMar>
              <w:top w:w="70" w:type="dxa"/>
              <w:start w:w="90" w:type="dxa"/>
              <w:bottom w:w="70" w:type="dxa"/>
              <w:end w:w="90" w:type="dxa"/>
            </w:tcMar>
          </w:tcPr>
          <w:p>
            <w:pPr>
              <w:spacing w:after="0"/>
            </w:pPr>
            <w:r>
              <w:rPr>
                <w:sz w:val="16"/>
              </w:rPr>
              <w:t>Automation potential</w:t>
            </w:r>
          </w:p>
        </w:tc>
        <w:tc>
          <w:tcPr>
            <w:tcW w:type="dxa" w:w="3331"/>
            <w:vAlign w:val="top"/>
            <w:tcMar>
              <w:top w:w="70" w:type="dxa"/>
              <w:start w:w="90" w:type="dxa"/>
              <w:bottom w:w="70" w:type="dxa"/>
              <w:end w:w="90" w:type="dxa"/>
            </w:tcMar>
          </w:tcPr>
          <w:p>
            <w:pPr>
              <w:spacing w:after="0"/>
            </w:pPr>
            <w:r>
              <w:rPr>
                <w:sz w:val="16"/>
              </w:rPr>
              <w:t>Very high</w:t>
            </w:r>
          </w:p>
        </w:tc>
        <w:tc>
          <w:tcPr>
            <w:tcW w:type="dxa" w:w="3331"/>
            <w:vAlign w:val="top"/>
            <w:tcMar>
              <w:top w:w="70" w:type="dxa"/>
              <w:start w:w="90" w:type="dxa"/>
              <w:bottom w:w="70" w:type="dxa"/>
              <w:end w:w="90" w:type="dxa"/>
            </w:tcMar>
          </w:tcPr>
          <w:p>
            <w:pPr>
              <w:spacing w:after="0"/>
            </w:pPr>
            <w:r>
              <w:rPr>
                <w:sz w:val="16"/>
              </w:rPr>
              <w:t>Generation, validation, scoring and Gold attainability are deterministic constraint problems.</w:t>
            </w:r>
          </w:p>
        </w:tc>
      </w:tr>
    </w:tbl>
    <w:p>
      <w:r>
        <w:t>The strongest recommendation is to resist feature proliferation. Qjynn already contains sufficient depth. The commercial risk is not lack of features; it is whether a new player understands the game quickly and whether the daily grid reliably feels fair, interesting and worth replaying.</w:t>
      </w:r>
    </w:p>
    <w:p>
      <w:pPr>
        <w:pStyle w:val="Heading1"/>
      </w:pPr>
      <w:r>
        <w:t>3. Canonical Rules for the Software</w:t>
      </w:r>
    </w:p>
    <w:p>
      <w:r>
        <w:t>Codex should treat the following as the canonical rules unless they are deliberately changed in a future versioned rules specification.</w:t>
      </w:r>
    </w:p>
    <w:tbl>
      <w:tblPr>
        <w:tblStyle w:val="TableGrid"/>
        <w:tblW w:type="auto" w:w="0"/>
        <w:jc w:val="center"/>
        <w:tblLook w:firstColumn="1" w:firstRow="1" w:lastColumn="0" w:lastRow="0" w:noHBand="0" w:noVBand="1" w:val="04A0"/>
      </w:tblPr>
      <w:tblGrid>
        <w:gridCol w:w="4997"/>
        <w:gridCol w:w="4997"/>
      </w:tblGrid>
      <w:tr>
        <w:tc>
          <w:tcPr>
            <w:tcW w:type="dxa" w:w="4997"/>
            <w:shd w:fill="17324D"/>
            <w:vAlign w:val="center"/>
            <w:tcMar>
              <w:top w:w="70" w:type="dxa"/>
              <w:start w:w="90" w:type="dxa"/>
              <w:bottom w:w="70" w:type="dxa"/>
              <w:end w:w="90" w:type="dxa"/>
            </w:tcMar>
          </w:tcPr>
          <w:p>
            <w:r>
              <w:rPr>
                <w:b/>
                <w:color w:val="FFFFFF"/>
                <w:sz w:val="17"/>
              </w:rPr>
              <w:t>Rule</w:t>
            </w:r>
          </w:p>
        </w:tc>
        <w:tc>
          <w:tcPr>
            <w:tcW w:type="dxa" w:w="4997"/>
            <w:shd w:fill="17324D"/>
            <w:vAlign w:val="center"/>
            <w:tcMar>
              <w:top w:w="70" w:type="dxa"/>
              <w:start w:w="90" w:type="dxa"/>
              <w:bottom w:w="70" w:type="dxa"/>
              <w:end w:w="90" w:type="dxa"/>
            </w:tcMar>
          </w:tcPr>
          <w:p>
            <w:r>
              <w:rPr>
                <w:b/>
                <w:color w:val="FFFFFF"/>
                <w:sz w:val="17"/>
              </w:rPr>
              <w:t>Canonical behavior</w:t>
            </w:r>
          </w:p>
        </w:tc>
      </w:tr>
      <w:tr>
        <w:tc>
          <w:tcPr>
            <w:tcW w:type="dxa" w:w="4997"/>
            <w:vAlign w:val="top"/>
            <w:tcMar>
              <w:top w:w="70" w:type="dxa"/>
              <w:start w:w="90" w:type="dxa"/>
              <w:bottom w:w="70" w:type="dxa"/>
              <w:end w:w="90" w:type="dxa"/>
            </w:tcMar>
          </w:tcPr>
          <w:p>
            <w:pPr>
              <w:spacing w:after="0"/>
            </w:pPr>
            <w:r>
              <w:rPr>
                <w:sz w:val="16"/>
              </w:rPr>
              <w:t>Board</w:t>
            </w:r>
          </w:p>
        </w:tc>
        <w:tc>
          <w:tcPr>
            <w:tcW w:type="dxa" w:w="4997"/>
            <w:vAlign w:val="top"/>
            <w:tcMar>
              <w:top w:w="70" w:type="dxa"/>
              <w:start w:w="90" w:type="dxa"/>
              <w:bottom w:w="70" w:type="dxa"/>
              <w:end w:w="90" w:type="dxa"/>
            </w:tcMar>
          </w:tcPr>
          <w:p>
            <w:pPr>
              <w:spacing w:after="0"/>
            </w:pPr>
            <w:r>
              <w:rPr>
                <w:sz w:val="16"/>
              </w:rPr>
              <w:t>8 rows × 6 columns; 48 consonant tiles.</w:t>
            </w:r>
          </w:p>
        </w:tc>
      </w:tr>
      <w:tr>
        <w:tc>
          <w:tcPr>
            <w:tcW w:type="dxa" w:w="4997"/>
            <w:vAlign w:val="top"/>
            <w:tcMar>
              <w:top w:w="70" w:type="dxa"/>
              <w:start w:w="90" w:type="dxa"/>
              <w:bottom w:w="70" w:type="dxa"/>
              <w:end w:w="90" w:type="dxa"/>
            </w:tcMar>
          </w:tcPr>
          <w:p>
            <w:pPr>
              <w:spacing w:after="0"/>
            </w:pPr>
            <w:r>
              <w:rPr>
                <w:sz w:val="16"/>
              </w:rPr>
              <w:t>Turns</w:t>
            </w:r>
          </w:p>
        </w:tc>
        <w:tc>
          <w:tcPr>
            <w:tcW w:type="dxa" w:w="4997"/>
            <w:vAlign w:val="top"/>
            <w:tcMar>
              <w:top w:w="70" w:type="dxa"/>
              <w:start w:w="90" w:type="dxa"/>
              <w:bottom w:w="70" w:type="dxa"/>
              <w:end w:w="90" w:type="dxa"/>
            </w:tcMar>
          </w:tcPr>
          <w:p>
            <w:pPr>
              <w:spacing w:after="0"/>
            </w:pPr>
            <w:r>
              <w:rPr>
                <w:sz w:val="16"/>
              </w:rPr>
              <w:t>Exactly 6 turns maximum.</w:t>
            </w:r>
          </w:p>
        </w:tc>
      </w:tr>
      <w:tr>
        <w:tc>
          <w:tcPr>
            <w:tcW w:type="dxa" w:w="4997"/>
            <w:vAlign w:val="top"/>
            <w:tcMar>
              <w:top w:w="70" w:type="dxa"/>
              <w:start w:w="90" w:type="dxa"/>
              <w:bottom w:w="70" w:type="dxa"/>
              <w:end w:w="90" w:type="dxa"/>
            </w:tcMar>
          </w:tcPr>
          <w:p>
            <w:pPr>
              <w:spacing w:after="0"/>
            </w:pPr>
            <w:r>
              <w:rPr>
                <w:sz w:val="16"/>
              </w:rPr>
              <w:t>Chain</w:t>
            </w:r>
          </w:p>
        </w:tc>
        <w:tc>
          <w:tcPr>
            <w:tcW w:type="dxa" w:w="4997"/>
            <w:vAlign w:val="top"/>
            <w:tcMar>
              <w:top w:w="70" w:type="dxa"/>
              <w:start w:w="90" w:type="dxa"/>
              <w:bottom w:w="70" w:type="dxa"/>
              <w:end w:w="90" w:type="dxa"/>
            </w:tcMar>
          </w:tcPr>
          <w:p>
            <w:pPr>
              <w:spacing w:after="0"/>
            </w:pPr>
            <w:r>
              <w:rPr>
                <w:sz w:val="16"/>
              </w:rPr>
              <w:t>1–6 adjacent grid tiles; adjacency includes diagonal neighbors.</w:t>
            </w:r>
          </w:p>
        </w:tc>
      </w:tr>
      <w:tr>
        <w:tc>
          <w:tcPr>
            <w:tcW w:type="dxa" w:w="4997"/>
            <w:vAlign w:val="top"/>
            <w:tcMar>
              <w:top w:w="70" w:type="dxa"/>
              <w:start w:w="90" w:type="dxa"/>
              <w:bottom w:w="70" w:type="dxa"/>
              <w:end w:w="90" w:type="dxa"/>
            </w:tcMar>
          </w:tcPr>
          <w:p>
            <w:pPr>
              <w:spacing w:after="0"/>
            </w:pPr>
            <w:r>
              <w:rPr>
                <w:sz w:val="16"/>
              </w:rPr>
              <w:t>Completed word</w:t>
            </w:r>
          </w:p>
        </w:tc>
        <w:tc>
          <w:tcPr>
            <w:tcW w:type="dxa" w:w="4997"/>
            <w:vAlign w:val="top"/>
            <w:tcMar>
              <w:top w:w="70" w:type="dxa"/>
              <w:start w:w="90" w:type="dxa"/>
              <w:bottom w:w="70" w:type="dxa"/>
              <w:end w:w="90" w:type="dxa"/>
            </w:tcMar>
          </w:tcPr>
          <w:p>
            <w:pPr>
              <w:spacing w:after="0"/>
            </w:pPr>
            <w:r>
              <w:rPr>
                <w:sz w:val="16"/>
              </w:rPr>
              <w:t>2–10 letters after inserting vowels A/E/I/O/U into the consonant chain.</w:t>
            </w:r>
          </w:p>
        </w:tc>
      </w:tr>
      <w:tr>
        <w:tc>
          <w:tcPr>
            <w:tcW w:type="dxa" w:w="4997"/>
            <w:vAlign w:val="top"/>
            <w:tcMar>
              <w:top w:w="70" w:type="dxa"/>
              <w:start w:w="90" w:type="dxa"/>
              <w:bottom w:w="70" w:type="dxa"/>
              <w:end w:w="90" w:type="dxa"/>
            </w:tcMar>
          </w:tcPr>
          <w:p>
            <w:pPr>
              <w:spacing w:after="0"/>
            </w:pPr>
            <w:r>
              <w:rPr>
                <w:sz w:val="16"/>
              </w:rPr>
              <w:t>Tile reuse</w:t>
            </w:r>
          </w:p>
        </w:tc>
        <w:tc>
          <w:tcPr>
            <w:tcW w:type="dxa" w:w="4997"/>
            <w:vAlign w:val="top"/>
            <w:tcMar>
              <w:top w:w="70" w:type="dxa"/>
              <w:start w:w="90" w:type="dxa"/>
              <w:bottom w:w="70" w:type="dxa"/>
              <w:end w:w="90" w:type="dxa"/>
            </w:tcMar>
          </w:tcPr>
          <w:p>
            <w:pPr>
              <w:spacing w:after="0"/>
            </w:pPr>
            <w:r>
              <w:rPr>
                <w:sz w:val="16"/>
              </w:rPr>
              <w:t>A successfully used consonant tile becomes ON/TOP and is not available for later chains.</w:t>
            </w:r>
          </w:p>
        </w:tc>
      </w:tr>
      <w:tr>
        <w:tc>
          <w:tcPr>
            <w:tcW w:type="dxa" w:w="4997"/>
            <w:vAlign w:val="top"/>
            <w:tcMar>
              <w:top w:w="70" w:type="dxa"/>
              <w:start w:w="90" w:type="dxa"/>
              <w:bottom w:w="70" w:type="dxa"/>
              <w:end w:w="90" w:type="dxa"/>
            </w:tcMar>
          </w:tcPr>
          <w:p>
            <w:pPr>
              <w:spacing w:after="0"/>
            </w:pPr>
            <w:r>
              <w:rPr>
                <w:sz w:val="16"/>
              </w:rPr>
              <w:t>Word validity</w:t>
            </w:r>
          </w:p>
        </w:tc>
        <w:tc>
          <w:tcPr>
            <w:tcW w:type="dxa" w:w="4997"/>
            <w:vAlign w:val="top"/>
            <w:tcMar>
              <w:top w:w="70" w:type="dxa"/>
              <w:start w:w="90" w:type="dxa"/>
              <w:bottom w:w="70" w:type="dxa"/>
              <w:end w:w="90" w:type="dxa"/>
            </w:tcMar>
          </w:tcPr>
          <w:p>
            <w:pPr>
              <w:spacing w:after="0"/>
            </w:pPr>
            <w:r>
              <w:rPr>
                <w:sz w:val="16"/>
              </w:rPr>
              <w:t>Membership in Qjynn Vocabulary 1.0; no runtime third-party dictionary API.</w:t>
            </w:r>
          </w:p>
        </w:tc>
      </w:tr>
      <w:tr>
        <w:tc>
          <w:tcPr>
            <w:tcW w:type="dxa" w:w="4997"/>
            <w:vAlign w:val="top"/>
            <w:tcMar>
              <w:top w:w="70" w:type="dxa"/>
              <w:start w:w="90" w:type="dxa"/>
              <w:bottom w:w="70" w:type="dxa"/>
              <w:end w:w="90" w:type="dxa"/>
            </w:tcMar>
          </w:tcPr>
          <w:p>
            <w:pPr>
              <w:spacing w:after="0"/>
            </w:pPr>
            <w:r>
              <w:rPr>
                <w:sz w:val="16"/>
              </w:rPr>
              <w:t>Hexalink</w:t>
            </w:r>
          </w:p>
        </w:tc>
        <w:tc>
          <w:tcPr>
            <w:tcW w:type="dxa" w:w="4997"/>
            <w:vAlign w:val="top"/>
            <w:tcMar>
              <w:top w:w="70" w:type="dxa"/>
              <w:start w:w="90" w:type="dxa"/>
              <w:bottom w:w="70" w:type="dxa"/>
              <w:end w:w="90" w:type="dxa"/>
            </w:tcMar>
          </w:tcPr>
          <w:p>
            <w:pPr>
              <w:spacing w:after="0"/>
            </w:pPr>
            <w:r>
              <w:rPr>
                <w:sz w:val="16"/>
              </w:rPr>
              <w:t>A designated six-tile consonant path associated with the 10-letter daily clue answer.</w:t>
            </w:r>
          </w:p>
        </w:tc>
      </w:tr>
      <w:tr>
        <w:tc>
          <w:tcPr>
            <w:tcW w:type="dxa" w:w="4997"/>
            <w:vAlign w:val="top"/>
            <w:tcMar>
              <w:top w:w="70" w:type="dxa"/>
              <w:start w:w="90" w:type="dxa"/>
              <w:bottom w:w="70" w:type="dxa"/>
              <w:end w:w="90" w:type="dxa"/>
            </w:tcMar>
          </w:tcPr>
          <w:p>
            <w:pPr>
              <w:spacing w:after="0"/>
            </w:pPr>
            <w:r>
              <w:rPr>
                <w:sz w:val="16"/>
              </w:rPr>
              <w:t>Gold</w:t>
            </w:r>
          </w:p>
        </w:tc>
        <w:tc>
          <w:tcPr>
            <w:tcW w:type="dxa" w:w="4997"/>
            <w:vAlign w:val="top"/>
            <w:tcMar>
              <w:top w:w="70" w:type="dxa"/>
              <w:start w:w="90" w:type="dxa"/>
              <w:bottom w:w="70" w:type="dxa"/>
              <w:end w:w="90" w:type="dxa"/>
            </w:tcMar>
          </w:tcPr>
          <w:p>
            <w:pPr>
              <w:spacing w:after="0"/>
            </w:pPr>
            <w:r>
              <w:rPr>
                <w:sz w:val="16"/>
              </w:rPr>
              <w:t>Final score ≥ 100 points.</w:t>
            </w:r>
          </w:p>
        </w:tc>
      </w:tr>
      <w:tr>
        <w:tc>
          <w:tcPr>
            <w:tcW w:type="dxa" w:w="4997"/>
            <w:vAlign w:val="top"/>
            <w:tcMar>
              <w:top w:w="70" w:type="dxa"/>
              <w:start w:w="90" w:type="dxa"/>
              <w:bottom w:w="70" w:type="dxa"/>
              <w:end w:w="90" w:type="dxa"/>
            </w:tcMar>
          </w:tcPr>
          <w:p>
            <w:pPr>
              <w:spacing w:after="0"/>
            </w:pPr>
            <w:r>
              <w:rPr>
                <w:sz w:val="16"/>
              </w:rPr>
              <w:t>Silver</w:t>
            </w:r>
          </w:p>
        </w:tc>
        <w:tc>
          <w:tcPr>
            <w:tcW w:type="dxa" w:w="4997"/>
            <w:vAlign w:val="top"/>
            <w:tcMar>
              <w:top w:w="70" w:type="dxa"/>
              <w:start w:w="90" w:type="dxa"/>
              <w:bottom w:w="70" w:type="dxa"/>
              <w:end w:w="90" w:type="dxa"/>
            </w:tcMar>
          </w:tcPr>
          <w:p>
            <w:pPr>
              <w:spacing w:after="0"/>
            </w:pPr>
            <w:r>
              <w:rPr>
                <w:sz w:val="16"/>
              </w:rPr>
              <w:t>Final score ≥ 70 and &lt; 100.</w:t>
            </w:r>
          </w:p>
        </w:tc>
      </w:tr>
      <w:tr>
        <w:tc>
          <w:tcPr>
            <w:tcW w:type="dxa" w:w="4997"/>
            <w:vAlign w:val="top"/>
            <w:tcMar>
              <w:top w:w="70" w:type="dxa"/>
              <w:start w:w="90" w:type="dxa"/>
              <w:bottom w:w="70" w:type="dxa"/>
              <w:end w:w="90" w:type="dxa"/>
            </w:tcMar>
          </w:tcPr>
          <w:p>
            <w:pPr>
              <w:spacing w:after="0"/>
            </w:pPr>
            <w:r>
              <w:rPr>
                <w:sz w:val="16"/>
              </w:rPr>
              <w:t>Bronze</w:t>
            </w:r>
          </w:p>
        </w:tc>
        <w:tc>
          <w:tcPr>
            <w:tcW w:type="dxa" w:w="4997"/>
            <w:vAlign w:val="top"/>
            <w:tcMar>
              <w:top w:w="70" w:type="dxa"/>
              <w:start w:w="90" w:type="dxa"/>
              <w:bottom w:w="70" w:type="dxa"/>
              <w:end w:w="90" w:type="dxa"/>
            </w:tcMar>
          </w:tcPr>
          <w:p>
            <w:pPr>
              <w:spacing w:after="0"/>
            </w:pPr>
            <w:r>
              <w:rPr>
                <w:sz w:val="16"/>
              </w:rPr>
              <w:t>Final score ≥ 40 and &lt; 70.</w:t>
            </w:r>
          </w:p>
        </w:tc>
      </w:tr>
      <w:tr>
        <w:tc>
          <w:tcPr>
            <w:tcW w:type="dxa" w:w="4997"/>
            <w:vAlign w:val="top"/>
            <w:tcMar>
              <w:top w:w="70" w:type="dxa"/>
              <w:start w:w="90" w:type="dxa"/>
              <w:bottom w:w="70" w:type="dxa"/>
              <w:end w:w="90" w:type="dxa"/>
            </w:tcMar>
          </w:tcPr>
          <w:p>
            <w:pPr>
              <w:spacing w:after="0"/>
            </w:pPr>
            <w:r>
              <w:rPr>
                <w:sz w:val="16"/>
              </w:rPr>
              <w:t>Coverage</w:t>
            </w:r>
          </w:p>
        </w:tc>
        <w:tc>
          <w:tcPr>
            <w:tcW w:type="dxa" w:w="4997"/>
            <w:vAlign w:val="top"/>
            <w:tcMar>
              <w:top w:w="70" w:type="dxa"/>
              <w:start w:w="90" w:type="dxa"/>
              <w:bottom w:w="70" w:type="dxa"/>
              <w:end w:w="90" w:type="dxa"/>
            </w:tcMar>
          </w:tcPr>
          <w:p>
            <w:pPr>
              <w:spacing w:after="0"/>
            </w:pPr>
            <w:r>
              <w:rPr>
                <w:sz w:val="16"/>
              </w:rPr>
              <w:t>Rows/columns earn bonuses when fully covered by successful moves.</w:t>
            </w:r>
          </w:p>
        </w:tc>
      </w:tr>
    </w:tbl>
    <w:p>
      <w:pPr>
        <w:pStyle w:val="Heading1"/>
      </w:pPr>
      <w:r>
        <w:t>4. Current game.js: What Should Be Preserved</w:t>
      </w:r>
    </w:p>
    <w:p>
      <w:pPr>
        <w:pStyle w:val="ListBullet"/>
        <w:ind w:left="317" w:hanging="173"/>
      </w:pPr>
      <w:r>
        <w:t>The six-turn game boundary (`C.MAX_TURNS = 6`).</w:t>
      </w:r>
    </w:p>
    <w:p>
      <w:pPr>
        <w:pStyle w:val="ListBullet"/>
        <w:ind w:left="317" w:hanging="173"/>
      </w:pPr>
      <w:r>
        <w:t>The existing grid/chain/word-row interaction model.</w:t>
      </w:r>
    </w:p>
    <w:p>
      <w:pPr>
        <w:pStyle w:val="ListBullet"/>
        <w:ind w:left="317" w:hanging="173"/>
      </w:pPr>
      <w:r>
        <w:t>Maximum six consonant tiles per chain and maximum ten letters per completed word.</w:t>
      </w:r>
    </w:p>
    <w:p>
      <w:pPr>
        <w:pStyle w:val="ListBullet"/>
        <w:ind w:left="317" w:hanging="173"/>
      </w:pPr>
      <w:r>
        <w:t>The medal thresholds already implemented: Gold at score ≥100, Silver at ≥70, Bronze at ≥40.</w:t>
      </w:r>
    </w:p>
    <w:p>
      <w:pPr>
        <w:pStyle w:val="ListBullet"/>
        <w:ind w:left="317" w:hanging="173"/>
      </w:pPr>
      <w:r>
        <w:t>Row and column completion bonuses: +10 per completed row and +20 per completed column.</w:t>
      </w:r>
    </w:p>
    <w:p>
      <w:pPr>
        <w:pStyle w:val="ListBullet"/>
        <w:ind w:left="317" w:hanging="173"/>
      </w:pPr>
      <w:r>
        <w:t>Per-turn word scoring and +10 Hexalink bonus.</w:t>
      </w:r>
    </w:p>
    <w:p>
      <w:pPr>
        <w:pStyle w:val="ListBullet"/>
        <w:ind w:left="317" w:hanging="173"/>
      </w:pPr>
      <w:r>
        <w:t>The existing daily layout structure containing `grid`, `hexalink`, and `hexarowcol`.</w:t>
      </w:r>
    </w:p>
    <w:p>
      <w:pPr>
        <w:pStyle w:val="ListBullet"/>
        <w:ind w:left="317" w:hanging="173"/>
      </w:pPr>
      <w:r>
        <w:t>The tutorial as an important onboarding mechanism, although its rule implementation should not be allowed to diverge from production rules.</w:t>
      </w:r>
    </w:p>
    <w:p>
      <w:pPr>
        <w:pStyle w:val="Heading1"/>
      </w:pPr>
      <w:r>
        <w:t>5. Current game.js: Issues to Correct Before Automation</w:t>
      </w:r>
    </w:p>
    <w:p>
      <w:r>
        <w:t>These are not cosmetic refactors. They affect the correctness of the future generator and solver because the offline solver and runtime game must evaluate exactly the same rules.</w:t>
      </w:r>
    </w:p>
    <w:p>
      <w:pPr>
        <w:pStyle w:val="Heading2"/>
      </w:pPr>
      <w:r>
        <w:t>5.1 Hexalink detection is currently too broad</w:t>
      </w:r>
    </w:p>
    <w:p>
      <w:pPr>
        <w:pStyle w:val="Code"/>
      </w:pPr>
      <w:r>
        <w:t>function isHexalink(){ return chain.length===6 &amp;&amp; new Set(chain.map(p=&gt;p.col)).size===6; }</w:t>
      </w:r>
    </w:p>
    <w:p>
      <w:r>
        <w:t>This function does not verify the designated Hexalink coordinates or the Hexalink letters. It merely verifies that the current chain contains six tiles in six distinct columns. Therefore an unrelated six-tile left-to-right chain may receive the Hexalink treatment.</w:t>
      </w:r>
    </w:p>
    <w:p>
      <w:r>
        <w:t>Recommended replacement behavior:</w:t>
      </w:r>
    </w:p>
    <w:p>
      <w:pPr>
        <w:pStyle w:val="Code"/>
      </w:pPr>
      <w:r>
        <w:t>function isExactHexalink(chain, grid, hexarowcol, hexalink) {</w:t>
        <w:br/>
        <w:t xml:space="preserve">  if (chain.length !== 6 || hexarowcol.length !== 6 || hexalink.length !== 6) return false;</w:t>
        <w:br/>
        <w:t xml:space="preserve">  const forward = chain.every((p, i) =&gt;</w:t>
        <w:br/>
        <w:t xml:space="preserve">    p.row === hexarowcol[i][0] &amp;&amp;</w:t>
        <w:br/>
        <w:t xml:space="preserve">    p.col === hexarowcol[i][1] &amp;&amp;</w:t>
        <w:br/>
        <w:t xml:space="preserve">    grid[p.row][p.col].letter === hexalink[i]</w:t>
        <w:br/>
        <w:t xml:space="preserve">  );</w:t>
        <w:br/>
        <w:t xml:space="preserve">  const reverse = chain.every((p, i) =&gt; {</w:t>
        <w:br/>
        <w:t xml:space="preserve">    const j = 5 - i;</w:t>
        <w:br/>
        <w:t xml:space="preserve">    return p.row === hexarowcol[j][0] &amp;&amp;</w:t>
        <w:br/>
        <w:t xml:space="preserve">           p.col === hexarowcol[j][1] &amp;&amp;</w:t>
        <w:br/>
        <w:t xml:space="preserve">           grid[p.row][p.col].letter === hexalink[j];</w:t>
        <w:br/>
        <w:t xml:space="preserve">  });</w:t>
        <w:br/>
        <w:t xml:space="preserve">  return forward || reverse;</w:t>
        <w:br/>
        <w:t>}</w:t>
      </w:r>
    </w:p>
    <w:p>
      <w:r>
        <w:t>Because the tutorial tells the player that the Hexalink may start on either side of the grid, the exact validator should explicitly support forward and reverse traversal.</w:t>
      </w:r>
    </w:p>
    <w:p>
      <w:pPr>
        <w:pStyle w:val="Heading2"/>
      </w:pPr>
      <w:r>
        <w:t>5.2 Partial Hexalink contact currently disables the Hexalink</w:t>
      </w:r>
    </w:p>
    <w:p>
      <w:pPr>
        <w:pStyle w:val="Code"/>
      </w:pPr>
      <w:r>
        <w:t>if (valid &amp;&amp; (isFullHexalink || isPartialHexalink)) {</w:t>
        <w:br/>
        <w:t xml:space="preserve">  hexalinkUsed = true;</w:t>
        <w:br/>
        <w:t xml:space="preserve">  clueDisplay.textContent = "Hexalink not available anymore!";</w:t>
        <w:br/>
        <w:t>}</w:t>
      </w:r>
    </w:p>
    <w:p>
      <w:r>
        <w:t>This means a valid word that merely overlaps a designated Hexalink tile can set `hexalinkUsed = true`. If the intended rule is that only successfully playing the full Hexalink consumes the Hexalink opportunity, this should be changed to `if (valid &amp;&amp; isFullHexalink)`.</w:t>
      </w:r>
    </w:p>
    <w:p>
      <w:pPr>
        <w:pStyle w:val="Callout"/>
      </w:pPr>
      <w:r>
        <w:rPr>
          <w:b/>
        </w:rPr>
        <w:t xml:space="preserve">Recommendation: </w:t>
      </w:r>
      <w:r>
        <w:t>Do not let Codex guess this behavior. Encode the intended rule in automated tests before refactoring.</w:t>
      </w:r>
    </w:p>
    <w:p>
      <w:pPr>
        <w:pStyle w:val="Heading2"/>
      </w:pPr>
      <w:r>
        <w:t>5.3 Runtime dictionary API should be removed</w:t>
      </w:r>
    </w:p>
    <w:p>
      <w:r>
        <w:t>The current `handleCheck()` calls dictionaryapi.dev and falls back to a tiny hard-coded two-letter list when the request fails. That couples a game-critical action to a free external service and can cause a valid player's word to be treated as invalid during an outage.</w:t>
      </w:r>
    </w:p>
    <w:p>
      <w:r>
        <w:t>Qjynn Vocabulary 1.0 should become the authoritative runtime source. Load it once at application initialization and perform O(1) Set membership checks locally.</w:t>
      </w:r>
    </w:p>
    <w:p>
      <w:pPr>
        <w:pStyle w:val="Heading2"/>
      </w:pPr>
      <w:r>
        <w:t>5.4 Rules are duplicated across UI, scoring and future automation</w:t>
      </w:r>
    </w:p>
    <w:p>
      <w:r>
        <w:t>Before building the generator, move rule calculations into pure functions so that the browser game, unit tests and offline solver share the same formulas. A scoring change should occur in one place, not independently in `game.js` and the puzzle generator.</w:t>
      </w:r>
    </w:p>
    <w:p>
      <w:pPr>
        <w:pStyle w:val="Heading1"/>
      </w:pPr>
      <w:r>
        <w:t>6. Recommended Code Architecture</w:t>
      </w:r>
    </w:p>
    <w:tbl>
      <w:tblPr>
        <w:tblStyle w:val="TableGrid"/>
        <w:tblW w:type="auto" w:w="0"/>
        <w:jc w:val="center"/>
        <w:tblLook w:firstColumn="1" w:firstRow="1" w:lastColumn="0" w:lastRow="0" w:noHBand="0" w:noVBand="1" w:val="04A0"/>
      </w:tblPr>
      <w:tblGrid>
        <w:gridCol w:w="4997"/>
        <w:gridCol w:w="4997"/>
      </w:tblGrid>
      <w:tr>
        <w:tc>
          <w:tcPr>
            <w:tcW w:type="dxa" w:w="4997"/>
            <w:shd w:fill="17324D"/>
            <w:vAlign w:val="center"/>
            <w:tcMar>
              <w:top w:w="70" w:type="dxa"/>
              <w:start w:w="90" w:type="dxa"/>
              <w:bottom w:w="70" w:type="dxa"/>
              <w:end w:w="90" w:type="dxa"/>
            </w:tcMar>
          </w:tcPr>
          <w:p>
            <w:r>
              <w:rPr>
                <w:b/>
                <w:color w:val="FFFFFF"/>
                <w:sz w:val="17"/>
              </w:rPr>
              <w:t>Module</w:t>
            </w:r>
          </w:p>
        </w:tc>
        <w:tc>
          <w:tcPr>
            <w:tcW w:type="dxa" w:w="4997"/>
            <w:shd w:fill="17324D"/>
            <w:vAlign w:val="center"/>
            <w:tcMar>
              <w:top w:w="70" w:type="dxa"/>
              <w:start w:w="90" w:type="dxa"/>
              <w:bottom w:w="70" w:type="dxa"/>
              <w:end w:w="90" w:type="dxa"/>
            </w:tcMar>
          </w:tcPr>
          <w:p>
            <w:r>
              <w:rPr>
                <w:b/>
                <w:color w:val="FFFFFF"/>
                <w:sz w:val="17"/>
              </w:rPr>
              <w:t>Responsibility</w:t>
            </w:r>
          </w:p>
        </w:tc>
      </w:tr>
      <w:tr>
        <w:tc>
          <w:tcPr>
            <w:tcW w:type="dxa" w:w="4997"/>
            <w:vAlign w:val="top"/>
            <w:tcMar>
              <w:top w:w="70" w:type="dxa"/>
              <w:start w:w="90" w:type="dxa"/>
              <w:bottom w:w="70" w:type="dxa"/>
              <w:end w:w="90" w:type="dxa"/>
            </w:tcMar>
          </w:tcPr>
          <w:p>
            <w:pPr>
              <w:spacing w:after="0"/>
            </w:pPr>
            <w:r>
              <w:rPr>
                <w:sz w:val="16"/>
              </w:rPr>
              <w:t>game.js</w:t>
            </w:r>
          </w:p>
        </w:tc>
        <w:tc>
          <w:tcPr>
            <w:tcW w:type="dxa" w:w="4997"/>
            <w:vAlign w:val="top"/>
            <w:tcMar>
              <w:top w:w="70" w:type="dxa"/>
              <w:start w:w="90" w:type="dxa"/>
              <w:bottom w:w="70" w:type="dxa"/>
              <w:end w:w="90" w:type="dxa"/>
            </w:tcMar>
          </w:tcPr>
          <w:p>
            <w:pPr>
              <w:spacing w:after="0"/>
            </w:pPr>
            <w:r>
              <w:rPr>
                <w:sz w:val="16"/>
              </w:rPr>
              <w:t>UI, pointer/touch interaction, rendering, tutorial orchestration, state transitions.</w:t>
            </w:r>
          </w:p>
        </w:tc>
      </w:tr>
      <w:tr>
        <w:tc>
          <w:tcPr>
            <w:tcW w:type="dxa" w:w="4997"/>
            <w:vAlign w:val="top"/>
            <w:tcMar>
              <w:top w:w="70" w:type="dxa"/>
              <w:start w:w="90" w:type="dxa"/>
              <w:bottom w:w="70" w:type="dxa"/>
              <w:end w:w="90" w:type="dxa"/>
            </w:tcMar>
          </w:tcPr>
          <w:p>
            <w:pPr>
              <w:spacing w:after="0"/>
            </w:pPr>
            <w:r>
              <w:rPr>
                <w:sz w:val="16"/>
              </w:rPr>
              <w:t>qjynn-rules.js</w:t>
            </w:r>
          </w:p>
        </w:tc>
        <w:tc>
          <w:tcPr>
            <w:tcW w:type="dxa" w:w="4997"/>
            <w:vAlign w:val="top"/>
            <w:tcMar>
              <w:top w:w="70" w:type="dxa"/>
              <w:start w:w="90" w:type="dxa"/>
              <w:bottom w:w="70" w:type="dxa"/>
              <w:end w:w="90" w:type="dxa"/>
            </w:tcMar>
          </w:tcPr>
          <w:p>
            <w:pPr>
              <w:spacing w:after="0"/>
            </w:pPr>
            <w:r>
              <w:rPr>
                <w:sz w:val="16"/>
              </w:rPr>
              <w:t>Canonical constants and pure rule functions: adjacency, scoring, medal tiers, Hexalink validation, coverage bonuses.</w:t>
            </w:r>
          </w:p>
        </w:tc>
      </w:tr>
      <w:tr>
        <w:tc>
          <w:tcPr>
            <w:tcW w:type="dxa" w:w="4997"/>
            <w:vAlign w:val="top"/>
            <w:tcMar>
              <w:top w:w="70" w:type="dxa"/>
              <w:start w:w="90" w:type="dxa"/>
              <w:bottom w:w="70" w:type="dxa"/>
              <w:end w:w="90" w:type="dxa"/>
            </w:tcMar>
          </w:tcPr>
          <w:p>
            <w:pPr>
              <w:spacing w:after="0"/>
            </w:pPr>
            <w:r>
              <w:rPr>
                <w:sz w:val="16"/>
              </w:rPr>
              <w:t>word-validator.js</w:t>
            </w:r>
          </w:p>
        </w:tc>
        <w:tc>
          <w:tcPr>
            <w:tcW w:type="dxa" w:w="4997"/>
            <w:vAlign w:val="top"/>
            <w:tcMar>
              <w:top w:w="70" w:type="dxa"/>
              <w:start w:w="90" w:type="dxa"/>
              <w:bottom w:w="70" w:type="dxa"/>
              <w:end w:w="90" w:type="dxa"/>
            </w:tcMar>
          </w:tcPr>
          <w:p>
            <w:pPr>
              <w:spacing w:after="0"/>
            </w:pPr>
            <w:r>
              <w:rPr>
                <w:sz w:val="16"/>
              </w:rPr>
              <w:t>Load Qjynn Vocabulary 1.0 once and expose `isValidWord()`.</w:t>
            </w:r>
          </w:p>
        </w:tc>
      </w:tr>
      <w:tr>
        <w:tc>
          <w:tcPr>
            <w:tcW w:type="dxa" w:w="4997"/>
            <w:vAlign w:val="top"/>
            <w:tcMar>
              <w:top w:w="70" w:type="dxa"/>
              <w:start w:w="90" w:type="dxa"/>
              <w:bottom w:w="70" w:type="dxa"/>
              <w:end w:w="90" w:type="dxa"/>
            </w:tcMar>
          </w:tcPr>
          <w:p>
            <w:pPr>
              <w:spacing w:after="0"/>
            </w:pPr>
            <w:r>
              <w:rPr>
                <w:sz w:val="16"/>
              </w:rPr>
              <w:t>puzzle-schema.js</w:t>
            </w:r>
          </w:p>
        </w:tc>
        <w:tc>
          <w:tcPr>
            <w:tcW w:type="dxa" w:w="4997"/>
            <w:vAlign w:val="top"/>
            <w:tcMar>
              <w:top w:w="70" w:type="dxa"/>
              <w:start w:w="90" w:type="dxa"/>
              <w:bottom w:w="70" w:type="dxa"/>
              <w:end w:w="90" w:type="dxa"/>
            </w:tcMar>
          </w:tcPr>
          <w:p>
            <w:pPr>
              <w:spacing w:after="0"/>
            </w:pPr>
            <w:r>
              <w:rPr>
                <w:sz w:val="16"/>
              </w:rPr>
              <w:t>Validate daily-puzzle JSON structure and invariants.</w:t>
            </w:r>
          </w:p>
        </w:tc>
      </w:tr>
      <w:tr>
        <w:tc>
          <w:tcPr>
            <w:tcW w:type="dxa" w:w="4997"/>
            <w:vAlign w:val="top"/>
            <w:tcMar>
              <w:top w:w="70" w:type="dxa"/>
              <w:start w:w="90" w:type="dxa"/>
              <w:bottom w:w="70" w:type="dxa"/>
              <w:end w:w="90" w:type="dxa"/>
            </w:tcMar>
          </w:tcPr>
          <w:p>
            <w:pPr>
              <w:spacing w:after="0"/>
            </w:pPr>
            <w:r>
              <w:rPr>
                <w:sz w:val="16"/>
              </w:rPr>
              <w:t>solver/word-index.js</w:t>
            </w:r>
          </w:p>
        </w:tc>
        <w:tc>
          <w:tcPr>
            <w:tcW w:type="dxa" w:w="4997"/>
            <w:vAlign w:val="top"/>
            <w:tcMar>
              <w:top w:w="70" w:type="dxa"/>
              <w:start w:w="90" w:type="dxa"/>
              <w:bottom w:w="70" w:type="dxa"/>
              <w:end w:w="90" w:type="dxa"/>
            </w:tcMar>
          </w:tcPr>
          <w:p>
            <w:pPr>
              <w:spacing w:after="0"/>
            </w:pPr>
            <w:r>
              <w:rPr>
                <w:sz w:val="16"/>
              </w:rPr>
              <w:t>Preprocess vocabulary by consonant skeleton and other search indexes.</w:t>
            </w:r>
          </w:p>
        </w:tc>
      </w:tr>
      <w:tr>
        <w:tc>
          <w:tcPr>
            <w:tcW w:type="dxa" w:w="4997"/>
            <w:vAlign w:val="top"/>
            <w:tcMar>
              <w:top w:w="70" w:type="dxa"/>
              <w:start w:w="90" w:type="dxa"/>
              <w:bottom w:w="70" w:type="dxa"/>
              <w:end w:w="90" w:type="dxa"/>
            </w:tcMar>
          </w:tcPr>
          <w:p>
            <w:pPr>
              <w:spacing w:after="0"/>
            </w:pPr>
            <w:r>
              <w:rPr>
                <w:sz w:val="16"/>
              </w:rPr>
              <w:t>solver/grid-word-finder.js</w:t>
            </w:r>
          </w:p>
        </w:tc>
        <w:tc>
          <w:tcPr>
            <w:tcW w:type="dxa" w:w="4997"/>
            <w:vAlign w:val="top"/>
            <w:tcMar>
              <w:top w:w="70" w:type="dxa"/>
              <w:start w:w="90" w:type="dxa"/>
              <w:bottom w:w="70" w:type="dxa"/>
              <w:end w:w="90" w:type="dxa"/>
            </w:tcMar>
          </w:tcPr>
          <w:p>
            <w:pPr>
              <w:spacing w:after="0"/>
            </w:pPr>
            <w:r>
              <w:rPr>
                <w:sz w:val="16"/>
              </w:rPr>
              <w:t>Enumerate legal words/moves available from a board state.</w:t>
            </w:r>
          </w:p>
        </w:tc>
      </w:tr>
      <w:tr>
        <w:tc>
          <w:tcPr>
            <w:tcW w:type="dxa" w:w="4997"/>
            <w:vAlign w:val="top"/>
            <w:tcMar>
              <w:top w:w="70" w:type="dxa"/>
              <w:start w:w="90" w:type="dxa"/>
              <w:bottom w:w="70" w:type="dxa"/>
              <w:end w:w="90" w:type="dxa"/>
            </w:tcMar>
          </w:tcPr>
          <w:p>
            <w:pPr>
              <w:spacing w:after="0"/>
            </w:pPr>
            <w:r>
              <w:rPr>
                <w:sz w:val="16"/>
              </w:rPr>
              <w:t>solver/state-search.js</w:t>
            </w:r>
          </w:p>
        </w:tc>
        <w:tc>
          <w:tcPr>
            <w:tcW w:type="dxa" w:w="4997"/>
            <w:vAlign w:val="top"/>
            <w:tcMar>
              <w:top w:w="70" w:type="dxa"/>
              <w:start w:w="90" w:type="dxa"/>
              <w:bottom w:w="70" w:type="dxa"/>
              <w:end w:w="90" w:type="dxa"/>
            </w:tcMar>
          </w:tcPr>
          <w:p>
            <w:pPr>
              <w:spacing w:after="0"/>
            </w:pPr>
            <w:r>
              <w:rPr>
                <w:sz w:val="16"/>
              </w:rPr>
              <w:t>Search compatible sequences of up to six moves.</w:t>
            </w:r>
          </w:p>
        </w:tc>
      </w:tr>
      <w:tr>
        <w:tc>
          <w:tcPr>
            <w:tcW w:type="dxa" w:w="4997"/>
            <w:vAlign w:val="top"/>
            <w:tcMar>
              <w:top w:w="70" w:type="dxa"/>
              <w:start w:w="90" w:type="dxa"/>
              <w:bottom w:w="70" w:type="dxa"/>
              <w:end w:w="90" w:type="dxa"/>
            </w:tcMar>
          </w:tcPr>
          <w:p>
            <w:pPr>
              <w:spacing w:after="0"/>
            </w:pPr>
            <w:r>
              <w:rPr>
                <w:sz w:val="16"/>
              </w:rPr>
              <w:t>generator/grid-generator.js</w:t>
            </w:r>
          </w:p>
        </w:tc>
        <w:tc>
          <w:tcPr>
            <w:tcW w:type="dxa" w:w="4997"/>
            <w:vAlign w:val="top"/>
            <w:tcMar>
              <w:top w:w="70" w:type="dxa"/>
              <w:start w:w="90" w:type="dxa"/>
              <w:bottom w:w="70" w:type="dxa"/>
              <w:end w:w="90" w:type="dxa"/>
            </w:tcMar>
          </w:tcPr>
          <w:p>
            <w:pPr>
              <w:spacing w:after="0"/>
            </w:pPr>
            <w:r>
              <w:rPr>
                <w:sz w:val="16"/>
              </w:rPr>
              <w:t>Generate candidate grids containing the required Hexalink path.</w:t>
            </w:r>
          </w:p>
        </w:tc>
      </w:tr>
      <w:tr>
        <w:tc>
          <w:tcPr>
            <w:tcW w:type="dxa" w:w="4997"/>
            <w:vAlign w:val="top"/>
            <w:tcMar>
              <w:top w:w="70" w:type="dxa"/>
              <w:start w:w="90" w:type="dxa"/>
              <w:bottom w:w="70" w:type="dxa"/>
              <w:end w:w="90" w:type="dxa"/>
            </w:tcMar>
          </w:tcPr>
          <w:p>
            <w:pPr>
              <w:spacing w:after="0"/>
            </w:pPr>
            <w:r>
              <w:rPr>
                <w:sz w:val="16"/>
              </w:rPr>
              <w:t>generator/quality-scorer.js</w:t>
            </w:r>
          </w:p>
        </w:tc>
        <w:tc>
          <w:tcPr>
            <w:tcW w:type="dxa" w:w="4997"/>
            <w:vAlign w:val="top"/>
            <w:tcMar>
              <w:top w:w="70" w:type="dxa"/>
              <w:start w:w="90" w:type="dxa"/>
              <w:bottom w:w="70" w:type="dxa"/>
              <w:end w:w="90" w:type="dxa"/>
            </w:tcMar>
          </w:tcPr>
          <w:p>
            <w:pPr>
              <w:spacing w:after="0"/>
            </w:pPr>
            <w:r>
              <w:rPr>
                <w:sz w:val="16"/>
              </w:rPr>
              <w:t>Evaluate Gold attainability, word richness, difficulty and diversity.</w:t>
            </w:r>
          </w:p>
        </w:tc>
      </w:tr>
      <w:tr>
        <w:tc>
          <w:tcPr>
            <w:tcW w:type="dxa" w:w="4997"/>
            <w:vAlign w:val="top"/>
            <w:tcMar>
              <w:top w:w="70" w:type="dxa"/>
              <w:start w:w="90" w:type="dxa"/>
              <w:bottom w:w="70" w:type="dxa"/>
              <w:end w:w="90" w:type="dxa"/>
            </w:tcMar>
          </w:tcPr>
          <w:p>
            <w:pPr>
              <w:spacing w:after="0"/>
            </w:pPr>
            <w:r>
              <w:rPr>
                <w:sz w:val="16"/>
              </w:rPr>
              <w:t>generator/publish.js</w:t>
            </w:r>
          </w:p>
        </w:tc>
        <w:tc>
          <w:tcPr>
            <w:tcW w:type="dxa" w:w="4997"/>
            <w:vAlign w:val="top"/>
            <w:tcMar>
              <w:top w:w="70" w:type="dxa"/>
              <w:start w:w="90" w:type="dxa"/>
              <w:bottom w:w="70" w:type="dxa"/>
              <w:end w:w="90" w:type="dxa"/>
            </w:tcMar>
          </w:tcPr>
          <w:p>
            <w:pPr>
              <w:spacing w:after="0"/>
            </w:pPr>
            <w:r>
              <w:rPr>
                <w:sz w:val="16"/>
              </w:rPr>
              <w:t>Emit daily puzzle JSON only after validation and certification.</w:t>
            </w:r>
          </w:p>
        </w:tc>
      </w:tr>
    </w:tbl>
    <w:p>
      <w:pPr>
        <w:pStyle w:val="Heading1"/>
      </w:pPr>
      <w:r>
        <w:t>7. Qjynn Vocabulary 1.0 Integration</w:t>
      </w:r>
    </w:p>
    <w:p>
      <w:r>
        <w:t>Qjynn Vocabulary 1.0 contains 44,383 accepted 2–10-letter words and should replace the live dictionary API. The two-letter set is deliberately curated for familiar word-game play; the 3–10 letter vocabulary was QC'd to restore common English words, normal inflections and common US/UK variants while reducing abbreviation/name leakage.</w:t>
      </w:r>
    </w:p>
    <w:p>
      <w:r>
        <w:t>Runtime pattern:</w:t>
      </w:r>
    </w:p>
    <w:p>
      <w:pPr>
        <w:pStyle w:val="Code"/>
      </w:pPr>
      <w:r>
        <w:t>let QJYNN_WORDS = new Set();</w:t>
        <w:br/>
        <w:br/>
        <w:t>export async function loadQjynnVocabulary(url = "/data/qjynn-words-v1.0.txt") {</w:t>
        <w:br/>
        <w:t xml:space="preserve">  const response = await fetch(url, { cache: "force-cache" });</w:t>
        <w:br/>
        <w:t xml:space="preserve">  if (!response.ok) throw new Error(`Vocabulary load failed: ${response.status}`);</w:t>
        <w:br/>
        <w:t xml:space="preserve">  const text = await response.text();</w:t>
        <w:br/>
        <w:t xml:space="preserve">  QJYNN_WORDS = new Set(text.split(/\r?\n/).map(w =&gt; w.trim()).filter(Boolean));</w:t>
        <w:br/>
        <w:t>}</w:t>
        <w:br/>
        <w:br/>
        <w:t>export function isValidWord(word) {</w:t>
        <w:br/>
        <w:t xml:space="preserve">  return QJYNN_WORDS.has(word.trim().toLowerCase());</w:t>
        <w:br/>
        <w:t>}</w:t>
      </w:r>
    </w:p>
    <w:p>
      <w:r>
        <w:t>The application should not silently treat a vocabulary-load failure as an invalid word. If the local asset fails to load, disable Check and show an explicit game-loading error. Infrastructure failure and invalid vocabulary are different states.</w:t>
      </w:r>
    </w:p>
    <w:p>
      <w:pPr>
        <w:pStyle w:val="Heading1"/>
      </w:pPr>
      <w:r>
        <w:t>8. Daily Puzzle Input Model</w:t>
      </w:r>
    </w:p>
    <w:p>
      <w:r>
        <w:t>The simplest long-term editorial input should be a list of 10-letter answer words plus clues. The six-letter Hexalink can be derived automatically by removing A/E/I/O/U from the answer, provided the result is exactly six consonants.</w:t>
      </w:r>
    </w:p>
    <w:p>
      <w:pPr>
        <w:pStyle w:val="Code"/>
      </w:pPr>
      <w:r>
        <w:t>answer,clue</w:t>
        <w:br/>
        <w:t>WATERMELON,Large summer striped fruit</w:t>
        <w:br/>
        <w:t>OSCILLATED,Moved back and forth</w:t>
        <w:br/>
        <w:t>...</w:t>
      </w:r>
    </w:p>
    <w:p>
      <w:r>
        <w:t>Each source record must pass:</w:t>
      </w:r>
    </w:p>
    <w:p>
      <w:pPr>
        <w:pStyle w:val="ListBullet"/>
        <w:ind w:left="317" w:hanging="173"/>
      </w:pPr>
      <w:r>
        <w:t>Exactly 10 ASCII letters.</w:t>
      </w:r>
    </w:p>
    <w:p>
      <w:pPr>
        <w:pStyle w:val="ListBullet"/>
        <w:ind w:left="317" w:hanging="173"/>
      </w:pPr>
      <w:r>
        <w:t>Exactly four vowels from A/E/I/O/U.</w:t>
      </w:r>
    </w:p>
    <w:p>
      <w:pPr>
        <w:pStyle w:val="ListBullet"/>
        <w:ind w:left="317" w:hanging="173"/>
      </w:pPr>
      <w:r>
        <w:t>Exactly six remaining consonants.</w:t>
      </w:r>
    </w:p>
    <w:p>
      <w:pPr>
        <w:pStyle w:val="ListBullet"/>
        <w:ind w:left="317" w:hanging="173"/>
      </w:pPr>
      <w:r>
        <w:t>Answer exists in Qjynn Vocabulary 1.0.</w:t>
      </w:r>
    </w:p>
    <w:p>
      <w:pPr>
        <w:pStyle w:val="ListBullet"/>
        <w:ind w:left="317" w:hanging="173"/>
      </w:pPr>
      <w:r>
        <w:t>Derived Hexalink is exactly six letters.</w:t>
      </w:r>
    </w:p>
    <w:p>
      <w:pPr>
        <w:pStyle w:val="ListBullet"/>
        <w:ind w:left="317" w:hanging="173"/>
      </w:pPr>
      <w:r>
        <w:t>Clue exists and meets editorial standards.</w:t>
      </w:r>
    </w:p>
    <w:p>
      <w:pPr>
        <w:pStyle w:val="Heading1"/>
      </w:pPr>
      <w:r>
        <w:t>9. Daily Grid Generator</w:t>
      </w:r>
    </w:p>
    <w:p>
      <w:r>
        <w:t>The generator should be deterministic software built by Codex, not an LLM that improvises boards. Given an answer, clue and random seed, it should repeatedly generate candidate grids until one passes both legality and quality thresholds.</w:t>
      </w:r>
    </w:p>
    <w:p>
      <w:pPr>
        <w:pStyle w:val="ListNumber"/>
        <w:ind w:left="360"/>
      </w:pPr>
      <w:r>
        <w:t>Derive the six-letter Hexalink from the 10-letter answer.</w:t>
      </w:r>
    </w:p>
    <w:p>
      <w:pPr>
        <w:pStyle w:val="ListNumber"/>
        <w:ind w:left="360"/>
      </w:pPr>
      <w:r>
        <w:t>Generate a legal six-position adjacent path through the 8×6 grid; allow forward or reverse traversal.</w:t>
      </w:r>
    </w:p>
    <w:p>
      <w:pPr>
        <w:pStyle w:val="ListNumber"/>
        <w:ind w:left="360"/>
      </w:pPr>
      <w:r>
        <w:t>Place the Hexalink letters on that path.</w:t>
      </w:r>
    </w:p>
    <w:p>
      <w:pPr>
        <w:pStyle w:val="ListNumber"/>
        <w:ind w:left="360"/>
      </w:pPr>
      <w:r>
        <w:t>Fill the other 42 grid positions according to the approved consonant-distribution policy.</w:t>
      </w:r>
    </w:p>
    <w:p>
      <w:pPr>
        <w:pStyle w:val="ListNumber"/>
        <w:ind w:left="360"/>
      </w:pPr>
      <w:r>
        <w:t>Validate board shape, letters, path adjacency, uniqueness of coordinates and exact reconstruction of the Hexalink.</w:t>
      </w:r>
    </w:p>
    <w:p>
      <w:pPr>
        <w:pStyle w:val="ListNumber"/>
        <w:ind w:left="360"/>
      </w:pPr>
      <w:r>
        <w:t>Enumerate legal playable moves using Qjynn Vocabulary 1.0.</w:t>
      </w:r>
    </w:p>
    <w:p>
      <w:pPr>
        <w:pStyle w:val="ListNumber"/>
        <w:ind w:left="360"/>
      </w:pPr>
      <w:r>
        <w:t>Invoke the six-turn solver.</w:t>
      </w:r>
    </w:p>
    <w:p>
      <w:pPr>
        <w:pStyle w:val="ListNumber"/>
        <w:ind w:left="360"/>
      </w:pPr>
      <w:r>
        <w:t>Reject the board if no legal route scores at least 100.</w:t>
      </w:r>
    </w:p>
    <w:p>
      <w:pPr>
        <w:pStyle w:val="ListNumber"/>
        <w:ind w:left="360"/>
      </w:pPr>
      <w:r>
        <w:t>Calculate quality metrics and reject boards outside the approved ranges.</w:t>
      </w:r>
    </w:p>
    <w:p>
      <w:pPr>
        <w:pStyle w:val="ListNumber"/>
        <w:ind w:left="360"/>
      </w:pPr>
      <w:r>
        <w:t>Save both the public daily puzzle JSON and a private certification record.</w:t>
      </w:r>
    </w:p>
    <w:p>
      <w:pPr>
        <w:pStyle w:val="Heading1"/>
      </w:pPr>
      <w:r>
        <w:t>10. Exact Six-Turn Solver</w:t>
      </w:r>
    </w:p>
    <w:p>
      <w:r>
        <w:t>The solver is the critical component. It must model the actual game state, not simply choose six high-scoring words independently.</w:t>
      </w:r>
    </w:p>
    <w:p>
      <w:r>
        <w:t>A solver state should minimally include:</w:t>
      </w:r>
    </w:p>
    <w:p>
      <w:pPr>
        <w:pStyle w:val="Code"/>
      </w:pPr>
      <w:r>
        <w:t>state = {</w:t>
        <w:br/>
        <w:t xml:space="preserve">  turn: 0..6,</w:t>
        <w:br/>
        <w:t xml:space="preserve">  score: integer,</w:t>
        <w:br/>
        <w:t xml:space="preserve">  tileStates: 48-bit/array representation,</w:t>
        <w:br/>
        <w:t xml:space="preserve">  hexalinkUsed: boolean,</w:t>
        <w:br/>
        <w:t xml:space="preserve">  fullRows: integer,</w:t>
        <w:br/>
        <w:t xml:space="preserve">  fullColumns: integer,</w:t>
        <w:br/>
        <w:t xml:space="preserve">  moves: [...]</w:t>
        <w:br/>
        <w:t>}</w:t>
      </w:r>
    </w:p>
    <w:p>
      <w:r>
        <w:t>For each state, enumerate legal moves using currently OFF consonant tiles. Apply a move, mark its consonant tiles ON or TOP, add word score, Hexalink bonus and newly completed row/column bonuses, then recurse until six turns are consumed or no useful moves remain.</w:t>
      </w:r>
    </w:p>
    <w:p>
      <w:pPr>
        <w:pStyle w:val="Heading2"/>
      </w:pPr>
      <w:r>
        <w:t>10.1 Search objective</w:t>
      </w:r>
    </w:p>
    <w:p>
      <w:r>
        <w:t>Primary certification question: Does there exist at least one legal sequence of no more than six successful turns whose final score is ≥100? The solver should also report the best score found and retain at least one witness sequence.</w:t>
      </w:r>
    </w:p>
    <w:p>
      <w:r>
        <w:t>A published puzzle should carry a private certificate such as:</w:t>
      </w:r>
    </w:p>
    <w:p>
      <w:pPr>
        <w:pStyle w:val="Code"/>
      </w:pPr>
      <w:r>
        <w:t>{</w:t>
        <w:br/>
        <w:t xml:space="preserve">  "max_score_found": 116,</w:t>
        <w:br/>
        <w:t xml:space="preserve">  "gold_reachable": true,</w:t>
        <w:br/>
        <w:t xml:space="preserve">  "gold_solution": [</w:t>
        <w:br/>
        <w:t xml:space="preserve">    {"word": "...", "score_delta": 30, "path": [[...],[...]]},</w:t>
        <w:br/>
        <w:t xml:space="preserve">    {"word": "...", "score_delta": 20, "path": [[...],[...]]}</w:t>
        <w:br/>
        <w:t xml:space="preserve">  ],</w:t>
        <w:br/>
        <w:t xml:space="preserve">  "turns_used": 6</w:t>
        <w:br/>
        <w:t>}</w:t>
      </w:r>
    </w:p>
    <w:p>
      <w:pPr>
        <w:pStyle w:val="Heading2"/>
      </w:pPr>
      <w:r>
        <w:t>10.2 Solver performance strategy</w:t>
      </w:r>
    </w:p>
    <w:p>
      <w:pPr>
        <w:pStyle w:val="ListBullet"/>
        <w:ind w:left="317" w:hanging="173"/>
      </w:pPr>
      <w:r>
        <w:t>Pre-index vocabulary by consonant skeleton; Qjynn words can be mapped from a consonant path plus inserted vowels.</w:t>
      </w:r>
    </w:p>
    <w:p>
      <w:pPr>
        <w:pStyle w:val="ListBullet"/>
        <w:ind w:left="317" w:hanging="173"/>
      </w:pPr>
      <w:r>
        <w:t>Represent used/off grid tiles compactly (for example, a 48-bit mask or two integers) to make state hashing cheap.</w:t>
      </w:r>
    </w:p>
    <w:p>
      <w:pPr>
        <w:pStyle w:val="ListBullet"/>
        <w:ind w:left="317" w:hanging="173"/>
      </w:pPr>
      <w:r>
        <w:t>Memoize equivalent states using `(turn, usedTiles, hexalinkUsed, row/column completion state)`.</w:t>
      </w:r>
    </w:p>
    <w:p>
      <w:pPr>
        <w:pStyle w:val="ListBullet"/>
        <w:ind w:left="317" w:hanging="173"/>
      </w:pPr>
      <w:r>
        <w:t>Sort candidate moves by optimistic score contribution to find Gold routes early.</w:t>
      </w:r>
    </w:p>
    <w:p>
      <w:pPr>
        <w:pStyle w:val="ListBullet"/>
        <w:ind w:left="317" w:hanging="173"/>
      </w:pPr>
      <w:r>
        <w:t>Use branch-and-bound: if even the theoretical best remaining turns cannot reach 100, prune the branch.</w:t>
      </w:r>
    </w:p>
    <w:p>
      <w:pPr>
        <w:pStyle w:val="ListBullet"/>
        <w:ind w:left="317" w:hanging="173"/>
      </w:pPr>
      <w:r>
        <w:t>Deduplicate moves that produce the same state transition and score.</w:t>
      </w:r>
    </w:p>
    <w:p>
      <w:pPr>
        <w:pStyle w:val="ListBullet"/>
        <w:ind w:left="317" w:hanging="173"/>
      </w:pPr>
      <w:r>
        <w:t>Keep an exact mode for certification and optionally a faster heuristic mode for exploratory grid generation.</w:t>
      </w:r>
    </w:p>
    <w:p>
      <w:pPr>
        <w:pStyle w:val="Heading1"/>
      </w:pPr>
      <w:r>
        <w:t>11. Gold Attainability Is Necessary but Not Sufficient</w:t>
      </w:r>
    </w:p>
    <w:p>
      <w:r>
        <w:t>A board with one obscure 100-point route technically passes but may be a poor daily puzzle. The generator should distinguish mathematical attainability from player attainability.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24D"/>
            <w:vAlign w:val="center"/>
            <w:tcMar>
              <w:top w:w="70" w:type="dxa"/>
              <w:start w:w="90" w:type="dxa"/>
              <w:bottom w:w="70" w:type="dxa"/>
              <w:end w:w="90" w:type="dxa"/>
            </w:tcMar>
          </w:tcPr>
          <w:p>
            <w:r>
              <w:rPr>
                <w:b/>
                <w:color w:val="FFFFFF"/>
                <w:sz w:val="17"/>
              </w:rPr>
              <w:t>Metric</w:t>
            </w:r>
          </w:p>
        </w:tc>
        <w:tc>
          <w:tcPr>
            <w:tcW w:type="dxa" w:w="3331"/>
            <w:shd w:fill="17324D"/>
            <w:vAlign w:val="center"/>
            <w:tcMar>
              <w:top w:w="70" w:type="dxa"/>
              <w:start w:w="90" w:type="dxa"/>
              <w:bottom w:w="70" w:type="dxa"/>
              <w:end w:w="90" w:type="dxa"/>
            </w:tcMar>
          </w:tcPr>
          <w:p>
            <w:r>
              <w:rPr>
                <w:b/>
                <w:color w:val="FFFFFF"/>
                <w:sz w:val="17"/>
              </w:rPr>
              <w:t>Purpose</w:t>
            </w:r>
          </w:p>
        </w:tc>
        <w:tc>
          <w:tcPr>
            <w:tcW w:type="dxa" w:w="3331"/>
            <w:shd w:fill="17324D"/>
            <w:vAlign w:val="center"/>
            <w:tcMar>
              <w:top w:w="70" w:type="dxa"/>
              <w:start w:w="90" w:type="dxa"/>
              <w:bottom w:w="70" w:type="dxa"/>
              <w:end w:w="90" w:type="dxa"/>
            </w:tcMar>
          </w:tcPr>
          <w:p>
            <w:r>
              <w:rPr>
                <w:b/>
                <w:color w:val="FFFFFF"/>
                <w:sz w:val="17"/>
              </w:rPr>
              <w:t>Initial recommendation</w:t>
            </w:r>
          </w:p>
        </w:tc>
      </w:tr>
      <w:tr>
        <w:tc>
          <w:tcPr>
            <w:tcW w:type="dxa" w:w="3331"/>
            <w:vAlign w:val="top"/>
            <w:tcMar>
              <w:top w:w="70" w:type="dxa"/>
              <w:start w:w="90" w:type="dxa"/>
              <w:bottom w:w="70" w:type="dxa"/>
              <w:end w:w="90" w:type="dxa"/>
            </w:tcMar>
          </w:tcPr>
          <w:p>
            <w:pPr>
              <w:spacing w:after="0"/>
            </w:pPr>
            <w:r>
              <w:rPr>
                <w:sz w:val="16"/>
              </w:rPr>
              <w:t>Gold reachable</w:t>
            </w:r>
          </w:p>
        </w:tc>
        <w:tc>
          <w:tcPr>
            <w:tcW w:type="dxa" w:w="3331"/>
            <w:vAlign w:val="top"/>
            <w:tcMar>
              <w:top w:w="70" w:type="dxa"/>
              <w:start w:w="90" w:type="dxa"/>
              <w:bottom w:w="70" w:type="dxa"/>
              <w:end w:w="90" w:type="dxa"/>
            </w:tcMar>
          </w:tcPr>
          <w:p>
            <w:pPr>
              <w:spacing w:after="0"/>
            </w:pPr>
            <w:r>
              <w:rPr>
                <w:sz w:val="16"/>
              </w:rPr>
              <w:t>Hard requirement</w:t>
            </w:r>
          </w:p>
        </w:tc>
        <w:tc>
          <w:tcPr>
            <w:tcW w:type="dxa" w:w="3331"/>
            <w:vAlign w:val="top"/>
            <w:tcMar>
              <w:top w:w="70" w:type="dxa"/>
              <w:start w:w="90" w:type="dxa"/>
              <w:bottom w:w="70" w:type="dxa"/>
              <w:end w:w="90" w:type="dxa"/>
            </w:tcMar>
          </w:tcPr>
          <w:p>
            <w:pPr>
              <w:spacing w:after="0"/>
            </w:pPr>
            <w:r>
              <w:rPr>
                <w:sz w:val="16"/>
              </w:rPr>
              <w:t>Must be true.</w:t>
            </w:r>
          </w:p>
        </w:tc>
      </w:tr>
      <w:tr>
        <w:tc>
          <w:tcPr>
            <w:tcW w:type="dxa" w:w="3331"/>
            <w:vAlign w:val="top"/>
            <w:tcMar>
              <w:top w:w="70" w:type="dxa"/>
              <w:start w:w="90" w:type="dxa"/>
              <w:bottom w:w="70" w:type="dxa"/>
              <w:end w:w="90" w:type="dxa"/>
            </w:tcMar>
          </w:tcPr>
          <w:p>
            <w:pPr>
              <w:spacing w:after="0"/>
            </w:pPr>
            <w:r>
              <w:rPr>
                <w:sz w:val="16"/>
              </w:rPr>
              <w:t>Best score</w:t>
            </w:r>
          </w:p>
        </w:tc>
        <w:tc>
          <w:tcPr>
            <w:tcW w:type="dxa" w:w="3331"/>
            <w:vAlign w:val="top"/>
            <w:tcMar>
              <w:top w:w="70" w:type="dxa"/>
              <w:start w:w="90" w:type="dxa"/>
              <w:bottom w:w="70" w:type="dxa"/>
              <w:end w:w="90" w:type="dxa"/>
            </w:tcMar>
          </w:tcPr>
          <w:p>
            <w:pPr>
              <w:spacing w:after="0"/>
            </w:pPr>
            <w:r>
              <w:rPr>
                <w:sz w:val="16"/>
              </w:rPr>
              <w:t>Avoid razor-thin or excessive boards</w:t>
            </w:r>
          </w:p>
        </w:tc>
        <w:tc>
          <w:tcPr>
            <w:tcW w:type="dxa" w:w="3331"/>
            <w:vAlign w:val="top"/>
            <w:tcMar>
              <w:top w:w="70" w:type="dxa"/>
              <w:start w:w="90" w:type="dxa"/>
              <w:bottom w:w="70" w:type="dxa"/>
              <w:end w:w="90" w:type="dxa"/>
            </w:tcMar>
          </w:tcPr>
          <w:p>
            <w:pPr>
              <w:spacing w:after="0"/>
            </w:pPr>
            <w:r>
              <w:rPr>
                <w:sz w:val="16"/>
              </w:rPr>
              <w:t>Prefer a moderate margin above 100 rather than 100 exactly.</w:t>
            </w:r>
          </w:p>
        </w:tc>
      </w:tr>
      <w:tr>
        <w:tc>
          <w:tcPr>
            <w:tcW w:type="dxa" w:w="3331"/>
            <w:vAlign w:val="top"/>
            <w:tcMar>
              <w:top w:w="70" w:type="dxa"/>
              <w:start w:w="90" w:type="dxa"/>
              <w:bottom w:w="70" w:type="dxa"/>
              <w:end w:w="90" w:type="dxa"/>
            </w:tcMar>
          </w:tcPr>
          <w:p>
            <w:pPr>
              <w:spacing w:after="0"/>
            </w:pPr>
            <w:r>
              <w:rPr>
                <w:sz w:val="16"/>
              </w:rPr>
              <w:t>Number of Gold routes</w:t>
            </w:r>
          </w:p>
        </w:tc>
        <w:tc>
          <w:tcPr>
            <w:tcW w:type="dxa" w:w="3331"/>
            <w:vAlign w:val="top"/>
            <w:tcMar>
              <w:top w:w="70" w:type="dxa"/>
              <w:start w:w="90" w:type="dxa"/>
              <w:bottom w:w="70" w:type="dxa"/>
              <w:end w:w="90" w:type="dxa"/>
            </w:tcMar>
          </w:tcPr>
          <w:p>
            <w:pPr>
              <w:spacing w:after="0"/>
            </w:pPr>
            <w:r>
              <w:rPr>
                <w:sz w:val="16"/>
              </w:rPr>
              <w:t>Strategic flexibility</w:t>
            </w:r>
          </w:p>
        </w:tc>
        <w:tc>
          <w:tcPr>
            <w:tcW w:type="dxa" w:w="3331"/>
            <w:vAlign w:val="top"/>
            <w:tcMar>
              <w:top w:w="70" w:type="dxa"/>
              <w:start w:w="90" w:type="dxa"/>
              <w:bottom w:w="70" w:type="dxa"/>
              <w:end w:w="90" w:type="dxa"/>
            </w:tcMar>
          </w:tcPr>
          <w:p>
            <w:pPr>
              <w:spacing w:after="0"/>
            </w:pPr>
            <w:r>
              <w:rPr>
                <w:sz w:val="16"/>
              </w:rPr>
              <w:t>Reject boards with only one brittle route; calibrate from playtesting.</w:t>
            </w:r>
          </w:p>
        </w:tc>
      </w:tr>
      <w:tr>
        <w:tc>
          <w:tcPr>
            <w:tcW w:type="dxa" w:w="3331"/>
            <w:vAlign w:val="top"/>
            <w:tcMar>
              <w:top w:w="70" w:type="dxa"/>
              <w:start w:w="90" w:type="dxa"/>
              <w:bottom w:w="70" w:type="dxa"/>
              <w:end w:w="90" w:type="dxa"/>
            </w:tcMar>
          </w:tcPr>
          <w:p>
            <w:pPr>
              <w:spacing w:after="0"/>
            </w:pPr>
            <w:r>
              <w:rPr>
                <w:sz w:val="16"/>
              </w:rPr>
              <w:t>Common-word Gold routes</w:t>
            </w:r>
          </w:p>
        </w:tc>
        <w:tc>
          <w:tcPr>
            <w:tcW w:type="dxa" w:w="3331"/>
            <w:vAlign w:val="top"/>
            <w:tcMar>
              <w:top w:w="70" w:type="dxa"/>
              <w:start w:w="90" w:type="dxa"/>
              <w:bottom w:w="70" w:type="dxa"/>
              <w:end w:w="90" w:type="dxa"/>
            </w:tcMar>
          </w:tcPr>
          <w:p>
            <w:pPr>
              <w:spacing w:after="0"/>
            </w:pPr>
            <w:r>
              <w:rPr>
                <w:sz w:val="16"/>
              </w:rPr>
              <w:t>Fairness</w:t>
            </w:r>
          </w:p>
        </w:tc>
        <w:tc>
          <w:tcPr>
            <w:tcW w:type="dxa" w:w="3331"/>
            <w:vAlign w:val="top"/>
            <w:tcMar>
              <w:top w:w="70" w:type="dxa"/>
              <w:start w:w="90" w:type="dxa"/>
              <w:bottom w:w="70" w:type="dxa"/>
              <w:end w:w="90" w:type="dxa"/>
            </w:tcMar>
          </w:tcPr>
          <w:p>
            <w:pPr>
              <w:spacing w:after="0"/>
            </w:pPr>
            <w:r>
              <w:rPr>
                <w:sz w:val="16"/>
              </w:rPr>
              <w:t>Require at least one Gold route dominated by familiar vocabulary.</w:t>
            </w:r>
          </w:p>
        </w:tc>
      </w:tr>
      <w:tr>
        <w:tc>
          <w:tcPr>
            <w:tcW w:type="dxa" w:w="3331"/>
            <w:vAlign w:val="top"/>
            <w:tcMar>
              <w:top w:w="70" w:type="dxa"/>
              <w:start w:w="90" w:type="dxa"/>
              <w:bottom w:w="70" w:type="dxa"/>
              <w:end w:w="90" w:type="dxa"/>
            </w:tcMar>
          </w:tcPr>
          <w:p>
            <w:pPr>
              <w:spacing w:after="0"/>
            </w:pPr>
            <w:r>
              <w:rPr>
                <w:sz w:val="16"/>
              </w:rPr>
              <w:t>Playable-word richness</w:t>
            </w:r>
          </w:p>
        </w:tc>
        <w:tc>
          <w:tcPr>
            <w:tcW w:type="dxa" w:w="3331"/>
            <w:vAlign w:val="top"/>
            <w:tcMar>
              <w:top w:w="70" w:type="dxa"/>
              <w:start w:w="90" w:type="dxa"/>
              <w:bottom w:w="70" w:type="dxa"/>
              <w:end w:w="90" w:type="dxa"/>
            </w:tcMar>
          </w:tcPr>
          <w:p>
            <w:pPr>
              <w:spacing w:after="0"/>
            </w:pPr>
            <w:r>
              <w:rPr>
                <w:sz w:val="16"/>
              </w:rPr>
              <w:t>Avoid sterile boards</w:t>
            </w:r>
          </w:p>
        </w:tc>
        <w:tc>
          <w:tcPr>
            <w:tcW w:type="dxa" w:w="3331"/>
            <w:vAlign w:val="top"/>
            <w:tcMar>
              <w:top w:w="70" w:type="dxa"/>
              <w:start w:w="90" w:type="dxa"/>
              <w:bottom w:w="70" w:type="dxa"/>
              <w:end w:w="90" w:type="dxa"/>
            </w:tcMar>
          </w:tcPr>
          <w:p>
            <w:pPr>
              <w:spacing w:after="0"/>
            </w:pPr>
            <w:r>
              <w:rPr>
                <w:sz w:val="16"/>
              </w:rPr>
              <w:t>Require a healthy mix of short/medium/long moves.</w:t>
            </w:r>
          </w:p>
        </w:tc>
      </w:tr>
      <w:tr>
        <w:tc>
          <w:tcPr>
            <w:tcW w:type="dxa" w:w="3331"/>
            <w:vAlign w:val="top"/>
            <w:tcMar>
              <w:top w:w="70" w:type="dxa"/>
              <w:start w:w="90" w:type="dxa"/>
              <w:bottom w:w="70" w:type="dxa"/>
              <w:end w:w="90" w:type="dxa"/>
            </w:tcMar>
          </w:tcPr>
          <w:p>
            <w:pPr>
              <w:spacing w:after="0"/>
            </w:pPr>
            <w:r>
              <w:rPr>
                <w:sz w:val="16"/>
              </w:rPr>
              <w:t>Short-word density</w:t>
            </w:r>
          </w:p>
        </w:tc>
        <w:tc>
          <w:tcPr>
            <w:tcW w:type="dxa" w:w="3331"/>
            <w:vAlign w:val="top"/>
            <w:tcMar>
              <w:top w:w="70" w:type="dxa"/>
              <w:start w:w="90" w:type="dxa"/>
              <w:bottom w:w="70" w:type="dxa"/>
              <w:end w:w="90" w:type="dxa"/>
            </w:tcMar>
          </w:tcPr>
          <w:p>
            <w:pPr>
              <w:spacing w:after="0"/>
            </w:pPr>
            <w:r>
              <w:rPr>
                <w:sz w:val="16"/>
              </w:rPr>
              <w:t>Avoid trivial exploitation</w:t>
            </w:r>
          </w:p>
        </w:tc>
        <w:tc>
          <w:tcPr>
            <w:tcW w:type="dxa" w:w="3331"/>
            <w:vAlign w:val="top"/>
            <w:tcMar>
              <w:top w:w="70" w:type="dxa"/>
              <w:start w:w="90" w:type="dxa"/>
              <w:bottom w:w="70" w:type="dxa"/>
              <w:end w:w="90" w:type="dxa"/>
            </w:tcMar>
          </w:tcPr>
          <w:p>
            <w:pPr>
              <w:spacing w:after="0"/>
            </w:pPr>
            <w:r>
              <w:rPr>
                <w:sz w:val="16"/>
              </w:rPr>
              <w:t>Cap excessive 2–3 letter opportunities.</w:t>
            </w:r>
          </w:p>
        </w:tc>
      </w:tr>
      <w:tr>
        <w:tc>
          <w:tcPr>
            <w:tcW w:type="dxa" w:w="3331"/>
            <w:vAlign w:val="top"/>
            <w:tcMar>
              <w:top w:w="70" w:type="dxa"/>
              <w:start w:w="90" w:type="dxa"/>
              <w:bottom w:w="70" w:type="dxa"/>
              <w:end w:w="90" w:type="dxa"/>
            </w:tcMar>
          </w:tcPr>
          <w:p>
            <w:pPr>
              <w:spacing w:after="0"/>
            </w:pPr>
            <w:r>
              <w:rPr>
                <w:sz w:val="16"/>
              </w:rPr>
              <w:t>Strategic diversity</w:t>
            </w:r>
          </w:p>
        </w:tc>
        <w:tc>
          <w:tcPr>
            <w:tcW w:type="dxa" w:w="3331"/>
            <w:vAlign w:val="top"/>
            <w:tcMar>
              <w:top w:w="70" w:type="dxa"/>
              <w:start w:w="90" w:type="dxa"/>
              <w:bottom w:w="70" w:type="dxa"/>
              <w:end w:w="90" w:type="dxa"/>
            </w:tcMar>
          </w:tcPr>
          <w:p>
            <w:pPr>
              <w:spacing w:after="0"/>
            </w:pPr>
            <w:r>
              <w:rPr>
                <w:sz w:val="16"/>
              </w:rPr>
              <w:t>Replay/choice</w:t>
            </w:r>
          </w:p>
        </w:tc>
        <w:tc>
          <w:tcPr>
            <w:tcW w:type="dxa" w:w="3331"/>
            <w:vAlign w:val="top"/>
            <w:tcMar>
              <w:top w:w="70" w:type="dxa"/>
              <w:start w:w="90" w:type="dxa"/>
              <w:bottom w:w="70" w:type="dxa"/>
              <w:end w:w="90" w:type="dxa"/>
            </w:tcMar>
          </w:tcPr>
          <w:p>
            <w:pPr>
              <w:spacing w:after="0"/>
            </w:pPr>
            <w:r>
              <w:rPr>
                <w:sz w:val="16"/>
              </w:rPr>
              <w:t>Prefer multiple materially different high-scoring paths.</w:t>
            </w:r>
          </w:p>
        </w:tc>
      </w:tr>
      <w:tr>
        <w:tc>
          <w:tcPr>
            <w:tcW w:type="dxa" w:w="3331"/>
            <w:vAlign w:val="top"/>
            <w:tcMar>
              <w:top w:w="70" w:type="dxa"/>
              <w:start w:w="90" w:type="dxa"/>
              <w:bottom w:w="70" w:type="dxa"/>
              <w:end w:w="90" w:type="dxa"/>
            </w:tcMar>
          </w:tcPr>
          <w:p>
            <w:pPr>
              <w:spacing w:after="0"/>
            </w:pPr>
            <w:r>
              <w:rPr>
                <w:sz w:val="16"/>
              </w:rPr>
              <w:t>Hexalink concealment</w:t>
            </w:r>
          </w:p>
        </w:tc>
        <w:tc>
          <w:tcPr>
            <w:tcW w:type="dxa" w:w="3331"/>
            <w:vAlign w:val="top"/>
            <w:tcMar>
              <w:top w:w="70" w:type="dxa"/>
              <w:start w:w="90" w:type="dxa"/>
              <w:bottom w:w="70" w:type="dxa"/>
              <w:end w:w="90" w:type="dxa"/>
            </w:tcMar>
          </w:tcPr>
          <w:p>
            <w:pPr>
              <w:spacing w:after="0"/>
            </w:pPr>
            <w:r>
              <w:rPr>
                <w:sz w:val="16"/>
              </w:rPr>
              <w:t>Puzzle quality</w:t>
            </w:r>
          </w:p>
        </w:tc>
        <w:tc>
          <w:tcPr>
            <w:tcW w:type="dxa" w:w="3331"/>
            <w:vAlign w:val="top"/>
            <w:tcMar>
              <w:top w:w="70" w:type="dxa"/>
              <w:start w:w="90" w:type="dxa"/>
              <w:bottom w:w="70" w:type="dxa"/>
              <w:end w:w="90" w:type="dxa"/>
            </w:tcMar>
          </w:tcPr>
          <w:p>
            <w:pPr>
              <w:spacing w:after="0"/>
            </w:pPr>
            <w:r>
              <w:rPr>
                <w:sz w:val="16"/>
              </w:rPr>
              <w:t>Avoid visually obvious path geometry or clue/board giveaways.</w:t>
            </w:r>
          </w:p>
        </w:tc>
      </w:tr>
      <w:tr>
        <w:tc>
          <w:tcPr>
            <w:tcW w:type="dxa" w:w="3331"/>
            <w:vAlign w:val="top"/>
            <w:tcMar>
              <w:top w:w="70" w:type="dxa"/>
              <w:start w:w="90" w:type="dxa"/>
              <w:bottom w:w="70" w:type="dxa"/>
              <w:end w:w="90" w:type="dxa"/>
            </w:tcMar>
          </w:tcPr>
          <w:p>
            <w:pPr>
              <w:spacing w:after="0"/>
            </w:pPr>
            <w:r>
              <w:rPr>
                <w:sz w:val="16"/>
              </w:rPr>
              <w:t>Coverage potential</w:t>
            </w:r>
          </w:p>
        </w:tc>
        <w:tc>
          <w:tcPr>
            <w:tcW w:type="dxa" w:w="3331"/>
            <w:vAlign w:val="top"/>
            <w:tcMar>
              <w:top w:w="70" w:type="dxa"/>
              <w:start w:w="90" w:type="dxa"/>
              <w:bottom w:w="70" w:type="dxa"/>
              <w:end w:w="90" w:type="dxa"/>
            </w:tcMar>
          </w:tcPr>
          <w:p>
            <w:pPr>
              <w:spacing w:after="0"/>
            </w:pPr>
            <w:r>
              <w:rPr>
                <w:sz w:val="16"/>
              </w:rPr>
              <w:t>Supports board objective</w:t>
            </w:r>
          </w:p>
        </w:tc>
        <w:tc>
          <w:tcPr>
            <w:tcW w:type="dxa" w:w="3331"/>
            <w:vAlign w:val="top"/>
            <w:tcMar>
              <w:top w:w="70" w:type="dxa"/>
              <w:start w:w="90" w:type="dxa"/>
              <w:bottom w:w="70" w:type="dxa"/>
              <w:end w:w="90" w:type="dxa"/>
            </w:tcMar>
          </w:tcPr>
          <w:p>
            <w:pPr>
              <w:spacing w:after="0"/>
            </w:pPr>
            <w:r>
              <w:rPr>
                <w:sz w:val="16"/>
              </w:rPr>
              <w:t>Ensure row/column bonuses are realistically attainable.</w:t>
            </w:r>
          </w:p>
        </w:tc>
      </w:tr>
    </w:tbl>
    <w:p>
      <w:pPr>
        <w:pStyle w:val="Heading1"/>
      </w:pPr>
      <w:r>
        <w:t>12. Puzzle Quality Scoring</w:t>
      </w:r>
    </w:p>
    <w:p>
      <w:r>
        <w:t>A first-generation composite score can be simple and transparent:</w:t>
      </w:r>
    </w:p>
    <w:p>
      <w:pPr>
        <w:pStyle w:val="Code"/>
      </w:pPr>
      <w:r>
        <w:t>quality_score =</w:t>
        <w:br/>
        <w:t xml:space="preserve">    0.25 * gold_attainability</w:t>
        <w:br/>
        <w:t xml:space="preserve">  + 0.20 * strategic_diversity</w:t>
        <w:br/>
        <w:t xml:space="preserve">  + 0.15 * vocabulary_familiarity</w:t>
        <w:br/>
        <w:t xml:space="preserve">  + 0.15 * playable_word_richness</w:t>
        <w:br/>
        <w:t xml:space="preserve">  + 0.10 * short_word_balance</w:t>
        <w:br/>
        <w:t xml:space="preserve">  + 0.10 * hexalink_concealment</w:t>
        <w:br/>
        <w:t xml:space="preserve">  + 0.05 * coverage_balance</w:t>
      </w:r>
    </w:p>
    <w:p>
      <w:r>
        <w:t>The exact weights should not be treated as permanent. After real player telemetry is available, compare predicted puzzle quality with completion rate, Gold rate, Hexalink discovery rate, average score, abandonment and next-day return.</w:t>
      </w:r>
    </w:p>
    <w:p>
      <w:pPr>
        <w:pStyle w:val="Heading1"/>
      </w:pPr>
      <w:r>
        <w:t>13. Daily Puzzle Data Contract</w:t>
      </w:r>
    </w:p>
    <w:p>
      <w:r>
        <w:t>Recommended public puzzle JSON:</w:t>
      </w:r>
    </w:p>
    <w:p>
      <w:pPr>
        <w:pStyle w:val="Code"/>
      </w:pPr>
      <w:r>
        <w:t>{</w:t>
        <w:br/>
        <w:t xml:space="preserve">  "schema_version": 1,</w:t>
        <w:br/>
        <w:t xml:space="preserve">  "date": "2026-09-01",</w:t>
        <w:br/>
        <w:t xml:space="preserve">  "clue": "Large summer striped fruit",</w:t>
        <w:br/>
        <w:t xml:space="preserve">  "grid": [</w:t>
        <w:br/>
        <w:t xml:space="preserve">    [{"l":"M"}, {"l":"V"}, {"l":"Y"}, {"l":"B"}, {"l":"N"}, {"l":"R"}]</w:t>
        <w:br/>
        <w:t xml:space="preserve">  ],</w:t>
        <w:br/>
        <w:t xml:space="preserve">  "hexalink": "WTRMLN",</w:t>
        <w:br/>
        <w:t xml:space="preserve">  "hexarowcol": [[5,0],[6,1],[5,2],[4,3],[4,4],[3,5]]</w:t>
        <w:br/>
        <w:t>}</w:t>
      </w:r>
    </w:p>
    <w:p>
      <w:r>
        <w:t>Do not publish the 10-letter answer or Gold certificate in the client-facing puzzle file if doing so makes solution extraction trivial. Keep editorial source records and solver certificates in a private build/output area.</w:t>
      </w:r>
    </w:p>
    <w:p>
      <w:pPr>
        <w:pStyle w:val="Heading1"/>
      </w:pPr>
      <w:r>
        <w:t>14. Testing Strategy</w:t>
      </w:r>
    </w:p>
    <w:p>
      <w:r>
        <w:t>Codex should build automated tests before changing production behavior.</w:t>
      </w:r>
    </w:p>
    <w:tbl>
      <w:tblPr>
        <w:tblStyle w:val="TableGrid"/>
        <w:tblW w:type="auto" w:w="0"/>
        <w:jc w:val="center"/>
        <w:tblLook w:firstColumn="1" w:firstRow="1" w:lastColumn="0" w:lastRow="0" w:noHBand="0" w:noVBand="1" w:val="04A0"/>
      </w:tblPr>
      <w:tblGrid>
        <w:gridCol w:w="4997"/>
        <w:gridCol w:w="4997"/>
      </w:tblGrid>
      <w:tr>
        <w:tc>
          <w:tcPr>
            <w:tcW w:type="dxa" w:w="4997"/>
            <w:shd w:fill="17324D"/>
            <w:vAlign w:val="center"/>
            <w:tcMar>
              <w:top w:w="70" w:type="dxa"/>
              <w:start w:w="90" w:type="dxa"/>
              <w:bottom w:w="70" w:type="dxa"/>
              <w:end w:w="90" w:type="dxa"/>
            </w:tcMar>
          </w:tcPr>
          <w:p>
            <w:r>
              <w:rPr>
                <w:b/>
                <w:color w:val="FFFFFF"/>
                <w:sz w:val="17"/>
              </w:rPr>
              <w:t>Test family</w:t>
            </w:r>
          </w:p>
        </w:tc>
        <w:tc>
          <w:tcPr>
            <w:tcW w:type="dxa" w:w="4997"/>
            <w:shd w:fill="17324D"/>
            <w:vAlign w:val="center"/>
            <w:tcMar>
              <w:top w:w="70" w:type="dxa"/>
              <w:start w:w="90" w:type="dxa"/>
              <w:bottom w:w="70" w:type="dxa"/>
              <w:end w:w="90" w:type="dxa"/>
            </w:tcMar>
          </w:tcPr>
          <w:p>
            <w:r>
              <w:rPr>
                <w:b/>
                <w:color w:val="FFFFFF"/>
                <w:sz w:val="17"/>
              </w:rPr>
              <w:t>Examples</w:t>
            </w:r>
          </w:p>
        </w:tc>
      </w:tr>
      <w:tr>
        <w:tc>
          <w:tcPr>
            <w:tcW w:type="dxa" w:w="4997"/>
            <w:vAlign w:val="top"/>
            <w:tcMar>
              <w:top w:w="70" w:type="dxa"/>
              <w:start w:w="90" w:type="dxa"/>
              <w:bottom w:w="70" w:type="dxa"/>
              <w:end w:w="90" w:type="dxa"/>
            </w:tcMar>
          </w:tcPr>
          <w:p>
            <w:pPr>
              <w:spacing w:after="0"/>
            </w:pPr>
            <w:r>
              <w:rPr>
                <w:sz w:val="16"/>
              </w:rPr>
              <w:t>Vocabulary</w:t>
            </w:r>
          </w:p>
        </w:tc>
        <w:tc>
          <w:tcPr>
            <w:tcW w:type="dxa" w:w="4997"/>
            <w:vAlign w:val="top"/>
            <w:tcMar>
              <w:top w:w="70" w:type="dxa"/>
              <w:start w:w="90" w:type="dxa"/>
              <w:bottom w:w="70" w:type="dxa"/>
              <w:end w:w="90" w:type="dxa"/>
            </w:tcMar>
          </w:tcPr>
          <w:p>
            <w:pPr>
              <w:spacing w:after="0"/>
            </w:pPr>
            <w:r>
              <w:rPr>
                <w:sz w:val="16"/>
              </w:rPr>
              <w:t>Known valid words pass; known excluded tokens fail; load failure is not interpreted as INVALID.</w:t>
            </w:r>
          </w:p>
        </w:tc>
      </w:tr>
      <w:tr>
        <w:tc>
          <w:tcPr>
            <w:tcW w:type="dxa" w:w="4997"/>
            <w:vAlign w:val="top"/>
            <w:tcMar>
              <w:top w:w="70" w:type="dxa"/>
              <w:start w:w="90" w:type="dxa"/>
              <w:bottom w:w="70" w:type="dxa"/>
              <w:end w:w="90" w:type="dxa"/>
            </w:tcMar>
          </w:tcPr>
          <w:p>
            <w:pPr>
              <w:spacing w:after="0"/>
            </w:pPr>
            <w:r>
              <w:rPr>
                <w:sz w:val="16"/>
              </w:rPr>
              <w:t>Adjacency</w:t>
            </w:r>
          </w:p>
        </w:tc>
        <w:tc>
          <w:tcPr>
            <w:tcW w:type="dxa" w:w="4997"/>
            <w:vAlign w:val="top"/>
            <w:tcMar>
              <w:top w:w="70" w:type="dxa"/>
              <w:start w:w="90" w:type="dxa"/>
              <w:bottom w:w="70" w:type="dxa"/>
              <w:end w:w="90" w:type="dxa"/>
            </w:tcMar>
          </w:tcPr>
          <w:p>
            <w:pPr>
              <w:spacing w:after="0"/>
            </w:pPr>
            <w:r>
              <w:rPr>
                <w:sz w:val="16"/>
              </w:rPr>
              <w:t>Horizontal, vertical and diagonal neighbors pass; jumps fail; reused tiles fail.</w:t>
            </w:r>
          </w:p>
        </w:tc>
      </w:tr>
      <w:tr>
        <w:tc>
          <w:tcPr>
            <w:tcW w:type="dxa" w:w="4997"/>
            <w:vAlign w:val="top"/>
            <w:tcMar>
              <w:top w:w="70" w:type="dxa"/>
              <w:start w:w="90" w:type="dxa"/>
              <w:bottom w:w="70" w:type="dxa"/>
              <w:end w:w="90" w:type="dxa"/>
            </w:tcMar>
          </w:tcPr>
          <w:p>
            <w:pPr>
              <w:spacing w:after="0"/>
            </w:pPr>
            <w:r>
              <w:rPr>
                <w:sz w:val="16"/>
              </w:rPr>
              <w:t>Hexalink</w:t>
            </w:r>
          </w:p>
        </w:tc>
        <w:tc>
          <w:tcPr>
            <w:tcW w:type="dxa" w:w="4997"/>
            <w:vAlign w:val="top"/>
            <w:tcMar>
              <w:top w:w="70" w:type="dxa"/>
              <w:start w:w="90" w:type="dxa"/>
              <w:bottom w:w="70" w:type="dxa"/>
              <w:end w:w="90" w:type="dxa"/>
            </w:tcMar>
          </w:tcPr>
          <w:p>
            <w:pPr>
              <w:spacing w:after="0"/>
            </w:pPr>
            <w:r>
              <w:rPr>
                <w:sz w:val="16"/>
              </w:rPr>
              <w:t>Exact forward path passes; exact reverse path passes; unrelated six-column path fails; wrong letter fails.</w:t>
            </w:r>
          </w:p>
        </w:tc>
      </w:tr>
      <w:tr>
        <w:tc>
          <w:tcPr>
            <w:tcW w:type="dxa" w:w="4997"/>
            <w:vAlign w:val="top"/>
            <w:tcMar>
              <w:top w:w="70" w:type="dxa"/>
              <w:start w:w="90" w:type="dxa"/>
              <w:bottom w:w="70" w:type="dxa"/>
              <w:end w:w="90" w:type="dxa"/>
            </w:tcMar>
          </w:tcPr>
          <w:p>
            <w:pPr>
              <w:spacing w:after="0"/>
            </w:pPr>
            <w:r>
              <w:rPr>
                <w:sz w:val="16"/>
              </w:rPr>
              <w:t>Scoring</w:t>
            </w:r>
          </w:p>
        </w:tc>
        <w:tc>
          <w:tcPr>
            <w:tcW w:type="dxa" w:w="4997"/>
            <w:vAlign w:val="top"/>
            <w:tcMar>
              <w:top w:w="70" w:type="dxa"/>
              <w:start w:w="90" w:type="dxa"/>
              <w:bottom w:w="70" w:type="dxa"/>
              <w:end w:w="90" w:type="dxa"/>
            </w:tcMar>
          </w:tcPr>
          <w:p>
            <w:pPr>
              <w:spacing w:after="0"/>
            </w:pPr>
            <w:r>
              <w:rPr>
                <w:sz w:val="16"/>
              </w:rPr>
              <w:t>2/3, 4–6, 7/8, 9/10 and Hexalink values exactly match production rules.</w:t>
            </w:r>
          </w:p>
        </w:tc>
      </w:tr>
      <w:tr>
        <w:tc>
          <w:tcPr>
            <w:tcW w:type="dxa" w:w="4997"/>
            <w:vAlign w:val="top"/>
            <w:tcMar>
              <w:top w:w="70" w:type="dxa"/>
              <w:start w:w="90" w:type="dxa"/>
              <w:bottom w:w="70" w:type="dxa"/>
              <w:end w:w="90" w:type="dxa"/>
            </w:tcMar>
          </w:tcPr>
          <w:p>
            <w:pPr>
              <w:spacing w:after="0"/>
            </w:pPr>
            <w:r>
              <w:rPr>
                <w:sz w:val="16"/>
              </w:rPr>
              <w:t>Coverage</w:t>
            </w:r>
          </w:p>
        </w:tc>
        <w:tc>
          <w:tcPr>
            <w:tcW w:type="dxa" w:w="4997"/>
            <w:vAlign w:val="top"/>
            <w:tcMar>
              <w:top w:w="70" w:type="dxa"/>
              <w:start w:w="90" w:type="dxa"/>
              <w:bottom w:w="70" w:type="dxa"/>
              <w:end w:w="90" w:type="dxa"/>
            </w:tcMar>
          </w:tcPr>
          <w:p>
            <w:pPr>
              <w:spacing w:after="0"/>
            </w:pPr>
            <w:r>
              <w:rPr>
                <w:sz w:val="16"/>
              </w:rPr>
              <w:t>Newly completed rows/columns award bonuses once only.</w:t>
            </w:r>
          </w:p>
        </w:tc>
      </w:tr>
      <w:tr>
        <w:tc>
          <w:tcPr>
            <w:tcW w:type="dxa" w:w="4997"/>
            <w:vAlign w:val="top"/>
            <w:tcMar>
              <w:top w:w="70" w:type="dxa"/>
              <w:start w:w="90" w:type="dxa"/>
              <w:bottom w:w="70" w:type="dxa"/>
              <w:end w:w="90" w:type="dxa"/>
            </w:tcMar>
          </w:tcPr>
          <w:p>
            <w:pPr>
              <w:spacing w:after="0"/>
            </w:pPr>
            <w:r>
              <w:rPr>
                <w:sz w:val="16"/>
              </w:rPr>
              <w:t>Turn accounting</w:t>
            </w:r>
          </w:p>
        </w:tc>
        <w:tc>
          <w:tcPr>
            <w:tcW w:type="dxa" w:w="4997"/>
            <w:vAlign w:val="top"/>
            <w:tcMar>
              <w:top w:w="70" w:type="dxa"/>
              <w:start w:w="90" w:type="dxa"/>
              <w:bottom w:w="70" w:type="dxa"/>
              <w:end w:w="90" w:type="dxa"/>
            </w:tcMar>
          </w:tcPr>
          <w:p>
            <w:pPr>
              <w:spacing w:after="0"/>
            </w:pPr>
            <w:r>
              <w:rPr>
                <w:sz w:val="16"/>
              </w:rPr>
              <w:t>Every submitted valid/invalid word consumes the intended turn; hints consume turns only under the defined rule.</w:t>
            </w:r>
          </w:p>
        </w:tc>
      </w:tr>
      <w:tr>
        <w:tc>
          <w:tcPr>
            <w:tcW w:type="dxa" w:w="4997"/>
            <w:vAlign w:val="top"/>
            <w:tcMar>
              <w:top w:w="70" w:type="dxa"/>
              <w:start w:w="90" w:type="dxa"/>
              <w:bottom w:w="70" w:type="dxa"/>
              <w:end w:w="90" w:type="dxa"/>
            </w:tcMar>
          </w:tcPr>
          <w:p>
            <w:pPr>
              <w:spacing w:after="0"/>
            </w:pPr>
            <w:r>
              <w:rPr>
                <w:sz w:val="16"/>
              </w:rPr>
              <w:t>Medals</w:t>
            </w:r>
          </w:p>
        </w:tc>
        <w:tc>
          <w:tcPr>
            <w:tcW w:type="dxa" w:w="4997"/>
            <w:vAlign w:val="top"/>
            <w:tcMar>
              <w:top w:w="70" w:type="dxa"/>
              <w:start w:w="90" w:type="dxa"/>
              <w:bottom w:w="70" w:type="dxa"/>
              <w:end w:w="90" w:type="dxa"/>
            </w:tcMar>
          </w:tcPr>
          <w:p>
            <w:pPr>
              <w:spacing w:after="0"/>
            </w:pPr>
            <w:r>
              <w:rPr>
                <w:sz w:val="16"/>
              </w:rPr>
              <w:t>39 none, 40 bronze, 69 bronze, 70 silver, 99 silver, 100 gold.</w:t>
            </w:r>
          </w:p>
        </w:tc>
      </w:tr>
      <w:tr>
        <w:tc>
          <w:tcPr>
            <w:tcW w:type="dxa" w:w="4997"/>
            <w:vAlign w:val="top"/>
            <w:tcMar>
              <w:top w:w="70" w:type="dxa"/>
              <w:start w:w="90" w:type="dxa"/>
              <w:bottom w:w="70" w:type="dxa"/>
              <w:end w:w="90" w:type="dxa"/>
            </w:tcMar>
          </w:tcPr>
          <w:p>
            <w:pPr>
              <w:spacing w:after="0"/>
            </w:pPr>
            <w:r>
              <w:rPr>
                <w:sz w:val="16"/>
              </w:rPr>
              <w:t>Solver</w:t>
            </w:r>
          </w:p>
        </w:tc>
        <w:tc>
          <w:tcPr>
            <w:tcW w:type="dxa" w:w="4997"/>
            <w:vAlign w:val="top"/>
            <w:tcMar>
              <w:top w:w="70" w:type="dxa"/>
              <w:start w:w="90" w:type="dxa"/>
              <w:bottom w:w="70" w:type="dxa"/>
              <w:end w:w="90" w:type="dxa"/>
            </w:tcMar>
          </w:tcPr>
          <w:p>
            <w:pPr>
              <w:spacing w:after="0"/>
            </w:pPr>
            <w:r>
              <w:rPr>
                <w:sz w:val="16"/>
              </w:rPr>
              <w:t>Known handcrafted board has expected Gold route; impossible board is rejected.</w:t>
            </w:r>
          </w:p>
        </w:tc>
      </w:tr>
      <w:tr>
        <w:tc>
          <w:tcPr>
            <w:tcW w:type="dxa" w:w="4997"/>
            <w:vAlign w:val="top"/>
            <w:tcMar>
              <w:top w:w="70" w:type="dxa"/>
              <w:start w:w="90" w:type="dxa"/>
              <w:bottom w:w="70" w:type="dxa"/>
              <w:end w:w="90" w:type="dxa"/>
            </w:tcMar>
          </w:tcPr>
          <w:p>
            <w:pPr>
              <w:spacing w:after="0"/>
            </w:pPr>
            <w:r>
              <w:rPr>
                <w:sz w:val="16"/>
              </w:rPr>
              <w:t>Generator</w:t>
            </w:r>
          </w:p>
        </w:tc>
        <w:tc>
          <w:tcPr>
            <w:tcW w:type="dxa" w:w="4997"/>
            <w:vAlign w:val="top"/>
            <w:tcMar>
              <w:top w:w="70" w:type="dxa"/>
              <w:start w:w="90" w:type="dxa"/>
              <w:bottom w:w="70" w:type="dxa"/>
              <w:end w:w="90" w:type="dxa"/>
            </w:tcMar>
          </w:tcPr>
          <w:p>
            <w:pPr>
              <w:spacing w:after="0"/>
            </w:pPr>
            <w:r>
              <w:rPr>
                <w:sz w:val="16"/>
              </w:rPr>
              <w:t>Every emitted puzzle passes schema, exact Hexalink and Gold-certificate verification.</w:t>
            </w:r>
          </w:p>
        </w:tc>
      </w:tr>
      <w:tr>
        <w:tc>
          <w:tcPr>
            <w:tcW w:type="dxa" w:w="4997"/>
            <w:vAlign w:val="top"/>
            <w:tcMar>
              <w:top w:w="70" w:type="dxa"/>
              <w:start w:w="90" w:type="dxa"/>
              <w:bottom w:w="70" w:type="dxa"/>
              <w:end w:w="90" w:type="dxa"/>
            </w:tcMar>
          </w:tcPr>
          <w:p>
            <w:pPr>
              <w:spacing w:after="0"/>
            </w:pPr>
            <w:r>
              <w:rPr>
                <w:sz w:val="16"/>
              </w:rPr>
              <w:t>Regression</w:t>
            </w:r>
          </w:p>
        </w:tc>
        <w:tc>
          <w:tcPr>
            <w:tcW w:type="dxa" w:w="4997"/>
            <w:vAlign w:val="top"/>
            <w:tcMar>
              <w:top w:w="70" w:type="dxa"/>
              <w:start w:w="90" w:type="dxa"/>
              <w:bottom w:w="70" w:type="dxa"/>
              <w:end w:w="90" w:type="dxa"/>
            </w:tcMar>
          </w:tcPr>
          <w:p>
            <w:pPr>
              <w:spacing w:after="0"/>
            </w:pPr>
            <w:r>
              <w:rPr>
                <w:sz w:val="16"/>
              </w:rPr>
              <w:t>Tutorial and live game use the same rule functions where possible.</w:t>
            </w:r>
          </w:p>
        </w:tc>
      </w:tr>
    </w:tbl>
    <w:p>
      <w:pPr>
        <w:pStyle w:val="Heading1"/>
      </w:pPr>
      <w:r>
        <w:t>15. Codex Implementation Sequence</w:t>
      </w:r>
    </w:p>
    <w:p>
      <w:r>
        <w:t>Do not ask Codex to build the entire generator and refactor `game.js` in one unreviewed change. Use staged milestones with tests after each stage.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24D"/>
            <w:vAlign w:val="center"/>
            <w:tcMar>
              <w:top w:w="70" w:type="dxa"/>
              <w:start w:w="90" w:type="dxa"/>
              <w:bottom w:w="70" w:type="dxa"/>
              <w:end w:w="90" w:type="dxa"/>
            </w:tcMar>
          </w:tcPr>
          <w:p>
            <w:r>
              <w:rPr>
                <w:b/>
                <w:color w:val="FFFFFF"/>
                <w:sz w:val="17"/>
              </w:rPr>
              <w:t>Milestone</w:t>
            </w:r>
          </w:p>
        </w:tc>
        <w:tc>
          <w:tcPr>
            <w:tcW w:type="dxa" w:w="3331"/>
            <w:shd w:fill="17324D"/>
            <w:vAlign w:val="center"/>
            <w:tcMar>
              <w:top w:w="70" w:type="dxa"/>
              <w:start w:w="90" w:type="dxa"/>
              <w:bottom w:w="70" w:type="dxa"/>
              <w:end w:w="90" w:type="dxa"/>
            </w:tcMar>
          </w:tcPr>
          <w:p>
            <w:r>
              <w:rPr>
                <w:b/>
                <w:color w:val="FFFFFF"/>
                <w:sz w:val="17"/>
              </w:rPr>
              <w:t>Codex task</w:t>
            </w:r>
          </w:p>
        </w:tc>
        <w:tc>
          <w:tcPr>
            <w:tcW w:type="dxa" w:w="3331"/>
            <w:shd w:fill="17324D"/>
            <w:vAlign w:val="center"/>
            <w:tcMar>
              <w:top w:w="70" w:type="dxa"/>
              <w:start w:w="90" w:type="dxa"/>
              <w:bottom w:w="70" w:type="dxa"/>
              <w:end w:w="90" w:type="dxa"/>
            </w:tcMar>
          </w:tcPr>
          <w:p>
            <w:r>
              <w:rPr>
                <w:b/>
                <w:color w:val="FFFFFF"/>
                <w:sz w:val="17"/>
              </w:rPr>
              <w:t>Acceptance gate</w:t>
            </w:r>
          </w:p>
        </w:tc>
      </w:tr>
      <w:tr>
        <w:tc>
          <w:tcPr>
            <w:tcW w:type="dxa" w:w="3331"/>
            <w:vAlign w:val="top"/>
            <w:tcMar>
              <w:top w:w="70" w:type="dxa"/>
              <w:start w:w="90" w:type="dxa"/>
              <w:bottom w:w="70" w:type="dxa"/>
              <w:end w:w="90" w:type="dxa"/>
            </w:tcMar>
          </w:tcPr>
          <w:p>
            <w:pPr>
              <w:spacing w:after="0"/>
            </w:pPr>
            <w:r>
              <w:rPr>
                <w:sz w:val="16"/>
              </w:rPr>
              <w:t>M1</w:t>
            </w:r>
          </w:p>
        </w:tc>
        <w:tc>
          <w:tcPr>
            <w:tcW w:type="dxa" w:w="3331"/>
            <w:vAlign w:val="top"/>
            <w:tcMar>
              <w:top w:w="70" w:type="dxa"/>
              <w:start w:w="90" w:type="dxa"/>
              <w:bottom w:w="70" w:type="dxa"/>
              <w:end w:w="90" w:type="dxa"/>
            </w:tcMar>
          </w:tcPr>
          <w:p>
            <w:pPr>
              <w:spacing w:after="0"/>
            </w:pPr>
            <w:r>
              <w:rPr>
                <w:sz w:val="16"/>
              </w:rPr>
              <w:t>Extract canonical pure rules from game.js into qjynn-rules.js without changing gameplay.</w:t>
            </w:r>
          </w:p>
        </w:tc>
        <w:tc>
          <w:tcPr>
            <w:tcW w:type="dxa" w:w="3331"/>
            <w:vAlign w:val="top"/>
            <w:tcMar>
              <w:top w:w="70" w:type="dxa"/>
              <w:start w:w="90" w:type="dxa"/>
              <w:bottom w:w="70" w:type="dxa"/>
              <w:end w:w="90" w:type="dxa"/>
            </w:tcMar>
          </w:tcPr>
          <w:p>
            <w:pPr>
              <w:spacing w:after="0"/>
            </w:pPr>
            <w:r>
              <w:rPr>
                <w:sz w:val="16"/>
              </w:rPr>
              <w:t>Existing game behaves identically; unit tests cover scoring/adjacency/medals.</w:t>
            </w:r>
          </w:p>
        </w:tc>
      </w:tr>
      <w:tr>
        <w:tc>
          <w:tcPr>
            <w:tcW w:type="dxa" w:w="3331"/>
            <w:vAlign w:val="top"/>
            <w:tcMar>
              <w:top w:w="70" w:type="dxa"/>
              <w:start w:w="90" w:type="dxa"/>
              <w:bottom w:w="70" w:type="dxa"/>
              <w:end w:w="90" w:type="dxa"/>
            </w:tcMar>
          </w:tcPr>
          <w:p>
            <w:pPr>
              <w:spacing w:after="0"/>
            </w:pPr>
            <w:r>
              <w:rPr>
                <w:sz w:val="16"/>
              </w:rPr>
              <w:t>M2</w:t>
            </w:r>
          </w:p>
        </w:tc>
        <w:tc>
          <w:tcPr>
            <w:tcW w:type="dxa" w:w="3331"/>
            <w:vAlign w:val="top"/>
            <w:tcMar>
              <w:top w:w="70" w:type="dxa"/>
              <w:start w:w="90" w:type="dxa"/>
              <w:bottom w:w="70" w:type="dxa"/>
              <w:end w:w="90" w:type="dxa"/>
            </w:tcMar>
          </w:tcPr>
          <w:p>
            <w:pPr>
              <w:spacing w:after="0"/>
            </w:pPr>
            <w:r>
              <w:rPr>
                <w:sz w:val="16"/>
              </w:rPr>
              <w:t>Integrate Qjynn Vocabulary 1.0 and remove dictionaryapi.dev.</w:t>
            </w:r>
          </w:p>
        </w:tc>
        <w:tc>
          <w:tcPr>
            <w:tcW w:type="dxa" w:w="3331"/>
            <w:vAlign w:val="top"/>
            <w:tcMar>
              <w:top w:w="70" w:type="dxa"/>
              <w:start w:w="90" w:type="dxa"/>
              <w:bottom w:w="70" w:type="dxa"/>
              <w:end w:w="90" w:type="dxa"/>
            </w:tcMar>
          </w:tcPr>
          <w:p>
            <w:pPr>
              <w:spacing w:after="0"/>
            </w:pPr>
            <w:r>
              <w:rPr>
                <w:sz w:val="16"/>
              </w:rPr>
              <w:t>Offline/local validation works; API outage is irrelevant.</w:t>
            </w:r>
          </w:p>
        </w:tc>
      </w:tr>
      <w:tr>
        <w:tc>
          <w:tcPr>
            <w:tcW w:type="dxa" w:w="3331"/>
            <w:vAlign w:val="top"/>
            <w:tcMar>
              <w:top w:w="70" w:type="dxa"/>
              <w:start w:w="90" w:type="dxa"/>
              <w:bottom w:w="70" w:type="dxa"/>
              <w:end w:w="90" w:type="dxa"/>
            </w:tcMar>
          </w:tcPr>
          <w:p>
            <w:pPr>
              <w:spacing w:after="0"/>
            </w:pPr>
            <w:r>
              <w:rPr>
                <w:sz w:val="16"/>
              </w:rPr>
              <w:t>M3</w:t>
            </w:r>
          </w:p>
        </w:tc>
        <w:tc>
          <w:tcPr>
            <w:tcW w:type="dxa" w:w="3331"/>
            <w:vAlign w:val="top"/>
            <w:tcMar>
              <w:top w:w="70" w:type="dxa"/>
              <w:start w:w="90" w:type="dxa"/>
              <w:bottom w:w="70" w:type="dxa"/>
              <w:end w:w="90" w:type="dxa"/>
            </w:tcMar>
          </w:tcPr>
          <w:p>
            <w:pPr>
              <w:spacing w:after="0"/>
            </w:pPr>
            <w:r>
              <w:rPr>
                <w:sz w:val="16"/>
              </w:rPr>
              <w:t>Correct exact Hexalink detection and define partial-Hexalink behavior.</w:t>
            </w:r>
          </w:p>
        </w:tc>
        <w:tc>
          <w:tcPr>
            <w:tcW w:type="dxa" w:w="3331"/>
            <w:vAlign w:val="top"/>
            <w:tcMar>
              <w:top w:w="70" w:type="dxa"/>
              <w:start w:w="90" w:type="dxa"/>
              <w:bottom w:w="70" w:type="dxa"/>
              <w:end w:w="90" w:type="dxa"/>
            </w:tcMar>
          </w:tcPr>
          <w:p>
            <w:pPr>
              <w:spacing w:after="0"/>
            </w:pPr>
            <w:r>
              <w:rPr>
                <w:sz w:val="16"/>
              </w:rPr>
              <w:t>Forward/reverse exact tests pass; false Hexalinks fail.</w:t>
            </w:r>
          </w:p>
        </w:tc>
      </w:tr>
      <w:tr>
        <w:tc>
          <w:tcPr>
            <w:tcW w:type="dxa" w:w="3331"/>
            <w:vAlign w:val="top"/>
            <w:tcMar>
              <w:top w:w="70" w:type="dxa"/>
              <w:start w:w="90" w:type="dxa"/>
              <w:bottom w:w="70" w:type="dxa"/>
              <w:end w:w="90" w:type="dxa"/>
            </w:tcMar>
          </w:tcPr>
          <w:p>
            <w:pPr>
              <w:spacing w:after="0"/>
            </w:pPr>
            <w:r>
              <w:rPr>
                <w:sz w:val="16"/>
              </w:rPr>
              <w:t>M4</w:t>
            </w:r>
          </w:p>
        </w:tc>
        <w:tc>
          <w:tcPr>
            <w:tcW w:type="dxa" w:w="3331"/>
            <w:vAlign w:val="top"/>
            <w:tcMar>
              <w:top w:w="70" w:type="dxa"/>
              <w:start w:w="90" w:type="dxa"/>
              <w:bottom w:w="70" w:type="dxa"/>
              <w:end w:w="90" w:type="dxa"/>
            </w:tcMar>
          </w:tcPr>
          <w:p>
            <w:pPr>
              <w:spacing w:after="0"/>
            </w:pPr>
            <w:r>
              <w:rPr>
                <w:sz w:val="16"/>
              </w:rPr>
              <w:t>Create vocabulary consonant-skeleton index and grid move enumerator.</w:t>
            </w:r>
          </w:p>
        </w:tc>
        <w:tc>
          <w:tcPr>
            <w:tcW w:type="dxa" w:w="3331"/>
            <w:vAlign w:val="top"/>
            <w:tcMar>
              <w:top w:w="70" w:type="dxa"/>
              <w:start w:w="90" w:type="dxa"/>
              <w:bottom w:w="70" w:type="dxa"/>
              <w:end w:w="90" w:type="dxa"/>
            </w:tcMar>
          </w:tcPr>
          <w:p>
            <w:pPr>
              <w:spacing w:after="0"/>
            </w:pPr>
            <w:r>
              <w:rPr>
                <w:sz w:val="16"/>
              </w:rPr>
              <w:t>Known boards return expected legal moves.</w:t>
            </w:r>
          </w:p>
        </w:tc>
      </w:tr>
      <w:tr>
        <w:tc>
          <w:tcPr>
            <w:tcW w:type="dxa" w:w="3331"/>
            <w:vAlign w:val="top"/>
            <w:tcMar>
              <w:top w:w="70" w:type="dxa"/>
              <w:start w:w="90" w:type="dxa"/>
              <w:bottom w:w="70" w:type="dxa"/>
              <w:end w:w="90" w:type="dxa"/>
            </w:tcMar>
          </w:tcPr>
          <w:p>
            <w:pPr>
              <w:spacing w:after="0"/>
            </w:pPr>
            <w:r>
              <w:rPr>
                <w:sz w:val="16"/>
              </w:rPr>
              <w:t>M5</w:t>
            </w:r>
          </w:p>
        </w:tc>
        <w:tc>
          <w:tcPr>
            <w:tcW w:type="dxa" w:w="3331"/>
            <w:vAlign w:val="top"/>
            <w:tcMar>
              <w:top w:w="70" w:type="dxa"/>
              <w:start w:w="90" w:type="dxa"/>
              <w:bottom w:w="70" w:type="dxa"/>
              <w:end w:w="90" w:type="dxa"/>
            </w:tcMar>
          </w:tcPr>
          <w:p>
            <w:pPr>
              <w:spacing w:after="0"/>
            </w:pPr>
            <w:r>
              <w:rPr>
                <w:sz w:val="16"/>
              </w:rPr>
              <w:t>Implement six-turn exact solver and Gold certificate.</w:t>
            </w:r>
          </w:p>
        </w:tc>
        <w:tc>
          <w:tcPr>
            <w:tcW w:type="dxa" w:w="3331"/>
            <w:vAlign w:val="top"/>
            <w:tcMar>
              <w:top w:w="70" w:type="dxa"/>
              <w:start w:w="90" w:type="dxa"/>
              <w:bottom w:w="70" w:type="dxa"/>
              <w:end w:w="90" w:type="dxa"/>
            </w:tcMar>
          </w:tcPr>
          <w:p>
            <w:pPr>
              <w:spacing w:after="0"/>
            </w:pPr>
            <w:r>
              <w:rPr>
                <w:sz w:val="16"/>
              </w:rPr>
              <w:t>Handcrafted test boards produce verified optimum/certificate.</w:t>
            </w:r>
          </w:p>
        </w:tc>
      </w:tr>
      <w:tr>
        <w:tc>
          <w:tcPr>
            <w:tcW w:type="dxa" w:w="3331"/>
            <w:vAlign w:val="top"/>
            <w:tcMar>
              <w:top w:w="70" w:type="dxa"/>
              <w:start w:w="90" w:type="dxa"/>
              <w:bottom w:w="70" w:type="dxa"/>
              <w:end w:w="90" w:type="dxa"/>
            </w:tcMar>
          </w:tcPr>
          <w:p>
            <w:pPr>
              <w:spacing w:after="0"/>
            </w:pPr>
            <w:r>
              <w:rPr>
                <w:sz w:val="16"/>
              </w:rPr>
              <w:t>M6</w:t>
            </w:r>
          </w:p>
        </w:tc>
        <w:tc>
          <w:tcPr>
            <w:tcW w:type="dxa" w:w="3331"/>
            <w:vAlign w:val="top"/>
            <w:tcMar>
              <w:top w:w="70" w:type="dxa"/>
              <w:start w:w="90" w:type="dxa"/>
              <w:bottom w:w="70" w:type="dxa"/>
              <w:end w:w="90" w:type="dxa"/>
            </w:tcMar>
          </w:tcPr>
          <w:p>
            <w:pPr>
              <w:spacing w:after="0"/>
            </w:pPr>
            <w:r>
              <w:rPr>
                <w:sz w:val="16"/>
              </w:rPr>
              <w:t>Implement candidate grid generator with seeded randomness.</w:t>
            </w:r>
          </w:p>
        </w:tc>
        <w:tc>
          <w:tcPr>
            <w:tcW w:type="dxa" w:w="3331"/>
            <w:vAlign w:val="top"/>
            <w:tcMar>
              <w:top w:w="70" w:type="dxa"/>
              <w:start w:w="90" w:type="dxa"/>
              <w:bottom w:w="70" w:type="dxa"/>
              <w:end w:w="90" w:type="dxa"/>
            </w:tcMar>
          </w:tcPr>
          <w:p>
            <w:pPr>
              <w:spacing w:after="0"/>
            </w:pPr>
            <w:r>
              <w:rPr>
                <w:sz w:val="16"/>
              </w:rPr>
              <w:t>Every candidate structurally valid and reproducible from seed.</w:t>
            </w:r>
          </w:p>
        </w:tc>
      </w:tr>
      <w:tr>
        <w:tc>
          <w:tcPr>
            <w:tcW w:type="dxa" w:w="3331"/>
            <w:vAlign w:val="top"/>
            <w:tcMar>
              <w:top w:w="70" w:type="dxa"/>
              <w:start w:w="90" w:type="dxa"/>
              <w:bottom w:w="70" w:type="dxa"/>
              <w:end w:w="90" w:type="dxa"/>
            </w:tcMar>
          </w:tcPr>
          <w:p>
            <w:pPr>
              <w:spacing w:after="0"/>
            </w:pPr>
            <w:r>
              <w:rPr>
                <w:sz w:val="16"/>
              </w:rPr>
              <w:t>M7</w:t>
            </w:r>
          </w:p>
        </w:tc>
        <w:tc>
          <w:tcPr>
            <w:tcW w:type="dxa" w:w="3331"/>
            <w:vAlign w:val="top"/>
            <w:tcMar>
              <w:top w:w="70" w:type="dxa"/>
              <w:start w:w="90" w:type="dxa"/>
              <w:bottom w:w="70" w:type="dxa"/>
              <w:end w:w="90" w:type="dxa"/>
            </w:tcMar>
          </w:tcPr>
          <w:p>
            <w:pPr>
              <w:spacing w:after="0"/>
            </w:pPr>
            <w:r>
              <w:rPr>
                <w:sz w:val="16"/>
              </w:rPr>
              <w:t>Add quality metrics and rejection loop.</w:t>
            </w:r>
          </w:p>
        </w:tc>
        <w:tc>
          <w:tcPr>
            <w:tcW w:type="dxa" w:w="3331"/>
            <w:vAlign w:val="top"/>
            <w:tcMar>
              <w:top w:w="70" w:type="dxa"/>
              <w:start w:w="90" w:type="dxa"/>
              <w:bottom w:w="70" w:type="dxa"/>
              <w:end w:w="90" w:type="dxa"/>
            </w:tcMar>
          </w:tcPr>
          <w:p>
            <w:pPr>
              <w:spacing w:after="0"/>
            </w:pPr>
            <w:r>
              <w:rPr>
                <w:sz w:val="16"/>
              </w:rPr>
              <w:t>Generated batch meets configured Gold and quality thresholds.</w:t>
            </w:r>
          </w:p>
        </w:tc>
      </w:tr>
      <w:tr>
        <w:tc>
          <w:tcPr>
            <w:tcW w:type="dxa" w:w="3331"/>
            <w:vAlign w:val="top"/>
            <w:tcMar>
              <w:top w:w="70" w:type="dxa"/>
              <w:start w:w="90" w:type="dxa"/>
              <w:bottom w:w="70" w:type="dxa"/>
              <w:end w:w="90" w:type="dxa"/>
            </w:tcMar>
          </w:tcPr>
          <w:p>
            <w:pPr>
              <w:spacing w:after="0"/>
            </w:pPr>
            <w:r>
              <w:rPr>
                <w:sz w:val="16"/>
              </w:rPr>
              <w:t>M8</w:t>
            </w:r>
          </w:p>
        </w:tc>
        <w:tc>
          <w:tcPr>
            <w:tcW w:type="dxa" w:w="3331"/>
            <w:vAlign w:val="top"/>
            <w:tcMar>
              <w:top w:w="70" w:type="dxa"/>
              <w:start w:w="90" w:type="dxa"/>
              <w:bottom w:w="70" w:type="dxa"/>
              <w:end w:w="90" w:type="dxa"/>
            </w:tcMar>
          </w:tcPr>
          <w:p>
            <w:pPr>
              <w:spacing w:after="0"/>
            </w:pPr>
            <w:r>
              <w:rPr>
                <w:sz w:val="16"/>
              </w:rPr>
              <w:t>Batch pipeline for 30–365 daily puzzles + private QA report.</w:t>
            </w:r>
          </w:p>
        </w:tc>
        <w:tc>
          <w:tcPr>
            <w:tcW w:type="dxa" w:w="3331"/>
            <w:vAlign w:val="top"/>
            <w:tcMar>
              <w:top w:w="70" w:type="dxa"/>
              <w:start w:w="90" w:type="dxa"/>
              <w:bottom w:w="70" w:type="dxa"/>
              <w:end w:w="90" w:type="dxa"/>
            </w:tcMar>
          </w:tcPr>
          <w:p>
            <w:pPr>
              <w:spacing w:after="0"/>
            </w:pPr>
            <w:r>
              <w:rPr>
                <w:sz w:val="16"/>
              </w:rPr>
              <w:t>No puzzle published without certificate; deterministic rebuild supported.</w:t>
            </w:r>
          </w:p>
        </w:tc>
      </w:tr>
      <w:tr>
        <w:tc>
          <w:tcPr>
            <w:tcW w:type="dxa" w:w="3331"/>
            <w:vAlign w:val="top"/>
            <w:tcMar>
              <w:top w:w="70" w:type="dxa"/>
              <w:start w:w="90" w:type="dxa"/>
              <w:bottom w:w="70" w:type="dxa"/>
              <w:end w:w="90" w:type="dxa"/>
            </w:tcMar>
          </w:tcPr>
          <w:p>
            <w:pPr>
              <w:spacing w:after="0"/>
            </w:pPr>
            <w:r>
              <w:rPr>
                <w:sz w:val="16"/>
              </w:rPr>
              <w:t>M9</w:t>
            </w:r>
          </w:p>
        </w:tc>
        <w:tc>
          <w:tcPr>
            <w:tcW w:type="dxa" w:w="3331"/>
            <w:vAlign w:val="top"/>
            <w:tcMar>
              <w:top w:w="70" w:type="dxa"/>
              <w:start w:w="90" w:type="dxa"/>
              <w:bottom w:w="70" w:type="dxa"/>
              <w:end w:w="90" w:type="dxa"/>
            </w:tcMar>
          </w:tcPr>
          <w:p>
            <w:pPr>
              <w:spacing w:after="0"/>
            </w:pPr>
            <w:r>
              <w:rPr>
                <w:sz w:val="16"/>
              </w:rPr>
              <w:t>Playtest telemetry and calibration.</w:t>
            </w:r>
          </w:p>
        </w:tc>
        <w:tc>
          <w:tcPr>
            <w:tcW w:type="dxa" w:w="3331"/>
            <w:vAlign w:val="top"/>
            <w:tcMar>
              <w:top w:w="70" w:type="dxa"/>
              <w:start w:w="90" w:type="dxa"/>
              <w:bottom w:w="70" w:type="dxa"/>
              <w:end w:w="90" w:type="dxa"/>
            </w:tcMar>
          </w:tcPr>
          <w:p>
            <w:pPr>
              <w:spacing w:after="0"/>
            </w:pPr>
            <w:r>
              <w:rPr>
                <w:sz w:val="16"/>
              </w:rPr>
              <w:t>Quality thresholds adjusted using player outcomes, not intuition alone.</w:t>
            </w:r>
          </w:p>
        </w:tc>
      </w:tr>
    </w:tbl>
    <w:p>
      <w:pPr>
        <w:pStyle w:val="Heading1"/>
      </w:pPr>
      <w:r>
        <w:t>16. Codex Guardrails</w:t>
      </w:r>
    </w:p>
    <w:p>
      <w:pPr>
        <w:pStyle w:val="ListBullet"/>
        <w:ind w:left="317" w:hanging="173"/>
      </w:pPr>
      <w:r>
        <w:t>Do not change scoring constants, turn limits, medal thresholds or tile-state semantics unless explicitly instructed.</w:t>
      </w:r>
    </w:p>
    <w:p>
      <w:pPr>
        <w:pStyle w:val="ListBullet"/>
        <w:ind w:left="317" w:hanging="173"/>
      </w:pPr>
      <w:r>
        <w:t>Do not rewrite rendering/UI code while implementing the solver.</w:t>
      </w:r>
    </w:p>
    <w:p>
      <w:pPr>
        <w:pStyle w:val="ListBullet"/>
        <w:ind w:left="317" w:hanging="173"/>
      </w:pPr>
      <w:r>
        <w:t>Do not place the solver in the browser production path; it is a build-time/editorial tool.</w:t>
      </w:r>
    </w:p>
    <w:p>
      <w:pPr>
        <w:pStyle w:val="ListBullet"/>
        <w:ind w:left="317" w:hanging="173"/>
      </w:pPr>
      <w:r>
        <w:t>Do not ship private Gold solutions or answer data to the browser.</w:t>
      </w:r>
    </w:p>
    <w:p>
      <w:pPr>
        <w:pStyle w:val="ListBullet"/>
        <w:ind w:left="317" w:hanging="173"/>
      </w:pPr>
      <w:r>
        <w:t>Do not reintroduce third-party runtime dictionary dependencies.</w:t>
      </w:r>
    </w:p>
    <w:p>
      <w:pPr>
        <w:pStyle w:val="ListBullet"/>
        <w:ind w:left="317" w:hanging="173"/>
      </w:pPr>
      <w:r>
        <w:t>Do not infer Hexalink validity from 'six columns'; validate exact designated coordinates and letters.</w:t>
      </w:r>
    </w:p>
    <w:p>
      <w:pPr>
        <w:pStyle w:val="ListBullet"/>
        <w:ind w:left="317" w:hanging="173"/>
      </w:pPr>
      <w:r>
        <w:t>Do not treat 'Gold reachable' alone as sufficient publication quality.</w:t>
      </w:r>
    </w:p>
    <w:p>
      <w:pPr>
        <w:pStyle w:val="ListBullet"/>
        <w:ind w:left="317" w:hanging="173"/>
      </w:pPr>
      <w:r>
        <w:t>All generated puzzles must be reproducible from source answer + clue + seed + rules version + vocabulary version.</w:t>
      </w:r>
    </w:p>
    <w:p>
      <w:pPr>
        <w:pStyle w:val="ListBullet"/>
        <w:ind w:left="317" w:hanging="173"/>
      </w:pPr>
      <w:r>
        <w:t>Version the rules and vocabulary used to certify each puzzle.</w:t>
      </w:r>
    </w:p>
    <w:p>
      <w:pPr>
        <w:pStyle w:val="Heading1"/>
      </w:pPr>
      <w:r>
        <w:t>17. Suggested Repository Layout</w:t>
      </w:r>
    </w:p>
    <w:p>
      <w:pPr>
        <w:pStyle w:val="Code"/>
      </w:pPr>
      <w:r>
        <w:t>qjynn/</w:t>
        <w:br/>
        <w:t>├── public/</w:t>
        <w:br/>
        <w:t>│   ├── game.js</w:t>
        <w:br/>
        <w:t>│   ├── qjynn-rules.js</w:t>
        <w:br/>
        <w:t>│   ├── word-validator.js</w:t>
        <w:br/>
        <w:t>│   └── data/</w:t>
        <w:br/>
        <w:t>│       └── qjynn-words-v1.0.txt</w:t>
        <w:br/>
        <w:t>├── puzzles/</w:t>
        <w:br/>
        <w:t>│   ├── public/</w:t>
        <w:br/>
        <w:t>│   │   └── YYYY-MM-DD.json</w:t>
        <w:br/>
        <w:t>│   └── private/</w:t>
        <w:br/>
        <w:t>│       ├── source.csv</w:t>
        <w:br/>
        <w:t>│       └── certificates/</w:t>
        <w:br/>
        <w:t>├── tools/</w:t>
        <w:br/>
        <w:t>│   ├── solver/</w:t>
        <w:br/>
        <w:t>│   │   ├── word-index.js</w:t>
        <w:br/>
        <w:t>│   │   ├── grid-word-finder.js</w:t>
        <w:br/>
        <w:t>│   │   └── state-search.js</w:t>
        <w:br/>
        <w:t>│   ├── generator/</w:t>
        <w:br/>
        <w:t>│   │   ├── grid-generator.js</w:t>
        <w:br/>
        <w:t>│   │   ├── quality-scorer.js</w:t>
        <w:br/>
        <w:t>│   │   └── publish.js</w:t>
        <w:br/>
        <w:t>│   └── validate-puzzle.js</w:t>
        <w:br/>
        <w:t>└── tests/</w:t>
        <w:br/>
        <w:t xml:space="preserve">    ├── rules.test.js</w:t>
        <w:br/>
        <w:t xml:space="preserve">    ├── vocabulary.test.js</w:t>
        <w:br/>
        <w:t xml:space="preserve">    ├── hexalink.test.js</w:t>
        <w:br/>
        <w:t xml:space="preserve">    ├── solver.test.js</w:t>
        <w:br/>
        <w:t xml:space="preserve">    └── generator.test.js</w:t>
      </w:r>
    </w:p>
    <w:p>
      <w:pPr>
        <w:pStyle w:val="Heading1"/>
      </w:pPr>
      <w:r>
        <w:t>18. Recommended Operational Workflow</w:t>
      </w:r>
    </w:p>
    <w:p>
      <w:pPr>
        <w:pStyle w:val="ListNumber"/>
        <w:ind w:left="360"/>
      </w:pPr>
      <w:r>
        <w:t>Maintain an editorial source list of answer + clue records.</w:t>
      </w:r>
    </w:p>
    <w:p>
      <w:pPr>
        <w:pStyle w:val="ListNumber"/>
        <w:ind w:left="360"/>
      </w:pPr>
      <w:r>
        <w:t>Run the generator in batch mode with a fixed rules version and vocabulary version.</w:t>
      </w:r>
    </w:p>
    <w:p>
      <w:pPr>
        <w:pStyle w:val="ListNumber"/>
        <w:ind w:left="360"/>
      </w:pPr>
      <w:r>
        <w:t>Generate multiple candidate grids per answer.</w:t>
      </w:r>
    </w:p>
    <w:p>
      <w:pPr>
        <w:pStyle w:val="ListNumber"/>
        <w:ind w:left="360"/>
      </w:pPr>
      <w:r>
        <w:t>Solve each candidate exactly and retain a Gold certificate.</w:t>
      </w:r>
    </w:p>
    <w:p>
      <w:pPr>
        <w:pStyle w:val="ListNumber"/>
        <w:ind w:left="360"/>
      </w:pPr>
      <w:r>
        <w:t>Calculate puzzle-quality metrics.</w:t>
      </w:r>
    </w:p>
    <w:p>
      <w:pPr>
        <w:pStyle w:val="ListNumber"/>
        <w:ind w:left="360"/>
      </w:pPr>
      <w:r>
        <w:t>Choose the highest-quality candidate that satisfies configured thresholds.</w:t>
      </w:r>
    </w:p>
    <w:p>
      <w:pPr>
        <w:pStyle w:val="ListNumber"/>
        <w:ind w:left="360"/>
      </w:pPr>
      <w:r>
        <w:t>Human-review the first production batches and all flagged outliers.</w:t>
      </w:r>
    </w:p>
    <w:p>
      <w:pPr>
        <w:pStyle w:val="ListNumber"/>
        <w:ind w:left="360"/>
      </w:pPr>
      <w:r>
        <w:t>Publish only the public puzzle JSON.</w:t>
      </w:r>
    </w:p>
    <w:p>
      <w:pPr>
        <w:pStyle w:val="ListNumber"/>
        <w:ind w:left="360"/>
      </w:pPr>
      <w:r>
        <w:t>Retain the private certificate for debugging, fairness disputes and future analytics.</w:t>
      </w:r>
    </w:p>
    <w:p>
      <w:pPr>
        <w:pStyle w:val="Heading1"/>
      </w:pPr>
      <w:r>
        <w:t>19. Product Recommendations Beyond Code</w:t>
      </w:r>
    </w:p>
    <w:p>
      <w:pPr>
        <w:pStyle w:val="ListBullet"/>
        <w:ind w:left="317" w:hanging="173"/>
      </w:pPr>
      <w:r>
        <w:t>Keep the core daily experience compact; avoid adding power-ups, currencies or secondary systems until retention data justifies them.</w:t>
      </w:r>
    </w:p>
    <w:p>
      <w:pPr>
        <w:pStyle w:val="ListBullet"/>
        <w:ind w:left="317" w:hanging="173"/>
      </w:pPr>
      <w:r>
        <w:t>Treat the Hexalink as Qjynn's signature vocabulary and branding mechanic.</w:t>
      </w:r>
    </w:p>
    <w:p>
      <w:pPr>
        <w:pStyle w:val="ListBullet"/>
        <w:ind w:left="317" w:hanging="173"/>
      </w:pPr>
      <w:r>
        <w:t>Optimize onboarding around the first successful word and first Hexalink realization, not around explaining every rule in prose.</w:t>
      </w:r>
    </w:p>
    <w:p>
      <w:pPr>
        <w:pStyle w:val="ListBullet"/>
        <w:ind w:left="317" w:hanging="173"/>
      </w:pPr>
      <w:r>
        <w:t>Make sharing communicate score, medal and Hexalink success without exposing the day's words.</w:t>
      </w:r>
    </w:p>
    <w:p>
      <w:pPr>
        <w:pStyle w:val="ListBullet"/>
        <w:ind w:left="317" w:hanging="173"/>
      </w:pPr>
      <w:r>
        <w:t>Track puzzle-level telemetry: average score, median score, Gold rate, Hexalink discovery, hint use, invalid submissions, completion and next-day return.</w:t>
      </w:r>
    </w:p>
    <w:p>
      <w:pPr>
        <w:pStyle w:val="ListBullet"/>
        <w:ind w:left="317" w:hanging="173"/>
      </w:pPr>
      <w:r>
        <w:t>Calibrate generator difficulty from actual player behavior. The eventual goal is a predictable distribution of Bronze/Silver/Gold outcomes rather than an arbitrary maximum score.</w:t>
      </w:r>
    </w:p>
    <w:p>
      <w:pPr>
        <w:pStyle w:val="Heading1"/>
      </w:pPr>
      <w:r>
        <w:t>20. Key Metrics for Product Validation</w:t>
      </w:r>
    </w:p>
    <w:tbl>
      <w:tblPr>
        <w:tblStyle w:val="TableGrid"/>
        <w:tblW w:type="auto" w:w="0"/>
        <w:jc w:val="center"/>
        <w:tblLook w:firstColumn="1" w:firstRow="1" w:lastColumn="0" w:lastRow="0" w:noHBand="0" w:noVBand="1" w:val="04A0"/>
      </w:tblPr>
      <w:tblGrid>
        <w:gridCol w:w="4997"/>
        <w:gridCol w:w="4997"/>
      </w:tblGrid>
      <w:tr>
        <w:tc>
          <w:tcPr>
            <w:tcW w:type="dxa" w:w="4997"/>
            <w:shd w:fill="17324D"/>
            <w:vAlign w:val="center"/>
            <w:tcMar>
              <w:top w:w="70" w:type="dxa"/>
              <w:start w:w="90" w:type="dxa"/>
              <w:bottom w:w="70" w:type="dxa"/>
              <w:end w:w="90" w:type="dxa"/>
            </w:tcMar>
          </w:tcPr>
          <w:p>
            <w:r>
              <w:rPr>
                <w:b/>
                <w:color w:val="FFFFFF"/>
                <w:sz w:val="17"/>
              </w:rPr>
              <w:t>Metric</w:t>
            </w:r>
          </w:p>
        </w:tc>
        <w:tc>
          <w:tcPr>
            <w:tcW w:type="dxa" w:w="4997"/>
            <w:shd w:fill="17324D"/>
            <w:vAlign w:val="center"/>
            <w:tcMar>
              <w:top w:w="70" w:type="dxa"/>
              <w:start w:w="90" w:type="dxa"/>
              <w:bottom w:w="70" w:type="dxa"/>
              <w:end w:w="90" w:type="dxa"/>
            </w:tcMar>
          </w:tcPr>
          <w:p>
            <w:r>
              <w:rPr>
                <w:b/>
                <w:color w:val="FFFFFF"/>
                <w:sz w:val="17"/>
              </w:rPr>
              <w:t>Why it matters</w:t>
            </w:r>
          </w:p>
        </w:tc>
      </w:tr>
      <w:tr>
        <w:tc>
          <w:tcPr>
            <w:tcW w:type="dxa" w:w="4997"/>
            <w:vAlign w:val="top"/>
            <w:tcMar>
              <w:top w:w="70" w:type="dxa"/>
              <w:start w:w="90" w:type="dxa"/>
              <w:bottom w:w="70" w:type="dxa"/>
              <w:end w:w="90" w:type="dxa"/>
            </w:tcMar>
          </w:tcPr>
          <w:p>
            <w:pPr>
              <w:spacing w:after="0"/>
            </w:pPr>
            <w:r>
              <w:rPr>
                <w:sz w:val="16"/>
              </w:rPr>
              <w:t>First-game completion</w:t>
            </w:r>
          </w:p>
        </w:tc>
        <w:tc>
          <w:tcPr>
            <w:tcW w:type="dxa" w:w="4997"/>
            <w:vAlign w:val="top"/>
            <w:tcMar>
              <w:top w:w="70" w:type="dxa"/>
              <w:start w:w="90" w:type="dxa"/>
              <w:bottom w:w="70" w:type="dxa"/>
              <w:end w:w="90" w:type="dxa"/>
            </w:tcMar>
          </w:tcPr>
          <w:p>
            <w:pPr>
              <w:spacing w:after="0"/>
            </w:pPr>
            <w:r>
              <w:rPr>
                <w:sz w:val="16"/>
              </w:rPr>
              <w:t>Measures onboarding friction.</w:t>
            </w:r>
          </w:p>
        </w:tc>
      </w:tr>
      <w:tr>
        <w:tc>
          <w:tcPr>
            <w:tcW w:type="dxa" w:w="4997"/>
            <w:vAlign w:val="top"/>
            <w:tcMar>
              <w:top w:w="70" w:type="dxa"/>
              <w:start w:w="90" w:type="dxa"/>
              <w:bottom w:w="70" w:type="dxa"/>
              <w:end w:w="90" w:type="dxa"/>
            </w:tcMar>
          </w:tcPr>
          <w:p>
            <w:pPr>
              <w:spacing w:after="0"/>
            </w:pPr>
            <w:r>
              <w:rPr>
                <w:sz w:val="16"/>
              </w:rPr>
              <w:t>Second-day return</w:t>
            </w:r>
          </w:p>
        </w:tc>
        <w:tc>
          <w:tcPr>
            <w:tcW w:type="dxa" w:w="4997"/>
            <w:vAlign w:val="top"/>
            <w:tcMar>
              <w:top w:w="70" w:type="dxa"/>
              <w:start w:w="90" w:type="dxa"/>
              <w:bottom w:w="70" w:type="dxa"/>
              <w:end w:w="90" w:type="dxa"/>
            </w:tcMar>
          </w:tcPr>
          <w:p>
            <w:pPr>
              <w:spacing w:after="0"/>
            </w:pPr>
            <w:r>
              <w:rPr>
                <w:sz w:val="16"/>
              </w:rPr>
              <w:t>Best early indicator that the daily loop has habit potential.</w:t>
            </w:r>
          </w:p>
        </w:tc>
      </w:tr>
      <w:tr>
        <w:tc>
          <w:tcPr>
            <w:tcW w:type="dxa" w:w="4997"/>
            <w:vAlign w:val="top"/>
            <w:tcMar>
              <w:top w:w="70" w:type="dxa"/>
              <w:start w:w="90" w:type="dxa"/>
              <w:bottom w:w="70" w:type="dxa"/>
              <w:end w:w="90" w:type="dxa"/>
            </w:tcMar>
          </w:tcPr>
          <w:p>
            <w:pPr>
              <w:spacing w:after="0"/>
            </w:pPr>
            <w:r>
              <w:rPr>
                <w:sz w:val="16"/>
              </w:rPr>
              <w:t>Hexalink discovery rate</w:t>
            </w:r>
          </w:p>
        </w:tc>
        <w:tc>
          <w:tcPr>
            <w:tcW w:type="dxa" w:w="4997"/>
            <w:vAlign w:val="top"/>
            <w:tcMar>
              <w:top w:w="70" w:type="dxa"/>
              <w:start w:w="90" w:type="dxa"/>
              <w:bottom w:w="70" w:type="dxa"/>
              <w:end w:w="90" w:type="dxa"/>
            </w:tcMar>
          </w:tcPr>
          <w:p>
            <w:pPr>
              <w:spacing w:after="0"/>
            </w:pPr>
            <w:r>
              <w:rPr>
                <w:sz w:val="16"/>
              </w:rPr>
              <w:t>Shows whether the signature mechanic is calibrated.</w:t>
            </w:r>
          </w:p>
        </w:tc>
      </w:tr>
      <w:tr>
        <w:tc>
          <w:tcPr>
            <w:tcW w:type="dxa" w:w="4997"/>
            <w:vAlign w:val="top"/>
            <w:tcMar>
              <w:top w:w="70" w:type="dxa"/>
              <w:start w:w="90" w:type="dxa"/>
              <w:bottom w:w="70" w:type="dxa"/>
              <w:end w:w="90" w:type="dxa"/>
            </w:tcMar>
          </w:tcPr>
          <w:p>
            <w:pPr>
              <w:spacing w:after="0"/>
            </w:pPr>
            <w:r>
              <w:rPr>
                <w:sz w:val="16"/>
              </w:rPr>
              <w:t>Gold rate</w:t>
            </w:r>
          </w:p>
        </w:tc>
        <w:tc>
          <w:tcPr>
            <w:tcW w:type="dxa" w:w="4997"/>
            <w:vAlign w:val="top"/>
            <w:tcMar>
              <w:top w:w="70" w:type="dxa"/>
              <w:start w:w="90" w:type="dxa"/>
              <w:bottom w:w="70" w:type="dxa"/>
              <w:end w:w="90" w:type="dxa"/>
            </w:tcMar>
          </w:tcPr>
          <w:p>
            <w:pPr>
              <w:spacing w:after="0"/>
            </w:pPr>
            <w:r>
              <w:rPr>
                <w:sz w:val="16"/>
              </w:rPr>
              <w:t>Measures strategic difficulty and fairness.</w:t>
            </w:r>
          </w:p>
        </w:tc>
      </w:tr>
      <w:tr>
        <w:tc>
          <w:tcPr>
            <w:tcW w:type="dxa" w:w="4997"/>
            <w:vAlign w:val="top"/>
            <w:tcMar>
              <w:top w:w="70" w:type="dxa"/>
              <w:start w:w="90" w:type="dxa"/>
              <w:bottom w:w="70" w:type="dxa"/>
              <w:end w:w="90" w:type="dxa"/>
            </w:tcMar>
          </w:tcPr>
          <w:p>
            <w:pPr>
              <w:spacing w:after="0"/>
            </w:pPr>
            <w:r>
              <w:rPr>
                <w:sz w:val="16"/>
              </w:rPr>
              <w:t>Invalid-word rate</w:t>
            </w:r>
          </w:p>
        </w:tc>
        <w:tc>
          <w:tcPr>
            <w:tcW w:type="dxa" w:w="4997"/>
            <w:vAlign w:val="top"/>
            <w:tcMar>
              <w:top w:w="70" w:type="dxa"/>
              <w:start w:w="90" w:type="dxa"/>
              <w:bottom w:w="70" w:type="dxa"/>
              <w:end w:w="90" w:type="dxa"/>
            </w:tcMar>
          </w:tcPr>
          <w:p>
            <w:pPr>
              <w:spacing w:after="0"/>
            </w:pPr>
            <w:r>
              <w:rPr>
                <w:sz w:val="16"/>
              </w:rPr>
              <w:t>Detects vocabulary gaps and UX misunderstanding.</w:t>
            </w:r>
          </w:p>
        </w:tc>
      </w:tr>
      <w:tr>
        <w:tc>
          <w:tcPr>
            <w:tcW w:type="dxa" w:w="4997"/>
            <w:vAlign w:val="top"/>
            <w:tcMar>
              <w:top w:w="70" w:type="dxa"/>
              <w:start w:w="90" w:type="dxa"/>
              <w:bottom w:w="70" w:type="dxa"/>
              <w:end w:w="90" w:type="dxa"/>
            </w:tcMar>
          </w:tcPr>
          <w:p>
            <w:pPr>
              <w:spacing w:after="0"/>
            </w:pPr>
            <w:r>
              <w:rPr>
                <w:sz w:val="16"/>
              </w:rPr>
              <w:t>Hint usage</w:t>
            </w:r>
          </w:p>
        </w:tc>
        <w:tc>
          <w:tcPr>
            <w:tcW w:type="dxa" w:w="4997"/>
            <w:vAlign w:val="top"/>
            <w:tcMar>
              <w:top w:w="70" w:type="dxa"/>
              <w:start w:w="90" w:type="dxa"/>
              <w:bottom w:w="70" w:type="dxa"/>
              <w:end w:w="90" w:type="dxa"/>
            </w:tcMar>
          </w:tcPr>
          <w:p>
            <w:pPr>
              <w:spacing w:after="0"/>
            </w:pPr>
            <w:r>
              <w:rPr>
                <w:sz w:val="16"/>
              </w:rPr>
              <w:t>Helps calibrate clue/Hexalink difficulty.</w:t>
            </w:r>
          </w:p>
        </w:tc>
      </w:tr>
      <w:tr>
        <w:tc>
          <w:tcPr>
            <w:tcW w:type="dxa" w:w="4997"/>
            <w:vAlign w:val="top"/>
            <w:tcMar>
              <w:top w:w="70" w:type="dxa"/>
              <w:start w:w="90" w:type="dxa"/>
              <w:bottom w:w="70" w:type="dxa"/>
              <w:end w:w="90" w:type="dxa"/>
            </w:tcMar>
          </w:tcPr>
          <w:p>
            <w:pPr>
              <w:spacing w:after="0"/>
            </w:pPr>
            <w:r>
              <w:rPr>
                <w:sz w:val="16"/>
              </w:rPr>
              <w:t>Score distribution</w:t>
            </w:r>
          </w:p>
        </w:tc>
        <w:tc>
          <w:tcPr>
            <w:tcW w:type="dxa" w:w="4997"/>
            <w:vAlign w:val="top"/>
            <w:tcMar>
              <w:top w:w="70" w:type="dxa"/>
              <w:start w:w="90" w:type="dxa"/>
              <w:bottom w:w="70" w:type="dxa"/>
              <w:end w:w="90" w:type="dxa"/>
            </w:tcMar>
          </w:tcPr>
          <w:p>
            <w:pPr>
              <w:spacing w:after="0"/>
            </w:pPr>
            <w:r>
              <w:rPr>
                <w:sz w:val="16"/>
              </w:rPr>
              <w:t>Shows whether puzzles differentiate skill without becoming punitive.</w:t>
            </w:r>
          </w:p>
        </w:tc>
      </w:tr>
      <w:tr>
        <w:tc>
          <w:tcPr>
            <w:tcW w:type="dxa" w:w="4997"/>
            <w:vAlign w:val="top"/>
            <w:tcMar>
              <w:top w:w="70" w:type="dxa"/>
              <w:start w:w="90" w:type="dxa"/>
              <w:bottom w:w="70" w:type="dxa"/>
              <w:end w:w="90" w:type="dxa"/>
            </w:tcMar>
          </w:tcPr>
          <w:p>
            <w:pPr>
              <w:spacing w:after="0"/>
            </w:pPr>
            <w:r>
              <w:rPr>
                <w:sz w:val="16"/>
              </w:rPr>
              <w:t>Share rate</w:t>
            </w:r>
          </w:p>
        </w:tc>
        <w:tc>
          <w:tcPr>
            <w:tcW w:type="dxa" w:w="4997"/>
            <w:vAlign w:val="top"/>
            <w:tcMar>
              <w:top w:w="70" w:type="dxa"/>
              <w:start w:w="90" w:type="dxa"/>
              <w:bottom w:w="70" w:type="dxa"/>
              <w:end w:w="90" w:type="dxa"/>
            </w:tcMar>
          </w:tcPr>
          <w:p>
            <w:pPr>
              <w:spacing w:after="0"/>
            </w:pPr>
            <w:r>
              <w:rPr>
                <w:sz w:val="16"/>
              </w:rPr>
              <w:t>Proxy for pride, competition and word-of-mouth potential.</w:t>
            </w:r>
          </w:p>
        </w:tc>
      </w:tr>
    </w:tbl>
    <w:p>
      <w:pPr>
        <w:pStyle w:val="Heading1"/>
      </w:pPr>
      <w:r>
        <w:t>21. Immediate Next Actions</w:t>
      </w:r>
    </w:p>
    <w:p>
      <w:pPr>
        <w:pStyle w:val="ListNumber"/>
        <w:ind w:left="360"/>
      </w:pPr>
      <w:r>
        <w:t>Place `qjynn-words-v1.0.txt` in the Qjynn project and commit it with a version identifier/checksum.</w:t>
      </w:r>
    </w:p>
    <w:p>
      <w:pPr>
        <w:pStyle w:val="ListNumber"/>
        <w:ind w:left="360"/>
      </w:pPr>
      <w:r>
        <w:t>Give Codex this document together with the current `game.js` and the vocabulary file.</w:t>
      </w:r>
    </w:p>
    <w:p>
      <w:pPr>
        <w:pStyle w:val="ListNumber"/>
        <w:ind w:left="360"/>
      </w:pPr>
      <w:r>
        <w:t>Implement M1–M3 first: shared rules, local vocabulary, exact Hexalink correctness.</w:t>
      </w:r>
    </w:p>
    <w:p>
      <w:pPr>
        <w:pStyle w:val="ListNumber"/>
        <w:ind w:left="360"/>
      </w:pPr>
      <w:r>
        <w:t>Run regression tests against the current tutorial and a manually known daily puzzle.</w:t>
      </w:r>
    </w:p>
    <w:p>
      <w:pPr>
        <w:pStyle w:val="ListNumber"/>
        <w:ind w:left="360"/>
      </w:pPr>
      <w:r>
        <w:t>Only after runtime correctness is stable, proceed to M4–M7 for the solver/generator.</w:t>
      </w:r>
    </w:p>
    <w:p>
      <w:pPr>
        <w:pStyle w:val="ListNumber"/>
        <w:ind w:left="360"/>
      </w:pPr>
      <w:r>
        <w:t>Generate an initial batch of approximately 30 certified puzzles and manually playtest them before automating a full year.</w:t>
      </w:r>
    </w:p>
    <w:p>
      <w:pPr>
        <w:pStyle w:val="Heading1"/>
      </w:pPr>
      <w:r>
        <w:t>Appendix A. Current game.js Reference Points</w:t>
      </w:r>
    </w:p>
    <w:p>
      <w:r>
        <w:t>Line numbers refer to the supplied current `game.js` text and are intended as navigation aids for Codex; they will shift after refactoring.</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24D"/>
            <w:vAlign w:val="center"/>
            <w:tcMar>
              <w:top w:w="70" w:type="dxa"/>
              <w:start w:w="90" w:type="dxa"/>
              <w:bottom w:w="70" w:type="dxa"/>
              <w:end w:w="90" w:type="dxa"/>
            </w:tcMar>
          </w:tcPr>
          <w:p>
            <w:r>
              <w:rPr>
                <w:b/>
                <w:color w:val="FFFFFF"/>
                <w:sz w:val="17"/>
              </w:rPr>
              <w:t>Area</w:t>
            </w:r>
          </w:p>
        </w:tc>
        <w:tc>
          <w:tcPr>
            <w:tcW w:type="dxa" w:w="3331"/>
            <w:shd w:fill="17324D"/>
            <w:vAlign w:val="center"/>
            <w:tcMar>
              <w:top w:w="70" w:type="dxa"/>
              <w:start w:w="90" w:type="dxa"/>
              <w:bottom w:w="70" w:type="dxa"/>
              <w:end w:w="90" w:type="dxa"/>
            </w:tcMar>
          </w:tcPr>
          <w:p>
            <w:r>
              <w:rPr>
                <w:b/>
                <w:color w:val="FFFFFF"/>
                <w:sz w:val="17"/>
              </w:rPr>
              <w:t>Approx. line</w:t>
            </w:r>
          </w:p>
        </w:tc>
        <w:tc>
          <w:tcPr>
            <w:tcW w:type="dxa" w:w="3331"/>
            <w:shd w:fill="17324D"/>
            <w:vAlign w:val="center"/>
            <w:tcMar>
              <w:top w:w="70" w:type="dxa"/>
              <w:start w:w="90" w:type="dxa"/>
              <w:bottom w:w="70" w:type="dxa"/>
              <w:end w:w="90" w:type="dxa"/>
            </w:tcMar>
          </w:tcPr>
          <w:p>
            <w:r>
              <w:rPr>
                <w:b/>
                <w:color w:val="FFFFFF"/>
                <w:sz w:val="17"/>
              </w:rPr>
              <w:t>Current implementation</w:t>
            </w:r>
          </w:p>
        </w:tc>
      </w:tr>
      <w:tr>
        <w:tc>
          <w:tcPr>
            <w:tcW w:type="dxa" w:w="3331"/>
            <w:vAlign w:val="top"/>
            <w:tcMar>
              <w:top w:w="70" w:type="dxa"/>
              <w:start w:w="90" w:type="dxa"/>
              <w:bottom w:w="70" w:type="dxa"/>
              <w:end w:w="90" w:type="dxa"/>
            </w:tcMar>
          </w:tcPr>
          <w:p>
            <w:pPr>
              <w:spacing w:after="0"/>
            </w:pPr>
            <w:r>
              <w:rPr>
                <w:sz w:val="16"/>
              </w:rPr>
              <w:t>Turn limit</w:t>
            </w:r>
          </w:p>
        </w:tc>
        <w:tc>
          <w:tcPr>
            <w:tcW w:type="dxa" w:w="3331"/>
            <w:vAlign w:val="top"/>
            <w:tcMar>
              <w:top w:w="70" w:type="dxa"/>
              <w:start w:w="90" w:type="dxa"/>
              <w:bottom w:w="70" w:type="dxa"/>
              <w:end w:w="90" w:type="dxa"/>
            </w:tcMar>
          </w:tcPr>
          <w:p>
            <w:pPr>
              <w:spacing w:after="0"/>
            </w:pPr>
            <w:r>
              <w:rPr>
                <w:sz w:val="16"/>
              </w:rPr>
              <w:t>5</w:t>
            </w:r>
          </w:p>
        </w:tc>
        <w:tc>
          <w:tcPr>
            <w:tcW w:type="dxa" w:w="3331"/>
            <w:vAlign w:val="top"/>
            <w:tcMar>
              <w:top w:w="70" w:type="dxa"/>
              <w:start w:w="90" w:type="dxa"/>
              <w:bottom w:w="70" w:type="dxa"/>
              <w:end w:w="90" w:type="dxa"/>
            </w:tcMar>
          </w:tcPr>
          <w:p>
            <w:pPr>
              <w:spacing w:after="0"/>
            </w:pPr>
            <w:r>
              <w:rPr>
                <w:sz w:val="16"/>
              </w:rPr>
              <w:t>`MAX_TURNS: 6`</w:t>
            </w:r>
          </w:p>
        </w:tc>
      </w:tr>
      <w:tr>
        <w:tc>
          <w:tcPr>
            <w:tcW w:type="dxa" w:w="3331"/>
            <w:vAlign w:val="top"/>
            <w:tcMar>
              <w:top w:w="70" w:type="dxa"/>
              <w:start w:w="90" w:type="dxa"/>
              <w:bottom w:w="70" w:type="dxa"/>
              <w:end w:w="90" w:type="dxa"/>
            </w:tcMar>
          </w:tcPr>
          <w:p>
            <w:pPr>
              <w:spacing w:after="0"/>
            </w:pPr>
            <w:r>
              <w:rPr>
                <w:sz w:val="16"/>
              </w:rPr>
              <w:t>Letter values</w:t>
            </w:r>
          </w:p>
        </w:tc>
        <w:tc>
          <w:tcPr>
            <w:tcW w:type="dxa" w:w="3331"/>
            <w:vAlign w:val="top"/>
            <w:tcMar>
              <w:top w:w="70" w:type="dxa"/>
              <w:start w:w="90" w:type="dxa"/>
              <w:bottom w:w="70" w:type="dxa"/>
              <w:end w:w="90" w:type="dxa"/>
            </w:tcMar>
          </w:tcPr>
          <w:p>
            <w:pPr>
              <w:spacing w:after="0"/>
            </w:pPr>
            <w:r>
              <w:rPr>
                <w:sz w:val="16"/>
              </w:rPr>
              <w:t>17</w:t>
            </w:r>
          </w:p>
        </w:tc>
        <w:tc>
          <w:tcPr>
            <w:tcW w:type="dxa" w:w="3331"/>
            <w:vAlign w:val="top"/>
            <w:tcMar>
              <w:top w:w="70" w:type="dxa"/>
              <w:start w:w="90" w:type="dxa"/>
              <w:bottom w:w="70" w:type="dxa"/>
              <w:end w:w="90" w:type="dxa"/>
            </w:tcMar>
          </w:tcPr>
          <w:p>
            <w:pPr>
              <w:spacing w:after="0"/>
            </w:pPr>
            <w:r>
              <w:rPr>
                <w:sz w:val="16"/>
              </w:rPr>
              <w:t>All current letters have value 1.</w:t>
            </w:r>
          </w:p>
        </w:tc>
      </w:tr>
      <w:tr>
        <w:tc>
          <w:tcPr>
            <w:tcW w:type="dxa" w:w="3331"/>
            <w:vAlign w:val="top"/>
            <w:tcMar>
              <w:top w:w="70" w:type="dxa"/>
              <w:start w:w="90" w:type="dxa"/>
              <w:bottom w:w="70" w:type="dxa"/>
              <w:end w:w="90" w:type="dxa"/>
            </w:tcMar>
          </w:tcPr>
          <w:p>
            <w:pPr>
              <w:spacing w:after="0"/>
            </w:pPr>
            <w:r>
              <w:rPr>
                <w:sz w:val="16"/>
              </w:rPr>
              <w:t>Tutorial daily layout</w:t>
            </w:r>
          </w:p>
        </w:tc>
        <w:tc>
          <w:tcPr>
            <w:tcW w:type="dxa" w:w="3331"/>
            <w:vAlign w:val="top"/>
            <w:tcMar>
              <w:top w:w="70" w:type="dxa"/>
              <w:start w:w="90" w:type="dxa"/>
              <w:bottom w:w="70" w:type="dxa"/>
              <w:end w:w="90" w:type="dxa"/>
            </w:tcMar>
          </w:tcPr>
          <w:p>
            <w:pPr>
              <w:spacing w:after="0"/>
            </w:pPr>
            <w:r>
              <w:rPr>
                <w:sz w:val="16"/>
              </w:rPr>
              <w:t>32</w:t>
            </w:r>
          </w:p>
        </w:tc>
        <w:tc>
          <w:tcPr>
            <w:tcW w:type="dxa" w:w="3331"/>
            <w:vAlign w:val="top"/>
            <w:tcMar>
              <w:top w:w="70" w:type="dxa"/>
              <w:start w:w="90" w:type="dxa"/>
              <w:bottom w:w="70" w:type="dxa"/>
              <w:end w:w="90" w:type="dxa"/>
            </w:tcMar>
          </w:tcPr>
          <w:p>
            <w:pPr>
              <w:spacing w:after="0"/>
            </w:pPr>
            <w:r>
              <w:rPr>
                <w:sz w:val="16"/>
              </w:rPr>
              <w:t>Includes grid, `hexalink` and `hexarowcol`.</w:t>
            </w:r>
          </w:p>
        </w:tc>
      </w:tr>
      <w:tr>
        <w:tc>
          <w:tcPr>
            <w:tcW w:type="dxa" w:w="3331"/>
            <w:vAlign w:val="top"/>
            <w:tcMar>
              <w:top w:w="70" w:type="dxa"/>
              <w:start w:w="90" w:type="dxa"/>
              <w:bottom w:w="70" w:type="dxa"/>
              <w:end w:w="90" w:type="dxa"/>
            </w:tcMar>
          </w:tcPr>
          <w:p>
            <w:pPr>
              <w:spacing w:after="0"/>
            </w:pPr>
            <w:r>
              <w:rPr>
                <w:sz w:val="16"/>
              </w:rPr>
              <w:t>Gold share threshold</w:t>
            </w:r>
          </w:p>
        </w:tc>
        <w:tc>
          <w:tcPr>
            <w:tcW w:type="dxa" w:w="3331"/>
            <w:vAlign w:val="top"/>
            <w:tcMar>
              <w:top w:w="70" w:type="dxa"/>
              <w:start w:w="90" w:type="dxa"/>
              <w:bottom w:w="70" w:type="dxa"/>
              <w:end w:w="90" w:type="dxa"/>
            </w:tcMar>
          </w:tcPr>
          <w:p>
            <w:pPr>
              <w:spacing w:after="0"/>
            </w:pPr>
            <w:r>
              <w:rPr>
                <w:sz w:val="16"/>
              </w:rPr>
              <w:t>226</w:t>
            </w:r>
          </w:p>
        </w:tc>
        <w:tc>
          <w:tcPr>
            <w:tcW w:type="dxa" w:w="3331"/>
            <w:vAlign w:val="top"/>
            <w:tcMar>
              <w:top w:w="70" w:type="dxa"/>
              <w:start w:w="90" w:type="dxa"/>
              <w:bottom w:w="70" w:type="dxa"/>
              <w:end w:w="90" w:type="dxa"/>
            </w:tcMar>
          </w:tcPr>
          <w:p>
            <w:pPr>
              <w:spacing w:after="0"/>
            </w:pPr>
            <w:r>
              <w:rPr>
                <w:sz w:val="16"/>
              </w:rPr>
              <w:t>Gold at `score &gt;= 100`.</w:t>
            </w:r>
          </w:p>
        </w:tc>
      </w:tr>
      <w:tr>
        <w:tc>
          <w:tcPr>
            <w:tcW w:type="dxa" w:w="3331"/>
            <w:vAlign w:val="top"/>
            <w:tcMar>
              <w:top w:w="70" w:type="dxa"/>
              <w:start w:w="90" w:type="dxa"/>
              <w:bottom w:w="70" w:type="dxa"/>
              <w:end w:w="90" w:type="dxa"/>
            </w:tcMar>
          </w:tcPr>
          <w:p>
            <w:pPr>
              <w:spacing w:after="0"/>
            </w:pPr>
            <w:r>
              <w:rPr>
                <w:sz w:val="16"/>
              </w:rPr>
              <w:t>Win coverage helper</w:t>
            </w:r>
          </w:p>
        </w:tc>
        <w:tc>
          <w:tcPr>
            <w:tcW w:type="dxa" w:w="3331"/>
            <w:vAlign w:val="top"/>
            <w:tcMar>
              <w:top w:w="70" w:type="dxa"/>
              <w:start w:w="90" w:type="dxa"/>
              <w:bottom w:w="70" w:type="dxa"/>
              <w:end w:w="90" w:type="dxa"/>
            </w:tcMar>
          </w:tcPr>
          <w:p>
            <w:pPr>
              <w:spacing w:after="0"/>
            </w:pPr>
            <w:r>
              <w:rPr>
                <w:sz w:val="16"/>
              </w:rPr>
              <w:t>3418</w:t>
            </w:r>
          </w:p>
        </w:tc>
        <w:tc>
          <w:tcPr>
            <w:tcW w:type="dxa" w:w="3331"/>
            <w:vAlign w:val="top"/>
            <w:tcMar>
              <w:top w:w="70" w:type="dxa"/>
              <w:start w:w="90" w:type="dxa"/>
              <w:bottom w:w="70" w:type="dxa"/>
              <w:end w:w="90" w:type="dxa"/>
            </w:tcMar>
          </w:tcPr>
          <w:p>
            <w:pPr>
              <w:spacing w:after="0"/>
            </w:pPr>
            <w:r>
              <w:rPr>
                <w:sz w:val="16"/>
              </w:rPr>
              <w:t>`rowsHaveOn()` checks at least one ON/TOP tile in each row.</w:t>
            </w:r>
          </w:p>
        </w:tc>
      </w:tr>
      <w:tr>
        <w:tc>
          <w:tcPr>
            <w:tcW w:type="dxa" w:w="3331"/>
            <w:vAlign w:val="top"/>
            <w:tcMar>
              <w:top w:w="70" w:type="dxa"/>
              <w:start w:w="90" w:type="dxa"/>
              <w:bottom w:w="70" w:type="dxa"/>
              <w:end w:w="90" w:type="dxa"/>
            </w:tcMar>
          </w:tcPr>
          <w:p>
            <w:pPr>
              <w:spacing w:after="0"/>
            </w:pPr>
            <w:r>
              <w:rPr>
                <w:sz w:val="16"/>
              </w:rPr>
              <w:t>Hexalink helper</w:t>
            </w:r>
          </w:p>
        </w:tc>
        <w:tc>
          <w:tcPr>
            <w:tcW w:type="dxa" w:w="3331"/>
            <w:vAlign w:val="top"/>
            <w:tcMar>
              <w:top w:w="70" w:type="dxa"/>
              <w:start w:w="90" w:type="dxa"/>
              <w:bottom w:w="70" w:type="dxa"/>
              <w:end w:w="90" w:type="dxa"/>
            </w:tcMar>
          </w:tcPr>
          <w:p>
            <w:pPr>
              <w:spacing w:after="0"/>
            </w:pPr>
            <w:r>
              <w:rPr>
                <w:sz w:val="16"/>
              </w:rPr>
              <w:t>3423</w:t>
            </w:r>
          </w:p>
        </w:tc>
        <w:tc>
          <w:tcPr>
            <w:tcW w:type="dxa" w:w="3331"/>
            <w:vAlign w:val="top"/>
            <w:tcMar>
              <w:top w:w="70" w:type="dxa"/>
              <w:start w:w="90" w:type="dxa"/>
              <w:bottom w:w="70" w:type="dxa"/>
              <w:end w:w="90" w:type="dxa"/>
            </w:tcMar>
          </w:tcPr>
          <w:p>
            <w:pPr>
              <w:spacing w:after="0"/>
            </w:pPr>
            <w:r>
              <w:rPr>
                <w:sz w:val="16"/>
              </w:rPr>
              <w:t>Currently checks six tiles across six distinct columns only.</w:t>
            </w:r>
          </w:p>
        </w:tc>
      </w:tr>
      <w:tr>
        <w:tc>
          <w:tcPr>
            <w:tcW w:type="dxa" w:w="3331"/>
            <w:vAlign w:val="top"/>
            <w:tcMar>
              <w:top w:w="70" w:type="dxa"/>
              <w:start w:w="90" w:type="dxa"/>
              <w:bottom w:w="70" w:type="dxa"/>
              <w:end w:w="90" w:type="dxa"/>
            </w:tcMar>
          </w:tcPr>
          <w:p>
            <w:pPr>
              <w:spacing w:after="0"/>
            </w:pPr>
            <w:r>
              <w:rPr>
                <w:sz w:val="16"/>
              </w:rPr>
              <w:t>Partial Hexalink helper</w:t>
            </w:r>
          </w:p>
        </w:tc>
        <w:tc>
          <w:tcPr>
            <w:tcW w:type="dxa" w:w="3331"/>
            <w:vAlign w:val="top"/>
            <w:tcMar>
              <w:top w:w="70" w:type="dxa"/>
              <w:start w:w="90" w:type="dxa"/>
              <w:bottom w:w="70" w:type="dxa"/>
              <w:end w:w="90" w:type="dxa"/>
            </w:tcMar>
          </w:tcPr>
          <w:p>
            <w:pPr>
              <w:spacing w:after="0"/>
            </w:pPr>
            <w:r>
              <w:rPr>
                <w:sz w:val="16"/>
              </w:rPr>
              <w:t>3426+</w:t>
            </w:r>
          </w:p>
        </w:tc>
        <w:tc>
          <w:tcPr>
            <w:tcW w:type="dxa" w:w="3331"/>
            <w:vAlign w:val="top"/>
            <w:tcMar>
              <w:top w:w="70" w:type="dxa"/>
              <w:start w:w="90" w:type="dxa"/>
              <w:bottom w:w="70" w:type="dxa"/>
              <w:end w:w="90" w:type="dxa"/>
            </w:tcMar>
          </w:tcPr>
          <w:p>
            <w:pPr>
              <w:spacing w:after="0"/>
            </w:pPr>
            <w:r>
              <w:rPr>
                <w:sz w:val="16"/>
              </w:rPr>
              <w:t>Checks overlap with designated Hexalink coordinates.</w:t>
            </w:r>
          </w:p>
        </w:tc>
      </w:tr>
      <w:tr>
        <w:tc>
          <w:tcPr>
            <w:tcW w:type="dxa" w:w="3331"/>
            <w:vAlign w:val="top"/>
            <w:tcMar>
              <w:top w:w="70" w:type="dxa"/>
              <w:start w:w="90" w:type="dxa"/>
              <w:bottom w:w="70" w:type="dxa"/>
              <w:end w:w="90" w:type="dxa"/>
            </w:tcMar>
          </w:tcPr>
          <w:p>
            <w:pPr>
              <w:spacing w:after="0"/>
            </w:pPr>
            <w:r>
              <w:rPr>
                <w:sz w:val="16"/>
              </w:rPr>
              <w:t>Current score preview</w:t>
            </w:r>
          </w:p>
        </w:tc>
        <w:tc>
          <w:tcPr>
            <w:tcW w:type="dxa" w:w="3331"/>
            <w:vAlign w:val="top"/>
            <w:tcMar>
              <w:top w:w="70" w:type="dxa"/>
              <w:start w:w="90" w:type="dxa"/>
              <w:bottom w:w="70" w:type="dxa"/>
              <w:end w:w="90" w:type="dxa"/>
            </w:tcMar>
          </w:tcPr>
          <w:p>
            <w:pPr>
              <w:spacing w:after="0"/>
            </w:pPr>
            <w:r>
              <w:rPr>
                <w:sz w:val="16"/>
              </w:rPr>
              <w:t>4160+</w:t>
            </w:r>
          </w:p>
        </w:tc>
        <w:tc>
          <w:tcPr>
            <w:tcW w:type="dxa" w:w="3331"/>
            <w:vAlign w:val="top"/>
            <w:tcMar>
              <w:top w:w="70" w:type="dxa"/>
              <w:start w:w="90" w:type="dxa"/>
              <w:bottom w:w="70" w:type="dxa"/>
              <w:end w:w="90" w:type="dxa"/>
            </w:tcMar>
          </w:tcPr>
          <w:p>
            <w:pPr>
              <w:spacing w:after="0"/>
            </w:pPr>
            <w:r>
              <w:rPr>
                <w:sz w:val="16"/>
              </w:rPr>
              <w:t>Includes full row/column bonuses.</w:t>
            </w:r>
          </w:p>
        </w:tc>
      </w:tr>
      <w:tr>
        <w:tc>
          <w:tcPr>
            <w:tcW w:type="dxa" w:w="3331"/>
            <w:vAlign w:val="top"/>
            <w:tcMar>
              <w:top w:w="70" w:type="dxa"/>
              <w:start w:w="90" w:type="dxa"/>
              <w:bottom w:w="70" w:type="dxa"/>
              <w:end w:w="90" w:type="dxa"/>
            </w:tcMar>
          </w:tcPr>
          <w:p>
            <w:pPr>
              <w:spacing w:after="0"/>
            </w:pPr>
            <w:r>
              <w:rPr>
                <w:sz w:val="16"/>
              </w:rPr>
              <w:t>Row/column counters</w:t>
            </w:r>
          </w:p>
        </w:tc>
        <w:tc>
          <w:tcPr>
            <w:tcW w:type="dxa" w:w="3331"/>
            <w:vAlign w:val="top"/>
            <w:tcMar>
              <w:top w:w="70" w:type="dxa"/>
              <w:start w:w="90" w:type="dxa"/>
              <w:bottom w:w="70" w:type="dxa"/>
              <w:end w:w="90" w:type="dxa"/>
            </w:tcMar>
          </w:tcPr>
          <w:p>
            <w:pPr>
              <w:spacing w:after="0"/>
            </w:pPr>
            <w:r>
              <w:rPr>
                <w:sz w:val="16"/>
              </w:rPr>
              <w:t>4172+ / 4186+</w:t>
            </w:r>
          </w:p>
        </w:tc>
        <w:tc>
          <w:tcPr>
            <w:tcW w:type="dxa" w:w="3331"/>
            <w:vAlign w:val="top"/>
            <w:tcMar>
              <w:top w:w="70" w:type="dxa"/>
              <w:start w:w="90" w:type="dxa"/>
              <w:bottom w:w="70" w:type="dxa"/>
              <w:end w:w="90" w:type="dxa"/>
            </w:tcMar>
          </w:tcPr>
          <w:p>
            <w:pPr>
              <w:spacing w:after="0"/>
            </w:pPr>
            <w:r>
              <w:rPr>
                <w:sz w:val="16"/>
              </w:rPr>
              <w:t>Used for bonus calculation.</w:t>
            </w:r>
          </w:p>
        </w:tc>
      </w:tr>
      <w:tr>
        <w:tc>
          <w:tcPr>
            <w:tcW w:type="dxa" w:w="3331"/>
            <w:vAlign w:val="top"/>
            <w:tcMar>
              <w:top w:w="70" w:type="dxa"/>
              <w:start w:w="90" w:type="dxa"/>
              <w:bottom w:w="70" w:type="dxa"/>
              <w:end w:w="90" w:type="dxa"/>
            </w:tcMar>
          </w:tcPr>
          <w:p>
            <w:pPr>
              <w:spacing w:after="0"/>
            </w:pPr>
            <w:r>
              <w:rPr>
                <w:sz w:val="16"/>
              </w:rPr>
              <w:t>Main Check handler</w:t>
            </w:r>
          </w:p>
        </w:tc>
        <w:tc>
          <w:tcPr>
            <w:tcW w:type="dxa" w:w="3331"/>
            <w:vAlign w:val="top"/>
            <w:tcMar>
              <w:top w:w="70" w:type="dxa"/>
              <w:start w:w="90" w:type="dxa"/>
              <w:bottom w:w="70" w:type="dxa"/>
              <w:end w:w="90" w:type="dxa"/>
            </w:tcMar>
          </w:tcPr>
          <w:p>
            <w:pPr>
              <w:spacing w:after="0"/>
            </w:pPr>
            <w:r>
              <w:rPr>
                <w:sz w:val="16"/>
              </w:rPr>
              <w:t>4200+</w:t>
            </w:r>
          </w:p>
        </w:tc>
        <w:tc>
          <w:tcPr>
            <w:tcW w:type="dxa" w:w="3331"/>
            <w:vAlign w:val="top"/>
            <w:tcMar>
              <w:top w:w="70" w:type="dxa"/>
              <w:start w:w="90" w:type="dxa"/>
              <w:bottom w:w="70" w:type="dxa"/>
              <w:end w:w="90" w:type="dxa"/>
            </w:tcMar>
          </w:tcPr>
          <w:p>
            <w:pPr>
              <w:spacing w:after="0"/>
            </w:pPr>
            <w:r>
              <w:rPr>
                <w:sz w:val="16"/>
              </w:rPr>
              <w:t>Validation, scoring, turns, medals and tile-state transitions.</w:t>
            </w:r>
          </w:p>
        </w:tc>
      </w:tr>
      <w:tr>
        <w:tc>
          <w:tcPr>
            <w:tcW w:type="dxa" w:w="3331"/>
            <w:vAlign w:val="top"/>
            <w:tcMar>
              <w:top w:w="70" w:type="dxa"/>
              <w:start w:w="90" w:type="dxa"/>
              <w:bottom w:w="70" w:type="dxa"/>
              <w:end w:w="90" w:type="dxa"/>
            </w:tcMar>
          </w:tcPr>
          <w:p>
            <w:pPr>
              <w:spacing w:after="0"/>
            </w:pPr>
            <w:r>
              <w:rPr>
                <w:sz w:val="16"/>
              </w:rPr>
              <w:t>External API call</w:t>
            </w:r>
          </w:p>
        </w:tc>
        <w:tc>
          <w:tcPr>
            <w:tcW w:type="dxa" w:w="3331"/>
            <w:vAlign w:val="top"/>
            <w:tcMar>
              <w:top w:w="70" w:type="dxa"/>
              <w:start w:w="90" w:type="dxa"/>
              <w:bottom w:w="70" w:type="dxa"/>
              <w:end w:w="90" w:type="dxa"/>
            </w:tcMar>
          </w:tcPr>
          <w:p>
            <w:pPr>
              <w:spacing w:after="0"/>
            </w:pPr>
            <w:r>
              <w:rPr>
                <w:sz w:val="16"/>
              </w:rPr>
              <w:t>4231+</w:t>
            </w:r>
          </w:p>
        </w:tc>
        <w:tc>
          <w:tcPr>
            <w:tcW w:type="dxa" w:w="3331"/>
            <w:vAlign w:val="top"/>
            <w:tcMar>
              <w:top w:w="70" w:type="dxa"/>
              <w:start w:w="90" w:type="dxa"/>
              <w:bottom w:w="70" w:type="dxa"/>
              <w:end w:w="90" w:type="dxa"/>
            </w:tcMar>
          </w:tcPr>
          <w:p>
            <w:pPr>
              <w:spacing w:after="0"/>
            </w:pPr>
            <w:r>
              <w:rPr>
                <w:sz w:val="16"/>
              </w:rPr>
              <w:t>dictionaryapi.dev validation to be removed.</w:t>
            </w:r>
          </w:p>
        </w:tc>
      </w:tr>
      <w:tr>
        <w:tc>
          <w:tcPr>
            <w:tcW w:type="dxa" w:w="3331"/>
            <w:vAlign w:val="top"/>
            <w:tcMar>
              <w:top w:w="70" w:type="dxa"/>
              <w:start w:w="90" w:type="dxa"/>
              <w:bottom w:w="70" w:type="dxa"/>
              <w:end w:w="90" w:type="dxa"/>
            </w:tcMar>
          </w:tcPr>
          <w:p>
            <w:pPr>
              <w:spacing w:after="0"/>
            </w:pPr>
            <w:r>
              <w:rPr>
                <w:sz w:val="16"/>
              </w:rPr>
              <w:t>Word scoring</w:t>
            </w:r>
          </w:p>
        </w:tc>
        <w:tc>
          <w:tcPr>
            <w:tcW w:type="dxa" w:w="3331"/>
            <w:vAlign w:val="top"/>
            <w:tcMar>
              <w:top w:w="70" w:type="dxa"/>
              <w:start w:w="90" w:type="dxa"/>
              <w:bottom w:w="70" w:type="dxa"/>
              <w:end w:w="90" w:type="dxa"/>
            </w:tcMar>
          </w:tcPr>
          <w:p>
            <w:pPr>
              <w:spacing w:after="0"/>
            </w:pPr>
            <w:r>
              <w:rPr>
                <w:sz w:val="16"/>
              </w:rPr>
              <w:t>4288+</w:t>
            </w:r>
          </w:p>
        </w:tc>
        <w:tc>
          <w:tcPr>
            <w:tcW w:type="dxa" w:w="3331"/>
            <w:vAlign w:val="top"/>
            <w:tcMar>
              <w:top w:w="70" w:type="dxa"/>
              <w:start w:w="90" w:type="dxa"/>
              <w:bottom w:w="70" w:type="dxa"/>
              <w:end w:w="90" w:type="dxa"/>
            </w:tcMar>
          </w:tcPr>
          <w:p>
            <w:pPr>
              <w:spacing w:after="0"/>
            </w:pPr>
            <w:r>
              <w:rPr>
                <w:sz w:val="16"/>
              </w:rPr>
              <w:t>2–3, 4–6, 7–8, 9–10 tiers plus Hexalink bonus.</w:t>
            </w:r>
          </w:p>
        </w:tc>
      </w:tr>
      <w:tr>
        <w:tc>
          <w:tcPr>
            <w:tcW w:type="dxa" w:w="3331"/>
            <w:vAlign w:val="top"/>
            <w:tcMar>
              <w:top w:w="70" w:type="dxa"/>
              <w:start w:w="90" w:type="dxa"/>
              <w:bottom w:w="70" w:type="dxa"/>
              <w:end w:w="90" w:type="dxa"/>
            </w:tcMar>
          </w:tcPr>
          <w:p>
            <w:pPr>
              <w:spacing w:after="0"/>
            </w:pPr>
            <w:r>
              <w:rPr>
                <w:sz w:val="16"/>
              </w:rPr>
              <w:t>Medal save</w:t>
            </w:r>
          </w:p>
        </w:tc>
        <w:tc>
          <w:tcPr>
            <w:tcW w:type="dxa" w:w="3331"/>
            <w:vAlign w:val="top"/>
            <w:tcMar>
              <w:top w:w="70" w:type="dxa"/>
              <w:start w:w="90" w:type="dxa"/>
              <w:bottom w:w="70" w:type="dxa"/>
              <w:end w:w="90" w:type="dxa"/>
            </w:tcMar>
          </w:tcPr>
          <w:p>
            <w:pPr>
              <w:spacing w:after="0"/>
            </w:pPr>
            <w:r>
              <w:rPr>
                <w:sz w:val="16"/>
              </w:rPr>
              <w:t>4367+</w:t>
            </w:r>
          </w:p>
        </w:tc>
        <w:tc>
          <w:tcPr>
            <w:tcW w:type="dxa" w:w="3331"/>
            <w:vAlign w:val="top"/>
            <w:tcMar>
              <w:top w:w="70" w:type="dxa"/>
              <w:start w:w="90" w:type="dxa"/>
              <w:bottom w:w="70" w:type="dxa"/>
              <w:end w:w="90" w:type="dxa"/>
            </w:tcMar>
          </w:tcPr>
          <w:p>
            <w:pPr>
              <w:spacing w:after="0"/>
            </w:pPr>
            <w:r>
              <w:rPr>
                <w:sz w:val="16"/>
              </w:rPr>
              <w:t>Gold ≥100, Silver ≥70, Bronze ≥40.</w:t>
            </w:r>
          </w:p>
        </w:tc>
      </w:tr>
      <w:tr>
        <w:tc>
          <w:tcPr>
            <w:tcW w:type="dxa" w:w="3331"/>
            <w:vAlign w:val="top"/>
            <w:tcMar>
              <w:top w:w="70" w:type="dxa"/>
              <w:start w:w="90" w:type="dxa"/>
              <w:bottom w:w="70" w:type="dxa"/>
              <w:end w:w="90" w:type="dxa"/>
            </w:tcMar>
          </w:tcPr>
          <w:p>
            <w:pPr>
              <w:spacing w:after="0"/>
            </w:pPr>
            <w:r>
              <w:rPr>
                <w:sz w:val="16"/>
              </w:rPr>
              <w:t>Hint handling</w:t>
            </w:r>
          </w:p>
        </w:tc>
        <w:tc>
          <w:tcPr>
            <w:tcW w:type="dxa" w:w="3331"/>
            <w:vAlign w:val="top"/>
            <w:tcMar>
              <w:top w:w="70" w:type="dxa"/>
              <w:start w:w="90" w:type="dxa"/>
              <w:bottom w:w="70" w:type="dxa"/>
              <w:end w:w="90" w:type="dxa"/>
            </w:tcMar>
          </w:tcPr>
          <w:p>
            <w:pPr>
              <w:spacing w:after="0"/>
            </w:pPr>
            <w:r>
              <w:rPr>
                <w:sz w:val="16"/>
              </w:rPr>
              <w:t>4530+</w:t>
            </w:r>
          </w:p>
        </w:tc>
        <w:tc>
          <w:tcPr>
            <w:tcW w:type="dxa" w:w="3331"/>
            <w:vAlign w:val="top"/>
            <w:tcMar>
              <w:top w:w="70" w:type="dxa"/>
              <w:start w:w="90" w:type="dxa"/>
              <w:bottom w:w="70" w:type="dxa"/>
              <w:end w:w="90" w:type="dxa"/>
            </w:tcMar>
          </w:tcPr>
          <w:p>
            <w:pPr>
              <w:spacing w:after="0"/>
            </w:pPr>
            <w:r>
              <w:rPr>
                <w:sz w:val="16"/>
              </w:rPr>
              <w:t>Uses current/tutoral Hexalink and reveals letters.</w:t>
            </w:r>
          </w:p>
        </w:tc>
      </w:tr>
    </w:tbl>
    <w:p>
      <w:pPr>
        <w:pStyle w:val="Heading1"/>
      </w:pPr>
      <w:r>
        <w:t>Appendix B. Codex Starter Instruction</w:t>
      </w:r>
    </w:p>
    <w:p>
      <w:r>
        <w:t>The following can be pasted into Codex as the initial implementation request after this document, `game.js`, and `qjynn-words-v1.0.txt` are in the repository:</w:t>
      </w:r>
    </w:p>
    <w:p>
      <w:pPr>
        <w:pStyle w:val="Code"/>
      </w:pPr>
      <w:r>
        <w:t>Treat `Qjynn_Product_Architecture_and_Codex_Implementation_Guide.docx` as the design authority for this task.</w:t>
        <w:br/>
        <w:br/>
        <w:t>Start with milestones M1–M3 only. Do not implement the puzzle generator or solver yet.</w:t>
        <w:br/>
        <w:br/>
        <w:t>1. Inspect the current `game.js` and write characterization tests for:</w:t>
        <w:br/>
        <w:t xml:space="preserve">   - adjacency and chain limits,</w:t>
        <w:br/>
        <w:t xml:space="preserve">   - word-length limits,</w:t>
        <w:br/>
        <w:t xml:space="preserve">   - scoring,</w:t>
        <w:br/>
        <w:t xml:space="preserve">   - row/column bonuses,</w:t>
        <w:br/>
        <w:t xml:space="preserve">   - six-turn accounting,</w:t>
        <w:br/>
        <w:t xml:space="preserve">   - medal thresholds,</w:t>
        <w:br/>
        <w:t xml:space="preserve">   - Hexalink behavior.</w:t>
        <w:br/>
        <w:br/>
        <w:t>2. Extract pure rule logic into `qjynn-rules.js` with no intended gameplay changes.</w:t>
        <w:br/>
        <w:br/>
        <w:t>3. Add `word-validator.js`, load `qjynn-words-v1.0.txt` once, and replace the runtime dictionaryapi.dev validation. A vocabulary-load error must not be treated as an invalid word.</w:t>
        <w:br/>
        <w:br/>
        <w:t>4. Correct Hexalink detection so only the exact designated `hexarowcol` path and `hexalink` letters qualify, in either direction.</w:t>
        <w:br/>
        <w:br/>
        <w:t>5. Do not set `hexalinkUsed` from a partial overlap unless an existing explicit test proves that is the intended product rule. If ambiguous, preserve current behavior behind a named function and flag it in the change summary.</w:t>
        <w:br/>
        <w:br/>
        <w:t>6. Do not alter rendering, scoring values, turn limits, medal thresholds, tutorial timing, or unrelated UI.</w:t>
        <w:br/>
        <w:br/>
        <w:t>7. Run all tests and provide:</w:t>
        <w:br/>
        <w:t xml:space="preserve">   - files changed,</w:t>
        <w:br/>
        <w:t xml:space="preserve">   - behavioral changes,</w:t>
        <w:br/>
        <w:t xml:space="preserve">   - tests added,</w:t>
        <w:br/>
        <w:t xml:space="preserve">   - any discrepancies discovered between comments/tutorial text and executable rules.</w:t>
        <w:br/>
        <w:br/>
        <w:t>Stop after M1–M3 and await review.</w:t>
      </w:r>
    </w:p>
    <w:p>
      <w:r>
        <w:t>After M1–M3 are reviewed and stable, Codex should receive a separate task for M4–M7. Keeping the refactor and the solver/generator separate materially reduces regression risk.</w:t>
      </w:r>
    </w:p>
    <w:p>
      <w:pPr>
        <w:pStyle w:val="Heading1"/>
      </w:pPr>
      <w:r>
        <w:t>Appendix C. Definition of Done for the Generator/Solver Phase</w:t>
      </w:r>
    </w:p>
    <w:p>
      <w:pPr>
        <w:pStyle w:val="ListBullet"/>
        <w:ind w:left="317" w:hanging="173"/>
      </w:pPr>
      <w:r>
        <w:t>Every published puzzle reconstructs its intended 10-letter answer from the six-letter Hexalink plus four vowels.</w:t>
      </w:r>
    </w:p>
    <w:p>
      <w:pPr>
        <w:pStyle w:val="ListBullet"/>
        <w:ind w:left="317" w:hanging="173"/>
      </w:pPr>
      <w:r>
        <w:t>The Hexalink coordinates form a legal adjacent path and match the exact letters.</w:t>
      </w:r>
    </w:p>
    <w:p>
      <w:pPr>
        <w:pStyle w:val="ListBullet"/>
        <w:ind w:left="317" w:hanging="173"/>
      </w:pPr>
      <w:r>
        <w:t>The runtime game and solver use the same scoring and Hexalink semantics.</w:t>
      </w:r>
    </w:p>
    <w:p>
      <w:pPr>
        <w:pStyle w:val="ListBullet"/>
        <w:ind w:left="317" w:hanging="173"/>
      </w:pPr>
      <w:r>
        <w:t>Every puzzle has a verified six-turn Gold certificate with final score ≥100.</w:t>
      </w:r>
    </w:p>
    <w:p>
      <w:pPr>
        <w:pStyle w:val="ListBullet"/>
        <w:ind w:left="317" w:hanging="173"/>
      </w:pPr>
      <w:r>
        <w:t>The certificate reproduces successfully when replayed through the canonical rules engine.</w:t>
      </w:r>
    </w:p>
    <w:p>
      <w:pPr>
        <w:pStyle w:val="ListBullet"/>
        <w:ind w:left="317" w:hanging="173"/>
      </w:pPr>
      <w:r>
        <w:t>No private answer/Gold-route data is required by the browser to play the puzzle.</w:t>
      </w:r>
    </w:p>
    <w:p>
      <w:pPr>
        <w:pStyle w:val="ListBullet"/>
        <w:ind w:left="317" w:hanging="173"/>
      </w:pPr>
      <w:r>
        <w:t>Generation is deterministic from answer, clue, seed, rules version and vocabulary version.</w:t>
      </w:r>
    </w:p>
    <w:p>
      <w:pPr>
        <w:pStyle w:val="ListBullet"/>
        <w:ind w:left="317" w:hanging="173"/>
      </w:pPr>
      <w:r>
        <w:t>A batch report records best score, number of Gold routes or an approved approximation, word richness and quality metrics.</w:t>
      </w:r>
    </w:p>
    <w:p>
      <w:pPr>
        <w:pStyle w:val="ListBullet"/>
        <w:ind w:left="317" w:hanging="173"/>
      </w:pPr>
      <w:r>
        <w:t>Puzzles failing thresholds are regenerated automatically rather than manually patched.</w:t>
      </w:r>
    </w:p>
    <w:p>
      <w:pPr>
        <w:pStyle w:val="ListBullet"/>
        <w:ind w:left="317" w:hanging="173"/>
      </w:pPr>
      <w:r>
        <w:t>The first production batch is human-playtested before year-scale generation.</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7A7A"/>
        <w:sz w:val="15"/>
      </w:rPr>
      <w:t>Qjynn design reference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5"/>
      </w:rPr>
      <w:t>QJYNN  |  PRODUCT ARCHITECTURE &amp; CODEX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8F8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D59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259" w:right="173"/>
    </w:pPr>
    <w:rPr>
      <w:rFonts w:ascii="Consolas" w:hAnsi="Consolas"/>
      <w:sz w:val="17"/>
    </w:rPr>
  </w:style>
  <w:style w:type="paragraph" w:customStyle="1" w:styleId="Callout">
    <w:name w:val="Callout"/>
    <w:pPr>
      <w:spacing w:before="120" w:after="120"/>
      <w:ind w:left="259" w:right="259"/>
    </w:pPr>
    <w:rPr>
      <w:rFonts w:ascii="Aptos" w:hAnsi="Aptos"/>
      <w:b/>
      <w:color w:val="17324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