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1.娃刚出生，到五一入住时候大约八个月，要注意严格控制主卧甲醛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二、软装思路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1.主卧用金属衣柜，0甲醛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2.主卧梳妆台用岩板为主的，甲醛含量低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3.餐桌可用岩板为主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4.不要茶几，用移动边几，方便安装孩子围栏，在客厅爬行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5918"/>
    <w:rsid w:val="66F3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2022-05-18T02:00:00Z</dcterms:created>
  <dc:creator>Adnim</dc:creator>
  <cp:lastModifiedBy>Adnim</cp:lastModifiedBy>
  <dcterms:modified xsi:type="dcterms:W3CDTF">2022-06-13T05:45:00Z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ICV">
    <vt:lpwstr>D63CB86F39CA4B8989C018743B2BD151</vt:lpwstr>
  </property>
</Properties>
</file>