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0BD0" w:rsidRDefault="00FD593A">
      <w:pPr>
        <w:pStyle w:val="a8"/>
      </w:pPr>
      <w:r>
        <w:t>Supplementary results and verification records</w:t>
      </w:r>
    </w:p>
    <w:p w:rsidR="009C0BD0" w:rsidRDefault="00FD593A">
      <w:r>
        <w:t>Hyerim Choi and Tae-Kook Kim  |  21 October 2026</w:t>
      </w:r>
    </w:p>
    <w:p w:rsidR="009C0BD0" w:rsidRDefault="00FD593A">
      <w:r>
        <w:t>This supplement accompanies the new study of three independently fine-tuned starting pairs. It contains every fixed endpoint, including unfavorable results. It does not pool earlier single-starting-pair experiments. Epoch 40 is primary; epoch 20 lies on the same 40-epoch schedule. All displayed AP values use a 0–100 scale, and differences use percentage points. Tables are rounded for readability; final_all_pair_analysis.json retains 960 unrounded metric values.</w:t>
      </w:r>
    </w:p>
    <w:p w:rsidR="009C0BD0" w:rsidRDefault="00FD593A">
      <w:pPr>
        <w:pStyle w:val="1"/>
      </w:pPr>
      <w:r>
        <w:t>S1 Reading the endpoint tables</w:t>
      </w:r>
    </w:p>
    <w:tbl>
      <w:tblPr>
        <w:tblW w:w="0" w:type="auto"/>
        <w:jc w:val="center"/>
        <w:tblLayout w:type="fixed"/>
        <w:tblLook w:val="04A0" w:firstRow="1" w:lastRow="0" w:firstColumn="1" w:lastColumn="0" w:noHBand="0" w:noVBand="1"/>
      </w:tblPr>
      <w:tblGrid>
        <w:gridCol w:w="2016"/>
        <w:gridCol w:w="7978"/>
      </w:tblGrid>
      <w:tr w:rsidR="009C0BD0">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20"/>
              </w:rPr>
              <w:t>Column</w:t>
            </w:r>
          </w:p>
        </w:tc>
        <w:tc>
          <w:tcPr>
            <w:tcW w:w="797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20"/>
              </w:rPr>
              <w:t>Definition</w:t>
            </w:r>
          </w:p>
        </w:tc>
      </w:tr>
      <w:tr w:rsidR="009C0BD0">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BDD native</w:t>
            </w:r>
          </w:p>
        </w:tc>
        <w:tc>
          <w:tcPr>
            <w:tcW w:w="797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Ten classes; unchanged Ultralytics AP50:95.</w:t>
            </w:r>
          </w:p>
        </w:tc>
      </w:tr>
      <w:tr w:rsidR="009C0BD0">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BDD common</w:t>
            </w:r>
          </w:p>
        </w:tc>
        <w:tc>
          <w:tcPr>
            <w:tcW w:w="797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Person/car; shared COCO AP101 at IoUs 0.50–0.95.</w:t>
            </w:r>
          </w:p>
        </w:tc>
      </w:tr>
      <w:tr w:rsidR="009C0BD0">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KITTI KI</w:t>
            </w:r>
          </w:p>
        </w:tc>
        <w:tc>
          <w:tcPr>
            <w:tcW w:w="797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Shared two-class AP101 with source-ignore projection.</w:t>
            </w:r>
          </w:p>
        </w:tc>
      </w:tr>
      <w:tr w:rsidR="009C0BD0">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KITTI KN</w:t>
            </w:r>
          </w:p>
        </w:tc>
        <w:tc>
          <w:tcPr>
            <w:tcW w:w="797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Same common metric without ignore records; sensitivity only.</w:t>
            </w:r>
          </w:p>
        </w:tc>
      </w:tr>
      <w:tr w:rsidR="009C0BD0">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KITTI native</w:t>
            </w:r>
          </w:p>
        </w:tc>
        <w:tc>
          <w:tcPr>
            <w:tcW w:w="797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Mean Car/Pedestrian moderate native AP_R40.</w:t>
            </w:r>
          </w:p>
        </w:tc>
      </w:tr>
    </w:tbl>
    <w:p w:rsidR="009C0BD0" w:rsidRDefault="009C0BD0">
      <w:pPr>
        <w:spacing w:after="0"/>
      </w:pPr>
    </w:p>
    <w:p w:rsidR="009C0BD0" w:rsidRDefault="00FD593A">
      <w:r>
        <w:t>All-class inference precedes mapping. Shared classes and integration do not eliminate annotation, ignore or scene differences. KITTI is the previously examined 7,481-image public labeled training partition. BDD validation is reused and based on the reconstructed legacy mirror. Neither dataset is described as a fresh untouched test.</w:t>
      </w:r>
    </w:p>
    <w:p w:rsidR="009C0BD0" w:rsidRDefault="00FD593A">
      <w:pPr>
        <w:pStyle w:val="1"/>
      </w:pPr>
      <w:r>
        <w:t>S2 Evidence chain</w:t>
      </w:r>
    </w:p>
    <w:p w:rsidR="009C0BD0" w:rsidRDefault="00FD593A">
      <w:r>
        <w:t>A frozen roster binds six base and 42 continuation checkpoints. Each completed endpoint binds all six execution steps; each numerical proof binds its completion marker, score artifacts and audit source. The completion manifests cover all 48 IDs exactly. Final numerical replay finished on 21 October 2026 at 00:05:48 UTC. A separate local arithmetic implementation passed at 00:12:40 UTC without importing the aggregation implementation or loading a model.</w:t>
      </w:r>
    </w:p>
    <w:p w:rsidR="009C0BD0" w:rsidRDefault="00FD593A">
      <w:pPr>
        <w:spacing w:after="80"/>
      </w:pPr>
      <w:r>
        <w:t>Protocol: c2de04c650b0a3553aef88712a8cc4b8521fe8dbdd4f8fee589766248da1c8ba</w:t>
      </w:r>
    </w:p>
    <w:p w:rsidR="009C0BD0" w:rsidRDefault="00FD593A">
      <w:pPr>
        <w:spacing w:after="80"/>
      </w:pPr>
      <w:r>
        <w:t>Roster: 4a5afdd71ff4ac306e77110019a222ff8b42b184a38d8aa08f3464a59a5e0a53</w:t>
      </w:r>
    </w:p>
    <w:p w:rsidR="009C0BD0" w:rsidRDefault="00FD593A">
      <w:pPr>
        <w:spacing w:after="80"/>
      </w:pPr>
      <w:r>
        <w:t>Plan: 9eb59cda78a1512a732b068cf172dd74009eb70232ddcbcceba32f6f82d5fc2d</w:t>
      </w:r>
    </w:p>
    <w:p w:rsidR="009C0BD0" w:rsidRDefault="00FD593A">
      <w:pPr>
        <w:spacing w:after="80"/>
      </w:pPr>
      <w:r>
        <w:t>Analysis: 6ba83713bdf8ea9b050beda6a5055dcc214e4d613927d3904e39831abd4ff5b9</w:t>
      </w:r>
    </w:p>
    <w:p w:rsidR="009C0BD0" w:rsidRDefault="00FD593A">
      <w:r>
        <w:t>Software tests verify implementations under known inputs, and hash checks verify file identity. Neither establishes external validity or independent authentication of the label source. Raw copied training records, per-image data and private transport configuration are excluded from the public package.</w:t>
      </w:r>
    </w:p>
    <w:p w:rsidR="009C0BD0" w:rsidRDefault="00FD593A">
      <w:pPr>
        <w:pStyle w:val="1"/>
        <w:pageBreakBefore/>
      </w:pPr>
      <w:r>
        <w:lastRenderedPageBreak/>
        <w:t>S3 All endpoints for pair 101</w:t>
      </w:r>
    </w:p>
    <w:p w:rsidR="009C0BD0" w:rsidRDefault="00FD593A">
      <w:pPr>
        <w:pStyle w:val="af0"/>
      </w:pPr>
      <w:r>
        <w:t>Table S1. All 16 endpoints for starting pair 101. The first two rows are the epoch-100 bases; continuation labels give objective, coefficient and epoch. Scores are AP × 100.</w:t>
      </w:r>
    </w:p>
    <w:tbl>
      <w:tblPr>
        <w:tblW w:w="0" w:type="auto"/>
        <w:jc w:val="center"/>
        <w:tblLayout w:type="fixed"/>
        <w:tblLook w:val="04A0" w:firstRow="1" w:lastRow="0" w:firstColumn="1" w:lastColumn="0" w:noHBand="0" w:noVBand="1"/>
      </w:tblPr>
      <w:tblGrid>
        <w:gridCol w:w="2794"/>
        <w:gridCol w:w="1440"/>
        <w:gridCol w:w="1440"/>
        <w:gridCol w:w="1440"/>
        <w:gridCol w:w="1440"/>
        <w:gridCol w:w="1440"/>
      </w:tblGrid>
      <w:tr w:rsidR="009C0BD0">
        <w:trPr>
          <w:cantSplit/>
          <w:tblHeader/>
          <w:jc w:val="center"/>
        </w:trPr>
        <w:tc>
          <w:tcPr>
            <w:tcW w:w="2794"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8"/>
              </w:rPr>
              <w:t>Endpoint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native</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common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KI</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native</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nano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25.8586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35.2175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39.1332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37.1283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71.5275</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large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33.2348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42.7210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42.1437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39.2873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76.7151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25.8843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35.2895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38.6792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36.6612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70.9084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25.9352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35.3375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38.6431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36.6164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70.9391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25.9006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35.2797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38.6755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36.6549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70.9553</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25.9552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35.3314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38.6011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36.5821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70.9264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25.8396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35.2747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38.7099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36.7224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71.0842</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25.9003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35.2983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38.6861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36.7004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71.0520</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25.6745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35.2098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38.7178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36.7112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71.0588</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25.7024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35.2404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38.6312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36.6406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71.0081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25.8835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35.2855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38.6995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36.6839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70.9225</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25.9432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35.3305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38.6163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36.5920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70.9335</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25.8760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35.2786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38.7120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36.7285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70.9959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25.9012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35.3173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38.6290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36.6461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71.0226</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25.7183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35.2195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38.6682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36.6750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70.8980</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25.7665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35.2503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38.6008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36.6123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70.9233</w:t>
            </w:r>
          </w:p>
        </w:tc>
      </w:tr>
    </w:tbl>
    <w:p w:rsidR="009C0BD0" w:rsidRDefault="009C0BD0">
      <w:pPr>
        <w:spacing w:after="0"/>
      </w:pPr>
    </w:p>
    <w:p w:rsidR="009C0BD0" w:rsidRDefault="00FD593A">
      <w:r>
        <w:t>The same starting nano checkpoint is used by all seven arms within this pair. The corresponding large checkpoint is the teacher. Repeated rows across endpoints represent distinct fixed checkpoint times; they are not extra independent training pairs.</w:t>
      </w:r>
    </w:p>
    <w:p w:rsidR="009C0BD0" w:rsidRDefault="00FD593A">
      <w:r>
        <w:t>The JSON companion additionally retains native BDD AP50, precision and recall, common per-class AP, native KITTI class/difficulty AP and every checkpoint SHA-256. No endpoint was selected by its score.</w:t>
      </w:r>
    </w:p>
    <w:p w:rsidR="009C0BD0" w:rsidRDefault="00FD593A">
      <w:pPr>
        <w:pStyle w:val="1"/>
        <w:pageBreakBefore/>
      </w:pPr>
      <w:r>
        <w:lastRenderedPageBreak/>
        <w:t>S3 All endpoints for pair 202</w:t>
      </w:r>
    </w:p>
    <w:p w:rsidR="009C0BD0" w:rsidRDefault="00FD593A">
      <w:pPr>
        <w:pStyle w:val="af0"/>
      </w:pPr>
      <w:r>
        <w:t>Table S2. All 16 endpoints for starting pair 202. The first two rows are the epoch-100 bases; continuation labels give objective, coefficient and epoch. Scores are AP × 100.</w:t>
      </w:r>
    </w:p>
    <w:tbl>
      <w:tblPr>
        <w:tblW w:w="0" w:type="auto"/>
        <w:jc w:val="center"/>
        <w:tblLayout w:type="fixed"/>
        <w:tblLook w:val="04A0" w:firstRow="1" w:lastRow="0" w:firstColumn="1" w:lastColumn="0" w:noHBand="0" w:noVBand="1"/>
      </w:tblPr>
      <w:tblGrid>
        <w:gridCol w:w="2794"/>
        <w:gridCol w:w="1440"/>
        <w:gridCol w:w="1440"/>
        <w:gridCol w:w="1440"/>
        <w:gridCol w:w="1440"/>
        <w:gridCol w:w="1440"/>
      </w:tblGrid>
      <w:tr w:rsidR="009C0BD0">
        <w:trPr>
          <w:cantSplit/>
          <w:tblHeader/>
          <w:jc w:val="center"/>
        </w:trPr>
        <w:tc>
          <w:tcPr>
            <w:tcW w:w="2794"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8"/>
              </w:rPr>
              <w:t>Endpoint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native</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common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KI</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native</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nano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26.0307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35.1359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38.9261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36.9819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71.2276</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large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33.4108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42.7041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42.3368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39.5183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76.9842</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26.0518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35.2443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38.5297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36.5745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70.7883</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26.1218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35.2693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38.5435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36.5919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70.7692</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26.0417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35.3035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38.5513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36.5768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70.7659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26.0966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35.3474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38.5547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36.5845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70.7780</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26.0325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35.3013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38.5479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36.5728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70.6534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26.0833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35.3369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38.5069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36.5392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70.5969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25.6746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35.1419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38.4119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36.4694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70.5291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25.7423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35.1592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38.3754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36.4389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70.5811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26.0389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35.3039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38.5522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36.5800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70.7874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26.1240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35.3474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38.5269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36.5430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70.7617</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26.0442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35.2920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38.5177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36.5364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70.7583</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25.9934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35.3362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38.4645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36.4735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70.6670</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25.7011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35.2369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38.4770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36.5008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70.5769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25.7209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35.2275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38.4019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36.4189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70.5571</w:t>
            </w:r>
          </w:p>
        </w:tc>
      </w:tr>
    </w:tbl>
    <w:p w:rsidR="009C0BD0" w:rsidRDefault="009C0BD0">
      <w:pPr>
        <w:spacing w:after="0"/>
      </w:pPr>
    </w:p>
    <w:p w:rsidR="009C0BD0" w:rsidRDefault="00FD593A">
      <w:r>
        <w:t>The same starting nano checkpoint is used by all seven arms within this pair. The corresponding large checkpoint is the teacher. Repeated rows across endpoints represent distinct fixed checkpoint times; they are not extra independent training pairs.</w:t>
      </w:r>
    </w:p>
    <w:p w:rsidR="009C0BD0" w:rsidRDefault="00FD593A">
      <w:r>
        <w:t>The JSON companion additionally retains native BDD AP50, precision and recall, common per-class AP, native KITTI class/difficulty AP and every checkpoint SHA-256. No endpoint was selected by its score.</w:t>
      </w:r>
    </w:p>
    <w:p w:rsidR="009C0BD0" w:rsidRDefault="00FD593A">
      <w:pPr>
        <w:pStyle w:val="1"/>
        <w:pageBreakBefore/>
      </w:pPr>
      <w:r>
        <w:lastRenderedPageBreak/>
        <w:t>S3 All endpoints for pair 303</w:t>
      </w:r>
    </w:p>
    <w:p w:rsidR="009C0BD0" w:rsidRDefault="00FD593A">
      <w:pPr>
        <w:pStyle w:val="af0"/>
      </w:pPr>
      <w:r>
        <w:t>Table S3. All 16 endpoints for starting pair 303. The first two rows are the epoch-100 bases; continuation labels give objective, coefficient and epoch. Scores are AP × 100.</w:t>
      </w:r>
    </w:p>
    <w:tbl>
      <w:tblPr>
        <w:tblW w:w="0" w:type="auto"/>
        <w:jc w:val="center"/>
        <w:tblLayout w:type="fixed"/>
        <w:tblLook w:val="04A0" w:firstRow="1" w:lastRow="0" w:firstColumn="1" w:lastColumn="0" w:noHBand="0" w:noVBand="1"/>
      </w:tblPr>
      <w:tblGrid>
        <w:gridCol w:w="2794"/>
        <w:gridCol w:w="1440"/>
        <w:gridCol w:w="1440"/>
        <w:gridCol w:w="1440"/>
        <w:gridCol w:w="1440"/>
        <w:gridCol w:w="1440"/>
      </w:tblGrid>
      <w:tr w:rsidR="009C0BD0">
        <w:trPr>
          <w:cantSplit/>
          <w:tblHeader/>
          <w:jc w:val="center"/>
        </w:trPr>
        <w:tc>
          <w:tcPr>
            <w:tcW w:w="2794"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8"/>
              </w:rPr>
              <w:t>Endpoint</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native</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BDD</w:t>
            </w:r>
            <w:r>
              <w:rPr>
                <w:b/>
                <w:sz w:val="18"/>
              </w:rPr>
              <w:br/>
              <w:t>common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KI</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KN</w:t>
            </w:r>
          </w:p>
        </w:tc>
        <w:tc>
          <w:tcPr>
            <w:tcW w:w="144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KITTI</w:t>
            </w:r>
            <w:r>
              <w:rPr>
                <w:b/>
                <w:sz w:val="18"/>
              </w:rPr>
              <w:br/>
              <w:t>native</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nano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25.7903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35.2781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38.7608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36.7364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70.7521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Base large 100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33.1528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42.7271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42.1190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39.3247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76.4957</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25.7842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35.3837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38.3429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36.3357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70.2295</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25.7895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35.4089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38.2740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36.2764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70.1601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25.7767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35.3754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38.3302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36.3186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70.1869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25.7940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35.4022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38.2651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36.2690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70.1901</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25.7508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35.3961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38.3430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36.3234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70.3584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25.7754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35.4237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38.2739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36.2689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70.3454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25.5389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35.2276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38.4133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36.3984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70.4429</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25.6227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35.2570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38.3341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36.3186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70.5154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25.7751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35.3771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38.3098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36.2978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70.2044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25.8083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35.3971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38.2612</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36.2608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70.1293</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25.7754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35.3835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38.4559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36.4337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70.4045</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25.8028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35.4111</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38.3389</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36.3245</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70.3834</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e20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25.6617</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35.2856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38.4994</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36.4688</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70.5843</w:t>
            </w:r>
          </w:p>
        </w:tc>
      </w:tr>
      <w:tr w:rsidR="009C0BD0">
        <w:trPr>
          <w:cantSplit/>
          <w:jc w:val="center"/>
        </w:trPr>
        <w:tc>
          <w:tcPr>
            <w:tcW w:w="279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  e40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25.6836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35.2710</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38.4876</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36.4693</w:t>
            </w:r>
          </w:p>
        </w:tc>
        <w:tc>
          <w:tcPr>
            <w:tcW w:w="144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70.7063</w:t>
            </w:r>
          </w:p>
        </w:tc>
      </w:tr>
    </w:tbl>
    <w:p w:rsidR="009C0BD0" w:rsidRDefault="009C0BD0">
      <w:pPr>
        <w:spacing w:after="0"/>
      </w:pPr>
    </w:p>
    <w:p w:rsidR="009C0BD0" w:rsidRDefault="00FD593A">
      <w:r>
        <w:t>The same starting nano checkpoint is used by all seven arms within this pair. The corresponding large checkpoint is the teacher. Repeated rows across endpoints represent distinct fixed checkpoint times; they are not extra independent training pairs.</w:t>
      </w:r>
    </w:p>
    <w:p w:rsidR="009C0BD0" w:rsidRDefault="00FD593A">
      <w:r>
        <w:t>The JSON companion additionally retains native BDD AP50, precision and recall, common per-class AP, native KITTI class/difficulty AP and every checkpoint SHA-256. No endpoint was selected by its score.</w:t>
      </w:r>
    </w:p>
    <w:p w:rsidR="009C0BD0" w:rsidRDefault="00FD593A">
      <w:pPr>
        <w:pStyle w:val="1"/>
        <w:pageBreakBefore/>
      </w:pPr>
      <w:r>
        <w:lastRenderedPageBreak/>
        <w:t>S4 Native KITTI detail for pair 101</w:t>
      </w:r>
    </w:p>
    <w:p w:rsidR="009C0BD0" w:rsidRDefault="00FD593A">
      <w:pPr>
        <w:pStyle w:val="af0"/>
      </w:pPr>
      <w:r>
        <w:t>Table S4. Native AP_R40 × 100 for every endpoint. E, M and H denote easy, moderate and hard. This uses native class-specific overlaps and difficulty/ignore behavior, not common AP101.</w:t>
      </w:r>
    </w:p>
    <w:tbl>
      <w:tblPr>
        <w:tblW w:w="0" w:type="auto"/>
        <w:jc w:val="center"/>
        <w:tblLayout w:type="fixed"/>
        <w:tblLook w:val="04A0" w:firstRow="1" w:lastRow="0" w:firstColumn="1" w:lastColumn="0" w:noHBand="0" w:noVBand="1"/>
      </w:tblPr>
      <w:tblGrid>
        <w:gridCol w:w="2477"/>
        <w:gridCol w:w="1253"/>
        <w:gridCol w:w="1253"/>
        <w:gridCol w:w="1253"/>
        <w:gridCol w:w="1253"/>
        <w:gridCol w:w="1253"/>
        <w:gridCol w:w="1253"/>
      </w:tblGrid>
      <w:tr w:rsidR="009C0BD0">
        <w:trPr>
          <w:cantSplit/>
          <w:tblHeader/>
          <w:jc w:val="center"/>
        </w:trPr>
        <w:tc>
          <w:tcPr>
            <w:tcW w:w="2477"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7"/>
              </w:rPr>
              <w:t>Endpoint</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H</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H</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nano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88.962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78.082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73.795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64.973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57.451</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large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89.180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79.971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66.033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81.777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73.460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65.125</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77.673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63.735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73.047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64.144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56.664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88.857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77.673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63.765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73.146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64.205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56.783</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88.860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77.727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63.822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64.183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56.647</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88.923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77.746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63.823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73.031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56.679</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88.858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63.853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73.286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64.417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56.866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88.788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77.812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63.968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73.360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64.292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56.824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88.668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77.734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63.962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73.597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64.383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56.970</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88.787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77.804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63.968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73.378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64.213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56.861</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77.679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63.771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73.045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64.166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56.689</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88.870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63.772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73.056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64.161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56.703</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88.741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77.697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63.771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73.169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64.295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56.797</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88.810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77.793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63.800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73.293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64.253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56.736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88.752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77.750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63.959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73.005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64.046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56.639</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88.714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77.778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64.036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73.015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56.700</w:t>
            </w:r>
          </w:p>
        </w:tc>
      </w:tr>
    </w:tbl>
    <w:p w:rsidR="009C0BD0" w:rsidRDefault="009C0BD0">
      <w:pPr>
        <w:spacing w:after="0"/>
      </w:pPr>
    </w:p>
    <w:p w:rsidR="009C0BD0" w:rsidRDefault="00FD593A">
      <w:r>
        <w:t>The primary native KITTI summary is the arithmetic mean of Car M and Ped M; all remaining difficulty scores are preserved here. Detection outputs came from the same immutable KITTI prediction archive used for the common views. The numerical audit checked exact export/label bindings and recomputed AP_R40 from saved precision curves; it did not rerun native C++ matching.</w:t>
      </w:r>
    </w:p>
    <w:p w:rsidR="009C0BD0" w:rsidRDefault="00FD593A">
      <w:pPr>
        <w:pStyle w:val="1"/>
        <w:pageBreakBefore/>
      </w:pPr>
      <w:r>
        <w:lastRenderedPageBreak/>
        <w:t>S4 Native KITTI detail for pair 202</w:t>
      </w:r>
    </w:p>
    <w:p w:rsidR="009C0BD0" w:rsidRDefault="00FD593A">
      <w:pPr>
        <w:pStyle w:val="af0"/>
      </w:pPr>
      <w:r>
        <w:t>Table S5. Native AP_R40 × 100 for every endpoint. E, M and H denote easy, moderate and hard. This uses native class-specific overlaps and difficulty/ignore behavior, not common AP101.</w:t>
      </w:r>
    </w:p>
    <w:tbl>
      <w:tblPr>
        <w:tblW w:w="0" w:type="auto"/>
        <w:jc w:val="center"/>
        <w:tblLayout w:type="fixed"/>
        <w:tblLook w:val="04A0" w:firstRow="1" w:lastRow="0" w:firstColumn="1" w:lastColumn="0" w:noHBand="0" w:noVBand="1"/>
      </w:tblPr>
      <w:tblGrid>
        <w:gridCol w:w="2477"/>
        <w:gridCol w:w="1253"/>
        <w:gridCol w:w="1253"/>
        <w:gridCol w:w="1253"/>
        <w:gridCol w:w="1253"/>
        <w:gridCol w:w="1253"/>
        <w:gridCol w:w="1253"/>
      </w:tblGrid>
      <w:tr w:rsidR="009C0BD0">
        <w:trPr>
          <w:cantSplit/>
          <w:tblHeader/>
          <w:jc w:val="center"/>
        </w:trPr>
        <w:tc>
          <w:tcPr>
            <w:tcW w:w="2477"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7"/>
              </w:rPr>
              <w:t>Endpoint</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H</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H</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nano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89.160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78.422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64.467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73.030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64.033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56.378</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large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89.181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79.717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65.736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82.330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74.251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65.836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88.497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77.784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64.043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72.958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63.792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56.259</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77.754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64.016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73.070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63.784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56.235</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88.588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77.841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64.147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72.909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63.691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56.161</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88.496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77.811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64.116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72.980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63.745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56.153</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88.609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77.844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64.059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72.734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56.043</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88.484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77.785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64.057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72.632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63.409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55.854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88.439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72.429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63.229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55.712</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77.824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64.056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72.404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63.339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55.793</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88.464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73.034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63.811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56.295</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88.412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77.772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64.059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73.001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56.174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88.525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77.761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72.948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63.756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56.194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88.376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77.764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64.045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72.810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63.570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56.054</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88.396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77.792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72.716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55.938</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77.800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64.113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72.454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55.881</w:t>
            </w:r>
          </w:p>
        </w:tc>
      </w:tr>
    </w:tbl>
    <w:p w:rsidR="009C0BD0" w:rsidRDefault="009C0BD0">
      <w:pPr>
        <w:spacing w:after="0"/>
      </w:pPr>
    </w:p>
    <w:p w:rsidR="009C0BD0" w:rsidRDefault="00FD593A">
      <w:r>
        <w:t>The primary native KITTI summary is the arithmetic mean of Car M and Ped M; all remaining difficulty scores are preserved here. Detection outputs came from the same immutable KITTI prediction archive used for the common views. The numerical audit checked exact export/label bindings and recomputed AP_R40 from saved precision curves; it did not rerun native C++ matching.</w:t>
      </w:r>
    </w:p>
    <w:p w:rsidR="009C0BD0" w:rsidRDefault="00FD593A">
      <w:pPr>
        <w:pStyle w:val="1"/>
        <w:pageBreakBefore/>
      </w:pPr>
      <w:r>
        <w:lastRenderedPageBreak/>
        <w:t>S4 Native KITTI detail for pair 303</w:t>
      </w:r>
    </w:p>
    <w:p w:rsidR="009C0BD0" w:rsidRDefault="00FD593A">
      <w:pPr>
        <w:pStyle w:val="af0"/>
      </w:pPr>
      <w:r>
        <w:t>Table S6. Native AP_R40 × 100 for every endpoint. E, M and H denote easy, moderate and hard. This uses native class-specific overlaps and difficulty/ignore behavior, not common AP101.</w:t>
      </w:r>
    </w:p>
    <w:tbl>
      <w:tblPr>
        <w:tblW w:w="0" w:type="auto"/>
        <w:jc w:val="center"/>
        <w:tblLayout w:type="fixed"/>
        <w:tblLook w:val="04A0" w:firstRow="1" w:lastRow="0" w:firstColumn="1" w:lastColumn="0" w:noHBand="0" w:noVBand="1"/>
      </w:tblPr>
      <w:tblGrid>
        <w:gridCol w:w="2477"/>
        <w:gridCol w:w="1253"/>
        <w:gridCol w:w="1253"/>
        <w:gridCol w:w="1253"/>
        <w:gridCol w:w="1253"/>
        <w:gridCol w:w="1253"/>
        <w:gridCol w:w="1253"/>
      </w:tblGrid>
      <w:tr w:rsidR="009C0BD0">
        <w:trPr>
          <w:cantSplit/>
          <w:tblHeader/>
          <w:jc w:val="center"/>
        </w:trPr>
        <w:tc>
          <w:tcPr>
            <w:tcW w:w="2477"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7"/>
              </w:rPr>
              <w:t>Endpoint</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Car H</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E</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M</w:t>
            </w:r>
          </w:p>
        </w:tc>
        <w:tc>
          <w:tcPr>
            <w:tcW w:w="1253"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7"/>
              </w:rPr>
              <w:t>Ped H</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nano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88.801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77.794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63.783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72.380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63.710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56.198</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Base large 100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88.279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79.528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65.580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81.751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73.463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64.947</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88.110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63.414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72.161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63.097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55.686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Control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88.129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77.334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63.302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71.762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62.986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55.597</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88.207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77.351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63.353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71.957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63.023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55.590</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88.148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77.338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63.297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71.888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63.042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55.642</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88.307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77.401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63.396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72.099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63.316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55.827</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88.267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77.345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63.296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72.174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63.345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55.830</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88.494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77.456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63.513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72.376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63.429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56.055</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MSE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88.508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77.563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63.552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72.258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63.468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55.970</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88.369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77.296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63.318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71.988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63.113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55.701</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88.062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77.222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63.239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71.828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63.037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55.605</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88.248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77.386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63.460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72.406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63.423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55.966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0.3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88.318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77.363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63.362</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72.306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63.404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55.966</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e20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88.206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77.384</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63.508</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73.009</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63.785</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56.210</w:t>
            </w:r>
          </w:p>
        </w:tc>
      </w:tr>
      <w:tr w:rsidR="009C0BD0">
        <w:trPr>
          <w:cantSplit/>
          <w:jc w:val="center"/>
        </w:trPr>
        <w:tc>
          <w:tcPr>
            <w:tcW w:w="2477"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7"/>
              </w:rPr>
              <w:t>CWD 3  e40</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88.157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77.437</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63.553</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73.101</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63.976</w:t>
            </w:r>
          </w:p>
        </w:tc>
        <w:tc>
          <w:tcPr>
            <w:tcW w:w="1253"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7"/>
              </w:rPr>
              <w:t>56.392</w:t>
            </w:r>
          </w:p>
        </w:tc>
      </w:tr>
    </w:tbl>
    <w:p w:rsidR="009C0BD0" w:rsidRDefault="009C0BD0">
      <w:pPr>
        <w:spacing w:after="0"/>
      </w:pPr>
    </w:p>
    <w:p w:rsidR="009C0BD0" w:rsidRDefault="00FD593A">
      <w:r>
        <w:t>The primary native KITTI summary is the arithmetic mean of Car M and Ped M; all remaining difficulty scores are preserved here. Detection outputs came from the same immutable KITTI prediction archive used for the common views. The numerical audit checked exact export/label bindings and recomputed AP_R40 from saved precision curves; it did not rerun native C++ matching.</w:t>
      </w:r>
    </w:p>
    <w:p w:rsidR="009C0BD0" w:rsidRDefault="00FD593A">
      <w:pPr>
        <w:pStyle w:val="1"/>
        <w:pageBreakBefore/>
      </w:pPr>
      <w:r>
        <w:lastRenderedPageBreak/>
        <w:t>S5 All secondary epoch contrasts</w:t>
      </w:r>
    </w:p>
    <w:p w:rsidR="009C0BD0" w:rsidRDefault="00FD593A">
      <w:pPr>
        <w:pStyle w:val="af0"/>
      </w:pPr>
      <w:r>
        <w:t>Table S7. Epoch-20 paired differences, mean ± sample SD in percentage points. This is the same 40-epoch schedule, not a separate 20-epoch experiment. All primary epoch-40 contrasts are in manuscript Tables 1 and 2.</w:t>
      </w:r>
    </w:p>
    <w:tbl>
      <w:tblPr>
        <w:tblW w:w="0" w:type="auto"/>
        <w:jc w:val="center"/>
        <w:tblLayout w:type="fixed"/>
        <w:tblLook w:val="04A0" w:firstRow="1" w:lastRow="0" w:firstColumn="1" w:lastColumn="0" w:noHBand="0" w:noVBand="1"/>
      </w:tblPr>
      <w:tblGrid>
        <w:gridCol w:w="1498"/>
        <w:gridCol w:w="1699"/>
        <w:gridCol w:w="1699"/>
        <w:gridCol w:w="1699"/>
        <w:gridCol w:w="1699"/>
        <w:gridCol w:w="1699"/>
      </w:tblGrid>
      <w:tr w:rsidR="009C0BD0">
        <w:trPr>
          <w:cantSplit/>
          <w:tblHeader/>
          <w:jc w:val="center"/>
        </w:trPr>
        <w:tc>
          <w:tcPr>
            <w:tcW w:w="149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6"/>
              </w:rPr>
              <w:t>Objective</w:t>
            </w:r>
            <w:r>
              <w:rPr>
                <w:b/>
                <w:sz w:val="16"/>
              </w:rPr>
              <w:br/>
              <w:t>coefficient</w:t>
            </w:r>
          </w:p>
        </w:tc>
        <w:tc>
          <w:tcPr>
            <w:tcW w:w="169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6"/>
              </w:rPr>
              <w:t>BDD</w:t>
            </w:r>
            <w:r>
              <w:rPr>
                <w:b/>
                <w:sz w:val="16"/>
              </w:rPr>
              <w:br/>
              <w:t>native</w:t>
            </w:r>
          </w:p>
        </w:tc>
        <w:tc>
          <w:tcPr>
            <w:tcW w:w="169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6"/>
              </w:rPr>
              <w:t>BDD</w:t>
            </w:r>
            <w:r>
              <w:rPr>
                <w:b/>
                <w:sz w:val="16"/>
              </w:rPr>
              <w:br/>
              <w:t>common</w:t>
            </w:r>
          </w:p>
        </w:tc>
        <w:tc>
          <w:tcPr>
            <w:tcW w:w="169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6"/>
              </w:rPr>
              <w:t>KITTI KI</w:t>
            </w:r>
          </w:p>
        </w:tc>
        <w:tc>
          <w:tcPr>
            <w:tcW w:w="169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6"/>
              </w:rPr>
              <w:t>KITTI KN</w:t>
            </w:r>
          </w:p>
        </w:tc>
        <w:tc>
          <w:tcPr>
            <w:tcW w:w="1699"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6"/>
              </w:rPr>
              <w:t>KITTI</w:t>
            </w:r>
            <w:r>
              <w:rPr>
                <w:b/>
                <w:sz w:val="16"/>
              </w:rPr>
              <w:br/>
              <w:t>native</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MSE 0.03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-0.000 ± 0.015</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0.014 ± 0.039</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0.002 ± 0.018</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-0.007 ± 0.010</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-0.006 ± 0.047</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MSE 0.3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-0.032 ± 0.013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0.018 ± 0.036</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0.016 ± 0.015</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0.016 ± 0.040</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0.057 ± 0.168</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MSE 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-0.277 ± 0.088</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-0.113 ± 0.039</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-0.003 ± 0.101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0.003 ± 0.093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0.035 ± 0.257</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CWD 0.03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-0.008 ± 0.006</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0.016 ± 0.037</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0.003 ± 0.031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-0.003 ± 0.031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-0.004 ± 0.020</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CWD 0.3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-0.008 ± 0.001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0.012 ± 0.031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0.045 ± 0.063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0.042 ± 0.071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0.078 ± 0.103</w:t>
            </w:r>
          </w:p>
        </w:tc>
      </w:tr>
      <w:tr w:rsidR="009C0BD0">
        <w:trPr>
          <w:cantSplit/>
          <w:jc w:val="center"/>
        </w:trPr>
        <w:tc>
          <w:tcPr>
            <w:tcW w:w="149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6"/>
              </w:rPr>
              <w:t>CWD 3</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-0.213 ± 0.121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-0.058 ± 0.046</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0.031 ± 0.111</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0.024 ± 0.104</w:t>
            </w:r>
          </w:p>
        </w:tc>
        <w:tc>
          <w:tcPr>
            <w:tcW w:w="1699"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6"/>
              </w:rPr>
              <w:t>0.044 ± 0.287</w:t>
            </w:r>
          </w:p>
        </w:tc>
      </w:tr>
    </w:tbl>
    <w:p w:rsidR="009C0BD0" w:rsidRDefault="009C0BD0">
      <w:pPr>
        <w:spacing w:after="0"/>
      </w:pPr>
    </w:p>
    <w:p w:rsidR="009C0BD0" w:rsidRDefault="00FD593A">
      <w:pPr>
        <w:pStyle w:val="af0"/>
      </w:pPr>
      <w:r>
        <w:t>Table S8. Native BDD paired differences for epoch 20 in each starting pair, percentage points. Three pairs remain the sample size.</w:t>
      </w:r>
    </w:p>
    <w:tbl>
      <w:tblPr>
        <w:tblW w:w="0" w:type="auto"/>
        <w:jc w:val="center"/>
        <w:tblLayout w:type="fixed"/>
        <w:tblLook w:val="04A0" w:firstRow="1" w:lastRow="0" w:firstColumn="1" w:lastColumn="0" w:noHBand="0" w:noVBand="1"/>
      </w:tblPr>
      <w:tblGrid>
        <w:gridCol w:w="2650"/>
        <w:gridCol w:w="2448"/>
        <w:gridCol w:w="2448"/>
        <w:gridCol w:w="2448"/>
      </w:tblGrid>
      <w:tr w:rsidR="009C0BD0">
        <w:trPr>
          <w:cantSplit/>
          <w:tblHeader/>
          <w:jc w:val="center"/>
        </w:trPr>
        <w:tc>
          <w:tcPr>
            <w:tcW w:w="265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20"/>
              </w:rPr>
              <w:t>Objective</w:t>
            </w:r>
            <w:r>
              <w:rPr>
                <w:b/>
                <w:sz w:val="20"/>
              </w:rPr>
              <w:br/>
              <w:t>coefficient</w:t>
            </w:r>
          </w:p>
        </w:tc>
        <w:tc>
          <w:tcPr>
            <w:tcW w:w="244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20"/>
              </w:rPr>
              <w:t>Pair 101</w:t>
            </w:r>
          </w:p>
        </w:tc>
        <w:tc>
          <w:tcPr>
            <w:tcW w:w="244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20"/>
              </w:rPr>
              <w:t>Pair 202</w:t>
            </w:r>
          </w:p>
        </w:tc>
        <w:tc>
          <w:tcPr>
            <w:tcW w:w="2448"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20"/>
              </w:rPr>
              <w:t>Pair 303</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MSE 0.03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+0.0163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-0.0101</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-0.0075</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MSE 0.3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-0.0447</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-0.0193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-0.0334</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MSE 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-0.2098</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-0.3772</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-0.2452</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CWD 0.03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-0.0009</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-0.0130</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-0.0090</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CWD 0.3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-0.0084</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-0.0076</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-0.0087</w:t>
            </w:r>
          </w:p>
        </w:tc>
      </w:tr>
      <w:tr w:rsidR="009C0BD0">
        <w:trPr>
          <w:cantSplit/>
          <w:jc w:val="center"/>
        </w:trPr>
        <w:tc>
          <w:tcPr>
            <w:tcW w:w="265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20"/>
              </w:rPr>
              <w:t>CWD 3</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-0.1660</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-0.3507</w:t>
            </w:r>
          </w:p>
        </w:tc>
        <w:tc>
          <w:tcPr>
            <w:tcW w:w="2448"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20"/>
              </w:rPr>
              <w:t>-0.1224</w:t>
            </w:r>
          </w:p>
        </w:tc>
      </w:tr>
    </w:tbl>
    <w:p w:rsidR="009C0BD0" w:rsidRDefault="009C0BD0">
      <w:pPr>
        <w:spacing w:after="0"/>
      </w:pPr>
    </w:p>
    <w:p w:rsidR="009C0BD0" w:rsidRDefault="00FD593A">
      <w:r>
        <w:t>For every other metric, the three raw paired differences are recoverable directly from Tables S1–S6 and are provided without rounding in all_distillation_vs_control_contrasts. Mean ± SD is descriptive across the three pairs. Neither a confidence interval nor a test of no effect is implied.</w:t>
      </w:r>
    </w:p>
    <w:p w:rsidR="009C0BD0" w:rsidRDefault="00FD593A">
      <w:pPr>
        <w:pStyle w:val="1"/>
        <w:pageBreakBefore/>
      </w:pPr>
      <w:r>
        <w:lastRenderedPageBreak/>
        <w:t>S6 Objective scale and training diagnostics</w:t>
      </w:r>
    </w:p>
    <w:p w:rsidR="009C0BD0" w:rsidRDefault="00FD593A">
      <w:r>
        <w:t>The first recorded batch supplies an exact weighted distillation-to-detection objective ratio. This is not a gradient ratio. Equal coefficients correspond to different loss scales. Saved first-batch snapshots were newly byte-bound during extraction; they were outside the earlier full saved-state audit and do not reconstruct historical live gradients.</w:t>
      </w:r>
    </w:p>
    <w:p w:rsidR="009C0BD0" w:rsidRDefault="00FD593A">
      <w:pPr>
        <w:pStyle w:val="af0"/>
      </w:pPr>
      <w:r>
        <w:t>Table S9. First-batch weighted KD/detection loss ratio, mean ± sample SD across pairs. Also shown are epoch-40 detection and feature loss means. Detection is a mean of batch sums; feature loss is a mean of sums of per-scale means.</w:t>
      </w:r>
    </w:p>
    <w:tbl>
      <w:tblPr>
        <w:tblW w:w="0" w:type="auto"/>
        <w:jc w:val="center"/>
        <w:tblLayout w:type="fixed"/>
        <w:tblLook w:val="04A0" w:firstRow="1" w:lastRow="0" w:firstColumn="1" w:lastColumn="0" w:noHBand="0" w:noVBand="1"/>
      </w:tblPr>
      <w:tblGrid>
        <w:gridCol w:w="1800"/>
        <w:gridCol w:w="2664"/>
        <w:gridCol w:w="2765"/>
        <w:gridCol w:w="2765"/>
      </w:tblGrid>
      <w:tr w:rsidR="009C0BD0">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pPr>
            <w:r>
              <w:rPr>
                <w:b/>
                <w:sz w:val="18"/>
              </w:rPr>
              <w:t>Objective</w:t>
            </w:r>
            <w:r>
              <w:rPr>
                <w:b/>
                <w:sz w:val="18"/>
              </w:rPr>
              <w:br/>
              <w:t>coefficient</w:t>
            </w:r>
          </w:p>
        </w:tc>
        <w:tc>
          <w:tcPr>
            <w:tcW w:w="2664"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First-batch ratio</w:t>
            </w:r>
          </w:p>
        </w:tc>
        <w:tc>
          <w:tcPr>
            <w:tcW w:w="2765"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Epoch 40</w:t>
            </w:r>
            <w:r>
              <w:rPr>
                <w:b/>
                <w:sz w:val="18"/>
              </w:rPr>
              <w:br/>
              <w:t>detection loss</w:t>
            </w:r>
          </w:p>
        </w:tc>
        <w:tc>
          <w:tcPr>
            <w:tcW w:w="2765" w:type="dxa"/>
            <w:tcBorders>
              <w:top w:val="single" w:sz="4" w:space="0" w:color="D9D9D9"/>
              <w:left w:val="single" w:sz="4" w:space="0" w:color="D9D9D9"/>
              <w:bottom w:val="single" w:sz="4" w:space="0" w:color="D9D9D9"/>
              <w:right w:val="single" w:sz="4" w:space="0" w:color="D9D9D9"/>
            </w:tcBorders>
            <w:shd w:val="clear" w:color="auto" w:fill="E4EAF0"/>
            <w:tcMar>
              <w:top w:w="65" w:type="dxa"/>
              <w:left w:w="75" w:type="dxa"/>
              <w:bottom w:w="65" w:type="dxa"/>
              <w:right w:w="75" w:type="dxa"/>
            </w:tcMar>
            <w:vAlign w:val="center"/>
          </w:tcPr>
          <w:p w:rsidR="009C0BD0" w:rsidRDefault="00FD593A">
            <w:pPr>
              <w:spacing w:after="0" w:line="252" w:lineRule="auto"/>
              <w:jc w:val="center"/>
            </w:pPr>
            <w:r>
              <w:rPr>
                <w:b/>
                <w:sz w:val="18"/>
              </w:rPr>
              <w:t>Epoch 40</w:t>
            </w:r>
            <w:r>
              <w:rPr>
                <w:b/>
                <w:sz w:val="18"/>
              </w:rPr>
              <w:br/>
              <w:t>feature loss</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control 0</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0.00000 ± 0.00000</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185.7177 ± 0.1072</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0.0000 ± 0.0000</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0.03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0.00721 ± 0.00123</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185.7127 ± 0.1083</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0.6678 ± 0.0946</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0.3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0.07215 ± 0.01234</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185.8880 ± 0.0783</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0.4113 ± 0.0695</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cwd 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0.72146 ± 0.12341</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186.8493 ± 0.1150</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0.2442 ± 0.0050</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0.03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0.00967 ± 0.00039</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185.7245 ± 0.1217</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0.7358 ± 0.0183</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0.3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0.09674 ± 0.00391</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185.9130 ± 0.1062</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0.5277 ± 0.0088</w:t>
            </w:r>
          </w:p>
        </w:tc>
      </w:tr>
      <w:tr w:rsidR="009C0BD0">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pPr>
            <w:r>
              <w:rPr>
                <w:sz w:val="18"/>
              </w:rPr>
              <w:t>mse 3</w:t>
            </w:r>
          </w:p>
        </w:tc>
        <w:tc>
          <w:tcPr>
            <w:tcW w:w="2664"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0.96735 ± 0.03905</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187.1295 ± 0.1395</w:t>
            </w:r>
          </w:p>
        </w:tc>
        <w:tc>
          <w:tcPr>
            <w:tcW w:w="2765" w:type="dxa"/>
            <w:tcBorders>
              <w:top w:val="single" w:sz="4" w:space="0" w:color="D9D9D9"/>
              <w:left w:val="single" w:sz="4" w:space="0" w:color="D9D9D9"/>
              <w:bottom w:val="single" w:sz="4" w:space="0" w:color="D9D9D9"/>
              <w:right w:val="single" w:sz="4" w:space="0" w:color="D9D9D9"/>
            </w:tcBorders>
            <w:tcMar>
              <w:top w:w="65" w:type="dxa"/>
              <w:left w:w="75" w:type="dxa"/>
              <w:bottom w:w="65" w:type="dxa"/>
              <w:right w:w="75" w:type="dxa"/>
            </w:tcMar>
            <w:vAlign w:val="center"/>
          </w:tcPr>
          <w:p w:rsidR="009C0BD0" w:rsidRDefault="00FD593A">
            <w:pPr>
              <w:spacing w:after="0" w:line="252" w:lineRule="auto"/>
              <w:jc w:val="center"/>
            </w:pPr>
            <w:r>
              <w:rPr>
                <w:sz w:val="18"/>
              </w:rPr>
              <w:t>0.3550 ± 0.0050</w:t>
            </w:r>
          </w:p>
        </w:tc>
      </w:tr>
    </w:tbl>
    <w:p w:rsidR="009C0BD0" w:rsidRDefault="009C0BD0">
      <w:pPr>
        <w:spacing w:after="0"/>
      </w:pPr>
    </w:p>
    <w:p w:rsidR="009C0BD0" w:rsidRDefault="00FD593A">
      <w:r>
        <w:t>The last batch contains 39 images, while the other batches contain 64. The two epoch averages alone do not determine an exact epoch weighted-KD/detection ratio or an average of batch ratios. We therefore do not infer either. Epochs 1 and 20, all 840 epoch records summarized per trajectory, raw pair values and normalization notes are retained in completed_training_diagnostics_summary.json.</w:t>
      </w:r>
    </w:p>
    <w:p w:rsidR="009C0BD0" w:rsidRDefault="00FD593A">
      <w:r>
        <w:t>The 21 trainer wall times sum to 284,735.77 seconds, including diagnostic validation and state writes while other jobs ran concurrently. This is neither elapsed calendar duration nor an isolated GPU compute or inference benchmark. No energy or speedup claim is made from it.</w:t>
      </w:r>
    </w:p>
    <w:p w:rsidR="009C0BD0" w:rsidRDefault="00FD593A">
      <w:pPr>
        <w:pStyle w:val="1"/>
      </w:pPr>
      <w:r>
        <w:t>S7 Applied and skipped updates</w:t>
      </w:r>
    </w:p>
    <w:p w:rsidR="009C0BD0" w:rsidRDefault="00FD593A">
      <w:r>
        <w:t>Across all continuations: 917,280 attempts = 916,981 applied updates + 299 skipped updates. The saved EMA update count matches the applied count for each trajectory. Skipped AMP steps are retained, not counted as successful parameter updates. Base runs did not retain equivalent per-step counters.</w:t>
      </w:r>
    </w:p>
    <w:p w:rsidR="009C0BD0" w:rsidRDefault="00FD593A">
      <w:pPr>
        <w:pStyle w:val="1"/>
        <w:pageBreakBefore/>
      </w:pPr>
      <w:r>
        <w:lastRenderedPageBreak/>
        <w:t>S8 Verification scope and retained failures</w:t>
      </w:r>
    </w:p>
    <w:p w:rsidR="009C0BD0" w:rsidRDefault="00FD593A">
      <w:r>
        <w:t>All six base final raw states, EMA states and optimizer tensors were audited. Within each architecture, starting and final parameter-value digests differed across the three seeds. Nano runs had 183 changed raw parameter tensors and large runs had 303; fixed DFL projections stayed unchanged. All 21 continuations showed changed student parameters and finite final model, adapters, EMA and optimizer states. Final checkpoints exactly matched the saved EMA after conversion to their serialization precision.</w:t>
      </w:r>
    </w:p>
    <w:p w:rsidR="009C0BD0" w:rsidRDefault="00FD593A">
      <w:r>
        <w:t>The final full-precision sidecars allow this comparison at epoch 40. Intermediate epoch-20 raw EMA sidecars were not retained. Those checkpoints are finite, architecture-checked and bound to trainer hashes, but the full-precision intermediate EMA cannot be independently reconstructed. For fixed DFL EMA values, tiny float32 accumulation differences were explained by a replay of the native EMA rule; they were not optimizer updates to frozen student parameters.</w:t>
      </w:r>
    </w:p>
    <w:p w:rsidR="009C0BD0" w:rsidRDefault="00FD593A">
      <w:r>
        <w:t>There are 281 undefined or nonfinite epoch gradient-median records. They remain explicit in the diagnostic output. The underlying per-batch norms were not archived, so this does not identify a frequency of nonfinite gradients, and it does not justify a claim that every backward pass was finite. Recorded finite epoch losses and final state checks have a different scope.</w:t>
      </w:r>
    </w:p>
    <w:p w:rsidR="009C0BD0" w:rsidRDefault="00FD593A">
      <w:pPr>
        <w:pStyle w:val="21"/>
      </w:pPr>
      <w:r>
        <w:t>Technical recovery record</w:t>
      </w:r>
    </w:p>
    <w:p w:rsidR="009C0BD0" w:rsidRDefault="00FD593A">
      <w:r>
        <w:t>Before full training, a module-name collision and the fixed native loader generator were detected and corrected; original failed preflights remain in technical_failures. A base cache construction race was recovered under the unchanged protocol without repeating completed bases. Monitoring assumptions about exact EMA DFL equality, gradient medians and normal coordinator exit were corrected in separate audit records, preserving the original checks. None constitutes a discarded unfavorable experimental outcome</w:t>
      </w:r>
      <w:r>
        <w:t>.</w:t>
      </w:r>
    </w:p>
    <w:p w:rsidR="009C0BD0" w:rsidRDefault="00FD593A">
      <w:r>
        <w:t>During evaluation, the initial GPU command selected physical GPU 0 despite a masking environment variable. The two already-started native BDD jobs finished and their outputs were retained byte-for-byte. A separate scheduler version corrected physical-device selection for unfinished work. The cached large-pair-101 native BDD result is the documented GPU assignment exception. Scientific inference settings did not change, completed inference was not repeated, and no timing comparison is based on the affected j</w:t>
      </w:r>
      <w:r>
        <w:t>obs.</w:t>
      </w:r>
    </w:p>
    <w:p w:rsidR="009C0BD0" w:rsidRDefault="00FD593A">
      <w:r>
        <w:t>The first aggregation attempt used a folder name where a proof-field name differed. It failed before writing a result. A separate corrected source version mapped kitti_native to native_kitti and passed all input-hash and completeness checks. The original source and failure log remain in audit_technical_failures/004_aggregation_artifact_key. A second independent arithmetic implementation reproduced all final summaries. No scores, checkpoints or method settings were altered to resolve this reporting error.</w:t>
      </w:r>
    </w:p>
    <w:p w:rsidR="009C0BD0" w:rsidRDefault="00FD593A">
      <w:pPr>
        <w:pStyle w:val="21"/>
      </w:pPr>
      <w:r>
        <w:t>Audit limits and reproducibility</w:t>
      </w:r>
    </w:p>
    <w:p w:rsidR="009C0BD0" w:rsidRDefault="00FD593A">
      <w:r>
        <w:t>Common scores were replayed with the same pinned COCO implementation. Native BDD numerical replay uses stored true-positive statistics instead of independently reconstructing IoU matches from images. Native KITTI replay recomputes integration from saved precision curves; it does not independently reproduce C++ matching. Source bindings and synthetic tests add evidence but do not create an independent implementation. Full raw datasets and binary prediction/model archives are not included in this public text/</w:t>
      </w:r>
      <w:r>
        <w:t>JSON package. Author review must settle durable access before submission.</w:t>
      </w:r>
    </w:p>
    <w:sectPr w:rsidR="009C0BD0" w:rsidSect="00034616">
      <w:headerReference w:type="default" r:id="rId8"/>
      <w:footerReference w:type="default" r:id="rId9"/>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593A" w:rsidRDefault="00FD593A">
      <w:pPr>
        <w:spacing w:after="0" w:line="240" w:lineRule="auto"/>
      </w:pPr>
      <w:r>
        <w:separator/>
      </w:r>
    </w:p>
  </w:endnote>
  <w:endnote w:type="continuationSeparator" w:id="0">
    <w:p w:rsidR="00FD593A" w:rsidRDefault="00FD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0BD0" w:rsidRDefault="00FD593A">
    <w:pPr>
      <w:pStyle w:val="a6"/>
      <w:jc w:val="right"/>
    </w:pPr>
    <w:r>
      <w:rPr>
        <w:sz w:val="16"/>
      </w:rPr>
      <w:t xml:space="preserve">Author review draft  |  21 October 2026  |  </w:t>
    </w:r>
    <w:r>
      <w:fldChar w:fldCharType="begin"/>
    </w:r>
    <w:r>
      <w:instrText>PAGE</w:instrText>
    </w:r>
    <w:r>
      <w:fldChar w:fldCharType="separate"/>
    </w:r>
    <w:r w:rsidR="009B08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593A" w:rsidRDefault="00FD593A">
      <w:pPr>
        <w:spacing w:after="0" w:line="240" w:lineRule="auto"/>
      </w:pPr>
      <w:r>
        <w:separator/>
      </w:r>
    </w:p>
  </w:footnote>
  <w:footnote w:type="continuationSeparator" w:id="0">
    <w:p w:rsidR="00FD593A" w:rsidRDefault="00FD5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0BD0" w:rsidRDefault="00FD593A">
    <w:pPr>
      <w:pStyle w:val="a5"/>
    </w:pPr>
    <w:r>
      <w:rPr>
        <w:sz w:val="16"/>
      </w:rPr>
      <w:t>S1 Supplement  |  Independent distillation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7213218">
    <w:abstractNumId w:val="8"/>
  </w:num>
  <w:num w:numId="2" w16cid:durableId="408044846">
    <w:abstractNumId w:val="6"/>
  </w:num>
  <w:num w:numId="3" w16cid:durableId="1494375853">
    <w:abstractNumId w:val="5"/>
  </w:num>
  <w:num w:numId="4" w16cid:durableId="2056003642">
    <w:abstractNumId w:val="4"/>
  </w:num>
  <w:num w:numId="5" w16cid:durableId="195853800">
    <w:abstractNumId w:val="7"/>
  </w:num>
  <w:num w:numId="6" w16cid:durableId="1956986824">
    <w:abstractNumId w:val="3"/>
  </w:num>
  <w:num w:numId="7" w16cid:durableId="697462895">
    <w:abstractNumId w:val="2"/>
  </w:num>
  <w:num w:numId="8" w16cid:durableId="1626502181">
    <w:abstractNumId w:val="1"/>
  </w:num>
  <w:num w:numId="9" w16cid:durableId="132181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29F"/>
    <w:rsid w:val="009B08A8"/>
    <w:rsid w:val="009C0BD0"/>
    <w:rsid w:val="00AA1D8D"/>
    <w:rsid w:val="00B47730"/>
    <w:rsid w:val="00CB0664"/>
    <w:rsid w:val="00FC693F"/>
    <w:rsid w:val="00FD59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4130FE04-1260-4898-B2B8-793F8AFF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71" w:lineRule="auto"/>
    </w:pPr>
    <w:rPr>
      <w:rFonts w:ascii="Times New Roman" w:eastAsia="맑은 고딕" w:hAnsi="Times New Roman"/>
      <w:color w:val="000000"/>
    </w:rPr>
  </w:style>
  <w:style w:type="paragraph" w:styleId="1">
    <w:name w:val="heading 1"/>
    <w:basedOn w:val="a1"/>
    <w:next w:val="a1"/>
    <w:link w:val="1Char"/>
    <w:uiPriority w:val="9"/>
    <w:qFormat/>
    <w:rsid w:val="00FC693F"/>
    <w:pPr>
      <w:keepNext/>
      <w:keepLines/>
      <w:spacing w:before="240"/>
      <w:outlineLvl w:val="0"/>
    </w:pPr>
    <w:rPr>
      <w:rFonts w:asciiTheme="majorHAnsi"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hAnsiTheme="majorHAnsi" w:cstheme="majorBidi"/>
      <w:b/>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2831</Words>
  <Characters>15815</Characters>
  <Application>Microsoft Office Word</Application>
  <DocSecurity>0</DocSecurity>
  <Lines>945</Lines>
  <Paragraphs>831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distillation after detector fine tuning across three starting pairs and fixed evaluation definitions</dc:title>
  <dc:subject/>
  <dc:creator>Hyerim Choi; Tae-Kook Kim</dc:creator>
  <cp:keywords/>
  <dc:description>generated by python-docx</dc:description>
  <cp:lastModifiedBy>최혜림</cp:lastModifiedBy>
  <cp:revision>2</cp:revision>
  <dcterms:created xsi:type="dcterms:W3CDTF">2013-12-23T23:15:00Z</dcterms:created>
  <dcterms:modified xsi:type="dcterms:W3CDTF">2026-10-21T00:23:00Z</dcterms:modified>
  <cp:category/>
</cp:coreProperties>
</file>