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6C35B" w14:textId="77777777" w:rsidR="006D7D22" w:rsidRDefault="006D7D22">
      <w:pPr>
        <w:pStyle w:val="DOP"/>
      </w:pPr>
    </w:p>
    <w:p w14:paraId="08516B94" w14:textId="77777777" w:rsidR="006D7D22" w:rsidRDefault="006D7D22">
      <w:pPr>
        <w:pStyle w:val="DOI"/>
      </w:pPr>
    </w:p>
    <w:p w14:paraId="3698C75C" w14:textId="77777777" w:rsidR="006D7D22" w:rsidRDefault="00793D6B">
      <w:pPr>
        <w:pStyle w:val="PaperTitle"/>
      </w:pPr>
      <w:r>
        <w:t>Reassessing Pruning and Feature Distillation for Lightweight YOLOv8</w:t>
      </w:r>
    </w:p>
    <w:p w14:paraId="1E24EFE9" w14:textId="77777777" w:rsidR="006D7D22" w:rsidRDefault="00793D6B">
      <w:pPr>
        <w:pStyle w:val="AU"/>
      </w:pPr>
      <w:r>
        <w:t>Hyerim Choi</w:t>
      </w:r>
      <w:r>
        <w:rPr>
          <w:vertAlign w:val="superscript"/>
        </w:rPr>
        <w:t>1</w:t>
      </w:r>
      <w:r>
        <w:t>, Tae-Kook Kim</w:t>
      </w:r>
      <w:r>
        <w:rPr>
          <w:vertAlign w:val="superscript"/>
        </w:rPr>
        <w:t>2,*</w:t>
      </w:r>
    </w:p>
    <w:p w14:paraId="0A148F2C" w14:textId="77777777" w:rsidR="006D7D22" w:rsidRDefault="00793D6B">
      <w:pPr>
        <w:pStyle w:val="PINoSpace"/>
      </w:pPr>
      <w:r>
        <w:rPr>
          <w:vertAlign w:val="superscript"/>
        </w:rPr>
        <w:t>1</w:t>
      </w:r>
      <w:r>
        <w:t>Department of Artificial Intelligence Convergence, Pukyong National University, Busan 48513, Republic of Korea</w:t>
      </w:r>
    </w:p>
    <w:p w14:paraId="51C53013" w14:textId="77777777" w:rsidR="006D7D22" w:rsidRDefault="00793D6B">
      <w:pPr>
        <w:pStyle w:val="PINoSpace"/>
      </w:pPr>
      <w:r>
        <w:rPr>
          <w:vertAlign w:val="superscript"/>
        </w:rPr>
        <w:t>2</w:t>
      </w:r>
      <w:r>
        <w:t>School of Computer and Artificial Intelligence Engineering, Pukyong National University, Busan 48513, Republic of Korea</w:t>
      </w:r>
    </w:p>
    <w:p w14:paraId="14D21F5F" w14:textId="77777777" w:rsidR="006D7D22" w:rsidRDefault="00793D6B">
      <w:pPr>
        <w:pStyle w:val="PI"/>
      </w:pPr>
      <w:r>
        <w:t>Corresponding author: Tae-Kook Kim (e-mail: king@pknu.ac.kr).</w:t>
      </w:r>
    </w:p>
    <w:p w14:paraId="5C0A4A83" w14:textId="77777777" w:rsidR="007B53CA" w:rsidRDefault="00E70AF2">
      <w:pPr>
        <w:pStyle w:val="a6"/>
        <w:spacing w:after="280"/>
      </w:pPr>
      <w:r>
        <w:t>ORCID (Hyerim Choi): 0009-0006-7311-4107.</w:t>
      </w:r>
    </w:p>
    <w:p w14:paraId="11D97CFA" w14:textId="77777777" w:rsidR="006D7D22" w:rsidRDefault="00793D6B">
      <w:pPr>
        <w:pStyle w:val="Abstract"/>
      </w:pPr>
      <w:r>
        <w:rPr>
          <w:b/>
          <w:color w:val="0086B2"/>
        </w:rPr>
        <w:t xml:space="preserve">ABSTRACT </w:t>
      </w:r>
      <w:r>
        <w:t>Compression results require evidence that the intended detector learned and that evaluation definitions support the claimed conclusion. We reassess YOLOv8 pruning and feature distillation through state audits, annotation reconstruction, two matched continuation studies and frozen external testing. Two archived distillation runs leave all 184 student parameter tensors unchanged, invalidating their treatment-effect interpretation. After correcting trainability and data seeding, two separate nine-run studies compare no-distillation continuation, mean-squared-error (MSE) feature matching and channel-wise distillation (CWD). The fresh phase excludes 137 images with unidentified annotations and trains new student and teacher models for 100 epochs on 69,863 source-reconstructed images. Its three-seed final average-precision differences across intersection-over-union thresholds 0.5 to 0.95 are -0.03193 and -0.07841 percentage points for MSE and CWD relative to matched controls. In a prespecified 25-model evaluation on 7,481 publicly labeled KITTI images unused for study training or selection, corresponding moderate Car/Pedestrian differences are +0.03705 and +0.14154 points. Both external differences are positive in every fresh seed, although every continuation remains below the fresh starting detector. Thus the internal negative result does not establish general distillation failure. Historical pruning reduces parameters from 3.013 to 1.196 million but increases measured single-precision model-only time from 1.239 to 1.313 milliseconds. The contribution is a reproducible reassessment that distinguishes intervention validity, annotation exposure and evaluation-dependent objective effects, with explicit limits from shared starting models, reused validation and legacy-source provenance.</w:t>
      </w:r>
    </w:p>
    <w:p w14:paraId="5F9C402F" w14:textId="77777777" w:rsidR="006D7D22" w:rsidRDefault="00793D6B">
      <w:pPr>
        <w:pStyle w:val="IT"/>
        <w:jc w:val="both"/>
      </w:pPr>
      <w:r>
        <w:rPr>
          <w:b/>
          <w:color w:val="0086B2"/>
        </w:rPr>
        <w:t xml:space="preserve">INDEX TERMS </w:t>
      </w:r>
      <w:r>
        <w:t>Autonomous driving, BDD100K, knowledge distillation, model compression, object detection, reproducibility, structured pruning, YOLOv8.</w:t>
      </w:r>
    </w:p>
    <w:p w14:paraId="08574237" w14:textId="77777777" w:rsidR="006D7D22" w:rsidRDefault="006D7D22">
      <w:pPr>
        <w:pStyle w:val="IT"/>
        <w:sectPr w:rsidR="006D7D22" w:rsidSect="00CB2DB1">
          <w:headerReference w:type="default" r:id="rId8"/>
          <w:footerReference w:type="default" r:id="rId9"/>
          <w:headerReference w:type="first" r:id="rId10"/>
          <w:footerReference w:type="first" r:id="rId11"/>
          <w:pgSz w:w="11520" w:h="15660" w:code="1"/>
          <w:pgMar w:top="1280" w:right="740" w:bottom="1040" w:left="740" w:header="360" w:footer="640" w:gutter="0"/>
          <w:cols w:space="720"/>
          <w:titlePg/>
          <w:docGrid w:linePitch="360"/>
        </w:sectPr>
      </w:pPr>
    </w:p>
    <w:p w14:paraId="1693E41E" w14:textId="77777777" w:rsidR="006D7D22" w:rsidRDefault="00793D6B">
      <w:pPr>
        <w:pStyle w:val="H1ListSpace"/>
        <w:keepNext/>
        <w:numPr>
          <w:ilvl w:val="0"/>
          <w:numId w:val="0"/>
        </w:numPr>
      </w:pPr>
      <w:r>
        <w:t>I. INTRODUCTION</w:t>
      </w:r>
    </w:p>
    <w:p w14:paraId="42A305DA" w14:textId="77777777" w:rsidR="006D7D22" w:rsidRDefault="00793D6B">
      <w:pPr>
        <w:pStyle w:val="PARAIndent"/>
      </w:pPr>
      <w:r>
        <w:t>Efficient object detection for driving scenes requires evidence about both recognition quality and resource use. A small parameter count reduces the space needed to represent a model, but it does not determine how quickly a particular implementation executes. Similarly, an auxiliary training loss can decrease while the detector intended to benefit from that loss remains unchanged. These distinctions are especially consequential for compact detectors, where relatively small changes in accuracy can affect the choice of a deployment configuration. The Berkeley DeepDrive dataset BDD100K provides a diverse driving benchmark for examining such trade-offs [1], and the scaled You Only Look Once version 8 (YOLOv8) family provides a common implementation for constructing student and teacher detectors [2].</w:t>
      </w:r>
    </w:p>
    <w:p w14:paraId="03244375" w14:textId="77777777" w:rsidR="006D7D22" w:rsidRDefault="00793D6B">
      <w:pPr>
        <w:pStyle w:val="PARAIndent"/>
      </w:pPr>
      <w:r>
        <w:t>Knowledge distillation (KD) transfers information from a teacher through an additional training objective [3]. Structured pruning instead removes coupled channels and changes the deployed graph [4]. Combining the two can produce an efficient detector, but the contribution of each operation depends on the training and evaluation conditions. Reviews of pruning research have identified inconsistent comparisons and incomplete reporting as obstacles to interpreting compression results [5]. Recent applications combine distillation and pruning for construction imagery [6] and aerial detection [7]. Such systems motivate component analysis, but their reported gains cannot establish what an unchanged objective will do on a different student, dataset, or software implementation.</w:t>
      </w:r>
    </w:p>
    <w:p w14:paraId="213C8904" w14:textId="77777777" w:rsidR="006D7D22" w:rsidRDefault="00793D6B">
      <w:pPr>
        <w:pStyle w:val="PARAIndent"/>
      </w:pPr>
      <w:r>
        <w:t xml:space="preserve">The present work revisits a YOLOv8 compression campaign on the ten-class BDD100K detection task. Initial </w:t>
      </w:r>
      <w:r>
        <w:lastRenderedPageBreak/>
        <w:t>comparisons appeared to show that feature distillation did not improve a trained nano detector and that using a smaller teacher did not change that outcome. A checkpoint-level audit revealed that the student parameters in two archived distillation runs had never changed. The apparent result therefore concerned an invalid training intervention, rather than the effectiveness of distillation. This finding changes the empirical question: before interpreting a neutral compression result, can the intended model update be demonstrated from gradients and saved states?</w:t>
      </w:r>
    </w:p>
    <w:p w14:paraId="2A612A0F" w14:textId="77777777" w:rsidR="006D7D22" w:rsidRDefault="00793D6B">
      <w:pPr>
        <w:pStyle w:val="PARAIndent"/>
      </w:pPr>
      <w:r>
        <w:t>We address this question by separating the validity of a learning intervention from the accuracy and execution characteristics of the resulting detector. The study combines checkpoint and gradient evidence with a full comparison against annotations in JavaScript Object Notation (JSON), fresh evaluation of archived artifacts, class and illumination analyses, and interleaved runtime measurements. After an initial fixed-data validity probe, two separately reported nine-run phases compare continuation without KD, uniform mean-squared-error (MSE) feature matching, and channel-wise distillation (CWD) across three data and augmentation seeds per phase. The second phase excludes annotations of unknown origin and trains a fresh student and teacher from official Common Objects in Context (COCO)-pretrained weights. Endpoints and actual input/state checks are specified before aggregation. A fixed 25-model external evaluation then tests the two directly mapped categories on KITTI without adapting models to its scores.</w:t>
      </w:r>
    </w:p>
    <w:p w14:paraId="6C97567E" w14:textId="77777777" w:rsidR="006D7D22" w:rsidRDefault="00793D6B">
      <w:pPr>
        <w:pStyle w:val="PARAIndent"/>
      </w:pPr>
      <w:r>
        <w:t>Six questions organize the study. RQ1 asks whether the archived KD interventions changed the student parameters. RQ2 asks whether the evaluation conversion agrees with the source annotations and whether discrepancies alter the observed accuracy. RQ3 asks how available pruned artifacts trade structural savings for accuracy across classes and illumination groups. RQ4 asks whether corrected feature matching improves a student over continuation without KD under the examined training conditions. RQ5 asks whether structural savings translate into lower model-only latency in the measured execution environment. RQ6 asks whether the direction of a matched objective difference persists under a fixed external evaluation with explicitly different classes and scoring rules.</w:t>
      </w:r>
    </w:p>
    <w:p w14:paraId="04DDFFD6" w14:textId="77777777" w:rsidR="006D7D22" w:rsidRDefault="00793D6B">
      <w:pPr>
        <w:pStyle w:val="PARAIndent"/>
      </w:pPr>
      <w:r>
        <w:t>The first contribution is an intervention-verified comparison that separates an invalid historical KD result from two valid, conditional objective studies. The second is a quantified annotation audit, fixed-prediction sensitivity analysis, and fresh-training replication that removes exposure to the unidentified training labels. The third is a fixed external assessment that changes the interpretation of an internal negative result: small positive fresh-phase differences on KITTI coexist with negative BDD100K differences. Together with class, illumination and runtime measurements, the study identifies which component conclusions survive implementation and evaluation checks. It does not attribute historical artifact differences or cross-metric sign changes to an isolated causal mechanism.</w:t>
      </w:r>
    </w:p>
    <w:p w14:paraId="53AC631F" w14:textId="77777777" w:rsidR="006D7D22" w:rsidRDefault="00793D6B">
      <w:pPr>
        <w:pStyle w:val="PARAIndent"/>
      </w:pPr>
      <w:r>
        <w:t>The contribution is a reproducible empirical reassessment of specific YOLOv8 configurations, not a new detector, a general ranking of distillation methods, or evidence of deployment safety. All 18 objective-comparison runs and all 25 frozen external outcomes are reported, including both positive and negative differences. The two phases are not pooled as six independent starting-model repetitions. Artificial intelligence (AI) assistance in preparing the manuscript and experimental tools is disclosed in the Acknowledgment [8].</w:t>
      </w:r>
    </w:p>
    <w:p w14:paraId="176386D0" w14:textId="77777777" w:rsidR="006D7D22" w:rsidRDefault="00793D6B">
      <w:pPr>
        <w:pStyle w:val="H1ListSpace"/>
        <w:keepNext/>
        <w:numPr>
          <w:ilvl w:val="0"/>
          <w:numId w:val="0"/>
        </w:numPr>
      </w:pPr>
      <w:r>
        <w:t>II. RELATED WORK</w:t>
      </w:r>
    </w:p>
    <w:p w14:paraId="60379847" w14:textId="77777777" w:rsidR="006D7D22" w:rsidRDefault="00793D6B">
      <w:pPr>
        <w:pStyle w:val="H2First"/>
        <w:keepNext/>
        <w:numPr>
          <w:ilvl w:val="0"/>
          <w:numId w:val="0"/>
        </w:numPr>
      </w:pPr>
      <w:r>
        <w:t>A. FEATURE DISTILLATION AND THE INTERPRETATION OF NEUTRAL RESULTS</w:t>
      </w:r>
    </w:p>
    <w:p w14:paraId="4FD9B6E8" w14:textId="77777777" w:rsidR="006D7D22" w:rsidRDefault="00793D6B">
      <w:pPr>
        <w:pStyle w:val="PARAIndent"/>
      </w:pPr>
      <w:r>
        <w:t>The original KD formulation transfers predictive information from a larger model [3]. FitNets extended transfer to intermediate representations and introduced learned mappings between teacher and student feature dimensions [9]. Dense detection makes the transfer target more complicated: background locations can dominate a spatial average, while the useful information for classification and localization need not coincide. Fine-grained feature imitation emphasizes locations near objects [10], and focal and global distillation treats foreground, background, and spatial relationships separately [11]. Channel-wise distillation compares spatial distributions within channels [12], localization distillation transfers bounding-box information [13], and disparity-based distillation adjusts how feature differences are transferred [14]. These approaches provide substantive alternatives to uniform mean-squared-error (MSE) matching.</w:t>
      </w:r>
    </w:p>
    <w:p w14:paraId="6E4AB753" w14:textId="77777777" w:rsidR="006D7D22" w:rsidRDefault="00793D6B">
      <w:pPr>
        <w:pStyle w:val="PARAIndent"/>
      </w:pPr>
      <w:r>
        <w:t>Teacher capacity is another relevant factor, but parameter ratio alone is not an explanatory test. Teacher-assistant distillation addresses a mismatch through an intermediate model [15], while Cho and Hariharan show that teacher strength and student benefit do not have a simple monotonic relationship [16]. To assess such explanations, the student must actually receive and apply the proposed training signal. A decreasing adapter loss with a frozen student does not satisfy that requirement. Our audit concerns this implementation condition and does not challenge the reported results of those methods.</w:t>
      </w:r>
    </w:p>
    <w:p w14:paraId="4367CB36" w14:textId="77777777" w:rsidR="006D7D22" w:rsidRDefault="00793D6B">
      <w:pPr>
        <w:pStyle w:val="H2First"/>
        <w:keepNext/>
        <w:numPr>
          <w:ilvl w:val="0"/>
          <w:numId w:val="0"/>
        </w:numPr>
      </w:pPr>
      <w:r>
        <w:t>B. STRUCTURED PRUNING AND COMBINED PIPELINES</w:t>
      </w:r>
    </w:p>
    <w:p w14:paraId="7FEBAB5C" w14:textId="77777777" w:rsidR="006D7D22" w:rsidRDefault="00793D6B">
      <w:pPr>
        <w:pStyle w:val="PARAIndent"/>
      </w:pPr>
      <w:r>
        <w:t>Dependency-aware pruning groups parameters whose dimensions must change together, allowing channel removal in architectures with residual paths and concatenations [4]. This is relevant to YOLOv8 because independently deleting filters can invalidate downstream shapes. However, dependency handling is distinct from the ranking criterion, the allocation of pruning ratios, and the subsequent optimization schedule. A dependency-aware implementation can use local or global ranking; the two should not be inferred from the pruner's name.</w:t>
      </w:r>
    </w:p>
    <w:p w14:paraId="0F19D2F9" w14:textId="77777777" w:rsidR="006D7D22" w:rsidRDefault="00793D6B">
      <w:pPr>
        <w:pStyle w:val="PARAIndent"/>
      </w:pPr>
      <w:r>
        <w:t xml:space="preserve">Combined pipelines such as KSG-YOLO [6] and the aerial YOLOv8 compression framework [7] demonstrate the practical interest in using distillation alongside pruning. We cite them as examples of combined designs, without claiming that </w:t>
      </w:r>
      <w:r>
        <w:lastRenderedPageBreak/>
        <w:t>their component controls are absent or comparing their absolute accuracy with BDD100K. Their datasets, objectives, architectures, and execution stacks differ from the present study. The broader lesson from standardized pruning evaluation [5] is to make those differences explicit before attributing an outcome to a compression mechanism.</w:t>
      </w:r>
    </w:p>
    <w:p w14:paraId="6CBF5952" w14:textId="77777777" w:rsidR="006D7D22" w:rsidRDefault="00793D6B">
      <w:pPr>
        <w:pStyle w:val="H2First"/>
        <w:keepNext/>
        <w:numPr>
          <w:ilvl w:val="0"/>
          <w:numId w:val="0"/>
        </w:numPr>
      </w:pPr>
      <w:r>
        <w:t>C. MEASUREMENT AND REPRODUCIBILITY</w:t>
      </w:r>
    </w:p>
    <w:p w14:paraId="03D287D8" w14:textId="77777777" w:rsidR="006D7D22" w:rsidRDefault="00793D6B">
      <w:pPr>
        <w:pStyle w:val="PARAIndent"/>
      </w:pPr>
      <w:r>
        <w:t>Parameter count, checkpoint size, estimated operations, and latency answer different questions. Serialization can include metadata and can store weights at a precision different from the precision used for inference. Convolution and batch-normalization fusion can also change the number of stored parameters without changing the detector's intended function. Benchmarking principles therefore require a stated execution boundary and configuration [17]. Our measurements are not MLPerf submissions; the citation motivates transparent specification of the measured workload.</w:t>
      </w:r>
    </w:p>
    <w:p w14:paraId="3EB2100F" w14:textId="77777777" w:rsidR="006D7D22" w:rsidRDefault="00793D6B">
      <w:pPr>
        <w:pStyle w:val="PARAIndent"/>
      </w:pPr>
      <w:r>
        <w:t>Software state is part of that specification. PyTorch distinguishes a module's training mode from whether its parameters require gradients [18]. Calling the training-mode method changes behaviors such as batch normalization, but does not itself make frozen parameters trainable. Torch-Pruning also depends on a valid autograd graph when constructing structural dependencies [19]. These distinctions motivate explicit checks before a numerical result is interpreted as evidence about a learning method.</w:t>
      </w:r>
    </w:p>
    <w:p w14:paraId="501ED7D4" w14:textId="77777777" w:rsidR="006D7D22" w:rsidRDefault="00793D6B">
      <w:pPr>
        <w:pStyle w:val="PARAIndent"/>
      </w:pPr>
      <w:r>
        <w:t>Our question differs from the objective-design questions in [10]-[14] and the compression designs in [6], [7]. We investigate whether an apparent component result can be attributed to the intended intervention once saved parameter states, annotation correspondence, and execution conditions are examined jointly. This is a gap in the evidence for the examined campaign, rather than a claim that prior studies universally omit such checks. The resulting audit and measured sensitivity provide a reusable way to distinguish a failed implementation from an unfavorable but valid experimental result.</w:t>
      </w:r>
    </w:p>
    <w:p w14:paraId="4A4ACBB0" w14:textId="77777777" w:rsidR="006D7D22" w:rsidRDefault="00793D6B">
      <w:pPr>
        <w:pStyle w:val="H1ListSpace"/>
        <w:keepNext/>
        <w:numPr>
          <w:ilvl w:val="0"/>
          <w:numId w:val="0"/>
        </w:numPr>
      </w:pPr>
      <w:r>
        <w:t>III. MATERIALS AND METHODS</w:t>
      </w:r>
    </w:p>
    <w:p w14:paraId="3274F974" w14:textId="77777777" w:rsidR="006D7D22" w:rsidRDefault="00793D6B">
      <w:pPr>
        <w:pStyle w:val="H2First"/>
        <w:keepNext/>
        <w:numPr>
          <w:ilvl w:val="0"/>
          <w:numId w:val="0"/>
        </w:numPr>
      </w:pPr>
      <w:r>
        <w:t>A. DATA AND ARCHIVED ARTIFACTS</w:t>
      </w:r>
    </w:p>
    <w:p w14:paraId="4C929ACD" w14:textId="77777777" w:rsidR="006D7D22" w:rsidRDefault="00793D6B">
      <w:pPr>
        <w:pStyle w:val="PARAIndent"/>
      </w:pPr>
      <w:r>
        <w:t>The local BDD100K detection conversion contains 70,000 training images and 10,000 validation images, with corresponding label files. The class order is person, rider, car, bus, truck, bike, motor, traffic light, traffic sign, and train. SHA-256 comparison of every encoded image found no exact image-file overlap between these two splits. The training and validation splits contain 69,999 and 9,998 distinct image hashes, respectively; repeated files within each split are retained to preserve the historical evaluation population. This does not exclude perceptual duplicates or establish video-level independence. The validation labels contain 185,578 instances; only 15 belong to the train category. We retain all ten classes in the macro-average and report the rare category explicitly.</w:t>
      </w:r>
    </w:p>
    <w:p w14:paraId="2F498523" w14:textId="77777777" w:rsidR="006D7D22" w:rsidRDefault="00793D6B">
      <w:pPr>
        <w:pStyle w:val="PARAIndent"/>
      </w:pPr>
      <w:r>
        <w:t>The original download was not documented contemporaneously. Subsequent tracing identified a Kaggle YOLO-format distribution [20] through five byte-identical configuration, label, and image samples. We then retrieved the original-format BDD100K JSON annotations from a public mirror distributed before the 2020 revision [21]. The official documentation distinguishes the legacy 2018 annotations from Detection 2020 and recommends the revised release [22]. Our full comparison establishes correspondence to the retrieved 2018 JSON; these experiments must not be described as Detection 2020 results. The mirror's JSON hashes are retained, but we do not claim authentication against an archive retrieved directly from the official host.</w:t>
      </w:r>
    </w:p>
    <w:p w14:paraId="32856150" w14:textId="77777777" w:rsidR="006D7D22" w:rsidRDefault="00793D6B">
      <w:pPr>
        <w:pStyle w:val="PARAIndent"/>
      </w:pPr>
      <w:r>
        <w:t>Comparison uses image filenames and multisets of class IDs and normalized center coordinates, width, and height rounded to six decimals. Row order is ignored while duplicate multiplicity is retained. All 185,526 positive-area validation boxes in 10,000 images match the JSON. The local conversion additionally contains 52 zero-area boxes in 51 images. For training, all 1,286,871 source boxes in 69,863 images match; these images also contain 393 extra zero-area boxes locally. Another 137 local training images, containing 1,141 boxes, are absent from the retrieved JSON and remain unverified. Thus correspondence is established for 99.80% of training images and all validation images, with the stated box discrepancies; it is not a verification of every training label.</w:t>
      </w:r>
    </w:p>
    <w:p w14:paraId="41F30C7C" w14:textId="77777777" w:rsidR="006D7D22" w:rsidRDefault="00793D6B">
      <w:pPr>
        <w:pStyle w:val="PARAIndent"/>
      </w:pPr>
      <w:r>
        <w:t>The external package also supplies 20,000 labeled test images without a documented label-generation process. Official maintainers describe withheld test annotations and server-based evaluation [23]. We exclude these local test labels from every accuracy claim. One encoded image is shared between the local training and test directories. Neither the provenance audit nor the supplementary evaluation rewrites the historical training data. The historical trained models therefore remain conditional on the original conversion, including the unverified training subset. The fresh-training phase in Section III-H is explicitly separate and never initializes from those BDD-trained models.</w:t>
      </w:r>
    </w:p>
    <w:p w14:paraId="2432C365" w14:textId="77777777" w:rsidR="006D7D22" w:rsidRDefault="00793D6B">
      <w:pPr>
        <w:pStyle w:val="PARAIndent"/>
      </w:pPr>
      <w:r>
        <w:t>All internal detector evaluations use an image size setting of 640 and the standard Ultralytics validation preprocessing. The archived baseline is a Common Objects in Context (COCO)-initialized YOLOv8n model trained for 100 epochs with batch size 64 and seed 0. The stored configuration specifies automatic optimizer selection. Inspection of the installed version shows that its long-run branch selects stochastic gradient descent (SGD), rather than AdamW. The large teacher's log contains 92 epochs, and the small teacher's log contains 100. The two available standalone KD logs contain 30 epochs each. Thus the historical campaign cannot be described as having a common 100-epoch budget across all conditions.</w:t>
      </w:r>
    </w:p>
    <w:p w14:paraId="4A7EC512" w14:textId="77777777" w:rsidR="006D7D22" w:rsidRDefault="00793D6B">
      <w:pPr>
        <w:pStyle w:val="PARAIndent"/>
      </w:pPr>
      <w:r>
        <w:t xml:space="preserve">The archived implementation is identified by repository commit 4f5be41e22ea8696800e94611688777a7cbb883a [24]. The numerical reassessment uses the project's Python 3.12.3 environment, PyTorch 2.5.1 with CUDA 12.1, Ultralytics 8.2.103, and Torch-Pruning 1.6.0. The server has two </w:t>
      </w:r>
      <w:r>
        <w:lastRenderedPageBreak/>
        <w:t>NVIDIA GeForce RTX 4090 devices; each individual evaluation or training run uses one device. Checkpoint hashes, file sizes, class metrics, scripts, and configuration records accompany the analysis. Corrected code and the additional records are published separately at the revision specified in the Code and Data Availability statement.</w:t>
      </w:r>
    </w:p>
    <w:p w14:paraId="7C5B1309" w14:textId="77777777" w:rsidR="006D7D22" w:rsidRDefault="00793D6B">
      <w:pPr>
        <w:pStyle w:val="H2First"/>
        <w:keepNext/>
        <w:numPr>
          <w:ilvl w:val="0"/>
          <w:numId w:val="0"/>
        </w:numPr>
      </w:pPr>
      <w:r>
        <w:t>B. AUDIT OF THE DISTILLATION IMPLEMENTATION</w:t>
      </w:r>
    </w:p>
    <w:p w14:paraId="4CF635C2" w14:textId="77777777" w:rsidR="006D7D22" w:rsidRDefault="00793D6B">
      <w:pPr>
        <w:pStyle w:val="PARAIndent"/>
      </w:pPr>
      <w:r>
        <w:t>The archived standalone distillation script loads a trained student and calls its training-mode method. We inspect the number of parameters requiring gradients immediately after loading, after the mode change, and after explicitly enabling student training. We then backpropagate the feature-matching loss and count parameter tensors receiving gradients in the student and in the adapters. A separate check compares every named student parameter in each archived unfused state dictionary with the baseline. Running means, running variances, and batch counters are compared separately because they are buffers rather than learned parameters.</w:t>
      </w:r>
    </w:p>
    <w:p w14:paraId="1C792620" w14:textId="77777777" w:rsidR="006D7D22" w:rsidRDefault="00793D6B">
      <w:pPr>
        <w:pStyle w:val="PARAIndent"/>
      </w:pPr>
      <w:r>
        <w:t>The distinction is essential: batch-normalization buffers can change during forward passes even when the convolutional and normalization parameters receive no gradient. The inference function can therefore change slightly despite the absence of student learning. Comparing saved states provides stronger evidence about this failure mode than comparing rounded validation scores alone. The two archived configurations are retained as audit records and excluded from estimates of successful KD treatment effects.</w:t>
      </w:r>
    </w:p>
    <w:p w14:paraId="6EB85A83" w14:textId="77777777" w:rsidR="006D7D22" w:rsidRDefault="00793D6B">
      <w:pPr>
        <w:pStyle w:val="H2First"/>
        <w:keepNext/>
        <w:numPr>
          <w:ilvl w:val="0"/>
          <w:numId w:val="0"/>
        </w:numPr>
      </w:pPr>
      <w:r>
        <w:t>C. STRUCTURED PRUNING AND RECOVERY</w:t>
      </w:r>
    </w:p>
    <w:p w14:paraId="317538F8" w14:textId="77777777" w:rsidR="006D7D22" w:rsidRDefault="00793D6B">
      <w:pPr>
        <w:pStyle w:val="PARAIndent"/>
      </w:pPr>
      <w:r>
        <w:t>The archived pruning implementation replaces each C2f split operation with separate convolution branches, transfers the existing weights, and applies the Ultralytics initialization routine that sets normalization attributes. We test the complete conversion sequence, including that initialization call, against the original model on a seeded input. This check verifies the tested conversion numerically; it is not a proof for every possible input or library version.</w:t>
      </w:r>
    </w:p>
    <w:p w14:paraId="791752CA" w14:textId="77777777" w:rsidR="006D7D22" w:rsidRDefault="00793D6B">
      <w:pPr>
        <w:pStyle w:val="PARAIndent"/>
      </w:pPr>
      <w:r>
        <w:t>Pruning uses GroupNormPruner with GroupMagnitudeImportance and the default L2 criterion [4], [19]. The script does not enable global pruning. In the installed application programming interface (API), global_pruning defaults to false, so importance is used within dependency groups rather than to rank every group globally. The detection head is excluded as a direct pruning target, although its input dimensions can change through dependencies. Requested pruning ratios are 0.15, 0.30, and 0.45; these are channel-pruning settings and are not expected to equal the resulting fraction of removed parameters.</w:t>
      </w:r>
    </w:p>
    <w:p w14:paraId="0ED00147" w14:textId="77777777" w:rsidR="006D7D22" w:rsidRDefault="00793D6B">
      <w:pPr>
        <w:pStyle w:val="PARAIndent"/>
      </w:pPr>
      <w:r>
        <w:t xml:space="preserve">The available fine-tuned artifacts were produced by custom continuation loops. The r = 0.15 and r = 0.45 logs contain 100 epochs; the r = 0.30 log contains 80. The current fine-tuning script uses AdamW and a cosine schedule, with validation every five epochs and early stopping. Because the archived checkpoints and logs do not provide complete execution </w:t>
      </w:r>
      <w:r>
        <w:t>provenance for every historical invocation, we treat these as observed artifacts rather than a randomized comparison of pruning criteria. No claim of equal historical optimization budgets is made.</w:t>
      </w:r>
    </w:p>
    <w:p w14:paraId="5CCDB7DD" w14:textId="77777777" w:rsidR="006D7D22" w:rsidRDefault="00793D6B">
      <w:pPr>
        <w:pStyle w:val="PARAIndent"/>
      </w:pPr>
      <w:r>
        <w:t>An additional r = 0.45 artifact was produced by pruning followed by KD from the unpruned nano detector. The recovery script hooks model.model[-2], which is the final neck C2f module in the evaluated graph. It aligns channels by taking the leading teacher channels and uses a single-scale MSE objective. It therefore differs from the three-scale learned-adapter objective, and channel indices after pruning do not necessarily retain their original semantic alignment. This row is descriptive and cannot establish a general failure of recovery distillation.</w:t>
      </w:r>
    </w:p>
    <w:p w14:paraId="5B138687" w14:textId="77777777" w:rsidR="006D7D22" w:rsidRDefault="00793D6B">
      <w:pPr>
        <w:pStyle w:val="H2First"/>
        <w:keepNext/>
        <w:numPr>
          <w:ilvl w:val="0"/>
          <w:numId w:val="0"/>
        </w:numPr>
      </w:pPr>
      <w:r>
        <w:t>D. INDEPENDENT-DATA CONTINUATION EXPERIMENT</w:t>
      </w:r>
    </w:p>
    <w:p w14:paraId="171CE2CE" w14:textId="77777777" w:rsidR="006D7D22" w:rsidRDefault="00793D6B">
      <w:pPr>
        <w:pStyle w:val="PARAIndent"/>
      </w:pPr>
      <w:r>
        <w:t>The earlier primary comparison contains nine runs: continuation without KD, uniform feature MSE, and CWD [12], each with data seeds 0, 1, and 2. Every run starts from the same archived trained nano checkpoint and uses the same trained large teacher where applicable. Thus seeds vary the continuation data and augmentation stream, not the baseline training initialization. All student parameters are trainable except the fixed distribution-focal-loss (DFL) integral projection. Teacher parameters remain frozen and the teacher stays in evaluation mode. Feature-dimension probes use evaluation mode to preserve batch-normalization buffers. Preflight checks verify student gradients and an actual weight update, unchanged probe buffers, and the fixed projection.</w:t>
      </w:r>
    </w:p>
    <w:p w14:paraId="4A35B2AE" w14:textId="77777777" w:rsidR="006D7D22" w:rsidRDefault="00793D6B">
      <w:pPr>
        <w:pStyle w:val="PARAIndent"/>
      </w:pPr>
      <w:r>
        <w:t>The auxiliary term uses neck outputs at layers 15, 18, and 21 (P3, P4, and P5). Student channel dimensions are 64, 128, and 256; teacher dimensions are 256, 512, and 512. Learned 1 by 1 convolutions map each student feature tensor to its teacher dimension. In the MSE arm, the loss at each scale is the squared feature difference averaged over every batch, channel, and spatial element. In the CWD arm, each channel is converted to a spatial probability distribution by softmax at temperature 4; teacher-to-student Kullback-Leibler divergence is summed over spatial positions, averaged over batch and channels, and multiplied by the squared temperature [12]. This is an adaptation of the established objective to these features, not a new distillation method. Teacher targets are detached.</w:t>
      </w:r>
    </w:p>
    <w:p w14:paraId="09149FBF" w14:textId="77777777" w:rsidR="006D7D22" w:rsidRDefault="00793D6B">
      <w:pPr>
        <w:pStyle w:val="PARA"/>
        <w:keepLines/>
        <w:spacing w:before="160" w:after="160" w:line="240" w:lineRule="auto"/>
        <w:jc w:val="center"/>
      </w:pPr>
      <m:oMathPara>
        <m:oMath>
          <m:r>
            <w:rPr>
              <w:rFonts w:ascii="Cambria Math" w:hAnsi="Cambria Math"/>
            </w:rPr>
            <m:t>L=</m:t>
          </m:r>
          <m:sSub>
            <m:sSubPr>
              <m:ctrlPr>
                <w:rPr>
                  <w:rFonts w:ascii="Cambria Math" w:hAnsi="Cambria Math"/>
                </w:rPr>
              </m:ctrlPr>
            </m:sSubPr>
            <m:e>
              <m:r>
                <w:rPr>
                  <w:rFonts w:ascii="Cambria Math" w:hAnsi="Cambria Math"/>
                </w:rPr>
                <m:t>L</m:t>
              </m:r>
            </m:e>
            <m:sub>
              <m:r>
                <w:rPr>
                  <w:rFonts w:ascii="Cambria Math" w:hAnsi="Cambria Math"/>
                </w:rPr>
                <m:t>det</m:t>
              </m:r>
            </m:sub>
          </m:sSub>
          <m:r>
            <w:rPr>
              <w:rFonts w:ascii="Cambria Math" w:hAnsi="Cambria Math"/>
            </w:rPr>
            <m:t>+Bλ</m:t>
          </m:r>
          <m:nary>
            <m:naryPr>
              <m:chr m:val="∑"/>
              <m:limLoc m:val="subSup"/>
              <m:ctrlPr>
                <w:rPr>
                  <w:rFonts w:ascii="Cambria Math" w:hAnsi="Cambria Math"/>
                </w:rPr>
              </m:ctrlPr>
            </m:naryPr>
            <m:sub>
              <m:r>
                <w:rPr>
                  <w:rFonts w:ascii="Cambria Math" w:hAnsi="Cambria Math"/>
                </w:rPr>
                <m:t>k=1</m:t>
              </m:r>
            </m:sub>
            <m:sup>
              <m:r>
                <w:rPr>
                  <w:rFonts w:ascii="Cambria Math" w:hAnsi="Cambria Math"/>
                </w:rPr>
                <m:t>3</m:t>
              </m:r>
            </m:sup>
            <m:e>
              <m:sSub>
                <m:sSubPr>
                  <m:ctrlPr>
                    <w:rPr>
                      <w:rFonts w:ascii="Cambria Math" w:hAnsi="Cambria Math"/>
                    </w:rPr>
                  </m:ctrlPr>
                </m:sSubPr>
                <m:e>
                  <m:r>
                    <m:rPr>
                      <m:scr m:val="script"/>
                    </m:rPr>
                    <w:rPr>
                      <w:rFonts w:ascii="Cambria Math" w:hAnsi="Cambria Math"/>
                    </w:rPr>
                    <m:t>l</m:t>
                  </m:r>
                </m:e>
                <m:sub>
                  <m:r>
                    <w:rPr>
                      <w:rFonts w:ascii="Cambria Math" w:hAnsi="Cambria Math"/>
                    </w:rPr>
                    <m:t>k</m:t>
                  </m:r>
                </m:sub>
              </m:sSub>
            </m:e>
          </m:nary>
          <m:r>
            <w:rPr>
              <w:rFonts w:ascii="Cambria Math" w:hAnsi="Cambria Math"/>
            </w:rPr>
            <m:t xml:space="preserve">    (1)</m:t>
          </m:r>
        </m:oMath>
      </m:oMathPara>
    </w:p>
    <w:p w14:paraId="77411064" w14:textId="77777777" w:rsidR="006D7D22" w:rsidRDefault="00793D6B">
      <w:pPr>
        <w:pStyle w:val="PARAIndent"/>
      </w:pPr>
      <w:r>
        <w:t xml:space="preserve">In (1), Ldet is the native batch-summed detection loss, B is the actual minibatch size, lambda is 0.3, and the per-scale loss ell-k is either MSE or CWD as defined above. The no-KD control omits the auxiliary term. Multiplication by B makes the auxiliary mean comparable to a batch-summed objective; simply adding the same numeric coefficient to an unscaled mean would implement a different loss. The two KD objectives share the coefficient, adapters, and teacher, but this does </w:t>
      </w:r>
      <w:r>
        <w:lastRenderedPageBreak/>
        <w:t>not equalize their gradient magnitudes or establish an optimal coefficient for either method.</w:t>
      </w:r>
    </w:p>
    <w:p w14:paraId="161EBA67" w14:textId="77777777" w:rsidR="006D7D22" w:rsidRDefault="00793D6B">
      <w:pPr>
        <w:pStyle w:val="PARAIndent"/>
      </w:pPr>
      <w:r>
        <w:t>All earlier-phase runs use 20 full epochs over 70,000 images, nominal batch size 64, four data-loader workers, and one SGD parameter group with momentum 0.937 and weight decay 0.0005, without Nesterov momentum. The learning rate decreases from 0.0001 to 0.00001 by a cosine schedule, without warm-up. Mosaic, mixup, and copy-paste are disabled; other geometric and photometric augmentations retain the recorded defaults. Automatic mixed precision (AMP) starts with a gradient scale of 128 and clips the unscaled gradient norm at 10. Teacher and adapter construction is consistent before resetting random seeds; the control omits the teacher forward pass and has no adapter-learning signal. The matched budget is epochs and attempted minibatches, not training time or compute.</w:t>
      </w:r>
    </w:p>
    <w:p w14:paraId="33E1AE73" w14:textId="77777777" w:rsidR="006D7D22" w:rsidRDefault="00793D6B">
      <w:pPr>
        <w:pStyle w:val="PARAIndent"/>
      </w:pPr>
      <w:r>
        <w:t>The data loader is rebuilt each epoch with an explicit generator seed equal to the run seed plus 100003 times the one-based epoch; worker seeds derive from this generator. We hash the actual augmented images and targets in the first two minibatches of every epoch. These sampled inputs must agree across arms for a paired seed and differ across the three seeds. This is an empirical input check at recorded batches, not a claim that every batch was hashed. Recorded student updates and distinct control states provide further validity checks. Teacher freezing, evaluation mode and detached targets are enforced by the executed code; the per-run JSON does not contain an independent teacher-gradient measurement.</w:t>
      </w:r>
    </w:p>
    <w:p w14:paraId="73EE51FC" w14:textId="77777777" w:rsidR="006D7D22" w:rsidRDefault="00793D6B">
      <w:pPr>
        <w:pStyle w:val="PARAIndent"/>
      </w:pPr>
      <w:r>
        <w:t>The prespecified primary endpoint is the final epoch-20 exponential-moving-average (EMA) student, using decay 0.9999 and time constant 2000. Epoch-5 and epoch-10 evaluations are diagnostic and do not select a checkpoint. Every final run is retained. We report AP50:95 as the primary metric, AP50 secondarily, and the mean and sample standard deviation of the three paired KD-minus-control differences. No significance or equivalence claim is based on three seeds. Final saved student, adapter, EMA, and optimizer tensors are checked for finite values. AMP-skipped updates are recorded separately because an equal minibatch budget need not produce identical applied-update counts.</w:t>
      </w:r>
    </w:p>
    <w:p w14:paraId="18CC1315" w14:textId="77777777" w:rsidR="006D7D22" w:rsidRDefault="00793D6B">
      <w:pPr>
        <w:pStyle w:val="PARAIndent"/>
      </w:pPr>
      <w:r>
        <w:t>An earlier ten-epoch implementation probe used learning rate 0.001, mosaic augmentation, an auxiliary mean without the factor B, and a fixed internal data-loader seed. Its three control reruns produced one identical state, while three MSE runs varied adapter initialization. Those records are retained as a separate historical probe in the supporting package. They are not pooled with the nine independent-data runs or treated as a controlled test of the new schedule.</w:t>
      </w:r>
    </w:p>
    <w:p w14:paraId="6804BAB5" w14:textId="77777777" w:rsidR="006D7D22" w:rsidRDefault="00793D6B">
      <w:pPr>
        <w:pStyle w:val="H2First"/>
        <w:keepNext/>
        <w:numPr>
          <w:ilvl w:val="0"/>
          <w:numId w:val="0"/>
        </w:numPr>
      </w:pPr>
      <w:r>
        <w:t>E. ACCURACY AND COMPLEXITY MEASUREMENTS</w:t>
      </w:r>
    </w:p>
    <w:p w14:paraId="187BA6CB" w14:textId="77777777" w:rsidR="006D7D22" w:rsidRDefault="00793D6B">
      <w:pPr>
        <w:pStyle w:val="PARAIndent"/>
      </w:pPr>
      <w:r>
        <w:t xml:space="preserve">Fresh validation uses the full 10,000-image split, batch size 32, confidence threshold 0.001, nonmaximum-suppression (NMS) intersection-over-union threshold 0.7, and a maximum of 300 detections per image. The principal metrics are average precision (AP) at an intersection-over-union (IoU) threshold </w:t>
      </w:r>
      <w:r>
        <w:t>of 0.5, denoted AP50, and AP averaged over thresholds from 0.5 to 0.95 in increments of 0.05, denoted AP50:95. Both metrics average all ten classes. We report both as fractions and express absolute differences in percentage points where stated. These are Ultralytics metrics; we do not label them official BDD100K test-server results or pycocotools measurements.</w:t>
      </w:r>
    </w:p>
    <w:p w14:paraId="5ABA88F2" w14:textId="77777777" w:rsidR="006D7D22" w:rsidRDefault="00793D6B">
      <w:pPr>
        <w:pStyle w:val="PARAIndent"/>
      </w:pPr>
      <w:r>
        <w:t>Parameter counts and operation estimates are computed directly from each available checkpoint before validation can fuse its graph. Floating-point operations (FLOPs) use the installed Ultralytics THOP-based profiler at 640 by 640; the profiler convention counts two operations per multiply-accumulate. Results are implementation-dependent estimates, not measured instructions. Checkpoint size is file bytes divided by 2 to the power of 20 and is labeled mebibytes (MiB). Serialized files are not a direct measurement of resident inference memory. The two archived standalone KD files are already fused and are reported separately from unfused structural comparisons.</w:t>
      </w:r>
    </w:p>
    <w:p w14:paraId="41248587" w14:textId="77777777" w:rsidR="006D7D22" w:rsidRDefault="00793D6B">
      <w:pPr>
        <w:pStyle w:val="H2First"/>
        <w:keepNext/>
        <w:numPr>
          <w:ilvl w:val="0"/>
          <w:numId w:val="0"/>
        </w:numPr>
      </w:pPr>
      <w:r>
        <w:t>F. RUNTIME PROTOCOL</w:t>
      </w:r>
    </w:p>
    <w:p w14:paraId="31236F2D" w14:textId="77777777" w:rsidR="006D7D22" w:rsidRDefault="00793D6B">
      <w:pPr>
        <w:pStyle w:val="PARAIndent"/>
      </w:pPr>
      <w:r>
        <w:t>Timing evaluates the baseline, large teacher, and three pruned models under single precision (FP32) and half precision (FP16) on graphics processing unit (GPU) 0. Every model is loaded afresh, converted to the selected precision, placed in evaluation mode, and fused consistently. Inputs are resident random tensors of shape 1 by 3 by 640 by 640. The measured boundary includes the PyTorch model forward operation and excludes image decoding, host-to-device transfer, preprocessing, and nonmaximum suppression. No TensorRT, 8-bit integer (INT8), or end-to-end vehicle latency result is claimed.</w:t>
      </w:r>
    </w:p>
    <w:p w14:paraId="376CD0BD" w14:textId="77777777" w:rsidR="006D7D22" w:rsidRDefault="00793D6B">
      <w:pPr>
        <w:pStyle w:val="PARAIndent"/>
      </w:pPr>
      <w:r>
        <w:t>Each of the ten configurations receives 100 warm-up iterations. Ten blocks then visit all configurations in independently shuffled orders using a fixed ordering seed. Each visit measures 200 forwards between CUDA events, with synchronization at the block boundaries. The reported mean and sample standard deviation are calculated from the ten block-average times. Aggregate throughput in frames per second (FPS) is 1000 divided by the mean time in milliseconds. It is not an independently estimated mean FPS and its reciprocal is not presented as a separate latency statistic. The coefficient of variation uses the same block-average times.</w:t>
      </w:r>
    </w:p>
    <w:p w14:paraId="6490AFC2" w14:textId="77777777" w:rsidR="006D7D22" w:rsidRDefault="00793D6B">
      <w:pPr>
        <w:pStyle w:val="PARAIndent"/>
      </w:pPr>
      <w:r>
        <w:t>The measured GPU has no competing experiment from this study during timing, but a continuation run uses the other GPU on the same server. Host compute, storage, and server resources are consequently shared. Power limits and clocks are not locked. We retain this limitation rather than describing the environment as dedicated. Block variability does not measure per-image tail latency, and the benchmark is not a vehicle deployment certification.</w:t>
      </w:r>
    </w:p>
    <w:p w14:paraId="1DB3A229" w14:textId="77777777" w:rsidR="006D7D22" w:rsidRDefault="00793D6B">
      <w:pPr>
        <w:pStyle w:val="H2First"/>
        <w:keepNext/>
        <w:numPr>
          <w:ilvl w:val="0"/>
          <w:numId w:val="0"/>
        </w:numPr>
      </w:pPr>
      <w:r>
        <w:t>G. ANNOTATION AND ILLUMINATION SENSITIVITY</w:t>
      </w:r>
    </w:p>
    <w:p w14:paraId="0F60BBF7" w14:textId="77777777" w:rsidR="006D7D22" w:rsidRDefault="00793D6B">
      <w:pPr>
        <w:pStyle w:val="PARAIndent"/>
      </w:pPr>
      <w:r>
        <w:t xml:space="preserve">A separate validation view reconstructs the 185,526 source-JSON boxes for the same 10,000 images. Seven archived operating points and all nine final EMA students are evaluated at image size 640, FP32, and batch size 8, retaining the </w:t>
      </w:r>
      <w:r>
        <w:lastRenderedPageBreak/>
        <w:t>thresholds in Section III-E. Original-label results remain primary for the historical reassessment and the nine-run comparison; the reconstructed-label results are secondary and are not selected according to which annotation set produces higher AP. Per-image true-positive flags at ten IoU thresholds, prediction confidence, predicted class, and target class are recorded using the existing Ultralytics matcher. Reaggregated AP must reproduce its full-set metric exactly.</w:t>
      </w:r>
    </w:p>
    <w:p w14:paraId="0D17A7A2" w14:textId="77777777" w:rsidR="006D7D22" w:rsidRDefault="00793D6B">
      <w:pPr>
        <w:pStyle w:val="PARAIndent"/>
      </w:pPr>
      <w:r>
        <w:t>To isolate annotation effects from differences between evaluation sessions, we keep predictions and their true-positive assignments fixed and compare target denominators with and without the 52 zero-area targets. Such targets cannot have positive IoU with a prediction. A separate baseline evaluation on the original labels, using the same batch size and precision, checks this reconstructed original-label AP against a direct run. This sensitivity analysis concerns the additional degenerate targets; it does not measure the effect of changing the entire annotation release or retraining on corrected labels.</w:t>
      </w:r>
    </w:p>
    <w:p w14:paraId="5F86AE78" w14:textId="77777777" w:rsidR="006D7D22" w:rsidRDefault="00793D6B">
      <w:pPr>
        <w:pStyle w:val="PARAIndent"/>
      </w:pPr>
      <w:r>
        <w:t>The source JSON also supplies time-of-day attributes joined by image filename: daytime 5,258 images, night 3,929, dawn/dusk 778, and undefined 35. Illumination summaries use a fixed macro-average of nine road-object classes, excluding train because of its sparse support. A group summary is unavailable if any of the nine classes is absent; the undefined group is not compared. Global AP retains all ten classes. Group differences are descriptive because illumination is not randomized and scene composition also differs. These evaluations may share a GPU with training, so their elapsed time is not used for latency claims.</w:t>
      </w:r>
    </w:p>
    <w:p w14:paraId="4CE00969" w14:textId="77777777" w:rsidR="006D7D22" w:rsidRDefault="00793D6B">
      <w:pPr>
        <w:pStyle w:val="H2First"/>
        <w:keepNext/>
        <w:numPr>
          <w:ilvl w:val="0"/>
          <w:numId w:val="0"/>
        </w:numPr>
      </w:pPr>
      <w:r>
        <w:t>H. FRESH TRAINING ON SOURCE-RECONSTRUCTED LABELS</w:t>
      </w:r>
    </w:p>
    <w:p w14:paraId="49D5D67D" w14:textId="77777777" w:rsidR="006D7D22" w:rsidRDefault="00793D6B">
      <w:pPr>
        <w:pStyle w:val="PARAIndent"/>
      </w:pPr>
      <w:r>
        <w:t>The second phase removes the 137 source-unverified training images and reconstructs labels for the remaining 69,863 from the retrieved legacy JSON. Both student and teacher restart from the official Ultralytics version-8.2.0 COCO-pretrained nano and large files; no historically trained BDD checkpoint initializes this phase. The native loader removes one exactly duplicated source box, retaining 1,286,870 targets from 1,286,871 source rows. This one-row reconciliation was verified before full training, with the source label preserved. The population remains legacy 2018 data from an audited mirror, not an authenticated Detection 2020 release.</w:t>
      </w:r>
    </w:p>
    <w:p w14:paraId="2B924EFB" w14:textId="77777777" w:rsidR="006D7D22" w:rsidRDefault="00793D6B">
      <w:pPr>
        <w:pStyle w:val="PARAIndent"/>
      </w:pPr>
      <w:r>
        <w:t>Both bases train for 100 full epochs, seed 0, image size 640, deterministic mode, native SGD with Nesterov momentum 0.937, weight decay 0.0005, learning rate 0.01 and final multiplier 0.01 on a linear schedule, three warm-up epochs, AMP, eight workers and default augmentations. Mosaic is disabled for the final ten epochs and early stopping is disabled. Nano uses batch 64; large uses batch 16 with native nominal-batch 64 gradient accumulation, including its warm-up behavior. Both endpoints are final-epoch EMA last.pt files, never best-validation checkpoints. This is one newly trained student/teacher pair, not three independent base trainings.</w:t>
      </w:r>
    </w:p>
    <w:p w14:paraId="26ECB74C" w14:textId="77777777" w:rsidR="006D7D22" w:rsidRDefault="00793D6B">
      <w:pPr>
        <w:pStyle w:val="PARAIndent"/>
      </w:pPr>
      <w:r>
        <w:t>The unchanged objective runner then performs control/MSE/CWD by data seeds 0/1/2 for 20 epochs with the conditions in Section III-D, replacing only the source checkpoints, teacher and dataset paths. Each epoch has 1,092 minibatches. The primary clean-phase endpoint is final-epoch-20 EMA ten-class AP50:95 on reconstructed validation labels, FP32, batch 32. All 11 new models also receive batch 8 per-class and illumination evaluation. Source/file hashes, exact image lists, every epoch and optimizer-skip record are retained. Because population, student training and teacher endpoint differ from the earlier phase, between-phase accuracy changes cannot be attributed solely to excluding 137 images.</w:t>
      </w:r>
    </w:p>
    <w:p w14:paraId="6240965B" w14:textId="77777777" w:rsidR="006D7D22" w:rsidRDefault="00793D6B">
      <w:pPr>
        <w:pStyle w:val="H2First"/>
        <w:keepNext/>
        <w:numPr>
          <w:ilvl w:val="0"/>
          <w:numId w:val="0"/>
        </w:numPr>
      </w:pPr>
      <w:r>
        <w:t>I. FROZEN EXTERNAL EVALUATION ON KITTI</w:t>
      </w:r>
    </w:p>
    <w:p w14:paraId="62D5004A" w14:textId="77777777" w:rsidR="006D7D22" w:rsidRDefault="00793D6B">
      <w:pPr>
        <w:pStyle w:val="PARAIndent"/>
      </w:pPr>
      <w:r>
        <w:t>KITTI provides a separate driving dataset [25], with public training and hidden test partitions documented by the benchmark [26]. We use its 7,481 publicly labeled object-detection training images as an external test population for this study, with no fitting, adaptation, checkpoint selection or hyperparameter choice using its scores. This is not an official KITTI hidden-test submission. The 25-model roster is specified before inference: five archived operating points, all nine earlier final students, the two fresh bases, and all nine fresh final students. Every checkpoint hash is frozen before real KITTI inference. Official S3 archives are checked against the TensorFlow Datasets checksum registry [27], and extracted files pass archive-integrity checks. No exact encoded-file overlap with BDD images is found; disjoint native dimensions also rule out identical native pixel arrays, but not crops, resizing, sequence dependence or COCO pretraining overlap.</w:t>
      </w:r>
    </w:p>
    <w:p w14:paraId="207911EB" w14:textId="77777777" w:rsidR="006D7D22" w:rsidRDefault="00793D6B">
      <w:pPr>
        <w:pStyle w:val="PARAIndent"/>
      </w:pPr>
      <w:r>
        <w:t>Only BDD car and person map directly to KITTI Car and Pedestrian. Cyclist is excluded because its joint rider-and-cycle box does not match separate BDD rider/bike labels. Native KITTI 2D matching, difficulty filters, Van/Person_sitting neighbors and DontCare treatment are preserved [26]. Car uses IoU 0.7 and Pedestrian 0.5; easy/moderate/hard values are reported. The local harness modifies paths, frame count and unused server/3D infrastructure without changing the 2D matching core. AP_R40 averages precision positions 1 through 40 of the 41-point curve; the primary external summary averages moderate Car and Pedestrian AP. Source, patch, compiler and binary hashes are preserved, and eight synthetic cases verify matching, missing predictions, false positives and ignore/difficulty handling before any real score.</w:t>
      </w:r>
    </w:p>
    <w:p w14:paraId="5FB12196" w14:textId="77777777" w:rsidR="006D7D22" w:rsidRDefault="00793D6B">
      <w:pPr>
        <w:pStyle w:val="PARAIndent"/>
      </w:pPr>
      <w:r>
        <w:t>Inference uses square letterboxing at 640, rect=False, batch 8, FP32, confidence 0.001, class-aware NMS at 0.7 and at most 300 detections across all ten classes before retaining person/car. There is no test-time augmentation. Coordinates return to original pixels for native scoring. Prediction files and batch markers are hashed. The evaluation changes population, class set and metric jointly; its AP cannot be directly substituted for BDD ten-class AP50:95. No external outcome is used to revise a model or extend training.</w:t>
      </w:r>
    </w:p>
    <w:p w14:paraId="296260B1" w14:textId="77777777" w:rsidR="006D7D22" w:rsidRDefault="00793D6B">
      <w:pPr>
        <w:pStyle w:val="H1ListSpace"/>
        <w:keepNext/>
        <w:numPr>
          <w:ilvl w:val="0"/>
          <w:numId w:val="0"/>
        </w:numPr>
      </w:pPr>
      <w:r>
        <w:lastRenderedPageBreak/>
        <w:t>IV. RESULTS</w:t>
      </w:r>
    </w:p>
    <w:p w14:paraId="3E24410A" w14:textId="77777777" w:rsidR="006D7D22" w:rsidRDefault="00793D6B">
      <w:pPr>
        <w:pStyle w:val="H2First"/>
        <w:keepNext/>
        <w:numPr>
          <w:ilvl w:val="0"/>
          <w:numId w:val="0"/>
        </w:numPr>
      </w:pPr>
      <w:r>
        <w:t>A. ARCHIVED KD DID NOT UPDATE STUDENT PARAMETERS</w:t>
      </w:r>
    </w:p>
    <w:p w14:paraId="0FDFF534" w14:textId="77777777" w:rsidR="006D7D22" w:rsidRDefault="00793D6B">
      <w:pPr>
        <w:pStyle w:val="PARAIndent"/>
      </w:pPr>
      <w:r>
        <w:t>Both available standalone KD checkpoints retain all 184 named parameter tensors exactly equal to the baseline, with a maximum absolute parameter difference of zero. Their 355 state-dictionary tensors are also identical to one another. Relative to the baseline, 171 buffer entries differ, including batch-normalization statistics and counters. A backward probe of the original feature objective produces no student parameter gradients and gradients for all six adapter tensors. Explicitly enabling the student restores gradient flow; the separate optimizer regression check confirms an actual student weight update.</w:t>
      </w:r>
    </w:p>
    <w:p w14:paraId="1DCE73D4" w14:textId="77777777" w:rsidR="006D7D22" w:rsidRDefault="00793D6B">
      <w:pPr>
        <w:pStyle w:val="TableTitle"/>
        <w:keepNext/>
        <w:spacing w:before="160" w:after="80"/>
      </w:pPr>
      <w:r>
        <w:t>TABLE I. AUDIT OF ARCHIVED STANDALONE KD</w:t>
      </w:r>
    </w:p>
    <w:tbl>
      <w:tblPr>
        <w:tblW w:w="0" w:type="auto"/>
        <w:jc w:val="center"/>
        <w:tblLayout w:type="fixed"/>
        <w:tblLook w:val="04A0" w:firstRow="1" w:lastRow="0" w:firstColumn="1" w:lastColumn="0" w:noHBand="0" w:noVBand="1"/>
      </w:tblPr>
      <w:tblGrid>
        <w:gridCol w:w="1584"/>
        <w:gridCol w:w="1267"/>
        <w:gridCol w:w="922"/>
        <w:gridCol w:w="1037"/>
      </w:tblGrid>
      <w:tr w:rsidR="006D7D22" w14:paraId="7D70A76F" w14:textId="77777777">
        <w:trPr>
          <w:cantSplit/>
          <w:tblHeader/>
          <w:jc w:val="center"/>
        </w:trPr>
        <w:tc>
          <w:tcPr>
            <w:tcW w:w="1584" w:type="dxa"/>
            <w:tcBorders>
              <w:top w:val="single" w:sz="4" w:space="0" w:color="000000"/>
              <w:left w:val="nil"/>
              <w:bottom w:val="single" w:sz="4" w:space="0" w:color="000000"/>
              <w:right w:val="nil"/>
            </w:tcBorders>
            <w:tcMar>
              <w:top w:w="45" w:type="dxa"/>
              <w:left w:w="45" w:type="dxa"/>
              <w:bottom w:w="45" w:type="dxa"/>
              <w:right w:w="45" w:type="dxa"/>
            </w:tcMar>
            <w:vAlign w:val="center"/>
          </w:tcPr>
          <w:p w14:paraId="143E5EBD" w14:textId="77777777" w:rsidR="006D7D22" w:rsidRDefault="00793D6B">
            <w:pPr>
              <w:pStyle w:val="References"/>
              <w:keepNext/>
              <w:numPr>
                <w:ilvl w:val="0"/>
                <w:numId w:val="0"/>
              </w:numPr>
              <w:spacing w:before="40" w:after="40"/>
              <w:jc w:val="left"/>
            </w:pPr>
            <w:r>
              <w:rPr>
                <w:b/>
              </w:rPr>
              <w:t>Teacher setting</w:t>
            </w:r>
          </w:p>
        </w:tc>
        <w:tc>
          <w:tcPr>
            <w:tcW w:w="1267" w:type="dxa"/>
            <w:tcBorders>
              <w:top w:val="single" w:sz="4" w:space="0" w:color="000000"/>
              <w:left w:val="nil"/>
              <w:bottom w:val="single" w:sz="4" w:space="0" w:color="000000"/>
              <w:right w:val="nil"/>
            </w:tcBorders>
            <w:tcMar>
              <w:top w:w="45" w:type="dxa"/>
              <w:left w:w="45" w:type="dxa"/>
              <w:bottom w:w="45" w:type="dxa"/>
              <w:right w:w="45" w:type="dxa"/>
            </w:tcMar>
            <w:vAlign w:val="center"/>
          </w:tcPr>
          <w:p w14:paraId="37C54084" w14:textId="77777777" w:rsidR="006D7D22" w:rsidRDefault="00793D6B">
            <w:pPr>
              <w:pStyle w:val="References"/>
              <w:keepNext/>
              <w:numPr>
                <w:ilvl w:val="0"/>
                <w:numId w:val="0"/>
              </w:numPr>
              <w:spacing w:before="40" w:after="40"/>
              <w:jc w:val="center"/>
            </w:pPr>
            <w:r>
              <w:rPr>
                <w:b/>
              </w:rPr>
              <w:t>Changed parameter tensors</w:t>
            </w:r>
          </w:p>
        </w:tc>
        <w:tc>
          <w:tcPr>
            <w:tcW w:w="922" w:type="dxa"/>
            <w:tcBorders>
              <w:top w:val="single" w:sz="4" w:space="0" w:color="000000"/>
              <w:left w:val="nil"/>
              <w:bottom w:val="single" w:sz="4" w:space="0" w:color="000000"/>
              <w:right w:val="nil"/>
            </w:tcBorders>
            <w:tcMar>
              <w:top w:w="45" w:type="dxa"/>
              <w:left w:w="45" w:type="dxa"/>
              <w:bottom w:w="45" w:type="dxa"/>
              <w:right w:w="45" w:type="dxa"/>
            </w:tcMar>
            <w:vAlign w:val="center"/>
          </w:tcPr>
          <w:p w14:paraId="2548E936" w14:textId="77777777" w:rsidR="006D7D22" w:rsidRDefault="00793D6B">
            <w:pPr>
              <w:pStyle w:val="References"/>
              <w:keepNext/>
              <w:numPr>
                <w:ilvl w:val="0"/>
                <w:numId w:val="0"/>
              </w:numPr>
              <w:spacing w:before="40" w:after="40"/>
              <w:jc w:val="center"/>
            </w:pPr>
            <w:r>
              <w:rPr>
                <w:b/>
              </w:rPr>
              <w:t>Changed buffers</w:t>
            </w:r>
          </w:p>
        </w:tc>
        <w:tc>
          <w:tcPr>
            <w:tcW w:w="1037" w:type="dxa"/>
            <w:tcBorders>
              <w:top w:val="single" w:sz="4" w:space="0" w:color="000000"/>
              <w:left w:val="nil"/>
              <w:bottom w:val="single" w:sz="4" w:space="0" w:color="000000"/>
              <w:right w:val="nil"/>
            </w:tcBorders>
            <w:tcMar>
              <w:top w:w="45" w:type="dxa"/>
              <w:left w:w="45" w:type="dxa"/>
              <w:bottom w:w="45" w:type="dxa"/>
              <w:right w:w="45" w:type="dxa"/>
            </w:tcMar>
            <w:vAlign w:val="center"/>
          </w:tcPr>
          <w:p w14:paraId="79278D9D" w14:textId="77777777" w:rsidR="006D7D22" w:rsidRDefault="00793D6B">
            <w:pPr>
              <w:pStyle w:val="References"/>
              <w:keepNext/>
              <w:numPr>
                <w:ilvl w:val="0"/>
                <w:numId w:val="0"/>
              </w:numPr>
              <w:spacing w:before="40" w:after="40"/>
              <w:jc w:val="center"/>
            </w:pPr>
            <w:r>
              <w:rPr>
                <w:b/>
              </w:rPr>
              <w:t>AP50</w:t>
            </w:r>
          </w:p>
        </w:tc>
      </w:tr>
      <w:tr w:rsidR="006D7D22" w14:paraId="597487A6" w14:textId="77777777">
        <w:trPr>
          <w:cantSplit/>
          <w:jc w:val="center"/>
        </w:trPr>
        <w:tc>
          <w:tcPr>
            <w:tcW w:w="1584" w:type="dxa"/>
            <w:tcBorders>
              <w:top w:val="nil"/>
              <w:left w:val="nil"/>
              <w:bottom w:val="nil"/>
              <w:right w:val="nil"/>
            </w:tcBorders>
            <w:tcMar>
              <w:top w:w="45" w:type="dxa"/>
              <w:left w:w="45" w:type="dxa"/>
              <w:bottom w:w="45" w:type="dxa"/>
              <w:right w:w="45" w:type="dxa"/>
            </w:tcMar>
            <w:vAlign w:val="center"/>
          </w:tcPr>
          <w:p w14:paraId="65D440A3" w14:textId="77777777" w:rsidR="006D7D22" w:rsidRDefault="00793D6B">
            <w:pPr>
              <w:pStyle w:val="References"/>
              <w:keepNext/>
              <w:numPr>
                <w:ilvl w:val="0"/>
                <w:numId w:val="0"/>
              </w:numPr>
              <w:spacing w:before="40" w:after="40"/>
              <w:jc w:val="left"/>
            </w:pPr>
            <w:r>
              <w:t>Large, λ = 0.3</w:t>
            </w:r>
          </w:p>
        </w:tc>
        <w:tc>
          <w:tcPr>
            <w:tcW w:w="1267" w:type="dxa"/>
            <w:tcBorders>
              <w:top w:val="nil"/>
              <w:left w:val="nil"/>
              <w:bottom w:val="nil"/>
              <w:right w:val="nil"/>
            </w:tcBorders>
            <w:tcMar>
              <w:top w:w="45" w:type="dxa"/>
              <w:left w:w="45" w:type="dxa"/>
              <w:bottom w:w="45" w:type="dxa"/>
              <w:right w:w="45" w:type="dxa"/>
            </w:tcMar>
            <w:vAlign w:val="center"/>
          </w:tcPr>
          <w:p w14:paraId="1AC09C09" w14:textId="77777777" w:rsidR="006D7D22" w:rsidRDefault="00793D6B">
            <w:pPr>
              <w:pStyle w:val="References"/>
              <w:keepNext/>
              <w:numPr>
                <w:ilvl w:val="0"/>
                <w:numId w:val="0"/>
              </w:numPr>
              <w:spacing w:before="40" w:after="40"/>
              <w:jc w:val="center"/>
            </w:pPr>
            <w:r>
              <w:t>0 / 184</w:t>
            </w:r>
          </w:p>
        </w:tc>
        <w:tc>
          <w:tcPr>
            <w:tcW w:w="922" w:type="dxa"/>
            <w:tcBorders>
              <w:top w:val="nil"/>
              <w:left w:val="nil"/>
              <w:bottom w:val="nil"/>
              <w:right w:val="nil"/>
            </w:tcBorders>
            <w:tcMar>
              <w:top w:w="45" w:type="dxa"/>
              <w:left w:w="45" w:type="dxa"/>
              <w:bottom w:w="45" w:type="dxa"/>
              <w:right w:w="45" w:type="dxa"/>
            </w:tcMar>
            <w:vAlign w:val="center"/>
          </w:tcPr>
          <w:p w14:paraId="6A2ED18B" w14:textId="77777777" w:rsidR="006D7D22" w:rsidRDefault="00793D6B">
            <w:pPr>
              <w:pStyle w:val="References"/>
              <w:keepNext/>
              <w:numPr>
                <w:ilvl w:val="0"/>
                <w:numId w:val="0"/>
              </w:numPr>
              <w:spacing w:before="40" w:after="40"/>
              <w:jc w:val="center"/>
            </w:pPr>
            <w:r>
              <w:t>171</w:t>
            </w:r>
          </w:p>
        </w:tc>
        <w:tc>
          <w:tcPr>
            <w:tcW w:w="1037" w:type="dxa"/>
            <w:tcBorders>
              <w:top w:val="nil"/>
              <w:left w:val="nil"/>
              <w:bottom w:val="nil"/>
              <w:right w:val="nil"/>
            </w:tcBorders>
            <w:tcMar>
              <w:top w:w="45" w:type="dxa"/>
              <w:left w:w="45" w:type="dxa"/>
              <w:bottom w:w="45" w:type="dxa"/>
              <w:right w:w="45" w:type="dxa"/>
            </w:tcMar>
            <w:vAlign w:val="center"/>
          </w:tcPr>
          <w:p w14:paraId="2129BE41" w14:textId="77777777" w:rsidR="006D7D22" w:rsidRDefault="00793D6B">
            <w:pPr>
              <w:pStyle w:val="References"/>
              <w:keepNext/>
              <w:numPr>
                <w:ilvl w:val="0"/>
                <w:numId w:val="0"/>
              </w:numPr>
              <w:spacing w:before="40" w:after="40"/>
              <w:jc w:val="center"/>
            </w:pPr>
            <w:r>
              <w:t>0.459533</w:t>
            </w:r>
          </w:p>
        </w:tc>
      </w:tr>
      <w:tr w:rsidR="006D7D22" w14:paraId="7E8CDB9E" w14:textId="77777777">
        <w:trPr>
          <w:cantSplit/>
          <w:jc w:val="center"/>
        </w:trPr>
        <w:tc>
          <w:tcPr>
            <w:tcW w:w="1584" w:type="dxa"/>
            <w:tcBorders>
              <w:top w:val="nil"/>
              <w:left w:val="nil"/>
              <w:bottom w:val="single" w:sz="4" w:space="0" w:color="000000"/>
              <w:right w:val="nil"/>
            </w:tcBorders>
            <w:tcMar>
              <w:top w:w="45" w:type="dxa"/>
              <w:left w:w="45" w:type="dxa"/>
              <w:bottom w:w="45" w:type="dxa"/>
              <w:right w:w="45" w:type="dxa"/>
            </w:tcMar>
            <w:vAlign w:val="center"/>
          </w:tcPr>
          <w:p w14:paraId="6684C272" w14:textId="77777777" w:rsidR="006D7D22" w:rsidRDefault="00793D6B">
            <w:pPr>
              <w:pStyle w:val="References"/>
              <w:numPr>
                <w:ilvl w:val="0"/>
                <w:numId w:val="0"/>
              </w:numPr>
              <w:spacing w:before="40" w:after="40"/>
              <w:jc w:val="left"/>
            </w:pPr>
            <w:r>
              <w:t>Small, λ = 1.0</w:t>
            </w:r>
          </w:p>
        </w:tc>
        <w:tc>
          <w:tcPr>
            <w:tcW w:w="1267" w:type="dxa"/>
            <w:tcBorders>
              <w:top w:val="nil"/>
              <w:left w:val="nil"/>
              <w:bottom w:val="single" w:sz="4" w:space="0" w:color="000000"/>
              <w:right w:val="nil"/>
            </w:tcBorders>
            <w:tcMar>
              <w:top w:w="45" w:type="dxa"/>
              <w:left w:w="45" w:type="dxa"/>
              <w:bottom w:w="45" w:type="dxa"/>
              <w:right w:w="45" w:type="dxa"/>
            </w:tcMar>
            <w:vAlign w:val="center"/>
          </w:tcPr>
          <w:p w14:paraId="0E2472C6" w14:textId="77777777" w:rsidR="006D7D22" w:rsidRDefault="00793D6B">
            <w:pPr>
              <w:pStyle w:val="References"/>
              <w:numPr>
                <w:ilvl w:val="0"/>
                <w:numId w:val="0"/>
              </w:numPr>
              <w:spacing w:before="40" w:after="40"/>
              <w:jc w:val="center"/>
            </w:pPr>
            <w:r>
              <w:t>0 / 184</w:t>
            </w:r>
          </w:p>
        </w:tc>
        <w:tc>
          <w:tcPr>
            <w:tcW w:w="922" w:type="dxa"/>
            <w:tcBorders>
              <w:top w:val="nil"/>
              <w:left w:val="nil"/>
              <w:bottom w:val="single" w:sz="4" w:space="0" w:color="000000"/>
              <w:right w:val="nil"/>
            </w:tcBorders>
            <w:tcMar>
              <w:top w:w="45" w:type="dxa"/>
              <w:left w:w="45" w:type="dxa"/>
              <w:bottom w:w="45" w:type="dxa"/>
              <w:right w:w="45" w:type="dxa"/>
            </w:tcMar>
            <w:vAlign w:val="center"/>
          </w:tcPr>
          <w:p w14:paraId="2753C3DD" w14:textId="77777777" w:rsidR="006D7D22" w:rsidRDefault="00793D6B">
            <w:pPr>
              <w:pStyle w:val="References"/>
              <w:numPr>
                <w:ilvl w:val="0"/>
                <w:numId w:val="0"/>
              </w:numPr>
              <w:spacing w:before="40" w:after="40"/>
              <w:jc w:val="center"/>
            </w:pPr>
            <w:r>
              <w:t>171</w:t>
            </w:r>
          </w:p>
        </w:tc>
        <w:tc>
          <w:tcPr>
            <w:tcW w:w="1037" w:type="dxa"/>
            <w:tcBorders>
              <w:top w:val="nil"/>
              <w:left w:val="nil"/>
              <w:bottom w:val="single" w:sz="4" w:space="0" w:color="000000"/>
              <w:right w:val="nil"/>
            </w:tcBorders>
            <w:tcMar>
              <w:top w:w="45" w:type="dxa"/>
              <w:left w:w="45" w:type="dxa"/>
              <w:bottom w:w="45" w:type="dxa"/>
              <w:right w:w="45" w:type="dxa"/>
            </w:tcMar>
            <w:vAlign w:val="center"/>
          </w:tcPr>
          <w:p w14:paraId="538DB606" w14:textId="77777777" w:rsidR="006D7D22" w:rsidRDefault="00793D6B">
            <w:pPr>
              <w:pStyle w:val="References"/>
              <w:numPr>
                <w:ilvl w:val="0"/>
                <w:numId w:val="0"/>
              </w:numPr>
              <w:spacing w:before="40" w:after="40"/>
              <w:jc w:val="center"/>
            </w:pPr>
            <w:r>
              <w:t>0.459533</w:t>
            </w:r>
          </w:p>
        </w:tc>
      </w:tr>
    </w:tbl>
    <w:p w14:paraId="7CD23BA0" w14:textId="77777777" w:rsidR="006D7D22" w:rsidRDefault="006D7D22">
      <w:pPr>
        <w:pStyle w:val="PARA"/>
        <w:spacing w:after="60"/>
      </w:pPr>
    </w:p>
    <w:p w14:paraId="28465373" w14:textId="77777777" w:rsidR="006D7D22" w:rsidRDefault="00793D6B">
      <w:pPr>
        <w:pStyle w:val="References"/>
        <w:numPr>
          <w:ilvl w:val="0"/>
          <w:numId w:val="0"/>
        </w:numPr>
      </w:pPr>
      <w:r>
        <w:t>Buffer counts compare each archived state with the same baseline. Both KD state dictionaries are identical across all 355 tensors.</w:t>
      </w:r>
    </w:p>
    <w:p w14:paraId="2CFC3307" w14:textId="77777777" w:rsidR="006D7D22" w:rsidRDefault="00793D6B">
      <w:pPr>
        <w:pStyle w:val="PARAIndent"/>
      </w:pPr>
      <w:r>
        <w:t>The fresh validation scores of the two archived KD artifacts are identical: AP50 = 0.459533 and AP50:95 = 0.257770, compared with 0.463426 and 0.259485 for the baseline. The small score difference can coexist with unchanged parameters because buffers and saved graph representations differ. It cannot be interpreted as the effect of learned teacher guidance. In particular, the equality between the large-teacher and small-teacher conditions provides no valid test of the capacity-gap explanation. No standalone large-teacher weight-1.0 artifact was located for direct reassessment, so its previously tabulated value is not used as new evidence.</w:t>
      </w:r>
    </w:p>
    <w:p w14:paraId="623E5B9F" w14:textId="77777777" w:rsidR="006D7D22" w:rsidRDefault="00793D6B">
      <w:pPr>
        <w:pStyle w:val="H2First"/>
        <w:keepNext/>
        <w:numPr>
          <w:ilvl w:val="0"/>
          <w:numId w:val="0"/>
        </w:numPr>
      </w:pPr>
      <w:r>
        <w:t>B. ACCURACY AND COMPLEXITY OF THE AVAILABLE ARTIFACTS</w:t>
      </w:r>
    </w:p>
    <w:p w14:paraId="0D4DD8ED" w14:textId="77777777" w:rsidR="006D7D22" w:rsidRDefault="00793D6B">
      <w:pPr>
        <w:pStyle w:val="PARAIndent"/>
      </w:pPr>
      <w:r>
        <w:t>Table II reports exact-checkpoint reassessment. The baseline reproduces the recorded accuracy, and the pruning results reproduce the earlier ordering. The teacher metrics are included as reference operating points, not as compute-matched training controls. Complete checkpoint hashes and class-level values are included in the accompanying evidence.</w:t>
      </w:r>
    </w:p>
    <w:p w14:paraId="7E87C0BA" w14:textId="77777777" w:rsidR="006D7D22" w:rsidRDefault="00793D6B">
      <w:pPr>
        <w:pStyle w:val="TableTitle"/>
        <w:keepNext/>
        <w:spacing w:before="160" w:after="80"/>
      </w:pPr>
      <w:r>
        <w:t>TABLE II. ARCHIVED ARTIFACT REASSESSMENT AND COMPLEXITY</w:t>
      </w:r>
    </w:p>
    <w:tbl>
      <w:tblPr>
        <w:tblW w:w="0" w:type="auto"/>
        <w:jc w:val="center"/>
        <w:tblLayout w:type="fixed"/>
        <w:tblLook w:val="04A0" w:firstRow="1" w:lastRow="0" w:firstColumn="1" w:lastColumn="0" w:noHBand="0" w:noVBand="1"/>
      </w:tblPr>
      <w:tblGrid>
        <w:gridCol w:w="1440"/>
        <w:gridCol w:w="806"/>
        <w:gridCol w:w="864"/>
        <w:gridCol w:w="850"/>
        <w:gridCol w:w="850"/>
      </w:tblGrid>
      <w:tr w:rsidR="006D7D22" w14:paraId="414A5857" w14:textId="77777777">
        <w:trPr>
          <w:cantSplit/>
          <w:tblHeader/>
          <w:jc w:val="center"/>
        </w:trPr>
        <w:tc>
          <w:tcPr>
            <w:tcW w:w="1440" w:type="dxa"/>
            <w:tcBorders>
              <w:top w:val="single" w:sz="4" w:space="0" w:color="000000"/>
              <w:left w:val="nil"/>
              <w:bottom w:val="single" w:sz="4" w:space="0" w:color="000000"/>
              <w:right w:val="nil"/>
            </w:tcBorders>
            <w:tcMar>
              <w:top w:w="45" w:type="dxa"/>
              <w:left w:w="45" w:type="dxa"/>
              <w:bottom w:w="45" w:type="dxa"/>
              <w:right w:w="45" w:type="dxa"/>
            </w:tcMar>
            <w:vAlign w:val="center"/>
          </w:tcPr>
          <w:p w14:paraId="38F9AE76" w14:textId="77777777" w:rsidR="006D7D22" w:rsidRDefault="00793D6B">
            <w:pPr>
              <w:pStyle w:val="References"/>
              <w:keepNext/>
              <w:numPr>
                <w:ilvl w:val="0"/>
                <w:numId w:val="0"/>
              </w:numPr>
              <w:spacing w:before="40" w:after="40"/>
              <w:jc w:val="left"/>
            </w:pPr>
            <w:r>
              <w:rPr>
                <w:b/>
              </w:rPr>
              <w:t>Artifact</w:t>
            </w:r>
          </w:p>
        </w:tc>
        <w:tc>
          <w:tcPr>
            <w:tcW w:w="806" w:type="dxa"/>
            <w:tcBorders>
              <w:top w:val="single" w:sz="4" w:space="0" w:color="000000"/>
              <w:left w:val="nil"/>
              <w:bottom w:val="single" w:sz="4" w:space="0" w:color="000000"/>
              <w:right w:val="nil"/>
            </w:tcBorders>
            <w:tcMar>
              <w:top w:w="45" w:type="dxa"/>
              <w:left w:w="45" w:type="dxa"/>
              <w:bottom w:w="45" w:type="dxa"/>
              <w:right w:w="45" w:type="dxa"/>
            </w:tcMar>
            <w:vAlign w:val="center"/>
          </w:tcPr>
          <w:p w14:paraId="5DA6A754" w14:textId="77777777" w:rsidR="006D7D22" w:rsidRDefault="00793D6B">
            <w:pPr>
              <w:pStyle w:val="References"/>
              <w:keepNext/>
              <w:numPr>
                <w:ilvl w:val="0"/>
                <w:numId w:val="0"/>
              </w:numPr>
              <w:spacing w:before="40" w:after="40"/>
              <w:jc w:val="center"/>
            </w:pPr>
            <w:r>
              <w:rPr>
                <w:b/>
              </w:rPr>
              <w:t>Params (M)</w:t>
            </w:r>
          </w:p>
        </w:tc>
        <w:tc>
          <w:tcPr>
            <w:tcW w:w="864" w:type="dxa"/>
            <w:tcBorders>
              <w:top w:val="single" w:sz="4" w:space="0" w:color="000000"/>
              <w:left w:val="nil"/>
              <w:bottom w:val="single" w:sz="4" w:space="0" w:color="000000"/>
              <w:right w:val="nil"/>
            </w:tcBorders>
            <w:tcMar>
              <w:top w:w="45" w:type="dxa"/>
              <w:left w:w="45" w:type="dxa"/>
              <w:bottom w:w="45" w:type="dxa"/>
              <w:right w:w="45" w:type="dxa"/>
            </w:tcMar>
            <w:vAlign w:val="center"/>
          </w:tcPr>
          <w:p w14:paraId="5D6E1FC6" w14:textId="77777777" w:rsidR="006D7D22" w:rsidRDefault="00793D6B">
            <w:pPr>
              <w:pStyle w:val="References"/>
              <w:keepNext/>
              <w:numPr>
                <w:ilvl w:val="0"/>
                <w:numId w:val="0"/>
              </w:numPr>
              <w:spacing w:before="40" w:after="40"/>
              <w:jc w:val="center"/>
            </w:pPr>
            <w:r>
              <w:rPr>
                <w:b/>
              </w:rPr>
              <w:t>GFLOPs</w:t>
            </w:r>
          </w:p>
        </w:tc>
        <w:tc>
          <w:tcPr>
            <w:tcW w:w="850" w:type="dxa"/>
            <w:tcBorders>
              <w:top w:val="single" w:sz="4" w:space="0" w:color="000000"/>
              <w:left w:val="nil"/>
              <w:bottom w:val="single" w:sz="4" w:space="0" w:color="000000"/>
              <w:right w:val="nil"/>
            </w:tcBorders>
            <w:tcMar>
              <w:top w:w="45" w:type="dxa"/>
              <w:left w:w="45" w:type="dxa"/>
              <w:bottom w:w="45" w:type="dxa"/>
              <w:right w:w="45" w:type="dxa"/>
            </w:tcMar>
            <w:vAlign w:val="center"/>
          </w:tcPr>
          <w:p w14:paraId="64C5DC19" w14:textId="77777777" w:rsidR="006D7D22" w:rsidRDefault="00793D6B">
            <w:pPr>
              <w:pStyle w:val="References"/>
              <w:keepNext/>
              <w:numPr>
                <w:ilvl w:val="0"/>
                <w:numId w:val="0"/>
              </w:numPr>
              <w:spacing w:before="40" w:after="40"/>
              <w:jc w:val="center"/>
            </w:pPr>
            <w:r>
              <w:rPr>
                <w:b/>
              </w:rPr>
              <w:t>AP50</w:t>
            </w:r>
          </w:p>
        </w:tc>
        <w:tc>
          <w:tcPr>
            <w:tcW w:w="850" w:type="dxa"/>
            <w:tcBorders>
              <w:top w:val="single" w:sz="4" w:space="0" w:color="000000"/>
              <w:left w:val="nil"/>
              <w:bottom w:val="single" w:sz="4" w:space="0" w:color="000000"/>
              <w:right w:val="nil"/>
            </w:tcBorders>
            <w:tcMar>
              <w:top w:w="45" w:type="dxa"/>
              <w:left w:w="45" w:type="dxa"/>
              <w:bottom w:w="45" w:type="dxa"/>
              <w:right w:w="45" w:type="dxa"/>
            </w:tcMar>
            <w:vAlign w:val="center"/>
          </w:tcPr>
          <w:p w14:paraId="15999DE0" w14:textId="77777777" w:rsidR="006D7D22" w:rsidRDefault="00793D6B">
            <w:pPr>
              <w:pStyle w:val="References"/>
              <w:keepNext/>
              <w:numPr>
                <w:ilvl w:val="0"/>
                <w:numId w:val="0"/>
              </w:numPr>
              <w:spacing w:before="40" w:after="40"/>
              <w:jc w:val="center"/>
            </w:pPr>
            <w:r>
              <w:rPr>
                <w:b/>
              </w:rPr>
              <w:t>AP50:95</w:t>
            </w:r>
          </w:p>
        </w:tc>
      </w:tr>
      <w:tr w:rsidR="006D7D22" w14:paraId="64F0D828" w14:textId="77777777">
        <w:trPr>
          <w:cantSplit/>
          <w:jc w:val="center"/>
        </w:trPr>
        <w:tc>
          <w:tcPr>
            <w:tcW w:w="1440" w:type="dxa"/>
            <w:tcBorders>
              <w:top w:val="nil"/>
              <w:left w:val="nil"/>
              <w:bottom w:val="nil"/>
              <w:right w:val="nil"/>
            </w:tcBorders>
            <w:tcMar>
              <w:top w:w="45" w:type="dxa"/>
              <w:left w:w="45" w:type="dxa"/>
              <w:bottom w:w="45" w:type="dxa"/>
              <w:right w:w="45" w:type="dxa"/>
            </w:tcMar>
            <w:vAlign w:val="center"/>
          </w:tcPr>
          <w:p w14:paraId="5C2BE3C3" w14:textId="77777777" w:rsidR="006D7D22" w:rsidRDefault="00793D6B">
            <w:pPr>
              <w:pStyle w:val="References"/>
              <w:keepNext/>
              <w:numPr>
                <w:ilvl w:val="0"/>
                <w:numId w:val="0"/>
              </w:numPr>
              <w:spacing w:before="40" w:after="40"/>
              <w:jc w:val="left"/>
            </w:pPr>
            <w:r>
              <w:t>Nano baseline</w:t>
            </w:r>
          </w:p>
        </w:tc>
        <w:tc>
          <w:tcPr>
            <w:tcW w:w="806" w:type="dxa"/>
            <w:tcBorders>
              <w:top w:val="nil"/>
              <w:left w:val="nil"/>
              <w:bottom w:val="nil"/>
              <w:right w:val="nil"/>
            </w:tcBorders>
            <w:tcMar>
              <w:top w:w="45" w:type="dxa"/>
              <w:left w:w="45" w:type="dxa"/>
              <w:bottom w:w="45" w:type="dxa"/>
              <w:right w:w="45" w:type="dxa"/>
            </w:tcMar>
            <w:vAlign w:val="center"/>
          </w:tcPr>
          <w:p w14:paraId="1ACD87BC" w14:textId="77777777" w:rsidR="006D7D22" w:rsidRDefault="00793D6B">
            <w:pPr>
              <w:pStyle w:val="References"/>
              <w:keepNext/>
              <w:numPr>
                <w:ilvl w:val="0"/>
                <w:numId w:val="0"/>
              </w:numPr>
              <w:spacing w:before="40" w:after="40"/>
              <w:jc w:val="center"/>
            </w:pPr>
            <w:r>
              <w:t>3.013</w:t>
            </w:r>
          </w:p>
        </w:tc>
        <w:tc>
          <w:tcPr>
            <w:tcW w:w="864" w:type="dxa"/>
            <w:tcBorders>
              <w:top w:val="nil"/>
              <w:left w:val="nil"/>
              <w:bottom w:val="nil"/>
              <w:right w:val="nil"/>
            </w:tcBorders>
            <w:tcMar>
              <w:top w:w="45" w:type="dxa"/>
              <w:left w:w="45" w:type="dxa"/>
              <w:bottom w:w="45" w:type="dxa"/>
              <w:right w:w="45" w:type="dxa"/>
            </w:tcMar>
            <w:vAlign w:val="center"/>
          </w:tcPr>
          <w:p w14:paraId="59DCED3E" w14:textId="77777777" w:rsidR="006D7D22" w:rsidRDefault="00793D6B">
            <w:pPr>
              <w:pStyle w:val="References"/>
              <w:keepNext/>
              <w:numPr>
                <w:ilvl w:val="0"/>
                <w:numId w:val="0"/>
              </w:numPr>
              <w:spacing w:before="40" w:after="40"/>
              <w:jc w:val="center"/>
            </w:pPr>
            <w:r>
              <w:t>8.204</w:t>
            </w:r>
          </w:p>
        </w:tc>
        <w:tc>
          <w:tcPr>
            <w:tcW w:w="850" w:type="dxa"/>
            <w:tcBorders>
              <w:top w:val="nil"/>
              <w:left w:val="nil"/>
              <w:bottom w:val="nil"/>
              <w:right w:val="nil"/>
            </w:tcBorders>
            <w:tcMar>
              <w:top w:w="45" w:type="dxa"/>
              <w:left w:w="45" w:type="dxa"/>
              <w:bottom w:w="45" w:type="dxa"/>
              <w:right w:w="45" w:type="dxa"/>
            </w:tcMar>
            <w:vAlign w:val="center"/>
          </w:tcPr>
          <w:p w14:paraId="0B865B56" w14:textId="77777777" w:rsidR="006D7D22" w:rsidRDefault="00793D6B">
            <w:pPr>
              <w:pStyle w:val="References"/>
              <w:keepNext/>
              <w:numPr>
                <w:ilvl w:val="0"/>
                <w:numId w:val="0"/>
              </w:numPr>
              <w:spacing w:before="40" w:after="40"/>
              <w:jc w:val="center"/>
            </w:pPr>
            <w:r>
              <w:t>0.4634</w:t>
            </w:r>
          </w:p>
        </w:tc>
        <w:tc>
          <w:tcPr>
            <w:tcW w:w="850" w:type="dxa"/>
            <w:tcBorders>
              <w:top w:val="nil"/>
              <w:left w:val="nil"/>
              <w:bottom w:val="nil"/>
              <w:right w:val="nil"/>
            </w:tcBorders>
            <w:tcMar>
              <w:top w:w="45" w:type="dxa"/>
              <w:left w:w="45" w:type="dxa"/>
              <w:bottom w:w="45" w:type="dxa"/>
              <w:right w:w="45" w:type="dxa"/>
            </w:tcMar>
            <w:vAlign w:val="center"/>
          </w:tcPr>
          <w:p w14:paraId="3C6AB6BA" w14:textId="77777777" w:rsidR="006D7D22" w:rsidRDefault="00793D6B">
            <w:pPr>
              <w:pStyle w:val="References"/>
              <w:keepNext/>
              <w:numPr>
                <w:ilvl w:val="0"/>
                <w:numId w:val="0"/>
              </w:numPr>
              <w:spacing w:before="40" w:after="40"/>
              <w:jc w:val="center"/>
            </w:pPr>
            <w:r>
              <w:t>0.2595</w:t>
            </w:r>
          </w:p>
        </w:tc>
      </w:tr>
      <w:tr w:rsidR="006D7D22" w14:paraId="7746B6D3" w14:textId="77777777">
        <w:trPr>
          <w:cantSplit/>
          <w:jc w:val="center"/>
        </w:trPr>
        <w:tc>
          <w:tcPr>
            <w:tcW w:w="1440" w:type="dxa"/>
            <w:tcBorders>
              <w:top w:val="nil"/>
              <w:left w:val="nil"/>
              <w:bottom w:val="nil"/>
              <w:right w:val="nil"/>
            </w:tcBorders>
            <w:tcMar>
              <w:top w:w="45" w:type="dxa"/>
              <w:left w:w="45" w:type="dxa"/>
              <w:bottom w:w="45" w:type="dxa"/>
              <w:right w:w="45" w:type="dxa"/>
            </w:tcMar>
            <w:vAlign w:val="center"/>
          </w:tcPr>
          <w:p w14:paraId="06A16787" w14:textId="77777777" w:rsidR="006D7D22" w:rsidRDefault="00793D6B">
            <w:pPr>
              <w:pStyle w:val="References"/>
              <w:keepNext/>
              <w:numPr>
                <w:ilvl w:val="0"/>
                <w:numId w:val="0"/>
              </w:numPr>
              <w:spacing w:before="40" w:after="40"/>
              <w:jc w:val="left"/>
            </w:pPr>
            <w:r>
              <w:t>Small teacher</w:t>
            </w:r>
          </w:p>
        </w:tc>
        <w:tc>
          <w:tcPr>
            <w:tcW w:w="806" w:type="dxa"/>
            <w:tcBorders>
              <w:top w:val="nil"/>
              <w:left w:val="nil"/>
              <w:bottom w:val="nil"/>
              <w:right w:val="nil"/>
            </w:tcBorders>
            <w:tcMar>
              <w:top w:w="45" w:type="dxa"/>
              <w:left w:w="45" w:type="dxa"/>
              <w:bottom w:w="45" w:type="dxa"/>
              <w:right w:w="45" w:type="dxa"/>
            </w:tcMar>
            <w:vAlign w:val="center"/>
          </w:tcPr>
          <w:p w14:paraId="790D5638" w14:textId="77777777" w:rsidR="006D7D22" w:rsidRDefault="00793D6B">
            <w:pPr>
              <w:pStyle w:val="References"/>
              <w:keepNext/>
              <w:numPr>
                <w:ilvl w:val="0"/>
                <w:numId w:val="0"/>
              </w:numPr>
              <w:spacing w:before="40" w:after="40"/>
              <w:jc w:val="center"/>
            </w:pPr>
            <w:r>
              <w:t>11.139</w:t>
            </w:r>
          </w:p>
        </w:tc>
        <w:tc>
          <w:tcPr>
            <w:tcW w:w="864" w:type="dxa"/>
            <w:tcBorders>
              <w:top w:val="nil"/>
              <w:left w:val="nil"/>
              <w:bottom w:val="nil"/>
              <w:right w:val="nil"/>
            </w:tcBorders>
            <w:tcMar>
              <w:top w:w="45" w:type="dxa"/>
              <w:left w:w="45" w:type="dxa"/>
              <w:bottom w:w="45" w:type="dxa"/>
              <w:right w:w="45" w:type="dxa"/>
            </w:tcMar>
            <w:vAlign w:val="center"/>
          </w:tcPr>
          <w:p w14:paraId="0FB19AAF" w14:textId="77777777" w:rsidR="006D7D22" w:rsidRDefault="00793D6B">
            <w:pPr>
              <w:pStyle w:val="References"/>
              <w:keepNext/>
              <w:numPr>
                <w:ilvl w:val="0"/>
                <w:numId w:val="0"/>
              </w:numPr>
              <w:spacing w:before="40" w:after="40"/>
              <w:jc w:val="center"/>
            </w:pPr>
            <w:r>
              <w:t>28.666</w:t>
            </w:r>
          </w:p>
        </w:tc>
        <w:tc>
          <w:tcPr>
            <w:tcW w:w="850" w:type="dxa"/>
            <w:tcBorders>
              <w:top w:val="nil"/>
              <w:left w:val="nil"/>
              <w:bottom w:val="nil"/>
              <w:right w:val="nil"/>
            </w:tcBorders>
            <w:tcMar>
              <w:top w:w="45" w:type="dxa"/>
              <w:left w:w="45" w:type="dxa"/>
              <w:bottom w:w="45" w:type="dxa"/>
              <w:right w:w="45" w:type="dxa"/>
            </w:tcMar>
            <w:vAlign w:val="center"/>
          </w:tcPr>
          <w:p w14:paraId="2B87D443" w14:textId="77777777" w:rsidR="006D7D22" w:rsidRDefault="00793D6B">
            <w:pPr>
              <w:pStyle w:val="References"/>
              <w:keepNext/>
              <w:numPr>
                <w:ilvl w:val="0"/>
                <w:numId w:val="0"/>
              </w:numPr>
              <w:spacing w:before="40" w:after="40"/>
              <w:jc w:val="center"/>
            </w:pPr>
            <w:r>
              <w:t>0.5356</w:t>
            </w:r>
          </w:p>
        </w:tc>
        <w:tc>
          <w:tcPr>
            <w:tcW w:w="850" w:type="dxa"/>
            <w:tcBorders>
              <w:top w:val="nil"/>
              <w:left w:val="nil"/>
              <w:bottom w:val="nil"/>
              <w:right w:val="nil"/>
            </w:tcBorders>
            <w:tcMar>
              <w:top w:w="45" w:type="dxa"/>
              <w:left w:w="45" w:type="dxa"/>
              <w:bottom w:w="45" w:type="dxa"/>
              <w:right w:w="45" w:type="dxa"/>
            </w:tcMar>
            <w:vAlign w:val="center"/>
          </w:tcPr>
          <w:p w14:paraId="14E6DA05" w14:textId="77777777" w:rsidR="006D7D22" w:rsidRDefault="00793D6B">
            <w:pPr>
              <w:pStyle w:val="References"/>
              <w:keepNext/>
              <w:numPr>
                <w:ilvl w:val="0"/>
                <w:numId w:val="0"/>
              </w:numPr>
              <w:spacing w:before="40" w:after="40"/>
              <w:jc w:val="center"/>
            </w:pPr>
            <w:r>
              <w:t>0.3062</w:t>
            </w:r>
          </w:p>
        </w:tc>
      </w:tr>
      <w:tr w:rsidR="006D7D22" w14:paraId="604110EA" w14:textId="77777777">
        <w:trPr>
          <w:cantSplit/>
          <w:jc w:val="center"/>
        </w:trPr>
        <w:tc>
          <w:tcPr>
            <w:tcW w:w="1440" w:type="dxa"/>
            <w:tcBorders>
              <w:top w:val="nil"/>
              <w:left w:val="nil"/>
              <w:bottom w:val="nil"/>
              <w:right w:val="nil"/>
            </w:tcBorders>
            <w:tcMar>
              <w:top w:w="45" w:type="dxa"/>
              <w:left w:w="45" w:type="dxa"/>
              <w:bottom w:w="45" w:type="dxa"/>
              <w:right w:w="45" w:type="dxa"/>
            </w:tcMar>
            <w:vAlign w:val="center"/>
          </w:tcPr>
          <w:p w14:paraId="6EE0A1A7" w14:textId="77777777" w:rsidR="006D7D22" w:rsidRDefault="00793D6B">
            <w:pPr>
              <w:pStyle w:val="References"/>
              <w:keepNext/>
              <w:numPr>
                <w:ilvl w:val="0"/>
                <w:numId w:val="0"/>
              </w:numPr>
              <w:spacing w:before="40" w:after="40"/>
              <w:jc w:val="left"/>
            </w:pPr>
            <w:r>
              <w:t>Large teacher</w:t>
            </w:r>
          </w:p>
        </w:tc>
        <w:tc>
          <w:tcPr>
            <w:tcW w:w="806" w:type="dxa"/>
            <w:tcBorders>
              <w:top w:val="nil"/>
              <w:left w:val="nil"/>
              <w:bottom w:val="nil"/>
              <w:right w:val="nil"/>
            </w:tcBorders>
            <w:tcMar>
              <w:top w:w="45" w:type="dxa"/>
              <w:left w:w="45" w:type="dxa"/>
              <w:bottom w:w="45" w:type="dxa"/>
              <w:right w:w="45" w:type="dxa"/>
            </w:tcMar>
            <w:vAlign w:val="center"/>
          </w:tcPr>
          <w:p w14:paraId="3AA67E2D" w14:textId="77777777" w:rsidR="006D7D22" w:rsidRDefault="00793D6B">
            <w:pPr>
              <w:pStyle w:val="References"/>
              <w:keepNext/>
              <w:numPr>
                <w:ilvl w:val="0"/>
                <w:numId w:val="0"/>
              </w:numPr>
              <w:spacing w:before="40" w:after="40"/>
              <w:jc w:val="center"/>
            </w:pPr>
            <w:r>
              <w:t>43.638</w:t>
            </w:r>
          </w:p>
        </w:tc>
        <w:tc>
          <w:tcPr>
            <w:tcW w:w="864" w:type="dxa"/>
            <w:tcBorders>
              <w:top w:val="nil"/>
              <w:left w:val="nil"/>
              <w:bottom w:val="nil"/>
              <w:right w:val="nil"/>
            </w:tcBorders>
            <w:tcMar>
              <w:top w:w="45" w:type="dxa"/>
              <w:left w:w="45" w:type="dxa"/>
              <w:bottom w:w="45" w:type="dxa"/>
              <w:right w:w="45" w:type="dxa"/>
            </w:tcMar>
            <w:vAlign w:val="center"/>
          </w:tcPr>
          <w:p w14:paraId="20435D97" w14:textId="77777777" w:rsidR="006D7D22" w:rsidRDefault="00793D6B">
            <w:pPr>
              <w:pStyle w:val="References"/>
              <w:keepNext/>
              <w:numPr>
                <w:ilvl w:val="0"/>
                <w:numId w:val="0"/>
              </w:numPr>
              <w:spacing w:before="40" w:after="40"/>
              <w:jc w:val="center"/>
            </w:pPr>
            <w:r>
              <w:t>165.442</w:t>
            </w:r>
          </w:p>
        </w:tc>
        <w:tc>
          <w:tcPr>
            <w:tcW w:w="850" w:type="dxa"/>
            <w:tcBorders>
              <w:top w:val="nil"/>
              <w:left w:val="nil"/>
              <w:bottom w:val="nil"/>
              <w:right w:val="nil"/>
            </w:tcBorders>
            <w:tcMar>
              <w:top w:w="45" w:type="dxa"/>
              <w:left w:w="45" w:type="dxa"/>
              <w:bottom w:w="45" w:type="dxa"/>
              <w:right w:w="45" w:type="dxa"/>
            </w:tcMar>
            <w:vAlign w:val="center"/>
          </w:tcPr>
          <w:p w14:paraId="536A2A25" w14:textId="77777777" w:rsidR="006D7D22" w:rsidRDefault="00793D6B">
            <w:pPr>
              <w:pStyle w:val="References"/>
              <w:keepNext/>
              <w:numPr>
                <w:ilvl w:val="0"/>
                <w:numId w:val="0"/>
              </w:numPr>
              <w:spacing w:before="40" w:after="40"/>
              <w:jc w:val="center"/>
            </w:pPr>
            <w:r>
              <w:t>0.5832</w:t>
            </w:r>
          </w:p>
        </w:tc>
        <w:tc>
          <w:tcPr>
            <w:tcW w:w="850" w:type="dxa"/>
            <w:tcBorders>
              <w:top w:val="nil"/>
              <w:left w:val="nil"/>
              <w:bottom w:val="nil"/>
              <w:right w:val="nil"/>
            </w:tcBorders>
            <w:tcMar>
              <w:top w:w="45" w:type="dxa"/>
              <w:left w:w="45" w:type="dxa"/>
              <w:bottom w:w="45" w:type="dxa"/>
              <w:right w:w="45" w:type="dxa"/>
            </w:tcMar>
            <w:vAlign w:val="center"/>
          </w:tcPr>
          <w:p w14:paraId="2ADFA170" w14:textId="77777777" w:rsidR="006D7D22" w:rsidRDefault="00793D6B">
            <w:pPr>
              <w:pStyle w:val="References"/>
              <w:keepNext/>
              <w:numPr>
                <w:ilvl w:val="0"/>
                <w:numId w:val="0"/>
              </w:numPr>
              <w:spacing w:before="40" w:after="40"/>
              <w:jc w:val="center"/>
            </w:pPr>
            <w:r>
              <w:t>0.3423</w:t>
            </w:r>
          </w:p>
        </w:tc>
      </w:tr>
      <w:tr w:rsidR="006D7D22" w14:paraId="30216E50" w14:textId="77777777">
        <w:trPr>
          <w:cantSplit/>
          <w:jc w:val="center"/>
        </w:trPr>
        <w:tc>
          <w:tcPr>
            <w:tcW w:w="1440" w:type="dxa"/>
            <w:tcBorders>
              <w:top w:val="nil"/>
              <w:left w:val="nil"/>
              <w:bottom w:val="nil"/>
              <w:right w:val="nil"/>
            </w:tcBorders>
            <w:tcMar>
              <w:top w:w="45" w:type="dxa"/>
              <w:left w:w="45" w:type="dxa"/>
              <w:bottom w:w="45" w:type="dxa"/>
              <w:right w:w="45" w:type="dxa"/>
            </w:tcMar>
            <w:vAlign w:val="center"/>
          </w:tcPr>
          <w:p w14:paraId="3B32C8EF" w14:textId="77777777" w:rsidR="006D7D22" w:rsidRDefault="00793D6B">
            <w:pPr>
              <w:pStyle w:val="References"/>
              <w:keepNext/>
              <w:numPr>
                <w:ilvl w:val="0"/>
                <w:numId w:val="0"/>
              </w:numPr>
              <w:spacing w:before="40" w:after="40"/>
              <w:jc w:val="left"/>
            </w:pPr>
            <w:r>
              <w:t>Pruned 0.15</w:t>
            </w:r>
          </w:p>
        </w:tc>
        <w:tc>
          <w:tcPr>
            <w:tcW w:w="806" w:type="dxa"/>
            <w:tcBorders>
              <w:top w:val="nil"/>
              <w:left w:val="nil"/>
              <w:bottom w:val="nil"/>
              <w:right w:val="nil"/>
            </w:tcBorders>
            <w:tcMar>
              <w:top w:w="45" w:type="dxa"/>
              <w:left w:w="45" w:type="dxa"/>
              <w:bottom w:w="45" w:type="dxa"/>
              <w:right w:w="45" w:type="dxa"/>
            </w:tcMar>
            <w:vAlign w:val="center"/>
          </w:tcPr>
          <w:p w14:paraId="26535031" w14:textId="77777777" w:rsidR="006D7D22" w:rsidRDefault="00793D6B">
            <w:pPr>
              <w:pStyle w:val="References"/>
              <w:keepNext/>
              <w:numPr>
                <w:ilvl w:val="0"/>
                <w:numId w:val="0"/>
              </w:numPr>
              <w:spacing w:before="40" w:after="40"/>
              <w:jc w:val="center"/>
            </w:pPr>
            <w:r>
              <w:t>2.286</w:t>
            </w:r>
          </w:p>
        </w:tc>
        <w:tc>
          <w:tcPr>
            <w:tcW w:w="864" w:type="dxa"/>
            <w:tcBorders>
              <w:top w:val="nil"/>
              <w:left w:val="nil"/>
              <w:bottom w:val="nil"/>
              <w:right w:val="nil"/>
            </w:tcBorders>
            <w:tcMar>
              <w:top w:w="45" w:type="dxa"/>
              <w:left w:w="45" w:type="dxa"/>
              <w:bottom w:w="45" w:type="dxa"/>
              <w:right w:w="45" w:type="dxa"/>
            </w:tcMar>
            <w:vAlign w:val="center"/>
          </w:tcPr>
          <w:p w14:paraId="653839B2" w14:textId="77777777" w:rsidR="006D7D22" w:rsidRDefault="00793D6B">
            <w:pPr>
              <w:pStyle w:val="References"/>
              <w:keepNext/>
              <w:numPr>
                <w:ilvl w:val="0"/>
                <w:numId w:val="0"/>
              </w:numPr>
              <w:spacing w:before="40" w:after="40"/>
              <w:jc w:val="center"/>
            </w:pPr>
            <w:r>
              <w:t>6.445</w:t>
            </w:r>
          </w:p>
        </w:tc>
        <w:tc>
          <w:tcPr>
            <w:tcW w:w="850" w:type="dxa"/>
            <w:tcBorders>
              <w:top w:val="nil"/>
              <w:left w:val="nil"/>
              <w:bottom w:val="nil"/>
              <w:right w:val="nil"/>
            </w:tcBorders>
            <w:tcMar>
              <w:top w:w="45" w:type="dxa"/>
              <w:left w:w="45" w:type="dxa"/>
              <w:bottom w:w="45" w:type="dxa"/>
              <w:right w:w="45" w:type="dxa"/>
            </w:tcMar>
            <w:vAlign w:val="center"/>
          </w:tcPr>
          <w:p w14:paraId="390A4FF6" w14:textId="77777777" w:rsidR="006D7D22" w:rsidRDefault="00793D6B">
            <w:pPr>
              <w:pStyle w:val="References"/>
              <w:keepNext/>
              <w:numPr>
                <w:ilvl w:val="0"/>
                <w:numId w:val="0"/>
              </w:numPr>
              <w:spacing w:before="40" w:after="40"/>
              <w:jc w:val="center"/>
            </w:pPr>
            <w:r>
              <w:t>0.4240</w:t>
            </w:r>
          </w:p>
        </w:tc>
        <w:tc>
          <w:tcPr>
            <w:tcW w:w="850" w:type="dxa"/>
            <w:tcBorders>
              <w:top w:val="nil"/>
              <w:left w:val="nil"/>
              <w:bottom w:val="nil"/>
              <w:right w:val="nil"/>
            </w:tcBorders>
            <w:tcMar>
              <w:top w:w="45" w:type="dxa"/>
              <w:left w:w="45" w:type="dxa"/>
              <w:bottom w:w="45" w:type="dxa"/>
              <w:right w:w="45" w:type="dxa"/>
            </w:tcMar>
            <w:vAlign w:val="center"/>
          </w:tcPr>
          <w:p w14:paraId="5BAA523A" w14:textId="77777777" w:rsidR="006D7D22" w:rsidRDefault="00793D6B">
            <w:pPr>
              <w:pStyle w:val="References"/>
              <w:keepNext/>
              <w:numPr>
                <w:ilvl w:val="0"/>
                <w:numId w:val="0"/>
              </w:numPr>
              <w:spacing w:before="40" w:after="40"/>
              <w:jc w:val="center"/>
            </w:pPr>
            <w:r>
              <w:t>0.2326</w:t>
            </w:r>
          </w:p>
        </w:tc>
      </w:tr>
      <w:tr w:rsidR="006D7D22" w14:paraId="3999175C" w14:textId="77777777">
        <w:trPr>
          <w:cantSplit/>
          <w:jc w:val="center"/>
        </w:trPr>
        <w:tc>
          <w:tcPr>
            <w:tcW w:w="1440" w:type="dxa"/>
            <w:tcBorders>
              <w:top w:val="nil"/>
              <w:left w:val="nil"/>
              <w:bottom w:val="nil"/>
              <w:right w:val="nil"/>
            </w:tcBorders>
            <w:tcMar>
              <w:top w:w="45" w:type="dxa"/>
              <w:left w:w="45" w:type="dxa"/>
              <w:bottom w:w="45" w:type="dxa"/>
              <w:right w:w="45" w:type="dxa"/>
            </w:tcMar>
            <w:vAlign w:val="center"/>
          </w:tcPr>
          <w:p w14:paraId="0D91B47A" w14:textId="77777777" w:rsidR="006D7D22" w:rsidRDefault="00793D6B">
            <w:pPr>
              <w:pStyle w:val="References"/>
              <w:keepNext/>
              <w:numPr>
                <w:ilvl w:val="0"/>
                <w:numId w:val="0"/>
              </w:numPr>
              <w:spacing w:before="40" w:after="40"/>
              <w:jc w:val="left"/>
            </w:pPr>
            <w:r>
              <w:t>Pruned 0.30</w:t>
            </w:r>
          </w:p>
        </w:tc>
        <w:tc>
          <w:tcPr>
            <w:tcW w:w="806" w:type="dxa"/>
            <w:tcBorders>
              <w:top w:val="nil"/>
              <w:left w:val="nil"/>
              <w:bottom w:val="nil"/>
              <w:right w:val="nil"/>
            </w:tcBorders>
            <w:tcMar>
              <w:top w:w="45" w:type="dxa"/>
              <w:left w:w="45" w:type="dxa"/>
              <w:bottom w:w="45" w:type="dxa"/>
              <w:right w:w="45" w:type="dxa"/>
            </w:tcMar>
            <w:vAlign w:val="center"/>
          </w:tcPr>
          <w:p w14:paraId="29C575C0" w14:textId="77777777" w:rsidR="006D7D22" w:rsidRDefault="00793D6B">
            <w:pPr>
              <w:pStyle w:val="References"/>
              <w:keepNext/>
              <w:numPr>
                <w:ilvl w:val="0"/>
                <w:numId w:val="0"/>
              </w:numPr>
              <w:spacing w:before="40" w:after="40"/>
              <w:jc w:val="center"/>
            </w:pPr>
            <w:r>
              <w:t>1.683</w:t>
            </w:r>
          </w:p>
        </w:tc>
        <w:tc>
          <w:tcPr>
            <w:tcW w:w="864" w:type="dxa"/>
            <w:tcBorders>
              <w:top w:val="nil"/>
              <w:left w:val="nil"/>
              <w:bottom w:val="nil"/>
              <w:right w:val="nil"/>
            </w:tcBorders>
            <w:tcMar>
              <w:top w:w="45" w:type="dxa"/>
              <w:left w:w="45" w:type="dxa"/>
              <w:bottom w:w="45" w:type="dxa"/>
              <w:right w:w="45" w:type="dxa"/>
            </w:tcMar>
            <w:vAlign w:val="center"/>
          </w:tcPr>
          <w:p w14:paraId="174320E4" w14:textId="77777777" w:rsidR="006D7D22" w:rsidRDefault="00793D6B">
            <w:pPr>
              <w:pStyle w:val="References"/>
              <w:keepNext/>
              <w:numPr>
                <w:ilvl w:val="0"/>
                <w:numId w:val="0"/>
              </w:numPr>
              <w:spacing w:before="40" w:after="40"/>
              <w:jc w:val="center"/>
            </w:pPr>
            <w:r>
              <w:t>4.923</w:t>
            </w:r>
          </w:p>
        </w:tc>
        <w:tc>
          <w:tcPr>
            <w:tcW w:w="850" w:type="dxa"/>
            <w:tcBorders>
              <w:top w:val="nil"/>
              <w:left w:val="nil"/>
              <w:bottom w:val="nil"/>
              <w:right w:val="nil"/>
            </w:tcBorders>
            <w:tcMar>
              <w:top w:w="45" w:type="dxa"/>
              <w:left w:w="45" w:type="dxa"/>
              <w:bottom w:w="45" w:type="dxa"/>
              <w:right w:w="45" w:type="dxa"/>
            </w:tcMar>
            <w:vAlign w:val="center"/>
          </w:tcPr>
          <w:p w14:paraId="05519204" w14:textId="77777777" w:rsidR="006D7D22" w:rsidRDefault="00793D6B">
            <w:pPr>
              <w:pStyle w:val="References"/>
              <w:keepNext/>
              <w:numPr>
                <w:ilvl w:val="0"/>
                <w:numId w:val="0"/>
              </w:numPr>
              <w:spacing w:before="40" w:after="40"/>
              <w:jc w:val="center"/>
            </w:pPr>
            <w:r>
              <w:t>0.3805</w:t>
            </w:r>
          </w:p>
        </w:tc>
        <w:tc>
          <w:tcPr>
            <w:tcW w:w="850" w:type="dxa"/>
            <w:tcBorders>
              <w:top w:val="nil"/>
              <w:left w:val="nil"/>
              <w:bottom w:val="nil"/>
              <w:right w:val="nil"/>
            </w:tcBorders>
            <w:tcMar>
              <w:top w:w="45" w:type="dxa"/>
              <w:left w:w="45" w:type="dxa"/>
              <w:bottom w:w="45" w:type="dxa"/>
              <w:right w:w="45" w:type="dxa"/>
            </w:tcMar>
            <w:vAlign w:val="center"/>
          </w:tcPr>
          <w:p w14:paraId="255B45FF" w14:textId="77777777" w:rsidR="006D7D22" w:rsidRDefault="00793D6B">
            <w:pPr>
              <w:pStyle w:val="References"/>
              <w:keepNext/>
              <w:numPr>
                <w:ilvl w:val="0"/>
                <w:numId w:val="0"/>
              </w:numPr>
              <w:spacing w:before="40" w:after="40"/>
              <w:jc w:val="center"/>
            </w:pPr>
            <w:r>
              <w:t>0.2087</w:t>
            </w:r>
          </w:p>
        </w:tc>
      </w:tr>
      <w:tr w:rsidR="006D7D22" w14:paraId="6B6B184E" w14:textId="77777777">
        <w:trPr>
          <w:cantSplit/>
          <w:jc w:val="center"/>
        </w:trPr>
        <w:tc>
          <w:tcPr>
            <w:tcW w:w="1440" w:type="dxa"/>
            <w:tcBorders>
              <w:top w:val="nil"/>
              <w:left w:val="nil"/>
              <w:bottom w:val="nil"/>
              <w:right w:val="nil"/>
            </w:tcBorders>
            <w:tcMar>
              <w:top w:w="45" w:type="dxa"/>
              <w:left w:w="45" w:type="dxa"/>
              <w:bottom w:w="45" w:type="dxa"/>
              <w:right w:w="45" w:type="dxa"/>
            </w:tcMar>
            <w:vAlign w:val="center"/>
          </w:tcPr>
          <w:p w14:paraId="41220874" w14:textId="77777777" w:rsidR="006D7D22" w:rsidRDefault="00793D6B">
            <w:pPr>
              <w:pStyle w:val="References"/>
              <w:keepNext/>
              <w:numPr>
                <w:ilvl w:val="0"/>
                <w:numId w:val="0"/>
              </w:numPr>
              <w:spacing w:before="40" w:after="40"/>
              <w:jc w:val="left"/>
            </w:pPr>
            <w:r>
              <w:t>Pruned 0.45</w:t>
            </w:r>
          </w:p>
        </w:tc>
        <w:tc>
          <w:tcPr>
            <w:tcW w:w="806" w:type="dxa"/>
            <w:tcBorders>
              <w:top w:val="nil"/>
              <w:left w:val="nil"/>
              <w:bottom w:val="nil"/>
              <w:right w:val="nil"/>
            </w:tcBorders>
            <w:tcMar>
              <w:top w:w="45" w:type="dxa"/>
              <w:left w:w="45" w:type="dxa"/>
              <w:bottom w:w="45" w:type="dxa"/>
              <w:right w:w="45" w:type="dxa"/>
            </w:tcMar>
            <w:vAlign w:val="center"/>
          </w:tcPr>
          <w:p w14:paraId="51AB106C" w14:textId="77777777" w:rsidR="006D7D22" w:rsidRDefault="00793D6B">
            <w:pPr>
              <w:pStyle w:val="References"/>
              <w:keepNext/>
              <w:numPr>
                <w:ilvl w:val="0"/>
                <w:numId w:val="0"/>
              </w:numPr>
              <w:spacing w:before="40" w:after="40"/>
              <w:jc w:val="center"/>
            </w:pPr>
            <w:r>
              <w:t>1.196</w:t>
            </w:r>
          </w:p>
        </w:tc>
        <w:tc>
          <w:tcPr>
            <w:tcW w:w="864" w:type="dxa"/>
            <w:tcBorders>
              <w:top w:val="nil"/>
              <w:left w:val="nil"/>
              <w:bottom w:val="nil"/>
              <w:right w:val="nil"/>
            </w:tcBorders>
            <w:tcMar>
              <w:top w:w="45" w:type="dxa"/>
              <w:left w:w="45" w:type="dxa"/>
              <w:bottom w:w="45" w:type="dxa"/>
              <w:right w:w="45" w:type="dxa"/>
            </w:tcMar>
            <w:vAlign w:val="center"/>
          </w:tcPr>
          <w:p w14:paraId="2AA1E79C" w14:textId="77777777" w:rsidR="006D7D22" w:rsidRDefault="00793D6B">
            <w:pPr>
              <w:pStyle w:val="References"/>
              <w:keepNext/>
              <w:numPr>
                <w:ilvl w:val="0"/>
                <w:numId w:val="0"/>
              </w:numPr>
              <w:spacing w:before="40" w:after="40"/>
              <w:jc w:val="center"/>
            </w:pPr>
            <w:r>
              <w:t>3.798</w:t>
            </w:r>
          </w:p>
        </w:tc>
        <w:tc>
          <w:tcPr>
            <w:tcW w:w="850" w:type="dxa"/>
            <w:tcBorders>
              <w:top w:val="nil"/>
              <w:left w:val="nil"/>
              <w:bottom w:val="nil"/>
              <w:right w:val="nil"/>
            </w:tcBorders>
            <w:tcMar>
              <w:top w:w="45" w:type="dxa"/>
              <w:left w:w="45" w:type="dxa"/>
              <w:bottom w:w="45" w:type="dxa"/>
              <w:right w:w="45" w:type="dxa"/>
            </w:tcMar>
            <w:vAlign w:val="center"/>
          </w:tcPr>
          <w:p w14:paraId="203F267D" w14:textId="77777777" w:rsidR="006D7D22" w:rsidRDefault="00793D6B">
            <w:pPr>
              <w:pStyle w:val="References"/>
              <w:keepNext/>
              <w:numPr>
                <w:ilvl w:val="0"/>
                <w:numId w:val="0"/>
              </w:numPr>
              <w:spacing w:before="40" w:after="40"/>
              <w:jc w:val="center"/>
            </w:pPr>
            <w:r>
              <w:t>0.3706</w:t>
            </w:r>
          </w:p>
        </w:tc>
        <w:tc>
          <w:tcPr>
            <w:tcW w:w="850" w:type="dxa"/>
            <w:tcBorders>
              <w:top w:val="nil"/>
              <w:left w:val="nil"/>
              <w:bottom w:val="nil"/>
              <w:right w:val="nil"/>
            </w:tcBorders>
            <w:tcMar>
              <w:top w:w="45" w:type="dxa"/>
              <w:left w:w="45" w:type="dxa"/>
              <w:bottom w:w="45" w:type="dxa"/>
              <w:right w:w="45" w:type="dxa"/>
            </w:tcMar>
            <w:vAlign w:val="center"/>
          </w:tcPr>
          <w:p w14:paraId="31B44295" w14:textId="77777777" w:rsidR="006D7D22" w:rsidRDefault="00793D6B">
            <w:pPr>
              <w:pStyle w:val="References"/>
              <w:keepNext/>
              <w:numPr>
                <w:ilvl w:val="0"/>
                <w:numId w:val="0"/>
              </w:numPr>
              <w:spacing w:before="40" w:after="40"/>
              <w:jc w:val="center"/>
            </w:pPr>
            <w:r>
              <w:t>0.2017</w:t>
            </w:r>
          </w:p>
        </w:tc>
      </w:tr>
      <w:tr w:rsidR="006D7D22" w14:paraId="284B668E" w14:textId="77777777">
        <w:trPr>
          <w:cantSplit/>
          <w:jc w:val="center"/>
        </w:trPr>
        <w:tc>
          <w:tcPr>
            <w:tcW w:w="1440" w:type="dxa"/>
            <w:tcBorders>
              <w:top w:val="nil"/>
              <w:left w:val="nil"/>
              <w:bottom w:val="single" w:sz="4" w:space="0" w:color="000000"/>
              <w:right w:val="nil"/>
            </w:tcBorders>
            <w:tcMar>
              <w:top w:w="45" w:type="dxa"/>
              <w:left w:w="45" w:type="dxa"/>
              <w:bottom w:w="45" w:type="dxa"/>
              <w:right w:w="45" w:type="dxa"/>
            </w:tcMar>
            <w:vAlign w:val="center"/>
          </w:tcPr>
          <w:p w14:paraId="069061CC" w14:textId="77777777" w:rsidR="006D7D22" w:rsidRDefault="00793D6B">
            <w:pPr>
              <w:pStyle w:val="References"/>
              <w:numPr>
                <w:ilvl w:val="0"/>
                <w:numId w:val="0"/>
              </w:numPr>
              <w:spacing w:before="40" w:after="40"/>
              <w:jc w:val="left"/>
            </w:pPr>
            <w:r>
              <w:t>0.45 + recovery KD</w:t>
            </w:r>
          </w:p>
        </w:tc>
        <w:tc>
          <w:tcPr>
            <w:tcW w:w="806" w:type="dxa"/>
            <w:tcBorders>
              <w:top w:val="nil"/>
              <w:left w:val="nil"/>
              <w:bottom w:val="single" w:sz="4" w:space="0" w:color="000000"/>
              <w:right w:val="nil"/>
            </w:tcBorders>
            <w:tcMar>
              <w:top w:w="45" w:type="dxa"/>
              <w:left w:w="45" w:type="dxa"/>
              <w:bottom w:w="45" w:type="dxa"/>
              <w:right w:w="45" w:type="dxa"/>
            </w:tcMar>
            <w:vAlign w:val="center"/>
          </w:tcPr>
          <w:p w14:paraId="6C049384" w14:textId="77777777" w:rsidR="006D7D22" w:rsidRDefault="00793D6B">
            <w:pPr>
              <w:pStyle w:val="References"/>
              <w:numPr>
                <w:ilvl w:val="0"/>
                <w:numId w:val="0"/>
              </w:numPr>
              <w:spacing w:before="40" w:after="40"/>
              <w:jc w:val="center"/>
            </w:pPr>
            <w:r>
              <w:t>1.196</w:t>
            </w:r>
          </w:p>
        </w:tc>
        <w:tc>
          <w:tcPr>
            <w:tcW w:w="864" w:type="dxa"/>
            <w:tcBorders>
              <w:top w:val="nil"/>
              <w:left w:val="nil"/>
              <w:bottom w:val="single" w:sz="4" w:space="0" w:color="000000"/>
              <w:right w:val="nil"/>
            </w:tcBorders>
            <w:tcMar>
              <w:top w:w="45" w:type="dxa"/>
              <w:left w:w="45" w:type="dxa"/>
              <w:bottom w:w="45" w:type="dxa"/>
              <w:right w:w="45" w:type="dxa"/>
            </w:tcMar>
            <w:vAlign w:val="center"/>
          </w:tcPr>
          <w:p w14:paraId="069C28F1" w14:textId="77777777" w:rsidR="006D7D22" w:rsidRDefault="00793D6B">
            <w:pPr>
              <w:pStyle w:val="References"/>
              <w:numPr>
                <w:ilvl w:val="0"/>
                <w:numId w:val="0"/>
              </w:numPr>
              <w:spacing w:before="40" w:after="40"/>
              <w:jc w:val="center"/>
            </w:pPr>
            <w:r>
              <w:t>3.798</w:t>
            </w:r>
          </w:p>
        </w:tc>
        <w:tc>
          <w:tcPr>
            <w:tcW w:w="850" w:type="dxa"/>
            <w:tcBorders>
              <w:top w:val="nil"/>
              <w:left w:val="nil"/>
              <w:bottom w:val="single" w:sz="4" w:space="0" w:color="000000"/>
              <w:right w:val="nil"/>
            </w:tcBorders>
            <w:tcMar>
              <w:top w:w="45" w:type="dxa"/>
              <w:left w:w="45" w:type="dxa"/>
              <w:bottom w:w="45" w:type="dxa"/>
              <w:right w:w="45" w:type="dxa"/>
            </w:tcMar>
            <w:vAlign w:val="center"/>
          </w:tcPr>
          <w:p w14:paraId="2FDB4DF0" w14:textId="77777777" w:rsidR="006D7D22" w:rsidRDefault="00793D6B">
            <w:pPr>
              <w:pStyle w:val="References"/>
              <w:numPr>
                <w:ilvl w:val="0"/>
                <w:numId w:val="0"/>
              </w:numPr>
              <w:spacing w:before="40" w:after="40"/>
              <w:jc w:val="center"/>
            </w:pPr>
            <w:r>
              <w:t>0.3669</w:t>
            </w:r>
          </w:p>
        </w:tc>
        <w:tc>
          <w:tcPr>
            <w:tcW w:w="850" w:type="dxa"/>
            <w:tcBorders>
              <w:top w:val="nil"/>
              <w:left w:val="nil"/>
              <w:bottom w:val="single" w:sz="4" w:space="0" w:color="000000"/>
              <w:right w:val="nil"/>
            </w:tcBorders>
            <w:tcMar>
              <w:top w:w="45" w:type="dxa"/>
              <w:left w:w="45" w:type="dxa"/>
              <w:bottom w:w="45" w:type="dxa"/>
              <w:right w:w="45" w:type="dxa"/>
            </w:tcMar>
            <w:vAlign w:val="center"/>
          </w:tcPr>
          <w:p w14:paraId="0B49C65C" w14:textId="77777777" w:rsidR="006D7D22" w:rsidRDefault="00793D6B">
            <w:pPr>
              <w:pStyle w:val="References"/>
              <w:numPr>
                <w:ilvl w:val="0"/>
                <w:numId w:val="0"/>
              </w:numPr>
              <w:spacing w:before="40" w:after="40"/>
              <w:jc w:val="center"/>
            </w:pPr>
            <w:r>
              <w:t>0.2005</w:t>
            </w:r>
          </w:p>
        </w:tc>
      </w:tr>
    </w:tbl>
    <w:p w14:paraId="6FAA12BA" w14:textId="77777777" w:rsidR="006D7D22" w:rsidRDefault="006D7D22">
      <w:pPr>
        <w:pStyle w:val="PARA"/>
        <w:spacing w:after="60"/>
      </w:pPr>
    </w:p>
    <w:p w14:paraId="6A9D4BCD" w14:textId="77777777" w:rsidR="006D7D22" w:rsidRDefault="00793D6B">
      <w:pPr>
        <w:pStyle w:val="References"/>
        <w:numPr>
          <w:ilvl w:val="0"/>
          <w:numId w:val="0"/>
        </w:numPr>
      </w:pPr>
      <w:r>
        <w:t>Unfused parameter counts and THOP-based FLOPs at 640 × 640. Archived fused standalone KD models are excluded. Values are single-checkpoint validation results, not seed averages.</w:t>
      </w:r>
    </w:p>
    <w:p w14:paraId="2F71D668" w14:textId="77777777" w:rsidR="006D7D22" w:rsidRDefault="00793D6B">
      <w:pPr>
        <w:pStyle w:val="PARAIndent"/>
      </w:pPr>
      <w:r>
        <w:t>At r = 0.45, the unfused parameter count is reduced by 60.32% and the profiled operation count by 53.71%. The checkpoint occupies 2.529 MiB rather than 5.945 MiB, a 57.45% reduction. AP50 decreases by 9.28 percentage points (20.03% relative), and AP50:95 decreases from 0.259485 to 0.201670. The recovery-KD artifact reaches AP50 = 0.366949; this single historical comparison does not isolate the effect of a general recovery method.</w:t>
      </w:r>
    </w:p>
    <w:p w14:paraId="3D3B32F1" w14:textId="77777777" w:rsidR="006D7D22" w:rsidRDefault="00793D6B">
      <w:pPr>
        <w:pStyle w:val="PARAIndent"/>
      </w:pPr>
      <w:r>
        <w:t>The three ratios should not be interpreted as successive deletion steps on one model. They are separately produced artifacts with different continuation histories. The smaller AP50 gap between the r = 0.30 and r = 0.45 rows is an observed spacing between operating points, not evidence of a general inflection in a pruning response curve. Likewise, AP50:95 degradation does not isolate localization error: changes in classification, recall, and ranking also affect average precision.</w:t>
      </w:r>
    </w:p>
    <w:p w14:paraId="231E1541" w14:textId="77777777" w:rsidR="006D7D22" w:rsidRDefault="00793D6B">
      <w:pPr>
        <w:pStyle w:val="PARA"/>
        <w:keepNext/>
        <w:spacing w:before="120" w:line="240" w:lineRule="auto"/>
        <w:jc w:val="center"/>
      </w:pPr>
      <w:r>
        <w:rPr>
          <w:noProof/>
        </w:rPr>
        <w:drawing>
          <wp:inline distT="0" distB="0" distL="0" distR="0" wp14:anchorId="0A5B1817" wp14:editId="63B7DAE8">
            <wp:extent cx="3054096" cy="22335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deoff.png"/>
                    <pic:cNvPicPr/>
                  </pic:nvPicPr>
                  <pic:blipFill>
                    <a:blip r:embed="rId12"/>
                    <a:stretch>
                      <a:fillRect/>
                    </a:stretch>
                  </pic:blipFill>
                  <pic:spPr>
                    <a:xfrm>
                      <a:off x="0" y="0"/>
                      <a:ext cx="3054096" cy="2233593"/>
                    </a:xfrm>
                    <a:prstGeom prst="rect">
                      <a:avLst/>
                    </a:prstGeom>
                  </pic:spPr>
                </pic:pic>
              </a:graphicData>
            </a:graphic>
          </wp:inline>
        </w:drawing>
      </w:r>
    </w:p>
    <w:p w14:paraId="54221FF3" w14:textId="77777777" w:rsidR="006D7D22" w:rsidRDefault="00793D6B">
      <w:pPr>
        <w:pStyle w:val="FigureCaption"/>
        <w:spacing w:before="160" w:after="80"/>
      </w:pPr>
      <w:r>
        <w:t>FIGURE 1. Accuracy and parameter count of the baseline and three pruned artifacts. Connecting lines aid reading and do not imply sequential pruning or a fitted response curve.</w:t>
      </w:r>
    </w:p>
    <w:p w14:paraId="3C30961A" w14:textId="77777777" w:rsidR="006D7D22" w:rsidRDefault="00793D6B">
      <w:pPr>
        <w:pStyle w:val="PARAIndent"/>
      </w:pPr>
      <w:r>
        <w:t xml:space="preserve">The complete C2f conversion sequence, including normalization-attribute initialization, gives zero maximum absolute </w:t>
      </w:r>
      <w:r>
        <w:lastRenderedPageBreak/>
        <w:t>output difference on the seeded test input. Omitting the initialization call does not produce the same result. This illustrates why the executable sequence, not just the diagram of a block replacement, is part of the reproducibility record. This check supports use of the conversion in the examined environment without implying equivalence of an arbitrary reimplementation.</w:t>
      </w:r>
    </w:p>
    <w:p w14:paraId="2EFB41B5" w14:textId="77777777" w:rsidR="006D7D22" w:rsidRDefault="00793D6B">
      <w:pPr>
        <w:pStyle w:val="H2First"/>
        <w:keepNext/>
        <w:numPr>
          <w:ilvl w:val="0"/>
          <w:numId w:val="0"/>
        </w:numPr>
      </w:pPr>
      <w:r>
        <w:t>C. CLASS-SPECIFIC EFFECTS OF PRUNING</w:t>
      </w:r>
    </w:p>
    <w:p w14:paraId="7814838F" w14:textId="77777777" w:rsidR="006D7D22" w:rsidRDefault="00793D6B">
      <w:pPr>
        <w:pStyle w:val="PARAIndent"/>
      </w:pPr>
      <w:r>
        <w:t>The overall metric hides substantial differences among object categories. Table III gives the baseline and r = 0.45 values together with validation support. Motor and bike AP50 decrease by approximately 14.21 and 11.81 percentage points, respectively; person AP50 decreases by 10.85 points. The car decrease is smaller, at 5.08 points. These are differences between the evaluated artifacts and do not isolate an intrinsic causal sensitivity of each class to channel pruning.</w:t>
      </w:r>
    </w:p>
    <w:p w14:paraId="4607F7BD" w14:textId="77777777" w:rsidR="006D7D22" w:rsidRDefault="00793D6B">
      <w:pPr>
        <w:pStyle w:val="TableTitle"/>
        <w:keepNext/>
        <w:spacing w:before="160" w:after="80"/>
      </w:pPr>
      <w:r>
        <w:t>TABLE III. CLASS-SPECIFIC AP50 BEFORE AND AFTER PRUNING</w:t>
      </w:r>
    </w:p>
    <w:tbl>
      <w:tblPr>
        <w:tblW w:w="0" w:type="auto"/>
        <w:jc w:val="center"/>
        <w:tblLayout w:type="fixed"/>
        <w:tblLook w:val="04A0" w:firstRow="1" w:lastRow="0" w:firstColumn="1" w:lastColumn="0" w:noHBand="0" w:noVBand="1"/>
      </w:tblPr>
      <w:tblGrid>
        <w:gridCol w:w="1483"/>
        <w:gridCol w:w="893"/>
        <w:gridCol w:w="821"/>
        <w:gridCol w:w="806"/>
        <w:gridCol w:w="806"/>
      </w:tblGrid>
      <w:tr w:rsidR="006D7D22" w14:paraId="388BDD68" w14:textId="77777777">
        <w:trPr>
          <w:cantSplit/>
          <w:tblHeader/>
          <w:jc w:val="center"/>
        </w:trPr>
        <w:tc>
          <w:tcPr>
            <w:tcW w:w="1483" w:type="dxa"/>
            <w:tcBorders>
              <w:top w:val="single" w:sz="4" w:space="0" w:color="000000"/>
              <w:left w:val="nil"/>
              <w:bottom w:val="single" w:sz="4" w:space="0" w:color="000000"/>
              <w:right w:val="nil"/>
            </w:tcBorders>
            <w:tcMar>
              <w:top w:w="45" w:type="dxa"/>
              <w:left w:w="45" w:type="dxa"/>
              <w:bottom w:w="45" w:type="dxa"/>
              <w:right w:w="45" w:type="dxa"/>
            </w:tcMar>
            <w:vAlign w:val="center"/>
          </w:tcPr>
          <w:p w14:paraId="3AB7F1FD" w14:textId="77777777" w:rsidR="006D7D22" w:rsidRDefault="00793D6B">
            <w:pPr>
              <w:pStyle w:val="References"/>
              <w:keepNext/>
              <w:numPr>
                <w:ilvl w:val="0"/>
                <w:numId w:val="0"/>
              </w:numPr>
              <w:spacing w:before="40" w:after="40"/>
              <w:jc w:val="left"/>
            </w:pPr>
            <w:r>
              <w:rPr>
                <w:b/>
              </w:rPr>
              <w:t>Class</w:t>
            </w:r>
          </w:p>
        </w:tc>
        <w:tc>
          <w:tcPr>
            <w:tcW w:w="893" w:type="dxa"/>
            <w:tcBorders>
              <w:top w:val="single" w:sz="4" w:space="0" w:color="000000"/>
              <w:left w:val="nil"/>
              <w:bottom w:val="single" w:sz="4" w:space="0" w:color="000000"/>
              <w:right w:val="nil"/>
            </w:tcBorders>
            <w:tcMar>
              <w:top w:w="45" w:type="dxa"/>
              <w:left w:w="45" w:type="dxa"/>
              <w:bottom w:w="45" w:type="dxa"/>
              <w:right w:w="45" w:type="dxa"/>
            </w:tcMar>
            <w:vAlign w:val="center"/>
          </w:tcPr>
          <w:p w14:paraId="3DCB5911" w14:textId="77777777" w:rsidR="006D7D22" w:rsidRDefault="00793D6B">
            <w:pPr>
              <w:pStyle w:val="References"/>
              <w:keepNext/>
              <w:numPr>
                <w:ilvl w:val="0"/>
                <w:numId w:val="0"/>
              </w:numPr>
              <w:spacing w:before="40" w:after="40"/>
              <w:jc w:val="center"/>
            </w:pPr>
            <w:r>
              <w:rPr>
                <w:b/>
              </w:rPr>
              <w:t>Instances</w:t>
            </w:r>
          </w:p>
        </w:tc>
        <w:tc>
          <w:tcPr>
            <w:tcW w:w="821" w:type="dxa"/>
            <w:tcBorders>
              <w:top w:val="single" w:sz="4" w:space="0" w:color="000000"/>
              <w:left w:val="nil"/>
              <w:bottom w:val="single" w:sz="4" w:space="0" w:color="000000"/>
              <w:right w:val="nil"/>
            </w:tcBorders>
            <w:tcMar>
              <w:top w:w="45" w:type="dxa"/>
              <w:left w:w="45" w:type="dxa"/>
              <w:bottom w:w="45" w:type="dxa"/>
              <w:right w:w="45" w:type="dxa"/>
            </w:tcMar>
            <w:vAlign w:val="center"/>
          </w:tcPr>
          <w:p w14:paraId="3D24B911" w14:textId="77777777" w:rsidR="006D7D22" w:rsidRDefault="00793D6B">
            <w:pPr>
              <w:pStyle w:val="References"/>
              <w:keepNext/>
              <w:numPr>
                <w:ilvl w:val="0"/>
                <w:numId w:val="0"/>
              </w:numPr>
              <w:spacing w:before="40" w:after="40"/>
              <w:jc w:val="center"/>
            </w:pPr>
            <w:r>
              <w:rPr>
                <w:b/>
              </w:rPr>
              <w:t>Baseline</w:t>
            </w:r>
          </w:p>
        </w:tc>
        <w:tc>
          <w:tcPr>
            <w:tcW w:w="806" w:type="dxa"/>
            <w:tcBorders>
              <w:top w:val="single" w:sz="4" w:space="0" w:color="000000"/>
              <w:left w:val="nil"/>
              <w:bottom w:val="single" w:sz="4" w:space="0" w:color="000000"/>
              <w:right w:val="nil"/>
            </w:tcBorders>
            <w:tcMar>
              <w:top w:w="45" w:type="dxa"/>
              <w:left w:w="45" w:type="dxa"/>
              <w:bottom w:w="45" w:type="dxa"/>
              <w:right w:w="45" w:type="dxa"/>
            </w:tcMar>
            <w:vAlign w:val="center"/>
          </w:tcPr>
          <w:p w14:paraId="44DC9D7D" w14:textId="77777777" w:rsidR="006D7D22" w:rsidRDefault="00793D6B">
            <w:pPr>
              <w:pStyle w:val="References"/>
              <w:keepNext/>
              <w:numPr>
                <w:ilvl w:val="0"/>
                <w:numId w:val="0"/>
              </w:numPr>
              <w:spacing w:before="40" w:after="40"/>
              <w:jc w:val="center"/>
            </w:pPr>
            <w:r>
              <w:rPr>
                <w:b/>
              </w:rPr>
              <w:t>r = 0.45</w:t>
            </w:r>
          </w:p>
        </w:tc>
        <w:tc>
          <w:tcPr>
            <w:tcW w:w="806" w:type="dxa"/>
            <w:tcBorders>
              <w:top w:val="single" w:sz="4" w:space="0" w:color="000000"/>
              <w:left w:val="nil"/>
              <w:bottom w:val="single" w:sz="4" w:space="0" w:color="000000"/>
              <w:right w:val="nil"/>
            </w:tcBorders>
            <w:tcMar>
              <w:top w:w="45" w:type="dxa"/>
              <w:left w:w="45" w:type="dxa"/>
              <w:bottom w:w="45" w:type="dxa"/>
              <w:right w:w="45" w:type="dxa"/>
            </w:tcMar>
            <w:vAlign w:val="center"/>
          </w:tcPr>
          <w:p w14:paraId="5E9295DB" w14:textId="77777777" w:rsidR="006D7D22" w:rsidRDefault="00793D6B">
            <w:pPr>
              <w:pStyle w:val="References"/>
              <w:keepNext/>
              <w:numPr>
                <w:ilvl w:val="0"/>
                <w:numId w:val="0"/>
              </w:numPr>
              <w:spacing w:before="40" w:after="40"/>
              <w:jc w:val="center"/>
            </w:pPr>
            <w:r>
              <w:rPr>
                <w:b/>
              </w:rPr>
              <w:t>Δ (pp)</w:t>
            </w:r>
          </w:p>
        </w:tc>
      </w:tr>
      <w:tr w:rsidR="006D7D22" w14:paraId="63F14144" w14:textId="77777777">
        <w:trPr>
          <w:cantSplit/>
          <w:jc w:val="center"/>
        </w:trPr>
        <w:tc>
          <w:tcPr>
            <w:tcW w:w="1483" w:type="dxa"/>
            <w:tcBorders>
              <w:top w:val="nil"/>
              <w:left w:val="nil"/>
              <w:bottom w:val="nil"/>
              <w:right w:val="nil"/>
            </w:tcBorders>
            <w:tcMar>
              <w:top w:w="45" w:type="dxa"/>
              <w:left w:w="45" w:type="dxa"/>
              <w:bottom w:w="45" w:type="dxa"/>
              <w:right w:w="45" w:type="dxa"/>
            </w:tcMar>
            <w:vAlign w:val="center"/>
          </w:tcPr>
          <w:p w14:paraId="68B9B95E" w14:textId="77777777" w:rsidR="006D7D22" w:rsidRDefault="00793D6B">
            <w:pPr>
              <w:pStyle w:val="References"/>
              <w:keepNext/>
              <w:numPr>
                <w:ilvl w:val="0"/>
                <w:numId w:val="0"/>
              </w:numPr>
              <w:spacing w:before="40" w:after="40"/>
              <w:jc w:val="left"/>
            </w:pPr>
            <w:r>
              <w:t>person</w:t>
            </w:r>
          </w:p>
        </w:tc>
        <w:tc>
          <w:tcPr>
            <w:tcW w:w="893" w:type="dxa"/>
            <w:tcBorders>
              <w:top w:val="nil"/>
              <w:left w:val="nil"/>
              <w:bottom w:val="nil"/>
              <w:right w:val="nil"/>
            </w:tcBorders>
            <w:tcMar>
              <w:top w:w="45" w:type="dxa"/>
              <w:left w:w="45" w:type="dxa"/>
              <w:bottom w:w="45" w:type="dxa"/>
              <w:right w:w="45" w:type="dxa"/>
            </w:tcMar>
            <w:vAlign w:val="center"/>
          </w:tcPr>
          <w:p w14:paraId="38093C24" w14:textId="77777777" w:rsidR="006D7D22" w:rsidRDefault="00793D6B">
            <w:pPr>
              <w:pStyle w:val="References"/>
              <w:keepNext/>
              <w:numPr>
                <w:ilvl w:val="0"/>
                <w:numId w:val="0"/>
              </w:numPr>
              <w:spacing w:before="40" w:after="40"/>
              <w:jc w:val="center"/>
            </w:pPr>
            <w:r>
              <w:t>13265</w:t>
            </w:r>
          </w:p>
        </w:tc>
        <w:tc>
          <w:tcPr>
            <w:tcW w:w="821" w:type="dxa"/>
            <w:tcBorders>
              <w:top w:val="nil"/>
              <w:left w:val="nil"/>
              <w:bottom w:val="nil"/>
              <w:right w:val="nil"/>
            </w:tcBorders>
            <w:tcMar>
              <w:top w:w="45" w:type="dxa"/>
              <w:left w:w="45" w:type="dxa"/>
              <w:bottom w:w="45" w:type="dxa"/>
              <w:right w:w="45" w:type="dxa"/>
            </w:tcMar>
            <w:vAlign w:val="center"/>
          </w:tcPr>
          <w:p w14:paraId="5555079F" w14:textId="77777777" w:rsidR="006D7D22" w:rsidRDefault="00793D6B">
            <w:pPr>
              <w:pStyle w:val="References"/>
              <w:keepNext/>
              <w:numPr>
                <w:ilvl w:val="0"/>
                <w:numId w:val="0"/>
              </w:numPr>
              <w:spacing w:before="40" w:after="40"/>
              <w:jc w:val="center"/>
            </w:pPr>
            <w:r>
              <w:t>0.541</w:t>
            </w:r>
          </w:p>
        </w:tc>
        <w:tc>
          <w:tcPr>
            <w:tcW w:w="806" w:type="dxa"/>
            <w:tcBorders>
              <w:top w:val="nil"/>
              <w:left w:val="nil"/>
              <w:bottom w:val="nil"/>
              <w:right w:val="nil"/>
            </w:tcBorders>
            <w:tcMar>
              <w:top w:w="45" w:type="dxa"/>
              <w:left w:w="45" w:type="dxa"/>
              <w:bottom w:w="45" w:type="dxa"/>
              <w:right w:w="45" w:type="dxa"/>
            </w:tcMar>
            <w:vAlign w:val="center"/>
          </w:tcPr>
          <w:p w14:paraId="3A1230BC" w14:textId="77777777" w:rsidR="006D7D22" w:rsidRDefault="00793D6B">
            <w:pPr>
              <w:pStyle w:val="References"/>
              <w:keepNext/>
              <w:numPr>
                <w:ilvl w:val="0"/>
                <w:numId w:val="0"/>
              </w:numPr>
              <w:spacing w:before="40" w:after="40"/>
              <w:jc w:val="center"/>
            </w:pPr>
            <w:r>
              <w:t>0.432</w:t>
            </w:r>
          </w:p>
        </w:tc>
        <w:tc>
          <w:tcPr>
            <w:tcW w:w="806" w:type="dxa"/>
            <w:tcBorders>
              <w:top w:val="nil"/>
              <w:left w:val="nil"/>
              <w:bottom w:val="nil"/>
              <w:right w:val="nil"/>
            </w:tcBorders>
            <w:tcMar>
              <w:top w:w="45" w:type="dxa"/>
              <w:left w:w="45" w:type="dxa"/>
              <w:bottom w:w="45" w:type="dxa"/>
              <w:right w:w="45" w:type="dxa"/>
            </w:tcMar>
            <w:vAlign w:val="center"/>
          </w:tcPr>
          <w:p w14:paraId="66E46B32" w14:textId="77777777" w:rsidR="006D7D22" w:rsidRDefault="00793D6B">
            <w:pPr>
              <w:pStyle w:val="References"/>
              <w:keepNext/>
              <w:numPr>
                <w:ilvl w:val="0"/>
                <w:numId w:val="0"/>
              </w:numPr>
              <w:spacing w:before="40" w:after="40"/>
              <w:jc w:val="center"/>
            </w:pPr>
            <w:r>
              <w:t>-10.85</w:t>
            </w:r>
          </w:p>
        </w:tc>
      </w:tr>
      <w:tr w:rsidR="006D7D22" w14:paraId="16F87666" w14:textId="77777777">
        <w:trPr>
          <w:cantSplit/>
          <w:jc w:val="center"/>
        </w:trPr>
        <w:tc>
          <w:tcPr>
            <w:tcW w:w="1483" w:type="dxa"/>
            <w:tcBorders>
              <w:top w:val="nil"/>
              <w:left w:val="nil"/>
              <w:bottom w:val="nil"/>
              <w:right w:val="nil"/>
            </w:tcBorders>
            <w:tcMar>
              <w:top w:w="45" w:type="dxa"/>
              <w:left w:w="45" w:type="dxa"/>
              <w:bottom w:w="45" w:type="dxa"/>
              <w:right w:w="45" w:type="dxa"/>
            </w:tcMar>
            <w:vAlign w:val="center"/>
          </w:tcPr>
          <w:p w14:paraId="3961C151" w14:textId="77777777" w:rsidR="006D7D22" w:rsidRDefault="00793D6B">
            <w:pPr>
              <w:pStyle w:val="References"/>
              <w:keepNext/>
              <w:numPr>
                <w:ilvl w:val="0"/>
                <w:numId w:val="0"/>
              </w:numPr>
              <w:spacing w:before="40" w:after="40"/>
              <w:jc w:val="left"/>
            </w:pPr>
            <w:r>
              <w:t>rider</w:t>
            </w:r>
          </w:p>
        </w:tc>
        <w:tc>
          <w:tcPr>
            <w:tcW w:w="893" w:type="dxa"/>
            <w:tcBorders>
              <w:top w:val="nil"/>
              <w:left w:val="nil"/>
              <w:bottom w:val="nil"/>
              <w:right w:val="nil"/>
            </w:tcBorders>
            <w:tcMar>
              <w:top w:w="45" w:type="dxa"/>
              <w:left w:w="45" w:type="dxa"/>
              <w:bottom w:w="45" w:type="dxa"/>
              <w:right w:w="45" w:type="dxa"/>
            </w:tcMar>
            <w:vAlign w:val="center"/>
          </w:tcPr>
          <w:p w14:paraId="764224AD" w14:textId="77777777" w:rsidR="006D7D22" w:rsidRDefault="00793D6B">
            <w:pPr>
              <w:pStyle w:val="References"/>
              <w:keepNext/>
              <w:numPr>
                <w:ilvl w:val="0"/>
                <w:numId w:val="0"/>
              </w:numPr>
              <w:spacing w:before="40" w:after="40"/>
              <w:jc w:val="center"/>
            </w:pPr>
            <w:r>
              <w:t>649</w:t>
            </w:r>
          </w:p>
        </w:tc>
        <w:tc>
          <w:tcPr>
            <w:tcW w:w="821" w:type="dxa"/>
            <w:tcBorders>
              <w:top w:val="nil"/>
              <w:left w:val="nil"/>
              <w:bottom w:val="nil"/>
              <w:right w:val="nil"/>
            </w:tcBorders>
            <w:tcMar>
              <w:top w:w="45" w:type="dxa"/>
              <w:left w:w="45" w:type="dxa"/>
              <w:bottom w:w="45" w:type="dxa"/>
              <w:right w:w="45" w:type="dxa"/>
            </w:tcMar>
            <w:vAlign w:val="center"/>
          </w:tcPr>
          <w:p w14:paraId="62860266" w14:textId="77777777" w:rsidR="006D7D22" w:rsidRDefault="00793D6B">
            <w:pPr>
              <w:pStyle w:val="References"/>
              <w:keepNext/>
              <w:numPr>
                <w:ilvl w:val="0"/>
                <w:numId w:val="0"/>
              </w:numPr>
              <w:spacing w:before="40" w:after="40"/>
              <w:jc w:val="center"/>
            </w:pPr>
            <w:r>
              <w:t>0.371</w:t>
            </w:r>
          </w:p>
        </w:tc>
        <w:tc>
          <w:tcPr>
            <w:tcW w:w="806" w:type="dxa"/>
            <w:tcBorders>
              <w:top w:val="nil"/>
              <w:left w:val="nil"/>
              <w:bottom w:val="nil"/>
              <w:right w:val="nil"/>
            </w:tcBorders>
            <w:tcMar>
              <w:top w:w="45" w:type="dxa"/>
              <w:left w:w="45" w:type="dxa"/>
              <w:bottom w:w="45" w:type="dxa"/>
              <w:right w:w="45" w:type="dxa"/>
            </w:tcMar>
            <w:vAlign w:val="center"/>
          </w:tcPr>
          <w:p w14:paraId="4A16DF24" w14:textId="77777777" w:rsidR="006D7D22" w:rsidRDefault="00793D6B">
            <w:pPr>
              <w:pStyle w:val="References"/>
              <w:keepNext/>
              <w:numPr>
                <w:ilvl w:val="0"/>
                <w:numId w:val="0"/>
              </w:numPr>
              <w:spacing w:before="40" w:after="40"/>
              <w:jc w:val="center"/>
            </w:pPr>
            <w:r>
              <w:t>0.278</w:t>
            </w:r>
          </w:p>
        </w:tc>
        <w:tc>
          <w:tcPr>
            <w:tcW w:w="806" w:type="dxa"/>
            <w:tcBorders>
              <w:top w:val="nil"/>
              <w:left w:val="nil"/>
              <w:bottom w:val="nil"/>
              <w:right w:val="nil"/>
            </w:tcBorders>
            <w:tcMar>
              <w:top w:w="45" w:type="dxa"/>
              <w:left w:w="45" w:type="dxa"/>
              <w:bottom w:w="45" w:type="dxa"/>
              <w:right w:w="45" w:type="dxa"/>
            </w:tcMar>
            <w:vAlign w:val="center"/>
          </w:tcPr>
          <w:p w14:paraId="6A7B4AFB" w14:textId="77777777" w:rsidR="006D7D22" w:rsidRDefault="00793D6B">
            <w:pPr>
              <w:pStyle w:val="References"/>
              <w:keepNext/>
              <w:numPr>
                <w:ilvl w:val="0"/>
                <w:numId w:val="0"/>
              </w:numPr>
              <w:spacing w:before="40" w:after="40"/>
              <w:jc w:val="center"/>
            </w:pPr>
            <w:r>
              <w:t>-9.33</w:t>
            </w:r>
          </w:p>
        </w:tc>
      </w:tr>
      <w:tr w:rsidR="006D7D22" w14:paraId="324CD661" w14:textId="77777777">
        <w:trPr>
          <w:cantSplit/>
          <w:jc w:val="center"/>
        </w:trPr>
        <w:tc>
          <w:tcPr>
            <w:tcW w:w="1483" w:type="dxa"/>
            <w:tcBorders>
              <w:top w:val="nil"/>
              <w:left w:val="nil"/>
              <w:bottom w:val="nil"/>
              <w:right w:val="nil"/>
            </w:tcBorders>
            <w:tcMar>
              <w:top w:w="45" w:type="dxa"/>
              <w:left w:w="45" w:type="dxa"/>
              <w:bottom w:w="45" w:type="dxa"/>
              <w:right w:w="45" w:type="dxa"/>
            </w:tcMar>
            <w:vAlign w:val="center"/>
          </w:tcPr>
          <w:p w14:paraId="54E2DA28" w14:textId="77777777" w:rsidR="006D7D22" w:rsidRDefault="00793D6B">
            <w:pPr>
              <w:pStyle w:val="References"/>
              <w:keepNext/>
              <w:numPr>
                <w:ilvl w:val="0"/>
                <w:numId w:val="0"/>
              </w:numPr>
              <w:spacing w:before="40" w:after="40"/>
              <w:jc w:val="left"/>
            </w:pPr>
            <w:r>
              <w:t>car</w:t>
            </w:r>
          </w:p>
        </w:tc>
        <w:tc>
          <w:tcPr>
            <w:tcW w:w="893" w:type="dxa"/>
            <w:tcBorders>
              <w:top w:val="nil"/>
              <w:left w:val="nil"/>
              <w:bottom w:val="nil"/>
              <w:right w:val="nil"/>
            </w:tcBorders>
            <w:tcMar>
              <w:top w:w="45" w:type="dxa"/>
              <w:left w:w="45" w:type="dxa"/>
              <w:bottom w:w="45" w:type="dxa"/>
              <w:right w:w="45" w:type="dxa"/>
            </w:tcMar>
            <w:vAlign w:val="center"/>
          </w:tcPr>
          <w:p w14:paraId="1DD805BA" w14:textId="77777777" w:rsidR="006D7D22" w:rsidRDefault="00793D6B">
            <w:pPr>
              <w:pStyle w:val="References"/>
              <w:keepNext/>
              <w:numPr>
                <w:ilvl w:val="0"/>
                <w:numId w:val="0"/>
              </w:numPr>
              <w:spacing w:before="40" w:after="40"/>
              <w:jc w:val="center"/>
            </w:pPr>
            <w:r>
              <w:t>102540</w:t>
            </w:r>
          </w:p>
        </w:tc>
        <w:tc>
          <w:tcPr>
            <w:tcW w:w="821" w:type="dxa"/>
            <w:tcBorders>
              <w:top w:val="nil"/>
              <w:left w:val="nil"/>
              <w:bottom w:val="nil"/>
              <w:right w:val="nil"/>
            </w:tcBorders>
            <w:tcMar>
              <w:top w:w="45" w:type="dxa"/>
              <w:left w:w="45" w:type="dxa"/>
              <w:bottom w:w="45" w:type="dxa"/>
              <w:right w:w="45" w:type="dxa"/>
            </w:tcMar>
            <w:vAlign w:val="center"/>
          </w:tcPr>
          <w:p w14:paraId="03607835" w14:textId="77777777" w:rsidR="006D7D22" w:rsidRDefault="00793D6B">
            <w:pPr>
              <w:pStyle w:val="References"/>
              <w:keepNext/>
              <w:numPr>
                <w:ilvl w:val="0"/>
                <w:numId w:val="0"/>
              </w:numPr>
              <w:spacing w:before="40" w:after="40"/>
              <w:jc w:val="center"/>
            </w:pPr>
            <w:r>
              <w:t>0.749</w:t>
            </w:r>
          </w:p>
        </w:tc>
        <w:tc>
          <w:tcPr>
            <w:tcW w:w="806" w:type="dxa"/>
            <w:tcBorders>
              <w:top w:val="nil"/>
              <w:left w:val="nil"/>
              <w:bottom w:val="nil"/>
              <w:right w:val="nil"/>
            </w:tcBorders>
            <w:tcMar>
              <w:top w:w="45" w:type="dxa"/>
              <w:left w:w="45" w:type="dxa"/>
              <w:bottom w:w="45" w:type="dxa"/>
              <w:right w:w="45" w:type="dxa"/>
            </w:tcMar>
            <w:vAlign w:val="center"/>
          </w:tcPr>
          <w:p w14:paraId="26F02F3F" w14:textId="77777777" w:rsidR="006D7D22" w:rsidRDefault="00793D6B">
            <w:pPr>
              <w:pStyle w:val="References"/>
              <w:keepNext/>
              <w:numPr>
                <w:ilvl w:val="0"/>
                <w:numId w:val="0"/>
              </w:numPr>
              <w:spacing w:before="40" w:after="40"/>
              <w:jc w:val="center"/>
            </w:pPr>
            <w:r>
              <w:t>0.698</w:t>
            </w:r>
          </w:p>
        </w:tc>
        <w:tc>
          <w:tcPr>
            <w:tcW w:w="806" w:type="dxa"/>
            <w:tcBorders>
              <w:top w:val="nil"/>
              <w:left w:val="nil"/>
              <w:bottom w:val="nil"/>
              <w:right w:val="nil"/>
            </w:tcBorders>
            <w:tcMar>
              <w:top w:w="45" w:type="dxa"/>
              <w:left w:w="45" w:type="dxa"/>
              <w:bottom w:w="45" w:type="dxa"/>
              <w:right w:w="45" w:type="dxa"/>
            </w:tcMar>
            <w:vAlign w:val="center"/>
          </w:tcPr>
          <w:p w14:paraId="67513AE2" w14:textId="77777777" w:rsidR="006D7D22" w:rsidRDefault="00793D6B">
            <w:pPr>
              <w:pStyle w:val="References"/>
              <w:keepNext/>
              <w:numPr>
                <w:ilvl w:val="0"/>
                <w:numId w:val="0"/>
              </w:numPr>
              <w:spacing w:before="40" w:after="40"/>
              <w:jc w:val="center"/>
            </w:pPr>
            <w:r>
              <w:t>-5.08</w:t>
            </w:r>
          </w:p>
        </w:tc>
      </w:tr>
      <w:tr w:rsidR="006D7D22" w14:paraId="3F102A6C" w14:textId="77777777">
        <w:trPr>
          <w:cantSplit/>
          <w:jc w:val="center"/>
        </w:trPr>
        <w:tc>
          <w:tcPr>
            <w:tcW w:w="1483" w:type="dxa"/>
            <w:tcBorders>
              <w:top w:val="nil"/>
              <w:left w:val="nil"/>
              <w:bottom w:val="nil"/>
              <w:right w:val="nil"/>
            </w:tcBorders>
            <w:tcMar>
              <w:top w:w="45" w:type="dxa"/>
              <w:left w:w="45" w:type="dxa"/>
              <w:bottom w:w="45" w:type="dxa"/>
              <w:right w:w="45" w:type="dxa"/>
            </w:tcMar>
            <w:vAlign w:val="center"/>
          </w:tcPr>
          <w:p w14:paraId="48C91EC1" w14:textId="77777777" w:rsidR="006D7D22" w:rsidRDefault="00793D6B">
            <w:pPr>
              <w:pStyle w:val="References"/>
              <w:keepNext/>
              <w:numPr>
                <w:ilvl w:val="0"/>
                <w:numId w:val="0"/>
              </w:numPr>
              <w:spacing w:before="40" w:after="40"/>
              <w:jc w:val="left"/>
            </w:pPr>
            <w:r>
              <w:t>bus</w:t>
            </w:r>
          </w:p>
        </w:tc>
        <w:tc>
          <w:tcPr>
            <w:tcW w:w="893" w:type="dxa"/>
            <w:tcBorders>
              <w:top w:val="nil"/>
              <w:left w:val="nil"/>
              <w:bottom w:val="nil"/>
              <w:right w:val="nil"/>
            </w:tcBorders>
            <w:tcMar>
              <w:top w:w="45" w:type="dxa"/>
              <w:left w:w="45" w:type="dxa"/>
              <w:bottom w:w="45" w:type="dxa"/>
              <w:right w:w="45" w:type="dxa"/>
            </w:tcMar>
            <w:vAlign w:val="center"/>
          </w:tcPr>
          <w:p w14:paraId="66ADB1F2" w14:textId="77777777" w:rsidR="006D7D22" w:rsidRDefault="00793D6B">
            <w:pPr>
              <w:pStyle w:val="References"/>
              <w:keepNext/>
              <w:numPr>
                <w:ilvl w:val="0"/>
                <w:numId w:val="0"/>
              </w:numPr>
              <w:spacing w:before="40" w:after="40"/>
              <w:jc w:val="center"/>
            </w:pPr>
            <w:r>
              <w:t>1597</w:t>
            </w:r>
          </w:p>
        </w:tc>
        <w:tc>
          <w:tcPr>
            <w:tcW w:w="821" w:type="dxa"/>
            <w:tcBorders>
              <w:top w:val="nil"/>
              <w:left w:val="nil"/>
              <w:bottom w:val="nil"/>
              <w:right w:val="nil"/>
            </w:tcBorders>
            <w:tcMar>
              <w:top w:w="45" w:type="dxa"/>
              <w:left w:w="45" w:type="dxa"/>
              <w:bottom w:w="45" w:type="dxa"/>
              <w:right w:w="45" w:type="dxa"/>
            </w:tcMar>
            <w:vAlign w:val="center"/>
          </w:tcPr>
          <w:p w14:paraId="309076F8" w14:textId="77777777" w:rsidR="006D7D22" w:rsidRDefault="00793D6B">
            <w:pPr>
              <w:pStyle w:val="References"/>
              <w:keepNext/>
              <w:numPr>
                <w:ilvl w:val="0"/>
                <w:numId w:val="0"/>
              </w:numPr>
              <w:spacing w:before="40" w:after="40"/>
              <w:jc w:val="center"/>
            </w:pPr>
            <w:r>
              <w:t>0.565</w:t>
            </w:r>
          </w:p>
        </w:tc>
        <w:tc>
          <w:tcPr>
            <w:tcW w:w="806" w:type="dxa"/>
            <w:tcBorders>
              <w:top w:val="nil"/>
              <w:left w:val="nil"/>
              <w:bottom w:val="nil"/>
              <w:right w:val="nil"/>
            </w:tcBorders>
            <w:tcMar>
              <w:top w:w="45" w:type="dxa"/>
              <w:left w:w="45" w:type="dxa"/>
              <w:bottom w:w="45" w:type="dxa"/>
              <w:right w:w="45" w:type="dxa"/>
            </w:tcMar>
            <w:vAlign w:val="center"/>
          </w:tcPr>
          <w:p w14:paraId="3130CAB5" w14:textId="77777777" w:rsidR="006D7D22" w:rsidRDefault="00793D6B">
            <w:pPr>
              <w:pStyle w:val="References"/>
              <w:keepNext/>
              <w:numPr>
                <w:ilvl w:val="0"/>
                <w:numId w:val="0"/>
              </w:numPr>
              <w:spacing w:before="40" w:after="40"/>
              <w:jc w:val="center"/>
            </w:pPr>
            <w:r>
              <w:t>0.479</w:t>
            </w:r>
          </w:p>
        </w:tc>
        <w:tc>
          <w:tcPr>
            <w:tcW w:w="806" w:type="dxa"/>
            <w:tcBorders>
              <w:top w:val="nil"/>
              <w:left w:val="nil"/>
              <w:bottom w:val="nil"/>
              <w:right w:val="nil"/>
            </w:tcBorders>
            <w:tcMar>
              <w:top w:w="45" w:type="dxa"/>
              <w:left w:w="45" w:type="dxa"/>
              <w:bottom w:w="45" w:type="dxa"/>
              <w:right w:w="45" w:type="dxa"/>
            </w:tcMar>
            <w:vAlign w:val="center"/>
          </w:tcPr>
          <w:p w14:paraId="37DD4797" w14:textId="77777777" w:rsidR="006D7D22" w:rsidRDefault="00793D6B">
            <w:pPr>
              <w:pStyle w:val="References"/>
              <w:keepNext/>
              <w:numPr>
                <w:ilvl w:val="0"/>
                <w:numId w:val="0"/>
              </w:numPr>
              <w:spacing w:before="40" w:after="40"/>
              <w:jc w:val="center"/>
            </w:pPr>
            <w:r>
              <w:t>-8.61</w:t>
            </w:r>
          </w:p>
        </w:tc>
      </w:tr>
      <w:tr w:rsidR="006D7D22" w14:paraId="19033E8F" w14:textId="77777777">
        <w:trPr>
          <w:cantSplit/>
          <w:jc w:val="center"/>
        </w:trPr>
        <w:tc>
          <w:tcPr>
            <w:tcW w:w="1483" w:type="dxa"/>
            <w:tcBorders>
              <w:top w:val="nil"/>
              <w:left w:val="nil"/>
              <w:bottom w:val="nil"/>
              <w:right w:val="nil"/>
            </w:tcBorders>
            <w:tcMar>
              <w:top w:w="45" w:type="dxa"/>
              <w:left w:w="45" w:type="dxa"/>
              <w:bottom w:w="45" w:type="dxa"/>
              <w:right w:w="45" w:type="dxa"/>
            </w:tcMar>
            <w:vAlign w:val="center"/>
          </w:tcPr>
          <w:p w14:paraId="6A383E69" w14:textId="77777777" w:rsidR="006D7D22" w:rsidRDefault="00793D6B">
            <w:pPr>
              <w:pStyle w:val="References"/>
              <w:keepNext/>
              <w:numPr>
                <w:ilvl w:val="0"/>
                <w:numId w:val="0"/>
              </w:numPr>
              <w:spacing w:before="40" w:after="40"/>
              <w:jc w:val="left"/>
            </w:pPr>
            <w:r>
              <w:t>truck</w:t>
            </w:r>
          </w:p>
        </w:tc>
        <w:tc>
          <w:tcPr>
            <w:tcW w:w="893" w:type="dxa"/>
            <w:tcBorders>
              <w:top w:val="nil"/>
              <w:left w:val="nil"/>
              <w:bottom w:val="nil"/>
              <w:right w:val="nil"/>
            </w:tcBorders>
            <w:tcMar>
              <w:top w:w="45" w:type="dxa"/>
              <w:left w:w="45" w:type="dxa"/>
              <w:bottom w:w="45" w:type="dxa"/>
              <w:right w:w="45" w:type="dxa"/>
            </w:tcMar>
            <w:vAlign w:val="center"/>
          </w:tcPr>
          <w:p w14:paraId="0ABF1F6F" w14:textId="77777777" w:rsidR="006D7D22" w:rsidRDefault="00793D6B">
            <w:pPr>
              <w:pStyle w:val="References"/>
              <w:keepNext/>
              <w:numPr>
                <w:ilvl w:val="0"/>
                <w:numId w:val="0"/>
              </w:numPr>
              <w:spacing w:before="40" w:after="40"/>
              <w:jc w:val="center"/>
            </w:pPr>
            <w:r>
              <w:t>4247</w:t>
            </w:r>
          </w:p>
        </w:tc>
        <w:tc>
          <w:tcPr>
            <w:tcW w:w="821" w:type="dxa"/>
            <w:tcBorders>
              <w:top w:val="nil"/>
              <w:left w:val="nil"/>
              <w:bottom w:val="nil"/>
              <w:right w:val="nil"/>
            </w:tcBorders>
            <w:tcMar>
              <w:top w:w="45" w:type="dxa"/>
              <w:left w:w="45" w:type="dxa"/>
              <w:bottom w:w="45" w:type="dxa"/>
              <w:right w:w="45" w:type="dxa"/>
            </w:tcMar>
            <w:vAlign w:val="center"/>
          </w:tcPr>
          <w:p w14:paraId="61259E45" w14:textId="77777777" w:rsidR="006D7D22" w:rsidRDefault="00793D6B">
            <w:pPr>
              <w:pStyle w:val="References"/>
              <w:keepNext/>
              <w:numPr>
                <w:ilvl w:val="0"/>
                <w:numId w:val="0"/>
              </w:numPr>
              <w:spacing w:before="40" w:after="40"/>
              <w:jc w:val="center"/>
            </w:pPr>
            <w:r>
              <w:t>0.581</w:t>
            </w:r>
          </w:p>
        </w:tc>
        <w:tc>
          <w:tcPr>
            <w:tcW w:w="806" w:type="dxa"/>
            <w:tcBorders>
              <w:top w:val="nil"/>
              <w:left w:val="nil"/>
              <w:bottom w:val="nil"/>
              <w:right w:val="nil"/>
            </w:tcBorders>
            <w:tcMar>
              <w:top w:w="45" w:type="dxa"/>
              <w:left w:w="45" w:type="dxa"/>
              <w:bottom w:w="45" w:type="dxa"/>
              <w:right w:w="45" w:type="dxa"/>
            </w:tcMar>
            <w:vAlign w:val="center"/>
          </w:tcPr>
          <w:p w14:paraId="7B3598B3" w14:textId="77777777" w:rsidR="006D7D22" w:rsidRDefault="00793D6B">
            <w:pPr>
              <w:pStyle w:val="References"/>
              <w:keepNext/>
              <w:numPr>
                <w:ilvl w:val="0"/>
                <w:numId w:val="0"/>
              </w:numPr>
              <w:spacing w:before="40" w:after="40"/>
              <w:jc w:val="center"/>
            </w:pPr>
            <w:r>
              <w:t>0.506</w:t>
            </w:r>
          </w:p>
        </w:tc>
        <w:tc>
          <w:tcPr>
            <w:tcW w:w="806" w:type="dxa"/>
            <w:tcBorders>
              <w:top w:val="nil"/>
              <w:left w:val="nil"/>
              <w:bottom w:val="nil"/>
              <w:right w:val="nil"/>
            </w:tcBorders>
            <w:tcMar>
              <w:top w:w="45" w:type="dxa"/>
              <w:left w:w="45" w:type="dxa"/>
              <w:bottom w:w="45" w:type="dxa"/>
              <w:right w:w="45" w:type="dxa"/>
            </w:tcMar>
            <w:vAlign w:val="center"/>
          </w:tcPr>
          <w:p w14:paraId="523010D9" w14:textId="77777777" w:rsidR="006D7D22" w:rsidRDefault="00793D6B">
            <w:pPr>
              <w:pStyle w:val="References"/>
              <w:keepNext/>
              <w:numPr>
                <w:ilvl w:val="0"/>
                <w:numId w:val="0"/>
              </w:numPr>
              <w:spacing w:before="40" w:after="40"/>
              <w:jc w:val="center"/>
            </w:pPr>
            <w:r>
              <w:t>-7.51</w:t>
            </w:r>
          </w:p>
        </w:tc>
      </w:tr>
      <w:tr w:rsidR="006D7D22" w14:paraId="6F9977C9" w14:textId="77777777">
        <w:trPr>
          <w:cantSplit/>
          <w:jc w:val="center"/>
        </w:trPr>
        <w:tc>
          <w:tcPr>
            <w:tcW w:w="1483" w:type="dxa"/>
            <w:tcBorders>
              <w:top w:val="nil"/>
              <w:left w:val="nil"/>
              <w:bottom w:val="nil"/>
              <w:right w:val="nil"/>
            </w:tcBorders>
            <w:tcMar>
              <w:top w:w="45" w:type="dxa"/>
              <w:left w:w="45" w:type="dxa"/>
              <w:bottom w:w="45" w:type="dxa"/>
              <w:right w:w="45" w:type="dxa"/>
            </w:tcMar>
            <w:vAlign w:val="center"/>
          </w:tcPr>
          <w:p w14:paraId="2C83B2BE" w14:textId="77777777" w:rsidR="006D7D22" w:rsidRDefault="00793D6B">
            <w:pPr>
              <w:pStyle w:val="References"/>
              <w:keepNext/>
              <w:numPr>
                <w:ilvl w:val="0"/>
                <w:numId w:val="0"/>
              </w:numPr>
              <w:spacing w:before="40" w:after="40"/>
              <w:jc w:val="left"/>
            </w:pPr>
            <w:r>
              <w:t>bike</w:t>
            </w:r>
          </w:p>
        </w:tc>
        <w:tc>
          <w:tcPr>
            <w:tcW w:w="893" w:type="dxa"/>
            <w:tcBorders>
              <w:top w:val="nil"/>
              <w:left w:val="nil"/>
              <w:bottom w:val="nil"/>
              <w:right w:val="nil"/>
            </w:tcBorders>
            <w:tcMar>
              <w:top w:w="45" w:type="dxa"/>
              <w:left w:w="45" w:type="dxa"/>
              <w:bottom w:w="45" w:type="dxa"/>
              <w:right w:w="45" w:type="dxa"/>
            </w:tcMar>
            <w:vAlign w:val="center"/>
          </w:tcPr>
          <w:p w14:paraId="536CDEBE" w14:textId="77777777" w:rsidR="006D7D22" w:rsidRDefault="00793D6B">
            <w:pPr>
              <w:pStyle w:val="References"/>
              <w:keepNext/>
              <w:numPr>
                <w:ilvl w:val="0"/>
                <w:numId w:val="0"/>
              </w:numPr>
              <w:spacing w:before="40" w:after="40"/>
              <w:jc w:val="center"/>
            </w:pPr>
            <w:r>
              <w:t>1007</w:t>
            </w:r>
          </w:p>
        </w:tc>
        <w:tc>
          <w:tcPr>
            <w:tcW w:w="821" w:type="dxa"/>
            <w:tcBorders>
              <w:top w:val="nil"/>
              <w:left w:val="nil"/>
              <w:bottom w:val="nil"/>
              <w:right w:val="nil"/>
            </w:tcBorders>
            <w:tcMar>
              <w:top w:w="45" w:type="dxa"/>
              <w:left w:w="45" w:type="dxa"/>
              <w:bottom w:w="45" w:type="dxa"/>
              <w:right w:w="45" w:type="dxa"/>
            </w:tcMar>
            <w:vAlign w:val="center"/>
          </w:tcPr>
          <w:p w14:paraId="12A9EFF3" w14:textId="77777777" w:rsidR="006D7D22" w:rsidRDefault="00793D6B">
            <w:pPr>
              <w:pStyle w:val="References"/>
              <w:keepNext/>
              <w:numPr>
                <w:ilvl w:val="0"/>
                <w:numId w:val="0"/>
              </w:numPr>
              <w:spacing w:before="40" w:after="40"/>
              <w:jc w:val="center"/>
            </w:pPr>
            <w:r>
              <w:t>0.365</w:t>
            </w:r>
          </w:p>
        </w:tc>
        <w:tc>
          <w:tcPr>
            <w:tcW w:w="806" w:type="dxa"/>
            <w:tcBorders>
              <w:top w:val="nil"/>
              <w:left w:val="nil"/>
              <w:bottom w:val="nil"/>
              <w:right w:val="nil"/>
            </w:tcBorders>
            <w:tcMar>
              <w:top w:w="45" w:type="dxa"/>
              <w:left w:w="45" w:type="dxa"/>
              <w:bottom w:w="45" w:type="dxa"/>
              <w:right w:w="45" w:type="dxa"/>
            </w:tcMar>
            <w:vAlign w:val="center"/>
          </w:tcPr>
          <w:p w14:paraId="1C66F759" w14:textId="77777777" w:rsidR="006D7D22" w:rsidRDefault="00793D6B">
            <w:pPr>
              <w:pStyle w:val="References"/>
              <w:keepNext/>
              <w:numPr>
                <w:ilvl w:val="0"/>
                <w:numId w:val="0"/>
              </w:numPr>
              <w:spacing w:before="40" w:after="40"/>
              <w:jc w:val="center"/>
            </w:pPr>
            <w:r>
              <w:t>0.247</w:t>
            </w:r>
          </w:p>
        </w:tc>
        <w:tc>
          <w:tcPr>
            <w:tcW w:w="806" w:type="dxa"/>
            <w:tcBorders>
              <w:top w:val="nil"/>
              <w:left w:val="nil"/>
              <w:bottom w:val="nil"/>
              <w:right w:val="nil"/>
            </w:tcBorders>
            <w:tcMar>
              <w:top w:w="45" w:type="dxa"/>
              <w:left w:w="45" w:type="dxa"/>
              <w:bottom w:w="45" w:type="dxa"/>
              <w:right w:w="45" w:type="dxa"/>
            </w:tcMar>
            <w:vAlign w:val="center"/>
          </w:tcPr>
          <w:p w14:paraId="352BE268" w14:textId="77777777" w:rsidR="006D7D22" w:rsidRDefault="00793D6B">
            <w:pPr>
              <w:pStyle w:val="References"/>
              <w:keepNext/>
              <w:numPr>
                <w:ilvl w:val="0"/>
                <w:numId w:val="0"/>
              </w:numPr>
              <w:spacing w:before="40" w:after="40"/>
              <w:jc w:val="center"/>
            </w:pPr>
            <w:r>
              <w:t>-11.81</w:t>
            </w:r>
          </w:p>
        </w:tc>
      </w:tr>
      <w:tr w:rsidR="006D7D22" w14:paraId="1B3F5438" w14:textId="77777777">
        <w:trPr>
          <w:cantSplit/>
          <w:jc w:val="center"/>
        </w:trPr>
        <w:tc>
          <w:tcPr>
            <w:tcW w:w="1483" w:type="dxa"/>
            <w:tcBorders>
              <w:top w:val="nil"/>
              <w:left w:val="nil"/>
              <w:bottom w:val="nil"/>
              <w:right w:val="nil"/>
            </w:tcBorders>
            <w:tcMar>
              <w:top w:w="45" w:type="dxa"/>
              <w:left w:w="45" w:type="dxa"/>
              <w:bottom w:w="45" w:type="dxa"/>
              <w:right w:w="45" w:type="dxa"/>
            </w:tcMar>
            <w:vAlign w:val="center"/>
          </w:tcPr>
          <w:p w14:paraId="6D954936" w14:textId="77777777" w:rsidR="006D7D22" w:rsidRDefault="00793D6B">
            <w:pPr>
              <w:pStyle w:val="References"/>
              <w:keepNext/>
              <w:numPr>
                <w:ilvl w:val="0"/>
                <w:numId w:val="0"/>
              </w:numPr>
              <w:spacing w:before="40" w:after="40"/>
              <w:jc w:val="left"/>
            </w:pPr>
            <w:r>
              <w:t>motor</w:t>
            </w:r>
          </w:p>
        </w:tc>
        <w:tc>
          <w:tcPr>
            <w:tcW w:w="893" w:type="dxa"/>
            <w:tcBorders>
              <w:top w:val="nil"/>
              <w:left w:val="nil"/>
              <w:bottom w:val="nil"/>
              <w:right w:val="nil"/>
            </w:tcBorders>
            <w:tcMar>
              <w:top w:w="45" w:type="dxa"/>
              <w:left w:w="45" w:type="dxa"/>
              <w:bottom w:w="45" w:type="dxa"/>
              <w:right w:w="45" w:type="dxa"/>
            </w:tcMar>
            <w:vAlign w:val="center"/>
          </w:tcPr>
          <w:p w14:paraId="13268BBD" w14:textId="77777777" w:rsidR="006D7D22" w:rsidRDefault="00793D6B">
            <w:pPr>
              <w:pStyle w:val="References"/>
              <w:keepNext/>
              <w:numPr>
                <w:ilvl w:val="0"/>
                <w:numId w:val="0"/>
              </w:numPr>
              <w:spacing w:before="40" w:after="40"/>
              <w:jc w:val="center"/>
            </w:pPr>
            <w:r>
              <w:t>452</w:t>
            </w:r>
          </w:p>
        </w:tc>
        <w:tc>
          <w:tcPr>
            <w:tcW w:w="821" w:type="dxa"/>
            <w:tcBorders>
              <w:top w:val="nil"/>
              <w:left w:val="nil"/>
              <w:bottom w:val="nil"/>
              <w:right w:val="nil"/>
            </w:tcBorders>
            <w:tcMar>
              <w:top w:w="45" w:type="dxa"/>
              <w:left w:w="45" w:type="dxa"/>
              <w:bottom w:w="45" w:type="dxa"/>
              <w:right w:w="45" w:type="dxa"/>
            </w:tcMar>
            <w:vAlign w:val="center"/>
          </w:tcPr>
          <w:p w14:paraId="48CB9386" w14:textId="77777777" w:rsidR="006D7D22" w:rsidRDefault="00793D6B">
            <w:pPr>
              <w:pStyle w:val="References"/>
              <w:keepNext/>
              <w:numPr>
                <w:ilvl w:val="0"/>
                <w:numId w:val="0"/>
              </w:numPr>
              <w:spacing w:before="40" w:after="40"/>
              <w:jc w:val="center"/>
            </w:pPr>
            <w:r>
              <w:t>0.357</w:t>
            </w:r>
          </w:p>
        </w:tc>
        <w:tc>
          <w:tcPr>
            <w:tcW w:w="806" w:type="dxa"/>
            <w:tcBorders>
              <w:top w:val="nil"/>
              <w:left w:val="nil"/>
              <w:bottom w:val="nil"/>
              <w:right w:val="nil"/>
            </w:tcBorders>
            <w:tcMar>
              <w:top w:w="45" w:type="dxa"/>
              <w:left w:w="45" w:type="dxa"/>
              <w:bottom w:w="45" w:type="dxa"/>
              <w:right w:w="45" w:type="dxa"/>
            </w:tcMar>
            <w:vAlign w:val="center"/>
          </w:tcPr>
          <w:p w14:paraId="44E7488E" w14:textId="77777777" w:rsidR="006D7D22" w:rsidRDefault="00793D6B">
            <w:pPr>
              <w:pStyle w:val="References"/>
              <w:keepNext/>
              <w:numPr>
                <w:ilvl w:val="0"/>
                <w:numId w:val="0"/>
              </w:numPr>
              <w:spacing w:before="40" w:after="40"/>
              <w:jc w:val="center"/>
            </w:pPr>
            <w:r>
              <w:t>0.215</w:t>
            </w:r>
          </w:p>
        </w:tc>
        <w:tc>
          <w:tcPr>
            <w:tcW w:w="806" w:type="dxa"/>
            <w:tcBorders>
              <w:top w:val="nil"/>
              <w:left w:val="nil"/>
              <w:bottom w:val="nil"/>
              <w:right w:val="nil"/>
            </w:tcBorders>
            <w:tcMar>
              <w:top w:w="45" w:type="dxa"/>
              <w:left w:w="45" w:type="dxa"/>
              <w:bottom w:w="45" w:type="dxa"/>
              <w:right w:w="45" w:type="dxa"/>
            </w:tcMar>
            <w:vAlign w:val="center"/>
          </w:tcPr>
          <w:p w14:paraId="77D7575C" w14:textId="77777777" w:rsidR="006D7D22" w:rsidRDefault="00793D6B">
            <w:pPr>
              <w:pStyle w:val="References"/>
              <w:keepNext/>
              <w:numPr>
                <w:ilvl w:val="0"/>
                <w:numId w:val="0"/>
              </w:numPr>
              <w:spacing w:before="40" w:after="40"/>
              <w:jc w:val="center"/>
            </w:pPr>
            <w:r>
              <w:t>-14.21</w:t>
            </w:r>
          </w:p>
        </w:tc>
      </w:tr>
      <w:tr w:rsidR="006D7D22" w14:paraId="5325910C" w14:textId="77777777">
        <w:trPr>
          <w:cantSplit/>
          <w:jc w:val="center"/>
        </w:trPr>
        <w:tc>
          <w:tcPr>
            <w:tcW w:w="1483" w:type="dxa"/>
            <w:tcBorders>
              <w:top w:val="nil"/>
              <w:left w:val="nil"/>
              <w:bottom w:val="nil"/>
              <w:right w:val="nil"/>
            </w:tcBorders>
            <w:tcMar>
              <w:top w:w="45" w:type="dxa"/>
              <w:left w:w="45" w:type="dxa"/>
              <w:bottom w:w="45" w:type="dxa"/>
              <w:right w:w="45" w:type="dxa"/>
            </w:tcMar>
            <w:vAlign w:val="center"/>
          </w:tcPr>
          <w:p w14:paraId="678E9C1E" w14:textId="77777777" w:rsidR="006D7D22" w:rsidRDefault="00793D6B">
            <w:pPr>
              <w:pStyle w:val="References"/>
              <w:keepNext/>
              <w:numPr>
                <w:ilvl w:val="0"/>
                <w:numId w:val="0"/>
              </w:numPr>
              <w:spacing w:before="40" w:after="40"/>
              <w:jc w:val="left"/>
            </w:pPr>
            <w:r>
              <w:t>traffic light</w:t>
            </w:r>
          </w:p>
        </w:tc>
        <w:tc>
          <w:tcPr>
            <w:tcW w:w="893" w:type="dxa"/>
            <w:tcBorders>
              <w:top w:val="nil"/>
              <w:left w:val="nil"/>
              <w:bottom w:val="nil"/>
              <w:right w:val="nil"/>
            </w:tcBorders>
            <w:tcMar>
              <w:top w:w="45" w:type="dxa"/>
              <w:left w:w="45" w:type="dxa"/>
              <w:bottom w:w="45" w:type="dxa"/>
              <w:right w:w="45" w:type="dxa"/>
            </w:tcMar>
            <w:vAlign w:val="center"/>
          </w:tcPr>
          <w:p w14:paraId="65081871" w14:textId="77777777" w:rsidR="006D7D22" w:rsidRDefault="00793D6B">
            <w:pPr>
              <w:pStyle w:val="References"/>
              <w:keepNext/>
              <w:numPr>
                <w:ilvl w:val="0"/>
                <w:numId w:val="0"/>
              </w:numPr>
              <w:spacing w:before="40" w:after="40"/>
              <w:jc w:val="center"/>
            </w:pPr>
            <w:r>
              <w:t>26891</w:t>
            </w:r>
          </w:p>
        </w:tc>
        <w:tc>
          <w:tcPr>
            <w:tcW w:w="821" w:type="dxa"/>
            <w:tcBorders>
              <w:top w:val="nil"/>
              <w:left w:val="nil"/>
              <w:bottom w:val="nil"/>
              <w:right w:val="nil"/>
            </w:tcBorders>
            <w:tcMar>
              <w:top w:w="45" w:type="dxa"/>
              <w:left w:w="45" w:type="dxa"/>
              <w:bottom w:w="45" w:type="dxa"/>
              <w:right w:w="45" w:type="dxa"/>
            </w:tcMar>
            <w:vAlign w:val="center"/>
          </w:tcPr>
          <w:p w14:paraId="029E9653" w14:textId="77777777" w:rsidR="006D7D22" w:rsidRDefault="00793D6B">
            <w:pPr>
              <w:pStyle w:val="References"/>
              <w:keepNext/>
              <w:numPr>
                <w:ilvl w:val="0"/>
                <w:numId w:val="0"/>
              </w:numPr>
              <w:spacing w:before="40" w:after="40"/>
              <w:jc w:val="center"/>
            </w:pPr>
            <w:r>
              <w:t>0.529</w:t>
            </w:r>
          </w:p>
        </w:tc>
        <w:tc>
          <w:tcPr>
            <w:tcW w:w="806" w:type="dxa"/>
            <w:tcBorders>
              <w:top w:val="nil"/>
              <w:left w:val="nil"/>
              <w:bottom w:val="nil"/>
              <w:right w:val="nil"/>
            </w:tcBorders>
            <w:tcMar>
              <w:top w:w="45" w:type="dxa"/>
              <w:left w:w="45" w:type="dxa"/>
              <w:bottom w:w="45" w:type="dxa"/>
              <w:right w:w="45" w:type="dxa"/>
            </w:tcMar>
            <w:vAlign w:val="center"/>
          </w:tcPr>
          <w:p w14:paraId="18F99784" w14:textId="77777777" w:rsidR="006D7D22" w:rsidRDefault="00793D6B">
            <w:pPr>
              <w:pStyle w:val="References"/>
              <w:keepNext/>
              <w:numPr>
                <w:ilvl w:val="0"/>
                <w:numId w:val="0"/>
              </w:numPr>
              <w:spacing w:before="40" w:after="40"/>
              <w:jc w:val="center"/>
            </w:pPr>
            <w:r>
              <w:t>0.398</w:t>
            </w:r>
          </w:p>
        </w:tc>
        <w:tc>
          <w:tcPr>
            <w:tcW w:w="806" w:type="dxa"/>
            <w:tcBorders>
              <w:top w:val="nil"/>
              <w:left w:val="nil"/>
              <w:bottom w:val="nil"/>
              <w:right w:val="nil"/>
            </w:tcBorders>
            <w:tcMar>
              <w:top w:w="45" w:type="dxa"/>
              <w:left w:w="45" w:type="dxa"/>
              <w:bottom w:w="45" w:type="dxa"/>
              <w:right w:w="45" w:type="dxa"/>
            </w:tcMar>
            <w:vAlign w:val="center"/>
          </w:tcPr>
          <w:p w14:paraId="3A36609F" w14:textId="77777777" w:rsidR="006D7D22" w:rsidRDefault="00793D6B">
            <w:pPr>
              <w:pStyle w:val="References"/>
              <w:keepNext/>
              <w:numPr>
                <w:ilvl w:val="0"/>
                <w:numId w:val="0"/>
              </w:numPr>
              <w:spacing w:before="40" w:after="40"/>
              <w:jc w:val="center"/>
            </w:pPr>
            <w:r>
              <w:t>-13.05</w:t>
            </w:r>
          </w:p>
        </w:tc>
      </w:tr>
      <w:tr w:rsidR="006D7D22" w14:paraId="34478364" w14:textId="77777777">
        <w:trPr>
          <w:cantSplit/>
          <w:jc w:val="center"/>
        </w:trPr>
        <w:tc>
          <w:tcPr>
            <w:tcW w:w="1483" w:type="dxa"/>
            <w:tcBorders>
              <w:top w:val="nil"/>
              <w:left w:val="nil"/>
              <w:bottom w:val="nil"/>
              <w:right w:val="nil"/>
            </w:tcBorders>
            <w:tcMar>
              <w:top w:w="45" w:type="dxa"/>
              <w:left w:w="45" w:type="dxa"/>
              <w:bottom w:w="45" w:type="dxa"/>
              <w:right w:w="45" w:type="dxa"/>
            </w:tcMar>
            <w:vAlign w:val="center"/>
          </w:tcPr>
          <w:p w14:paraId="633A58AB" w14:textId="77777777" w:rsidR="006D7D22" w:rsidRDefault="00793D6B">
            <w:pPr>
              <w:pStyle w:val="References"/>
              <w:keepNext/>
              <w:numPr>
                <w:ilvl w:val="0"/>
                <w:numId w:val="0"/>
              </w:numPr>
              <w:spacing w:before="40" w:after="40"/>
              <w:jc w:val="left"/>
            </w:pPr>
            <w:r>
              <w:t>traffic sign</w:t>
            </w:r>
          </w:p>
        </w:tc>
        <w:tc>
          <w:tcPr>
            <w:tcW w:w="893" w:type="dxa"/>
            <w:tcBorders>
              <w:top w:val="nil"/>
              <w:left w:val="nil"/>
              <w:bottom w:val="nil"/>
              <w:right w:val="nil"/>
            </w:tcBorders>
            <w:tcMar>
              <w:top w:w="45" w:type="dxa"/>
              <w:left w:w="45" w:type="dxa"/>
              <w:bottom w:w="45" w:type="dxa"/>
              <w:right w:w="45" w:type="dxa"/>
            </w:tcMar>
            <w:vAlign w:val="center"/>
          </w:tcPr>
          <w:p w14:paraId="506873C2" w14:textId="77777777" w:rsidR="006D7D22" w:rsidRDefault="00793D6B">
            <w:pPr>
              <w:pStyle w:val="References"/>
              <w:keepNext/>
              <w:numPr>
                <w:ilvl w:val="0"/>
                <w:numId w:val="0"/>
              </w:numPr>
              <w:spacing w:before="40" w:after="40"/>
              <w:jc w:val="center"/>
            </w:pPr>
            <w:r>
              <w:t>34915</w:t>
            </w:r>
          </w:p>
        </w:tc>
        <w:tc>
          <w:tcPr>
            <w:tcW w:w="821" w:type="dxa"/>
            <w:tcBorders>
              <w:top w:val="nil"/>
              <w:left w:val="nil"/>
              <w:bottom w:val="nil"/>
              <w:right w:val="nil"/>
            </w:tcBorders>
            <w:tcMar>
              <w:top w:w="45" w:type="dxa"/>
              <w:left w:w="45" w:type="dxa"/>
              <w:bottom w:w="45" w:type="dxa"/>
              <w:right w:w="45" w:type="dxa"/>
            </w:tcMar>
            <w:vAlign w:val="center"/>
          </w:tcPr>
          <w:p w14:paraId="522DB8EF" w14:textId="77777777" w:rsidR="006D7D22" w:rsidRDefault="00793D6B">
            <w:pPr>
              <w:pStyle w:val="References"/>
              <w:keepNext/>
              <w:numPr>
                <w:ilvl w:val="0"/>
                <w:numId w:val="0"/>
              </w:numPr>
              <w:spacing w:before="40" w:after="40"/>
              <w:jc w:val="center"/>
            </w:pPr>
            <w:r>
              <w:t>0.574</w:t>
            </w:r>
          </w:p>
        </w:tc>
        <w:tc>
          <w:tcPr>
            <w:tcW w:w="806" w:type="dxa"/>
            <w:tcBorders>
              <w:top w:val="nil"/>
              <w:left w:val="nil"/>
              <w:bottom w:val="nil"/>
              <w:right w:val="nil"/>
            </w:tcBorders>
            <w:tcMar>
              <w:top w:w="45" w:type="dxa"/>
              <w:left w:w="45" w:type="dxa"/>
              <w:bottom w:w="45" w:type="dxa"/>
              <w:right w:w="45" w:type="dxa"/>
            </w:tcMar>
            <w:vAlign w:val="center"/>
          </w:tcPr>
          <w:p w14:paraId="3F1C9266" w14:textId="77777777" w:rsidR="006D7D22" w:rsidRDefault="00793D6B">
            <w:pPr>
              <w:pStyle w:val="References"/>
              <w:keepNext/>
              <w:numPr>
                <w:ilvl w:val="0"/>
                <w:numId w:val="0"/>
              </w:numPr>
              <w:spacing w:before="40" w:after="40"/>
              <w:jc w:val="center"/>
            </w:pPr>
            <w:r>
              <w:t>0.450</w:t>
            </w:r>
          </w:p>
        </w:tc>
        <w:tc>
          <w:tcPr>
            <w:tcW w:w="806" w:type="dxa"/>
            <w:tcBorders>
              <w:top w:val="nil"/>
              <w:left w:val="nil"/>
              <w:bottom w:val="nil"/>
              <w:right w:val="nil"/>
            </w:tcBorders>
            <w:tcMar>
              <w:top w:w="45" w:type="dxa"/>
              <w:left w:w="45" w:type="dxa"/>
              <w:bottom w:w="45" w:type="dxa"/>
              <w:right w:w="45" w:type="dxa"/>
            </w:tcMar>
            <w:vAlign w:val="center"/>
          </w:tcPr>
          <w:p w14:paraId="46292A45" w14:textId="77777777" w:rsidR="006D7D22" w:rsidRDefault="00793D6B">
            <w:pPr>
              <w:pStyle w:val="References"/>
              <w:keepNext/>
              <w:numPr>
                <w:ilvl w:val="0"/>
                <w:numId w:val="0"/>
              </w:numPr>
              <w:spacing w:before="40" w:after="40"/>
              <w:jc w:val="center"/>
            </w:pPr>
            <w:r>
              <w:t>-12.44</w:t>
            </w:r>
          </w:p>
        </w:tc>
      </w:tr>
      <w:tr w:rsidR="006D7D22" w14:paraId="2C86E2E2" w14:textId="77777777">
        <w:trPr>
          <w:cantSplit/>
          <w:jc w:val="center"/>
        </w:trPr>
        <w:tc>
          <w:tcPr>
            <w:tcW w:w="1483" w:type="dxa"/>
            <w:tcBorders>
              <w:top w:val="nil"/>
              <w:left w:val="nil"/>
              <w:bottom w:val="single" w:sz="4" w:space="0" w:color="000000"/>
              <w:right w:val="nil"/>
            </w:tcBorders>
            <w:tcMar>
              <w:top w:w="45" w:type="dxa"/>
              <w:left w:w="45" w:type="dxa"/>
              <w:bottom w:w="45" w:type="dxa"/>
              <w:right w:w="45" w:type="dxa"/>
            </w:tcMar>
            <w:vAlign w:val="center"/>
          </w:tcPr>
          <w:p w14:paraId="36886381" w14:textId="77777777" w:rsidR="006D7D22" w:rsidRDefault="00793D6B">
            <w:pPr>
              <w:pStyle w:val="References"/>
              <w:numPr>
                <w:ilvl w:val="0"/>
                <w:numId w:val="0"/>
              </w:numPr>
              <w:spacing w:before="40" w:after="40"/>
              <w:jc w:val="left"/>
            </w:pPr>
            <w:r>
              <w:t>train</w:t>
            </w:r>
          </w:p>
        </w:tc>
        <w:tc>
          <w:tcPr>
            <w:tcW w:w="893" w:type="dxa"/>
            <w:tcBorders>
              <w:top w:val="nil"/>
              <w:left w:val="nil"/>
              <w:bottom w:val="single" w:sz="4" w:space="0" w:color="000000"/>
              <w:right w:val="nil"/>
            </w:tcBorders>
            <w:tcMar>
              <w:top w:w="45" w:type="dxa"/>
              <w:left w:w="45" w:type="dxa"/>
              <w:bottom w:w="45" w:type="dxa"/>
              <w:right w:w="45" w:type="dxa"/>
            </w:tcMar>
            <w:vAlign w:val="center"/>
          </w:tcPr>
          <w:p w14:paraId="295E0CFA" w14:textId="77777777" w:rsidR="006D7D22" w:rsidRDefault="00793D6B">
            <w:pPr>
              <w:pStyle w:val="References"/>
              <w:numPr>
                <w:ilvl w:val="0"/>
                <w:numId w:val="0"/>
              </w:numPr>
              <w:spacing w:before="40" w:after="40"/>
              <w:jc w:val="center"/>
            </w:pPr>
            <w:r>
              <w:t>15</w:t>
            </w:r>
          </w:p>
        </w:tc>
        <w:tc>
          <w:tcPr>
            <w:tcW w:w="821" w:type="dxa"/>
            <w:tcBorders>
              <w:top w:val="nil"/>
              <w:left w:val="nil"/>
              <w:bottom w:val="single" w:sz="4" w:space="0" w:color="000000"/>
              <w:right w:val="nil"/>
            </w:tcBorders>
            <w:tcMar>
              <w:top w:w="45" w:type="dxa"/>
              <w:left w:w="45" w:type="dxa"/>
              <w:bottom w:w="45" w:type="dxa"/>
              <w:right w:w="45" w:type="dxa"/>
            </w:tcMar>
            <w:vAlign w:val="center"/>
          </w:tcPr>
          <w:p w14:paraId="1824A6BE" w14:textId="77777777" w:rsidR="006D7D22" w:rsidRDefault="00793D6B">
            <w:pPr>
              <w:pStyle w:val="References"/>
              <w:numPr>
                <w:ilvl w:val="0"/>
                <w:numId w:val="0"/>
              </w:numPr>
              <w:spacing w:before="40" w:after="40"/>
              <w:jc w:val="center"/>
            </w:pPr>
            <w:r>
              <w:t>0.002</w:t>
            </w:r>
          </w:p>
        </w:tc>
        <w:tc>
          <w:tcPr>
            <w:tcW w:w="806" w:type="dxa"/>
            <w:tcBorders>
              <w:top w:val="nil"/>
              <w:left w:val="nil"/>
              <w:bottom w:val="single" w:sz="4" w:space="0" w:color="000000"/>
              <w:right w:val="nil"/>
            </w:tcBorders>
            <w:tcMar>
              <w:top w:w="45" w:type="dxa"/>
              <w:left w:w="45" w:type="dxa"/>
              <w:bottom w:w="45" w:type="dxa"/>
              <w:right w:w="45" w:type="dxa"/>
            </w:tcMar>
            <w:vAlign w:val="center"/>
          </w:tcPr>
          <w:p w14:paraId="511D8B48" w14:textId="77777777" w:rsidR="006D7D22" w:rsidRDefault="00793D6B">
            <w:pPr>
              <w:pStyle w:val="References"/>
              <w:numPr>
                <w:ilvl w:val="0"/>
                <w:numId w:val="0"/>
              </w:numPr>
              <w:spacing w:before="40" w:after="40"/>
              <w:jc w:val="center"/>
            </w:pPr>
            <w:r>
              <w:t>0.003</w:t>
            </w:r>
          </w:p>
        </w:tc>
        <w:tc>
          <w:tcPr>
            <w:tcW w:w="806" w:type="dxa"/>
            <w:tcBorders>
              <w:top w:val="nil"/>
              <w:left w:val="nil"/>
              <w:bottom w:val="single" w:sz="4" w:space="0" w:color="000000"/>
              <w:right w:val="nil"/>
            </w:tcBorders>
            <w:tcMar>
              <w:top w:w="45" w:type="dxa"/>
              <w:left w:w="45" w:type="dxa"/>
              <w:bottom w:w="45" w:type="dxa"/>
              <w:right w:w="45" w:type="dxa"/>
            </w:tcMar>
            <w:vAlign w:val="center"/>
          </w:tcPr>
          <w:p w14:paraId="75753533" w14:textId="77777777" w:rsidR="006D7D22" w:rsidRDefault="00793D6B">
            <w:pPr>
              <w:pStyle w:val="References"/>
              <w:numPr>
                <w:ilvl w:val="0"/>
                <w:numId w:val="0"/>
              </w:numPr>
              <w:spacing w:before="40" w:after="40"/>
              <w:jc w:val="center"/>
            </w:pPr>
            <w:r>
              <w:t>+0.09</w:t>
            </w:r>
          </w:p>
        </w:tc>
      </w:tr>
    </w:tbl>
    <w:p w14:paraId="4DBACD98" w14:textId="77777777" w:rsidR="006D7D22" w:rsidRDefault="006D7D22">
      <w:pPr>
        <w:pStyle w:val="PARA"/>
        <w:spacing w:after="60"/>
      </w:pPr>
    </w:p>
    <w:p w14:paraId="126E23BA" w14:textId="77777777" w:rsidR="006D7D22" w:rsidRDefault="00793D6B">
      <w:pPr>
        <w:pStyle w:val="References"/>
        <w:numPr>
          <w:ilvl w:val="0"/>
          <w:numId w:val="0"/>
        </w:numPr>
      </w:pPr>
      <w:r>
        <w:t>AP50 is a fraction. Δ is the pruned value minus the baseline in percentage points; pp denotes percentage points.</w:t>
      </w:r>
    </w:p>
    <w:p w14:paraId="265D5271" w14:textId="77777777" w:rsidR="006D7D22" w:rsidRDefault="00793D6B">
      <w:pPr>
        <w:pStyle w:val="PARA"/>
        <w:keepNext/>
        <w:spacing w:before="120" w:line="240" w:lineRule="auto"/>
        <w:jc w:val="center"/>
      </w:pPr>
      <w:r>
        <w:rPr>
          <w:noProof/>
        </w:rPr>
        <w:drawing>
          <wp:inline distT="0" distB="0" distL="0" distR="0" wp14:anchorId="1F55EB19" wp14:editId="3E28D860">
            <wp:extent cx="3054096" cy="250709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elta.png"/>
                    <pic:cNvPicPr/>
                  </pic:nvPicPr>
                  <pic:blipFill>
                    <a:blip r:embed="rId13"/>
                    <a:stretch>
                      <a:fillRect/>
                    </a:stretch>
                  </pic:blipFill>
                  <pic:spPr>
                    <a:xfrm>
                      <a:off x="0" y="0"/>
                      <a:ext cx="3054096" cy="2507094"/>
                    </a:xfrm>
                    <a:prstGeom prst="rect">
                      <a:avLst/>
                    </a:prstGeom>
                  </pic:spPr>
                </pic:pic>
              </a:graphicData>
            </a:graphic>
          </wp:inline>
        </w:drawing>
      </w:r>
    </w:p>
    <w:p w14:paraId="6530718B" w14:textId="77777777" w:rsidR="006D7D22" w:rsidRDefault="00793D6B">
      <w:pPr>
        <w:pStyle w:val="FigureCaption"/>
        <w:spacing w:before="160" w:after="80"/>
      </w:pPr>
      <w:r>
        <w:t>FIGURE 2. Class-specific AP50 change at r = 0.45. The train category has only 15 validation instances; its small positive value is not evidence of a stable benefit.</w:t>
      </w:r>
    </w:p>
    <w:p w14:paraId="0E80E00E" w14:textId="77777777" w:rsidR="006D7D22" w:rsidRDefault="00793D6B">
      <w:pPr>
        <w:pStyle w:val="PARAIndent"/>
      </w:pPr>
      <w:r>
        <w:t>The train class has only 15 validation instances and very low AP in both models. Its small positive difference must not be interpreted as a reliable improvement. Equal weighting of classes in the macro-average does not make their estimates equally stable. These data therefore do not support choosing a pruned detector solely by its average AP or claiming that vulnerable-road-user detection has been preserved. A deployment decision requires class-level operating requirements and application-specific error analysis.</w:t>
      </w:r>
    </w:p>
    <w:p w14:paraId="0120248C" w14:textId="77777777" w:rsidR="006D7D22" w:rsidRDefault="00793D6B">
      <w:pPr>
        <w:pStyle w:val="H2First"/>
        <w:keepNext/>
        <w:numPr>
          <w:ilvl w:val="0"/>
          <w:numId w:val="0"/>
        </w:numPr>
      </w:pPr>
      <w:r>
        <w:t>D. MATCHED CONTINUATION WITH A TRAINABLE STUDENT</w:t>
      </w:r>
    </w:p>
    <w:p w14:paraId="4926CFD2" w14:textId="77777777" w:rsidR="006D7D22" w:rsidRDefault="00793D6B">
      <w:pPr>
        <w:pStyle w:val="PARAIndent"/>
      </w:pPr>
      <w:r>
        <w:t>All nine earlier-phase runs completed 20 epochs and passed the input-pairing checks. The first two actual augmented minibatches in each of the 20 epochs agree across arms within each seed and differ across seeds. The three control states are distinct. Each run changes all 183 trainable student parameter tensors while preserving the fixed integral projection; the executed code freezes teacher parameters and detaches its targets. These checks establish that the intended intervention was applied and that the old fixed-data control duplication does not recur.</w:t>
      </w:r>
    </w:p>
    <w:p w14:paraId="70FF97A2" w14:textId="77777777" w:rsidR="006D7D22" w:rsidRDefault="00793D6B">
      <w:pPr>
        <w:pStyle w:val="TableTitle"/>
        <w:keepNext/>
        <w:spacing w:before="160" w:after="80"/>
      </w:pPr>
      <w:r>
        <w:lastRenderedPageBreak/>
        <w:t>TABLE IV. EARLIER PHASE FINAL EPOCH-20 EMA RESULTS</w:t>
      </w:r>
    </w:p>
    <w:tbl>
      <w:tblPr>
        <w:tblW w:w="0" w:type="auto"/>
        <w:jc w:val="center"/>
        <w:tblLayout w:type="fixed"/>
        <w:tblLook w:val="04A0" w:firstRow="1" w:lastRow="0" w:firstColumn="1" w:lastColumn="0" w:noHBand="0" w:noVBand="1"/>
      </w:tblPr>
      <w:tblGrid>
        <w:gridCol w:w="821"/>
        <w:gridCol w:w="490"/>
        <w:gridCol w:w="1166"/>
        <w:gridCol w:w="1166"/>
        <w:gridCol w:w="1166"/>
      </w:tblGrid>
      <w:tr w:rsidR="006D7D22" w14:paraId="5A7BEA0B" w14:textId="77777777">
        <w:trPr>
          <w:cantSplit/>
          <w:tblHeader/>
          <w:jc w:val="center"/>
        </w:trPr>
        <w:tc>
          <w:tcPr>
            <w:tcW w:w="821" w:type="dxa"/>
            <w:tcBorders>
              <w:top w:val="single" w:sz="4" w:space="0" w:color="000000"/>
              <w:left w:val="nil"/>
              <w:bottom w:val="single" w:sz="4" w:space="0" w:color="000000"/>
              <w:right w:val="nil"/>
            </w:tcBorders>
            <w:tcMar>
              <w:top w:w="45" w:type="dxa"/>
              <w:left w:w="45" w:type="dxa"/>
              <w:bottom w:w="45" w:type="dxa"/>
              <w:right w:w="45" w:type="dxa"/>
            </w:tcMar>
            <w:vAlign w:val="center"/>
          </w:tcPr>
          <w:p w14:paraId="1869202F" w14:textId="77777777" w:rsidR="006D7D22" w:rsidRDefault="00793D6B">
            <w:pPr>
              <w:pStyle w:val="References"/>
              <w:keepNext/>
              <w:numPr>
                <w:ilvl w:val="0"/>
                <w:numId w:val="0"/>
              </w:numPr>
              <w:spacing w:before="40" w:after="40"/>
              <w:jc w:val="left"/>
            </w:pPr>
            <w:r>
              <w:rPr>
                <w:b/>
              </w:rPr>
              <w:t>Arm</w:t>
            </w:r>
          </w:p>
        </w:tc>
        <w:tc>
          <w:tcPr>
            <w:tcW w:w="490" w:type="dxa"/>
            <w:tcBorders>
              <w:top w:val="single" w:sz="4" w:space="0" w:color="000000"/>
              <w:left w:val="nil"/>
              <w:bottom w:val="single" w:sz="4" w:space="0" w:color="000000"/>
              <w:right w:val="nil"/>
            </w:tcBorders>
            <w:tcMar>
              <w:top w:w="45" w:type="dxa"/>
              <w:left w:w="45" w:type="dxa"/>
              <w:bottom w:w="45" w:type="dxa"/>
              <w:right w:w="45" w:type="dxa"/>
            </w:tcMar>
            <w:vAlign w:val="center"/>
          </w:tcPr>
          <w:p w14:paraId="14046825" w14:textId="77777777" w:rsidR="006D7D22" w:rsidRDefault="00793D6B">
            <w:pPr>
              <w:pStyle w:val="References"/>
              <w:keepNext/>
              <w:numPr>
                <w:ilvl w:val="0"/>
                <w:numId w:val="0"/>
              </w:numPr>
              <w:spacing w:before="40" w:after="40"/>
              <w:jc w:val="center"/>
            </w:pPr>
            <w:r>
              <w:rPr>
                <w:b/>
              </w:rPr>
              <w:t>Seed</w:t>
            </w:r>
          </w:p>
        </w:tc>
        <w:tc>
          <w:tcPr>
            <w:tcW w:w="1166" w:type="dxa"/>
            <w:tcBorders>
              <w:top w:val="single" w:sz="4" w:space="0" w:color="000000"/>
              <w:left w:val="nil"/>
              <w:bottom w:val="single" w:sz="4" w:space="0" w:color="000000"/>
              <w:right w:val="nil"/>
            </w:tcBorders>
            <w:tcMar>
              <w:top w:w="45" w:type="dxa"/>
              <w:left w:w="45" w:type="dxa"/>
              <w:bottom w:w="45" w:type="dxa"/>
              <w:right w:w="45" w:type="dxa"/>
            </w:tcMar>
            <w:vAlign w:val="center"/>
          </w:tcPr>
          <w:p w14:paraId="081C0858" w14:textId="77777777" w:rsidR="006D7D22" w:rsidRDefault="00793D6B">
            <w:pPr>
              <w:pStyle w:val="References"/>
              <w:keepNext/>
              <w:numPr>
                <w:ilvl w:val="0"/>
                <w:numId w:val="0"/>
              </w:numPr>
              <w:spacing w:before="40" w:after="40"/>
              <w:jc w:val="center"/>
            </w:pPr>
            <w:r>
              <w:rPr>
                <w:b/>
              </w:rPr>
              <w:t>AP50</w:t>
            </w:r>
          </w:p>
        </w:tc>
        <w:tc>
          <w:tcPr>
            <w:tcW w:w="1166" w:type="dxa"/>
            <w:tcBorders>
              <w:top w:val="single" w:sz="4" w:space="0" w:color="000000"/>
              <w:left w:val="nil"/>
              <w:bottom w:val="single" w:sz="4" w:space="0" w:color="000000"/>
              <w:right w:val="nil"/>
            </w:tcBorders>
            <w:tcMar>
              <w:top w:w="45" w:type="dxa"/>
              <w:left w:w="45" w:type="dxa"/>
              <w:bottom w:w="45" w:type="dxa"/>
              <w:right w:w="45" w:type="dxa"/>
            </w:tcMar>
            <w:vAlign w:val="center"/>
          </w:tcPr>
          <w:p w14:paraId="3678D496" w14:textId="77777777" w:rsidR="006D7D22" w:rsidRDefault="00793D6B">
            <w:pPr>
              <w:pStyle w:val="References"/>
              <w:keepNext/>
              <w:numPr>
                <w:ilvl w:val="0"/>
                <w:numId w:val="0"/>
              </w:numPr>
              <w:spacing w:before="40" w:after="40"/>
              <w:jc w:val="center"/>
            </w:pPr>
            <w:r>
              <w:rPr>
                <w:b/>
              </w:rPr>
              <w:t>AP50:95</w:t>
            </w:r>
          </w:p>
        </w:tc>
        <w:tc>
          <w:tcPr>
            <w:tcW w:w="1166" w:type="dxa"/>
            <w:tcBorders>
              <w:top w:val="single" w:sz="4" w:space="0" w:color="000000"/>
              <w:left w:val="nil"/>
              <w:bottom w:val="single" w:sz="4" w:space="0" w:color="000000"/>
              <w:right w:val="nil"/>
            </w:tcBorders>
            <w:tcMar>
              <w:top w:w="45" w:type="dxa"/>
              <w:left w:w="45" w:type="dxa"/>
              <w:bottom w:w="45" w:type="dxa"/>
              <w:right w:w="45" w:type="dxa"/>
            </w:tcMar>
            <w:vAlign w:val="center"/>
          </w:tcPr>
          <w:p w14:paraId="5480564F" w14:textId="77777777" w:rsidR="006D7D22" w:rsidRDefault="00793D6B">
            <w:pPr>
              <w:pStyle w:val="References"/>
              <w:keepNext/>
              <w:numPr>
                <w:ilvl w:val="0"/>
                <w:numId w:val="0"/>
              </w:numPr>
              <w:spacing w:before="40" w:after="40"/>
              <w:jc w:val="center"/>
            </w:pPr>
            <w:r>
              <w:rPr>
                <w:b/>
              </w:rPr>
              <w:t>Δ95 (pp)</w:t>
            </w:r>
          </w:p>
        </w:tc>
      </w:tr>
      <w:tr w:rsidR="006D7D22" w14:paraId="40926A74" w14:textId="77777777">
        <w:trPr>
          <w:cantSplit/>
          <w:jc w:val="center"/>
        </w:trPr>
        <w:tc>
          <w:tcPr>
            <w:tcW w:w="821" w:type="dxa"/>
            <w:tcBorders>
              <w:top w:val="nil"/>
              <w:left w:val="nil"/>
              <w:bottom w:val="nil"/>
              <w:right w:val="nil"/>
            </w:tcBorders>
            <w:tcMar>
              <w:top w:w="45" w:type="dxa"/>
              <w:left w:w="45" w:type="dxa"/>
              <w:bottom w:w="45" w:type="dxa"/>
              <w:right w:w="45" w:type="dxa"/>
            </w:tcMar>
            <w:vAlign w:val="center"/>
          </w:tcPr>
          <w:p w14:paraId="5ECE7D90" w14:textId="77777777" w:rsidR="006D7D22" w:rsidRDefault="00793D6B">
            <w:pPr>
              <w:pStyle w:val="References"/>
              <w:keepNext/>
              <w:numPr>
                <w:ilvl w:val="0"/>
                <w:numId w:val="0"/>
              </w:numPr>
              <w:spacing w:before="40" w:after="40"/>
              <w:jc w:val="left"/>
            </w:pPr>
            <w:r>
              <w:t>Control</w:t>
            </w:r>
          </w:p>
        </w:tc>
        <w:tc>
          <w:tcPr>
            <w:tcW w:w="490" w:type="dxa"/>
            <w:tcBorders>
              <w:top w:val="nil"/>
              <w:left w:val="nil"/>
              <w:bottom w:val="nil"/>
              <w:right w:val="nil"/>
            </w:tcBorders>
            <w:tcMar>
              <w:top w:w="45" w:type="dxa"/>
              <w:left w:w="45" w:type="dxa"/>
              <w:bottom w:w="45" w:type="dxa"/>
              <w:right w:w="45" w:type="dxa"/>
            </w:tcMar>
            <w:vAlign w:val="center"/>
          </w:tcPr>
          <w:p w14:paraId="32B3E7C9" w14:textId="77777777" w:rsidR="006D7D22" w:rsidRDefault="00793D6B">
            <w:pPr>
              <w:pStyle w:val="References"/>
              <w:keepNext/>
              <w:numPr>
                <w:ilvl w:val="0"/>
                <w:numId w:val="0"/>
              </w:numPr>
              <w:spacing w:before="40" w:after="40"/>
              <w:jc w:val="center"/>
            </w:pPr>
            <w:r>
              <w:t>0</w:t>
            </w:r>
          </w:p>
        </w:tc>
        <w:tc>
          <w:tcPr>
            <w:tcW w:w="1166" w:type="dxa"/>
            <w:tcBorders>
              <w:top w:val="nil"/>
              <w:left w:val="nil"/>
              <w:bottom w:val="nil"/>
              <w:right w:val="nil"/>
            </w:tcBorders>
            <w:tcMar>
              <w:top w:w="45" w:type="dxa"/>
              <w:left w:w="45" w:type="dxa"/>
              <w:bottom w:w="45" w:type="dxa"/>
              <w:right w:w="45" w:type="dxa"/>
            </w:tcMar>
            <w:vAlign w:val="center"/>
          </w:tcPr>
          <w:p w14:paraId="3ACFE821" w14:textId="77777777" w:rsidR="006D7D22" w:rsidRDefault="00793D6B">
            <w:pPr>
              <w:pStyle w:val="References"/>
              <w:keepNext/>
              <w:numPr>
                <w:ilvl w:val="0"/>
                <w:numId w:val="0"/>
              </w:numPr>
              <w:spacing w:before="40" w:after="40"/>
              <w:jc w:val="center"/>
            </w:pPr>
            <w:r>
              <w:t>0.463525</w:t>
            </w:r>
          </w:p>
        </w:tc>
        <w:tc>
          <w:tcPr>
            <w:tcW w:w="1166" w:type="dxa"/>
            <w:tcBorders>
              <w:top w:val="nil"/>
              <w:left w:val="nil"/>
              <w:bottom w:val="nil"/>
              <w:right w:val="nil"/>
            </w:tcBorders>
            <w:tcMar>
              <w:top w:w="45" w:type="dxa"/>
              <w:left w:w="45" w:type="dxa"/>
              <w:bottom w:w="45" w:type="dxa"/>
              <w:right w:w="45" w:type="dxa"/>
            </w:tcMar>
            <w:vAlign w:val="center"/>
          </w:tcPr>
          <w:p w14:paraId="55091939" w14:textId="77777777" w:rsidR="006D7D22" w:rsidRDefault="00793D6B">
            <w:pPr>
              <w:pStyle w:val="References"/>
              <w:keepNext/>
              <w:numPr>
                <w:ilvl w:val="0"/>
                <w:numId w:val="0"/>
              </w:numPr>
              <w:spacing w:before="40" w:after="40"/>
              <w:jc w:val="center"/>
            </w:pPr>
            <w:r>
              <w:t>0.258903</w:t>
            </w:r>
          </w:p>
        </w:tc>
        <w:tc>
          <w:tcPr>
            <w:tcW w:w="1166" w:type="dxa"/>
            <w:tcBorders>
              <w:top w:val="nil"/>
              <w:left w:val="nil"/>
              <w:bottom w:val="nil"/>
              <w:right w:val="nil"/>
            </w:tcBorders>
            <w:tcMar>
              <w:top w:w="45" w:type="dxa"/>
              <w:left w:w="45" w:type="dxa"/>
              <w:bottom w:w="45" w:type="dxa"/>
              <w:right w:w="45" w:type="dxa"/>
            </w:tcMar>
            <w:vAlign w:val="center"/>
          </w:tcPr>
          <w:p w14:paraId="59197460" w14:textId="77777777" w:rsidR="006D7D22" w:rsidRDefault="00793D6B">
            <w:pPr>
              <w:pStyle w:val="References"/>
              <w:keepNext/>
              <w:numPr>
                <w:ilvl w:val="0"/>
                <w:numId w:val="0"/>
              </w:numPr>
              <w:spacing w:before="40" w:after="40"/>
              <w:jc w:val="center"/>
            </w:pPr>
            <w:r>
              <w:t>+0.0000</w:t>
            </w:r>
          </w:p>
        </w:tc>
      </w:tr>
      <w:tr w:rsidR="006D7D22" w14:paraId="7C529E10" w14:textId="77777777">
        <w:trPr>
          <w:cantSplit/>
          <w:jc w:val="center"/>
        </w:trPr>
        <w:tc>
          <w:tcPr>
            <w:tcW w:w="821" w:type="dxa"/>
            <w:tcBorders>
              <w:top w:val="nil"/>
              <w:left w:val="nil"/>
              <w:bottom w:val="nil"/>
              <w:right w:val="nil"/>
            </w:tcBorders>
            <w:tcMar>
              <w:top w:w="45" w:type="dxa"/>
              <w:left w:w="45" w:type="dxa"/>
              <w:bottom w:w="45" w:type="dxa"/>
              <w:right w:w="45" w:type="dxa"/>
            </w:tcMar>
            <w:vAlign w:val="center"/>
          </w:tcPr>
          <w:p w14:paraId="4C0ACD57" w14:textId="77777777" w:rsidR="006D7D22" w:rsidRDefault="00793D6B">
            <w:pPr>
              <w:pStyle w:val="References"/>
              <w:keepNext/>
              <w:numPr>
                <w:ilvl w:val="0"/>
                <w:numId w:val="0"/>
              </w:numPr>
              <w:spacing w:before="40" w:after="40"/>
              <w:jc w:val="left"/>
            </w:pPr>
            <w:r>
              <w:t>Control</w:t>
            </w:r>
          </w:p>
        </w:tc>
        <w:tc>
          <w:tcPr>
            <w:tcW w:w="490" w:type="dxa"/>
            <w:tcBorders>
              <w:top w:val="nil"/>
              <w:left w:val="nil"/>
              <w:bottom w:val="nil"/>
              <w:right w:val="nil"/>
            </w:tcBorders>
            <w:tcMar>
              <w:top w:w="45" w:type="dxa"/>
              <w:left w:w="45" w:type="dxa"/>
              <w:bottom w:w="45" w:type="dxa"/>
              <w:right w:w="45" w:type="dxa"/>
            </w:tcMar>
            <w:vAlign w:val="center"/>
          </w:tcPr>
          <w:p w14:paraId="55745D58" w14:textId="77777777" w:rsidR="006D7D22" w:rsidRDefault="00793D6B">
            <w:pPr>
              <w:pStyle w:val="References"/>
              <w:keepNext/>
              <w:numPr>
                <w:ilvl w:val="0"/>
                <w:numId w:val="0"/>
              </w:numPr>
              <w:spacing w:before="40" w:after="40"/>
              <w:jc w:val="center"/>
            </w:pPr>
            <w:r>
              <w:t>1</w:t>
            </w:r>
          </w:p>
        </w:tc>
        <w:tc>
          <w:tcPr>
            <w:tcW w:w="1166" w:type="dxa"/>
            <w:tcBorders>
              <w:top w:val="nil"/>
              <w:left w:val="nil"/>
              <w:bottom w:val="nil"/>
              <w:right w:val="nil"/>
            </w:tcBorders>
            <w:tcMar>
              <w:top w:w="45" w:type="dxa"/>
              <w:left w:w="45" w:type="dxa"/>
              <w:bottom w:w="45" w:type="dxa"/>
              <w:right w:w="45" w:type="dxa"/>
            </w:tcMar>
            <w:vAlign w:val="center"/>
          </w:tcPr>
          <w:p w14:paraId="6C2DD188" w14:textId="77777777" w:rsidR="006D7D22" w:rsidRDefault="00793D6B">
            <w:pPr>
              <w:pStyle w:val="References"/>
              <w:keepNext/>
              <w:numPr>
                <w:ilvl w:val="0"/>
                <w:numId w:val="0"/>
              </w:numPr>
              <w:spacing w:before="40" w:after="40"/>
              <w:jc w:val="center"/>
            </w:pPr>
            <w:r>
              <w:t>0.463442</w:t>
            </w:r>
          </w:p>
        </w:tc>
        <w:tc>
          <w:tcPr>
            <w:tcW w:w="1166" w:type="dxa"/>
            <w:tcBorders>
              <w:top w:val="nil"/>
              <w:left w:val="nil"/>
              <w:bottom w:val="nil"/>
              <w:right w:val="nil"/>
            </w:tcBorders>
            <w:tcMar>
              <w:top w:w="45" w:type="dxa"/>
              <w:left w:w="45" w:type="dxa"/>
              <w:bottom w:w="45" w:type="dxa"/>
              <w:right w:w="45" w:type="dxa"/>
            </w:tcMar>
            <w:vAlign w:val="center"/>
          </w:tcPr>
          <w:p w14:paraId="34CC4312" w14:textId="77777777" w:rsidR="006D7D22" w:rsidRDefault="00793D6B">
            <w:pPr>
              <w:pStyle w:val="References"/>
              <w:keepNext/>
              <w:numPr>
                <w:ilvl w:val="0"/>
                <w:numId w:val="0"/>
              </w:numPr>
              <w:spacing w:before="40" w:after="40"/>
              <w:jc w:val="center"/>
            </w:pPr>
            <w:r>
              <w:t>0.259059</w:t>
            </w:r>
          </w:p>
        </w:tc>
        <w:tc>
          <w:tcPr>
            <w:tcW w:w="1166" w:type="dxa"/>
            <w:tcBorders>
              <w:top w:val="nil"/>
              <w:left w:val="nil"/>
              <w:bottom w:val="nil"/>
              <w:right w:val="nil"/>
            </w:tcBorders>
            <w:tcMar>
              <w:top w:w="45" w:type="dxa"/>
              <w:left w:w="45" w:type="dxa"/>
              <w:bottom w:w="45" w:type="dxa"/>
              <w:right w:w="45" w:type="dxa"/>
            </w:tcMar>
            <w:vAlign w:val="center"/>
          </w:tcPr>
          <w:p w14:paraId="1B35DC56" w14:textId="77777777" w:rsidR="006D7D22" w:rsidRDefault="00793D6B">
            <w:pPr>
              <w:pStyle w:val="References"/>
              <w:keepNext/>
              <w:numPr>
                <w:ilvl w:val="0"/>
                <w:numId w:val="0"/>
              </w:numPr>
              <w:spacing w:before="40" w:after="40"/>
              <w:jc w:val="center"/>
            </w:pPr>
            <w:r>
              <w:t>+0.0000</w:t>
            </w:r>
          </w:p>
        </w:tc>
      </w:tr>
      <w:tr w:rsidR="006D7D22" w14:paraId="66E61BF5" w14:textId="77777777">
        <w:trPr>
          <w:cantSplit/>
          <w:jc w:val="center"/>
        </w:trPr>
        <w:tc>
          <w:tcPr>
            <w:tcW w:w="821" w:type="dxa"/>
            <w:tcBorders>
              <w:top w:val="nil"/>
              <w:left w:val="nil"/>
              <w:bottom w:val="nil"/>
              <w:right w:val="nil"/>
            </w:tcBorders>
            <w:tcMar>
              <w:top w:w="45" w:type="dxa"/>
              <w:left w:w="45" w:type="dxa"/>
              <w:bottom w:w="45" w:type="dxa"/>
              <w:right w:w="45" w:type="dxa"/>
            </w:tcMar>
            <w:vAlign w:val="center"/>
          </w:tcPr>
          <w:p w14:paraId="0886CF51" w14:textId="77777777" w:rsidR="006D7D22" w:rsidRDefault="00793D6B">
            <w:pPr>
              <w:pStyle w:val="References"/>
              <w:keepNext/>
              <w:numPr>
                <w:ilvl w:val="0"/>
                <w:numId w:val="0"/>
              </w:numPr>
              <w:spacing w:before="40" w:after="40"/>
              <w:jc w:val="left"/>
            </w:pPr>
            <w:r>
              <w:t>Control</w:t>
            </w:r>
          </w:p>
        </w:tc>
        <w:tc>
          <w:tcPr>
            <w:tcW w:w="490" w:type="dxa"/>
            <w:tcBorders>
              <w:top w:val="nil"/>
              <w:left w:val="nil"/>
              <w:bottom w:val="nil"/>
              <w:right w:val="nil"/>
            </w:tcBorders>
            <w:tcMar>
              <w:top w:w="45" w:type="dxa"/>
              <w:left w:w="45" w:type="dxa"/>
              <w:bottom w:w="45" w:type="dxa"/>
              <w:right w:w="45" w:type="dxa"/>
            </w:tcMar>
            <w:vAlign w:val="center"/>
          </w:tcPr>
          <w:p w14:paraId="36CC0183" w14:textId="77777777" w:rsidR="006D7D22" w:rsidRDefault="00793D6B">
            <w:pPr>
              <w:pStyle w:val="References"/>
              <w:keepNext/>
              <w:numPr>
                <w:ilvl w:val="0"/>
                <w:numId w:val="0"/>
              </w:numPr>
              <w:spacing w:before="40" w:after="40"/>
              <w:jc w:val="center"/>
            </w:pPr>
            <w:r>
              <w:t>2</w:t>
            </w:r>
          </w:p>
        </w:tc>
        <w:tc>
          <w:tcPr>
            <w:tcW w:w="1166" w:type="dxa"/>
            <w:tcBorders>
              <w:top w:val="nil"/>
              <w:left w:val="nil"/>
              <w:bottom w:val="nil"/>
              <w:right w:val="nil"/>
            </w:tcBorders>
            <w:tcMar>
              <w:top w:w="45" w:type="dxa"/>
              <w:left w:w="45" w:type="dxa"/>
              <w:bottom w:w="45" w:type="dxa"/>
              <w:right w:w="45" w:type="dxa"/>
            </w:tcMar>
            <w:vAlign w:val="center"/>
          </w:tcPr>
          <w:p w14:paraId="4B62C313" w14:textId="77777777" w:rsidR="006D7D22" w:rsidRDefault="00793D6B">
            <w:pPr>
              <w:pStyle w:val="References"/>
              <w:keepNext/>
              <w:numPr>
                <w:ilvl w:val="0"/>
                <w:numId w:val="0"/>
              </w:numPr>
              <w:spacing w:before="40" w:after="40"/>
              <w:jc w:val="center"/>
            </w:pPr>
            <w:r>
              <w:t>0.464460</w:t>
            </w:r>
          </w:p>
        </w:tc>
        <w:tc>
          <w:tcPr>
            <w:tcW w:w="1166" w:type="dxa"/>
            <w:tcBorders>
              <w:top w:val="nil"/>
              <w:left w:val="nil"/>
              <w:bottom w:val="nil"/>
              <w:right w:val="nil"/>
            </w:tcBorders>
            <w:tcMar>
              <w:top w:w="45" w:type="dxa"/>
              <w:left w:w="45" w:type="dxa"/>
              <w:bottom w:w="45" w:type="dxa"/>
              <w:right w:w="45" w:type="dxa"/>
            </w:tcMar>
            <w:vAlign w:val="center"/>
          </w:tcPr>
          <w:p w14:paraId="26E28A7E" w14:textId="77777777" w:rsidR="006D7D22" w:rsidRDefault="00793D6B">
            <w:pPr>
              <w:pStyle w:val="References"/>
              <w:keepNext/>
              <w:numPr>
                <w:ilvl w:val="0"/>
                <w:numId w:val="0"/>
              </w:numPr>
              <w:spacing w:before="40" w:after="40"/>
              <w:jc w:val="center"/>
            </w:pPr>
            <w:r>
              <w:t>0.259402</w:t>
            </w:r>
          </w:p>
        </w:tc>
        <w:tc>
          <w:tcPr>
            <w:tcW w:w="1166" w:type="dxa"/>
            <w:tcBorders>
              <w:top w:val="nil"/>
              <w:left w:val="nil"/>
              <w:bottom w:val="nil"/>
              <w:right w:val="nil"/>
            </w:tcBorders>
            <w:tcMar>
              <w:top w:w="45" w:type="dxa"/>
              <w:left w:w="45" w:type="dxa"/>
              <w:bottom w:w="45" w:type="dxa"/>
              <w:right w:w="45" w:type="dxa"/>
            </w:tcMar>
            <w:vAlign w:val="center"/>
          </w:tcPr>
          <w:p w14:paraId="5BE7CE67" w14:textId="77777777" w:rsidR="006D7D22" w:rsidRDefault="00793D6B">
            <w:pPr>
              <w:pStyle w:val="References"/>
              <w:keepNext/>
              <w:numPr>
                <w:ilvl w:val="0"/>
                <w:numId w:val="0"/>
              </w:numPr>
              <w:spacing w:before="40" w:after="40"/>
              <w:jc w:val="center"/>
            </w:pPr>
            <w:r>
              <w:t>+0.0000</w:t>
            </w:r>
          </w:p>
        </w:tc>
      </w:tr>
      <w:tr w:rsidR="006D7D22" w14:paraId="5F6D8EC4" w14:textId="77777777">
        <w:trPr>
          <w:cantSplit/>
          <w:jc w:val="center"/>
        </w:trPr>
        <w:tc>
          <w:tcPr>
            <w:tcW w:w="821" w:type="dxa"/>
            <w:tcBorders>
              <w:top w:val="nil"/>
              <w:left w:val="nil"/>
              <w:bottom w:val="nil"/>
              <w:right w:val="nil"/>
            </w:tcBorders>
            <w:tcMar>
              <w:top w:w="45" w:type="dxa"/>
              <w:left w:w="45" w:type="dxa"/>
              <w:bottom w:w="45" w:type="dxa"/>
              <w:right w:w="45" w:type="dxa"/>
            </w:tcMar>
            <w:vAlign w:val="center"/>
          </w:tcPr>
          <w:p w14:paraId="24CB7E57" w14:textId="77777777" w:rsidR="006D7D22" w:rsidRDefault="00793D6B">
            <w:pPr>
              <w:pStyle w:val="References"/>
              <w:keepNext/>
              <w:numPr>
                <w:ilvl w:val="0"/>
                <w:numId w:val="0"/>
              </w:numPr>
              <w:spacing w:before="40" w:after="40"/>
              <w:jc w:val="left"/>
            </w:pPr>
            <w:r>
              <w:t>MSE</w:t>
            </w:r>
          </w:p>
        </w:tc>
        <w:tc>
          <w:tcPr>
            <w:tcW w:w="490" w:type="dxa"/>
            <w:tcBorders>
              <w:top w:val="nil"/>
              <w:left w:val="nil"/>
              <w:bottom w:val="nil"/>
              <w:right w:val="nil"/>
            </w:tcBorders>
            <w:tcMar>
              <w:top w:w="45" w:type="dxa"/>
              <w:left w:w="45" w:type="dxa"/>
              <w:bottom w:w="45" w:type="dxa"/>
              <w:right w:w="45" w:type="dxa"/>
            </w:tcMar>
            <w:vAlign w:val="center"/>
          </w:tcPr>
          <w:p w14:paraId="2DBA9E82" w14:textId="77777777" w:rsidR="006D7D22" w:rsidRDefault="00793D6B">
            <w:pPr>
              <w:pStyle w:val="References"/>
              <w:keepNext/>
              <w:numPr>
                <w:ilvl w:val="0"/>
                <w:numId w:val="0"/>
              </w:numPr>
              <w:spacing w:before="40" w:after="40"/>
              <w:jc w:val="center"/>
            </w:pPr>
            <w:r>
              <w:t>0</w:t>
            </w:r>
          </w:p>
        </w:tc>
        <w:tc>
          <w:tcPr>
            <w:tcW w:w="1166" w:type="dxa"/>
            <w:tcBorders>
              <w:top w:val="nil"/>
              <w:left w:val="nil"/>
              <w:bottom w:val="nil"/>
              <w:right w:val="nil"/>
            </w:tcBorders>
            <w:tcMar>
              <w:top w:w="45" w:type="dxa"/>
              <w:left w:w="45" w:type="dxa"/>
              <w:bottom w:w="45" w:type="dxa"/>
              <w:right w:w="45" w:type="dxa"/>
            </w:tcMar>
            <w:vAlign w:val="center"/>
          </w:tcPr>
          <w:p w14:paraId="6B5F9EF7" w14:textId="77777777" w:rsidR="006D7D22" w:rsidRDefault="00793D6B">
            <w:pPr>
              <w:pStyle w:val="References"/>
              <w:keepNext/>
              <w:numPr>
                <w:ilvl w:val="0"/>
                <w:numId w:val="0"/>
              </w:numPr>
              <w:spacing w:before="40" w:after="40"/>
              <w:jc w:val="center"/>
            </w:pPr>
            <w:r>
              <w:t>0.463549</w:t>
            </w:r>
          </w:p>
        </w:tc>
        <w:tc>
          <w:tcPr>
            <w:tcW w:w="1166" w:type="dxa"/>
            <w:tcBorders>
              <w:top w:val="nil"/>
              <w:left w:val="nil"/>
              <w:bottom w:val="nil"/>
              <w:right w:val="nil"/>
            </w:tcBorders>
            <w:tcMar>
              <w:top w:w="45" w:type="dxa"/>
              <w:left w:w="45" w:type="dxa"/>
              <w:bottom w:w="45" w:type="dxa"/>
              <w:right w:w="45" w:type="dxa"/>
            </w:tcMar>
            <w:vAlign w:val="center"/>
          </w:tcPr>
          <w:p w14:paraId="4E625D58" w14:textId="77777777" w:rsidR="006D7D22" w:rsidRDefault="00793D6B">
            <w:pPr>
              <w:pStyle w:val="References"/>
              <w:keepNext/>
              <w:numPr>
                <w:ilvl w:val="0"/>
                <w:numId w:val="0"/>
              </w:numPr>
              <w:spacing w:before="40" w:after="40"/>
              <w:jc w:val="center"/>
            </w:pPr>
            <w:r>
              <w:t>0.258554</w:t>
            </w:r>
          </w:p>
        </w:tc>
        <w:tc>
          <w:tcPr>
            <w:tcW w:w="1166" w:type="dxa"/>
            <w:tcBorders>
              <w:top w:val="nil"/>
              <w:left w:val="nil"/>
              <w:bottom w:val="nil"/>
              <w:right w:val="nil"/>
            </w:tcBorders>
            <w:tcMar>
              <w:top w:w="45" w:type="dxa"/>
              <w:left w:w="45" w:type="dxa"/>
              <w:bottom w:w="45" w:type="dxa"/>
              <w:right w:w="45" w:type="dxa"/>
            </w:tcMar>
            <w:vAlign w:val="center"/>
          </w:tcPr>
          <w:p w14:paraId="2EA3DD4D" w14:textId="77777777" w:rsidR="006D7D22" w:rsidRDefault="00793D6B">
            <w:pPr>
              <w:pStyle w:val="References"/>
              <w:keepNext/>
              <w:numPr>
                <w:ilvl w:val="0"/>
                <w:numId w:val="0"/>
              </w:numPr>
              <w:spacing w:before="40" w:after="40"/>
              <w:jc w:val="center"/>
            </w:pPr>
            <w:r>
              <w:t>-0.0348</w:t>
            </w:r>
          </w:p>
        </w:tc>
      </w:tr>
      <w:tr w:rsidR="006D7D22" w14:paraId="44C75483" w14:textId="77777777">
        <w:trPr>
          <w:cantSplit/>
          <w:jc w:val="center"/>
        </w:trPr>
        <w:tc>
          <w:tcPr>
            <w:tcW w:w="821" w:type="dxa"/>
            <w:tcBorders>
              <w:top w:val="nil"/>
              <w:left w:val="nil"/>
              <w:bottom w:val="nil"/>
              <w:right w:val="nil"/>
            </w:tcBorders>
            <w:tcMar>
              <w:top w:w="45" w:type="dxa"/>
              <w:left w:w="45" w:type="dxa"/>
              <w:bottom w:w="45" w:type="dxa"/>
              <w:right w:w="45" w:type="dxa"/>
            </w:tcMar>
            <w:vAlign w:val="center"/>
          </w:tcPr>
          <w:p w14:paraId="090ACD19" w14:textId="77777777" w:rsidR="006D7D22" w:rsidRDefault="00793D6B">
            <w:pPr>
              <w:pStyle w:val="References"/>
              <w:keepNext/>
              <w:numPr>
                <w:ilvl w:val="0"/>
                <w:numId w:val="0"/>
              </w:numPr>
              <w:spacing w:before="40" w:after="40"/>
              <w:jc w:val="left"/>
            </w:pPr>
            <w:r>
              <w:t>MSE</w:t>
            </w:r>
          </w:p>
        </w:tc>
        <w:tc>
          <w:tcPr>
            <w:tcW w:w="490" w:type="dxa"/>
            <w:tcBorders>
              <w:top w:val="nil"/>
              <w:left w:val="nil"/>
              <w:bottom w:val="nil"/>
              <w:right w:val="nil"/>
            </w:tcBorders>
            <w:tcMar>
              <w:top w:w="45" w:type="dxa"/>
              <w:left w:w="45" w:type="dxa"/>
              <w:bottom w:w="45" w:type="dxa"/>
              <w:right w:w="45" w:type="dxa"/>
            </w:tcMar>
            <w:vAlign w:val="center"/>
          </w:tcPr>
          <w:p w14:paraId="7E6AEE07" w14:textId="77777777" w:rsidR="006D7D22" w:rsidRDefault="00793D6B">
            <w:pPr>
              <w:pStyle w:val="References"/>
              <w:keepNext/>
              <w:numPr>
                <w:ilvl w:val="0"/>
                <w:numId w:val="0"/>
              </w:numPr>
              <w:spacing w:before="40" w:after="40"/>
              <w:jc w:val="center"/>
            </w:pPr>
            <w:r>
              <w:t>1</w:t>
            </w:r>
          </w:p>
        </w:tc>
        <w:tc>
          <w:tcPr>
            <w:tcW w:w="1166" w:type="dxa"/>
            <w:tcBorders>
              <w:top w:val="nil"/>
              <w:left w:val="nil"/>
              <w:bottom w:val="nil"/>
              <w:right w:val="nil"/>
            </w:tcBorders>
            <w:tcMar>
              <w:top w:w="45" w:type="dxa"/>
              <w:left w:w="45" w:type="dxa"/>
              <w:bottom w:w="45" w:type="dxa"/>
              <w:right w:w="45" w:type="dxa"/>
            </w:tcMar>
            <w:vAlign w:val="center"/>
          </w:tcPr>
          <w:p w14:paraId="673A7A5A" w14:textId="77777777" w:rsidR="006D7D22" w:rsidRDefault="00793D6B">
            <w:pPr>
              <w:pStyle w:val="References"/>
              <w:keepNext/>
              <w:numPr>
                <w:ilvl w:val="0"/>
                <w:numId w:val="0"/>
              </w:numPr>
              <w:spacing w:before="40" w:after="40"/>
              <w:jc w:val="center"/>
            </w:pPr>
            <w:r>
              <w:t>0.463120</w:t>
            </w:r>
          </w:p>
        </w:tc>
        <w:tc>
          <w:tcPr>
            <w:tcW w:w="1166" w:type="dxa"/>
            <w:tcBorders>
              <w:top w:val="nil"/>
              <w:left w:val="nil"/>
              <w:bottom w:val="nil"/>
              <w:right w:val="nil"/>
            </w:tcBorders>
            <w:tcMar>
              <w:top w:w="45" w:type="dxa"/>
              <w:left w:w="45" w:type="dxa"/>
              <w:bottom w:w="45" w:type="dxa"/>
              <w:right w:w="45" w:type="dxa"/>
            </w:tcMar>
            <w:vAlign w:val="center"/>
          </w:tcPr>
          <w:p w14:paraId="4974B99E" w14:textId="77777777" w:rsidR="006D7D22" w:rsidRDefault="00793D6B">
            <w:pPr>
              <w:pStyle w:val="References"/>
              <w:keepNext/>
              <w:numPr>
                <w:ilvl w:val="0"/>
                <w:numId w:val="0"/>
              </w:numPr>
              <w:spacing w:before="40" w:after="40"/>
              <w:jc w:val="center"/>
            </w:pPr>
            <w:r>
              <w:t>0.259081</w:t>
            </w:r>
          </w:p>
        </w:tc>
        <w:tc>
          <w:tcPr>
            <w:tcW w:w="1166" w:type="dxa"/>
            <w:tcBorders>
              <w:top w:val="nil"/>
              <w:left w:val="nil"/>
              <w:bottom w:val="nil"/>
              <w:right w:val="nil"/>
            </w:tcBorders>
            <w:tcMar>
              <w:top w:w="45" w:type="dxa"/>
              <w:left w:w="45" w:type="dxa"/>
              <w:bottom w:w="45" w:type="dxa"/>
              <w:right w:w="45" w:type="dxa"/>
            </w:tcMar>
            <w:vAlign w:val="center"/>
          </w:tcPr>
          <w:p w14:paraId="1E01C3F5" w14:textId="77777777" w:rsidR="006D7D22" w:rsidRDefault="00793D6B">
            <w:pPr>
              <w:pStyle w:val="References"/>
              <w:keepNext/>
              <w:numPr>
                <w:ilvl w:val="0"/>
                <w:numId w:val="0"/>
              </w:numPr>
              <w:spacing w:before="40" w:after="40"/>
              <w:jc w:val="center"/>
            </w:pPr>
            <w:r>
              <w:t>+0.0023</w:t>
            </w:r>
          </w:p>
        </w:tc>
      </w:tr>
      <w:tr w:rsidR="006D7D22" w14:paraId="6FFA047D" w14:textId="77777777">
        <w:trPr>
          <w:cantSplit/>
          <w:jc w:val="center"/>
        </w:trPr>
        <w:tc>
          <w:tcPr>
            <w:tcW w:w="821" w:type="dxa"/>
            <w:tcBorders>
              <w:top w:val="nil"/>
              <w:left w:val="nil"/>
              <w:bottom w:val="nil"/>
              <w:right w:val="nil"/>
            </w:tcBorders>
            <w:tcMar>
              <w:top w:w="45" w:type="dxa"/>
              <w:left w:w="45" w:type="dxa"/>
              <w:bottom w:w="45" w:type="dxa"/>
              <w:right w:w="45" w:type="dxa"/>
            </w:tcMar>
            <w:vAlign w:val="center"/>
          </w:tcPr>
          <w:p w14:paraId="2E01FC82" w14:textId="77777777" w:rsidR="006D7D22" w:rsidRDefault="00793D6B">
            <w:pPr>
              <w:pStyle w:val="References"/>
              <w:keepNext/>
              <w:numPr>
                <w:ilvl w:val="0"/>
                <w:numId w:val="0"/>
              </w:numPr>
              <w:spacing w:before="40" w:after="40"/>
              <w:jc w:val="left"/>
            </w:pPr>
            <w:r>
              <w:t>MSE</w:t>
            </w:r>
          </w:p>
        </w:tc>
        <w:tc>
          <w:tcPr>
            <w:tcW w:w="490" w:type="dxa"/>
            <w:tcBorders>
              <w:top w:val="nil"/>
              <w:left w:val="nil"/>
              <w:bottom w:val="nil"/>
              <w:right w:val="nil"/>
            </w:tcBorders>
            <w:tcMar>
              <w:top w:w="45" w:type="dxa"/>
              <w:left w:w="45" w:type="dxa"/>
              <w:bottom w:w="45" w:type="dxa"/>
              <w:right w:w="45" w:type="dxa"/>
            </w:tcMar>
            <w:vAlign w:val="center"/>
          </w:tcPr>
          <w:p w14:paraId="1D40D5AE" w14:textId="77777777" w:rsidR="006D7D22" w:rsidRDefault="00793D6B">
            <w:pPr>
              <w:pStyle w:val="References"/>
              <w:keepNext/>
              <w:numPr>
                <w:ilvl w:val="0"/>
                <w:numId w:val="0"/>
              </w:numPr>
              <w:spacing w:before="40" w:after="40"/>
              <w:jc w:val="center"/>
            </w:pPr>
            <w:r>
              <w:t>2</w:t>
            </w:r>
          </w:p>
        </w:tc>
        <w:tc>
          <w:tcPr>
            <w:tcW w:w="1166" w:type="dxa"/>
            <w:tcBorders>
              <w:top w:val="nil"/>
              <w:left w:val="nil"/>
              <w:bottom w:val="nil"/>
              <w:right w:val="nil"/>
            </w:tcBorders>
            <w:tcMar>
              <w:top w:w="45" w:type="dxa"/>
              <w:left w:w="45" w:type="dxa"/>
              <w:bottom w:w="45" w:type="dxa"/>
              <w:right w:w="45" w:type="dxa"/>
            </w:tcMar>
            <w:vAlign w:val="center"/>
          </w:tcPr>
          <w:p w14:paraId="5B522E81" w14:textId="77777777" w:rsidR="006D7D22" w:rsidRDefault="00793D6B">
            <w:pPr>
              <w:pStyle w:val="References"/>
              <w:keepNext/>
              <w:numPr>
                <w:ilvl w:val="0"/>
                <w:numId w:val="0"/>
              </w:numPr>
              <w:spacing w:before="40" w:after="40"/>
              <w:jc w:val="center"/>
            </w:pPr>
            <w:r>
              <w:t>0.464154</w:t>
            </w:r>
          </w:p>
        </w:tc>
        <w:tc>
          <w:tcPr>
            <w:tcW w:w="1166" w:type="dxa"/>
            <w:tcBorders>
              <w:top w:val="nil"/>
              <w:left w:val="nil"/>
              <w:bottom w:val="nil"/>
              <w:right w:val="nil"/>
            </w:tcBorders>
            <w:tcMar>
              <w:top w:w="45" w:type="dxa"/>
              <w:left w:w="45" w:type="dxa"/>
              <w:bottom w:w="45" w:type="dxa"/>
              <w:right w:w="45" w:type="dxa"/>
            </w:tcMar>
            <w:vAlign w:val="center"/>
          </w:tcPr>
          <w:p w14:paraId="7ACEF0D6" w14:textId="77777777" w:rsidR="006D7D22" w:rsidRDefault="00793D6B">
            <w:pPr>
              <w:pStyle w:val="References"/>
              <w:keepNext/>
              <w:numPr>
                <w:ilvl w:val="0"/>
                <w:numId w:val="0"/>
              </w:numPr>
              <w:spacing w:before="40" w:after="40"/>
              <w:jc w:val="center"/>
            </w:pPr>
            <w:r>
              <w:t>0.258976</w:t>
            </w:r>
          </w:p>
        </w:tc>
        <w:tc>
          <w:tcPr>
            <w:tcW w:w="1166" w:type="dxa"/>
            <w:tcBorders>
              <w:top w:val="nil"/>
              <w:left w:val="nil"/>
              <w:bottom w:val="nil"/>
              <w:right w:val="nil"/>
            </w:tcBorders>
            <w:tcMar>
              <w:top w:w="45" w:type="dxa"/>
              <w:left w:w="45" w:type="dxa"/>
              <w:bottom w:w="45" w:type="dxa"/>
              <w:right w:w="45" w:type="dxa"/>
            </w:tcMar>
            <w:vAlign w:val="center"/>
          </w:tcPr>
          <w:p w14:paraId="6FFA4A1C" w14:textId="77777777" w:rsidR="006D7D22" w:rsidRDefault="00793D6B">
            <w:pPr>
              <w:pStyle w:val="References"/>
              <w:keepNext/>
              <w:numPr>
                <w:ilvl w:val="0"/>
                <w:numId w:val="0"/>
              </w:numPr>
              <w:spacing w:before="40" w:after="40"/>
              <w:jc w:val="center"/>
            </w:pPr>
            <w:r>
              <w:t>-0.0427</w:t>
            </w:r>
          </w:p>
        </w:tc>
      </w:tr>
      <w:tr w:rsidR="006D7D22" w14:paraId="4384FF27" w14:textId="77777777">
        <w:trPr>
          <w:cantSplit/>
          <w:jc w:val="center"/>
        </w:trPr>
        <w:tc>
          <w:tcPr>
            <w:tcW w:w="821" w:type="dxa"/>
            <w:tcBorders>
              <w:top w:val="nil"/>
              <w:left w:val="nil"/>
              <w:bottom w:val="nil"/>
              <w:right w:val="nil"/>
            </w:tcBorders>
            <w:tcMar>
              <w:top w:w="45" w:type="dxa"/>
              <w:left w:w="45" w:type="dxa"/>
              <w:bottom w:w="45" w:type="dxa"/>
              <w:right w:w="45" w:type="dxa"/>
            </w:tcMar>
            <w:vAlign w:val="center"/>
          </w:tcPr>
          <w:p w14:paraId="658B1409" w14:textId="77777777" w:rsidR="006D7D22" w:rsidRDefault="00793D6B">
            <w:pPr>
              <w:pStyle w:val="References"/>
              <w:keepNext/>
              <w:numPr>
                <w:ilvl w:val="0"/>
                <w:numId w:val="0"/>
              </w:numPr>
              <w:spacing w:before="40" w:after="40"/>
              <w:jc w:val="left"/>
            </w:pPr>
            <w:r>
              <w:t>CWD</w:t>
            </w:r>
          </w:p>
        </w:tc>
        <w:tc>
          <w:tcPr>
            <w:tcW w:w="490" w:type="dxa"/>
            <w:tcBorders>
              <w:top w:val="nil"/>
              <w:left w:val="nil"/>
              <w:bottom w:val="nil"/>
              <w:right w:val="nil"/>
            </w:tcBorders>
            <w:tcMar>
              <w:top w:w="45" w:type="dxa"/>
              <w:left w:w="45" w:type="dxa"/>
              <w:bottom w:w="45" w:type="dxa"/>
              <w:right w:w="45" w:type="dxa"/>
            </w:tcMar>
            <w:vAlign w:val="center"/>
          </w:tcPr>
          <w:p w14:paraId="238C9B60" w14:textId="77777777" w:rsidR="006D7D22" w:rsidRDefault="00793D6B">
            <w:pPr>
              <w:pStyle w:val="References"/>
              <w:keepNext/>
              <w:numPr>
                <w:ilvl w:val="0"/>
                <w:numId w:val="0"/>
              </w:numPr>
              <w:spacing w:before="40" w:after="40"/>
              <w:jc w:val="center"/>
            </w:pPr>
            <w:r>
              <w:t>0</w:t>
            </w:r>
          </w:p>
        </w:tc>
        <w:tc>
          <w:tcPr>
            <w:tcW w:w="1166" w:type="dxa"/>
            <w:tcBorders>
              <w:top w:val="nil"/>
              <w:left w:val="nil"/>
              <w:bottom w:val="nil"/>
              <w:right w:val="nil"/>
            </w:tcBorders>
            <w:tcMar>
              <w:top w:w="45" w:type="dxa"/>
              <w:left w:w="45" w:type="dxa"/>
              <w:bottom w:w="45" w:type="dxa"/>
              <w:right w:w="45" w:type="dxa"/>
            </w:tcMar>
            <w:vAlign w:val="center"/>
          </w:tcPr>
          <w:p w14:paraId="64318040" w14:textId="77777777" w:rsidR="006D7D22" w:rsidRDefault="00793D6B">
            <w:pPr>
              <w:pStyle w:val="References"/>
              <w:keepNext/>
              <w:numPr>
                <w:ilvl w:val="0"/>
                <w:numId w:val="0"/>
              </w:numPr>
              <w:spacing w:before="40" w:after="40"/>
              <w:jc w:val="center"/>
            </w:pPr>
            <w:r>
              <w:t>0.463270</w:t>
            </w:r>
          </w:p>
        </w:tc>
        <w:tc>
          <w:tcPr>
            <w:tcW w:w="1166" w:type="dxa"/>
            <w:tcBorders>
              <w:top w:val="nil"/>
              <w:left w:val="nil"/>
              <w:bottom w:val="nil"/>
              <w:right w:val="nil"/>
            </w:tcBorders>
            <w:tcMar>
              <w:top w:w="45" w:type="dxa"/>
              <w:left w:w="45" w:type="dxa"/>
              <w:bottom w:w="45" w:type="dxa"/>
              <w:right w:w="45" w:type="dxa"/>
            </w:tcMar>
            <w:vAlign w:val="center"/>
          </w:tcPr>
          <w:p w14:paraId="5A11F0F0" w14:textId="77777777" w:rsidR="006D7D22" w:rsidRDefault="00793D6B">
            <w:pPr>
              <w:pStyle w:val="References"/>
              <w:keepNext/>
              <w:numPr>
                <w:ilvl w:val="0"/>
                <w:numId w:val="0"/>
              </w:numPr>
              <w:spacing w:before="40" w:after="40"/>
              <w:jc w:val="center"/>
            </w:pPr>
            <w:r>
              <w:t>0.258839</w:t>
            </w:r>
          </w:p>
        </w:tc>
        <w:tc>
          <w:tcPr>
            <w:tcW w:w="1166" w:type="dxa"/>
            <w:tcBorders>
              <w:top w:val="nil"/>
              <w:left w:val="nil"/>
              <w:bottom w:val="nil"/>
              <w:right w:val="nil"/>
            </w:tcBorders>
            <w:tcMar>
              <w:top w:w="45" w:type="dxa"/>
              <w:left w:w="45" w:type="dxa"/>
              <w:bottom w:w="45" w:type="dxa"/>
              <w:right w:w="45" w:type="dxa"/>
            </w:tcMar>
            <w:vAlign w:val="center"/>
          </w:tcPr>
          <w:p w14:paraId="7D551148" w14:textId="77777777" w:rsidR="006D7D22" w:rsidRDefault="00793D6B">
            <w:pPr>
              <w:pStyle w:val="References"/>
              <w:keepNext/>
              <w:numPr>
                <w:ilvl w:val="0"/>
                <w:numId w:val="0"/>
              </w:numPr>
              <w:spacing w:before="40" w:after="40"/>
              <w:jc w:val="center"/>
            </w:pPr>
            <w:r>
              <w:t>-0.0064</w:t>
            </w:r>
          </w:p>
        </w:tc>
      </w:tr>
      <w:tr w:rsidR="006D7D22" w14:paraId="686A4333" w14:textId="77777777">
        <w:trPr>
          <w:cantSplit/>
          <w:jc w:val="center"/>
        </w:trPr>
        <w:tc>
          <w:tcPr>
            <w:tcW w:w="821" w:type="dxa"/>
            <w:tcBorders>
              <w:top w:val="nil"/>
              <w:left w:val="nil"/>
              <w:bottom w:val="nil"/>
              <w:right w:val="nil"/>
            </w:tcBorders>
            <w:tcMar>
              <w:top w:w="45" w:type="dxa"/>
              <w:left w:w="45" w:type="dxa"/>
              <w:bottom w:w="45" w:type="dxa"/>
              <w:right w:w="45" w:type="dxa"/>
            </w:tcMar>
            <w:vAlign w:val="center"/>
          </w:tcPr>
          <w:p w14:paraId="603D48B8" w14:textId="77777777" w:rsidR="006D7D22" w:rsidRDefault="00793D6B">
            <w:pPr>
              <w:pStyle w:val="References"/>
              <w:keepNext/>
              <w:numPr>
                <w:ilvl w:val="0"/>
                <w:numId w:val="0"/>
              </w:numPr>
              <w:spacing w:before="40" w:after="40"/>
              <w:jc w:val="left"/>
            </w:pPr>
            <w:r>
              <w:t>CWD</w:t>
            </w:r>
          </w:p>
        </w:tc>
        <w:tc>
          <w:tcPr>
            <w:tcW w:w="490" w:type="dxa"/>
            <w:tcBorders>
              <w:top w:val="nil"/>
              <w:left w:val="nil"/>
              <w:bottom w:val="nil"/>
              <w:right w:val="nil"/>
            </w:tcBorders>
            <w:tcMar>
              <w:top w:w="45" w:type="dxa"/>
              <w:left w:w="45" w:type="dxa"/>
              <w:bottom w:w="45" w:type="dxa"/>
              <w:right w:w="45" w:type="dxa"/>
            </w:tcMar>
            <w:vAlign w:val="center"/>
          </w:tcPr>
          <w:p w14:paraId="2A1B949C" w14:textId="77777777" w:rsidR="006D7D22" w:rsidRDefault="00793D6B">
            <w:pPr>
              <w:pStyle w:val="References"/>
              <w:keepNext/>
              <w:numPr>
                <w:ilvl w:val="0"/>
                <w:numId w:val="0"/>
              </w:numPr>
              <w:spacing w:before="40" w:after="40"/>
              <w:jc w:val="center"/>
            </w:pPr>
            <w:r>
              <w:t>1</w:t>
            </w:r>
          </w:p>
        </w:tc>
        <w:tc>
          <w:tcPr>
            <w:tcW w:w="1166" w:type="dxa"/>
            <w:tcBorders>
              <w:top w:val="nil"/>
              <w:left w:val="nil"/>
              <w:bottom w:val="nil"/>
              <w:right w:val="nil"/>
            </w:tcBorders>
            <w:tcMar>
              <w:top w:w="45" w:type="dxa"/>
              <w:left w:w="45" w:type="dxa"/>
              <w:bottom w:w="45" w:type="dxa"/>
              <w:right w:w="45" w:type="dxa"/>
            </w:tcMar>
            <w:vAlign w:val="center"/>
          </w:tcPr>
          <w:p w14:paraId="7F20EF5F" w14:textId="77777777" w:rsidR="006D7D22" w:rsidRDefault="00793D6B">
            <w:pPr>
              <w:pStyle w:val="References"/>
              <w:keepNext/>
              <w:numPr>
                <w:ilvl w:val="0"/>
                <w:numId w:val="0"/>
              </w:numPr>
              <w:spacing w:before="40" w:after="40"/>
              <w:jc w:val="center"/>
            </w:pPr>
            <w:r>
              <w:t>0.462477</w:t>
            </w:r>
          </w:p>
        </w:tc>
        <w:tc>
          <w:tcPr>
            <w:tcW w:w="1166" w:type="dxa"/>
            <w:tcBorders>
              <w:top w:val="nil"/>
              <w:left w:val="nil"/>
              <w:bottom w:val="nil"/>
              <w:right w:val="nil"/>
            </w:tcBorders>
            <w:tcMar>
              <w:top w:w="45" w:type="dxa"/>
              <w:left w:w="45" w:type="dxa"/>
              <w:bottom w:w="45" w:type="dxa"/>
              <w:right w:w="45" w:type="dxa"/>
            </w:tcMar>
            <w:vAlign w:val="center"/>
          </w:tcPr>
          <w:p w14:paraId="2D8C1363" w14:textId="77777777" w:rsidR="006D7D22" w:rsidRDefault="00793D6B">
            <w:pPr>
              <w:pStyle w:val="References"/>
              <w:keepNext/>
              <w:numPr>
                <w:ilvl w:val="0"/>
                <w:numId w:val="0"/>
              </w:numPr>
              <w:spacing w:before="40" w:after="40"/>
              <w:jc w:val="center"/>
            </w:pPr>
            <w:r>
              <w:t>0.258787</w:t>
            </w:r>
          </w:p>
        </w:tc>
        <w:tc>
          <w:tcPr>
            <w:tcW w:w="1166" w:type="dxa"/>
            <w:tcBorders>
              <w:top w:val="nil"/>
              <w:left w:val="nil"/>
              <w:bottom w:val="nil"/>
              <w:right w:val="nil"/>
            </w:tcBorders>
            <w:tcMar>
              <w:top w:w="45" w:type="dxa"/>
              <w:left w:w="45" w:type="dxa"/>
              <w:bottom w:w="45" w:type="dxa"/>
              <w:right w:w="45" w:type="dxa"/>
            </w:tcMar>
            <w:vAlign w:val="center"/>
          </w:tcPr>
          <w:p w14:paraId="71D08AD0" w14:textId="77777777" w:rsidR="006D7D22" w:rsidRDefault="00793D6B">
            <w:pPr>
              <w:pStyle w:val="References"/>
              <w:keepNext/>
              <w:numPr>
                <w:ilvl w:val="0"/>
                <w:numId w:val="0"/>
              </w:numPr>
              <w:spacing w:before="40" w:after="40"/>
              <w:jc w:val="center"/>
            </w:pPr>
            <w:r>
              <w:t>-0.0272</w:t>
            </w:r>
          </w:p>
        </w:tc>
      </w:tr>
      <w:tr w:rsidR="006D7D22" w14:paraId="1A969080" w14:textId="77777777">
        <w:trPr>
          <w:cantSplit/>
          <w:jc w:val="center"/>
        </w:trPr>
        <w:tc>
          <w:tcPr>
            <w:tcW w:w="821" w:type="dxa"/>
            <w:tcBorders>
              <w:top w:val="nil"/>
              <w:left w:val="nil"/>
              <w:bottom w:val="single" w:sz="4" w:space="0" w:color="000000"/>
              <w:right w:val="nil"/>
            </w:tcBorders>
            <w:tcMar>
              <w:top w:w="45" w:type="dxa"/>
              <w:left w:w="45" w:type="dxa"/>
              <w:bottom w:w="45" w:type="dxa"/>
              <w:right w:w="45" w:type="dxa"/>
            </w:tcMar>
            <w:vAlign w:val="center"/>
          </w:tcPr>
          <w:p w14:paraId="4FA0DC42" w14:textId="77777777" w:rsidR="006D7D22" w:rsidRDefault="00793D6B">
            <w:pPr>
              <w:pStyle w:val="References"/>
              <w:numPr>
                <w:ilvl w:val="0"/>
                <w:numId w:val="0"/>
              </w:numPr>
              <w:spacing w:before="40" w:after="40"/>
              <w:jc w:val="left"/>
            </w:pPr>
            <w:r>
              <w:t>CWD</w:t>
            </w:r>
          </w:p>
        </w:tc>
        <w:tc>
          <w:tcPr>
            <w:tcW w:w="490" w:type="dxa"/>
            <w:tcBorders>
              <w:top w:val="nil"/>
              <w:left w:val="nil"/>
              <w:bottom w:val="single" w:sz="4" w:space="0" w:color="000000"/>
              <w:right w:val="nil"/>
            </w:tcBorders>
            <w:tcMar>
              <w:top w:w="45" w:type="dxa"/>
              <w:left w:w="45" w:type="dxa"/>
              <w:bottom w:w="45" w:type="dxa"/>
              <w:right w:w="45" w:type="dxa"/>
            </w:tcMar>
            <w:vAlign w:val="center"/>
          </w:tcPr>
          <w:p w14:paraId="692EBCEC" w14:textId="77777777" w:rsidR="006D7D22" w:rsidRDefault="00793D6B">
            <w:pPr>
              <w:pStyle w:val="References"/>
              <w:numPr>
                <w:ilvl w:val="0"/>
                <w:numId w:val="0"/>
              </w:numPr>
              <w:spacing w:before="40" w:after="40"/>
              <w:jc w:val="center"/>
            </w:pPr>
            <w:r>
              <w:t>2</w:t>
            </w:r>
          </w:p>
        </w:tc>
        <w:tc>
          <w:tcPr>
            <w:tcW w:w="1166" w:type="dxa"/>
            <w:tcBorders>
              <w:top w:val="nil"/>
              <w:left w:val="nil"/>
              <w:bottom w:val="single" w:sz="4" w:space="0" w:color="000000"/>
              <w:right w:val="nil"/>
            </w:tcBorders>
            <w:tcMar>
              <w:top w:w="45" w:type="dxa"/>
              <w:left w:w="45" w:type="dxa"/>
              <w:bottom w:w="45" w:type="dxa"/>
              <w:right w:w="45" w:type="dxa"/>
            </w:tcMar>
            <w:vAlign w:val="center"/>
          </w:tcPr>
          <w:p w14:paraId="4112879F" w14:textId="77777777" w:rsidR="006D7D22" w:rsidRDefault="00793D6B">
            <w:pPr>
              <w:pStyle w:val="References"/>
              <w:numPr>
                <w:ilvl w:val="0"/>
                <w:numId w:val="0"/>
              </w:numPr>
              <w:spacing w:before="40" w:after="40"/>
              <w:jc w:val="center"/>
            </w:pPr>
            <w:r>
              <w:t>0.464348</w:t>
            </w:r>
          </w:p>
        </w:tc>
        <w:tc>
          <w:tcPr>
            <w:tcW w:w="1166" w:type="dxa"/>
            <w:tcBorders>
              <w:top w:val="nil"/>
              <w:left w:val="nil"/>
              <w:bottom w:val="single" w:sz="4" w:space="0" w:color="000000"/>
              <w:right w:val="nil"/>
            </w:tcBorders>
            <w:tcMar>
              <w:top w:w="45" w:type="dxa"/>
              <w:left w:w="45" w:type="dxa"/>
              <w:bottom w:w="45" w:type="dxa"/>
              <w:right w:w="45" w:type="dxa"/>
            </w:tcMar>
            <w:vAlign w:val="center"/>
          </w:tcPr>
          <w:p w14:paraId="7EE9A916" w14:textId="77777777" w:rsidR="006D7D22" w:rsidRDefault="00793D6B">
            <w:pPr>
              <w:pStyle w:val="References"/>
              <w:numPr>
                <w:ilvl w:val="0"/>
                <w:numId w:val="0"/>
              </w:numPr>
              <w:spacing w:before="40" w:after="40"/>
              <w:jc w:val="center"/>
            </w:pPr>
            <w:r>
              <w:t>0.259053</w:t>
            </w:r>
          </w:p>
        </w:tc>
        <w:tc>
          <w:tcPr>
            <w:tcW w:w="1166" w:type="dxa"/>
            <w:tcBorders>
              <w:top w:val="nil"/>
              <w:left w:val="nil"/>
              <w:bottom w:val="single" w:sz="4" w:space="0" w:color="000000"/>
              <w:right w:val="nil"/>
            </w:tcBorders>
            <w:tcMar>
              <w:top w:w="45" w:type="dxa"/>
              <w:left w:w="45" w:type="dxa"/>
              <w:bottom w:w="45" w:type="dxa"/>
              <w:right w:w="45" w:type="dxa"/>
            </w:tcMar>
            <w:vAlign w:val="center"/>
          </w:tcPr>
          <w:p w14:paraId="6508B863" w14:textId="77777777" w:rsidR="006D7D22" w:rsidRDefault="00793D6B">
            <w:pPr>
              <w:pStyle w:val="References"/>
              <w:numPr>
                <w:ilvl w:val="0"/>
                <w:numId w:val="0"/>
              </w:numPr>
              <w:spacing w:before="40" w:after="40"/>
              <w:jc w:val="center"/>
            </w:pPr>
            <w:r>
              <w:t>-0.0350</w:t>
            </w:r>
          </w:p>
        </w:tc>
      </w:tr>
    </w:tbl>
    <w:p w14:paraId="1D322C82" w14:textId="77777777" w:rsidR="006D7D22" w:rsidRDefault="006D7D22">
      <w:pPr>
        <w:pStyle w:val="PARA"/>
        <w:spacing w:after="60"/>
      </w:pPr>
    </w:p>
    <w:p w14:paraId="28E23EEF" w14:textId="77777777" w:rsidR="006D7D22" w:rsidRDefault="00793D6B">
      <w:pPr>
        <w:pStyle w:val="References"/>
        <w:numPr>
          <w:ilvl w:val="0"/>
          <w:numId w:val="0"/>
        </w:numPr>
      </w:pPr>
      <w:r>
        <w:t>Original local validation labels, FP32, batch 32, all ten classes. Δ95 is the primary AP50:95 difference from the control with the same data seed. All runs share one trained baseline; no best-seed or best-epoch selection.</w:t>
      </w:r>
    </w:p>
    <w:p w14:paraId="0A952A26" w14:textId="77777777" w:rsidR="006D7D22" w:rsidRDefault="00793D6B">
      <w:pPr>
        <w:pStyle w:val="PARAIndent"/>
      </w:pPr>
      <w:r>
        <w:t>Across the three data seeds, primary AP50:95 mean ± sample standard deviation (SD) is Control 0.259121 ± 0.000256, MSE 0.258870 ± 0.000279, CWD 0.258893 ± 0.000141. AP50 means are 0.463809, 0.463608, 0.463365, in the same order. These SD values describe continuation-seed variation conditional on the shared initial detector.</w:t>
      </w:r>
    </w:p>
    <w:p w14:paraId="177EA6AF" w14:textId="77777777" w:rsidR="006D7D22" w:rsidRDefault="00793D6B">
      <w:pPr>
        <w:pStyle w:val="PARAIndent"/>
      </w:pPr>
      <w:r>
        <w:t>The paired primary difference is -0.0251 ± 0.0240 percentage points for MSE and -0.0229 ± 0.0148 for CWD. MSE is lower than its matched control in two seeds and higher by only 0.0023 points in the remaining seed; CWD is lower in all three. Neither objective gives a consistent positive primary-endpoint benefit. All nine final AP50:95 scores are below the starting baseline value of 0.259485, although AP50 alone is slightly higher for some runs. These observations establish neither statistical equivalence nor general inferiority of distillation.</w:t>
      </w:r>
    </w:p>
    <w:p w14:paraId="70CD47DC" w14:textId="77777777" w:rsidR="006D7D22" w:rsidRDefault="00793D6B">
      <w:pPr>
        <w:pStyle w:val="PARAIndent"/>
      </w:pPr>
      <w:r>
        <w:t>Each run attempts 21,880 minibatches. AMP skips 4–6 optimizer steps per run (0.018–0.027%), leaving 21,874–21,876 applied updates; the corresponding EMA counters agree exactly. All final saved student, adapter, EMA, and optimizer tensors and all recorded objective means are finite. Some raw epoch median-gradient-norm diagnostics are nonfinite in epochs with recorded AMP skips; these diagnostics are retained without replacing them with invented finite values. The numerical-state audit and per-run counts are supplied with the raw records. Thus the design matches planned minibatches and epochs, while disclosing the small applied-update differences.</w:t>
      </w:r>
    </w:p>
    <w:p w14:paraId="0E4ABD48" w14:textId="77777777" w:rsidR="006D7D22" w:rsidRDefault="00793D6B">
      <w:pPr>
        <w:pStyle w:val="PARAIndent"/>
      </w:pPr>
      <w:r>
        <w:t xml:space="preserve">The earlier fixed-data ten-epoch probe produced one unique control AP50 of 0.414972 and three adapter-initialization outcomes of 0.409498, 0.420087, and 0.420961. Its KD-minus-control differences range from -0.547 to +0.599 percentage points, all below the starting baseline in absolute AP50. Those executions verify repaired trainability but are not independent data repetitions. Several settings change jointly in the nine-run protocol, so the closer-to-baseline accuracy cannot be </w:t>
      </w:r>
      <w:r>
        <w:t>attributed to the learning-rate schedule alone. The earlier records remain supplementary and are not pooled with Table IV.</w:t>
      </w:r>
    </w:p>
    <w:p w14:paraId="644C3E75" w14:textId="77777777" w:rsidR="006D7D22" w:rsidRDefault="00793D6B">
      <w:pPr>
        <w:pStyle w:val="PARA"/>
        <w:keepNext/>
        <w:spacing w:before="120" w:line="240" w:lineRule="auto"/>
        <w:jc w:val="center"/>
      </w:pPr>
      <w:r>
        <w:rPr>
          <w:noProof/>
        </w:rPr>
        <w:drawing>
          <wp:inline distT="0" distB="0" distL="0" distR="0" wp14:anchorId="4001C0DA" wp14:editId="1E504D34">
            <wp:extent cx="3054096" cy="2233593"/>
            <wp:effectExtent l="0" t="0" r="0" b="0"/>
            <wp:docPr id="3121777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ired_primary.png"/>
                    <pic:cNvPicPr/>
                  </pic:nvPicPr>
                  <pic:blipFill>
                    <a:blip r:embed="rId14"/>
                    <a:stretch>
                      <a:fillRect/>
                    </a:stretch>
                  </pic:blipFill>
                  <pic:spPr>
                    <a:xfrm>
                      <a:off x="0" y="0"/>
                      <a:ext cx="3054096" cy="2233593"/>
                    </a:xfrm>
                    <a:prstGeom prst="rect">
                      <a:avLst/>
                    </a:prstGeom>
                  </pic:spPr>
                </pic:pic>
              </a:graphicData>
            </a:graphic>
          </wp:inline>
        </w:drawing>
      </w:r>
    </w:p>
    <w:p w14:paraId="5C04FD65" w14:textId="77777777" w:rsidR="006D7D22" w:rsidRDefault="00793D6B">
      <w:pPr>
        <w:pStyle w:val="FigureCaption"/>
        <w:spacing w:before="160" w:after="80"/>
      </w:pPr>
      <w:r>
        <w:t>FIGURE 3. Final primary AP50:95 differences relative to the paired no-KD control. Points show every independent data seed; lines connect methods within a seed. Zero denotes no change; units are percentage points.</w:t>
      </w:r>
    </w:p>
    <w:p w14:paraId="467A054D" w14:textId="77777777" w:rsidR="006D7D22" w:rsidRDefault="00793D6B">
      <w:pPr>
        <w:pStyle w:val="H2First"/>
        <w:keepNext/>
        <w:numPr>
          <w:ilvl w:val="0"/>
          <w:numId w:val="0"/>
        </w:numPr>
      </w:pPr>
      <w:r>
        <w:t>E. RUNTIME AFTER CONSISTENT GRAPH PREPARATION</w:t>
      </w:r>
    </w:p>
    <w:p w14:paraId="522A2D3E" w14:textId="77777777" w:rsidR="006D7D22" w:rsidRDefault="00793D6B">
      <w:pPr>
        <w:pStyle w:val="TableTitle"/>
        <w:keepNext/>
        <w:spacing w:before="160" w:after="80"/>
      </w:pPr>
      <w:r>
        <w:t>TABLE V. INTERLEAVED MODEL-ONLY TIMING</w:t>
      </w:r>
    </w:p>
    <w:tbl>
      <w:tblPr>
        <w:tblW w:w="0" w:type="auto"/>
        <w:jc w:val="center"/>
        <w:tblLayout w:type="fixed"/>
        <w:tblLook w:val="04A0" w:firstRow="1" w:lastRow="0" w:firstColumn="1" w:lastColumn="0" w:noHBand="0" w:noVBand="1"/>
      </w:tblPr>
      <w:tblGrid>
        <w:gridCol w:w="1526"/>
        <w:gridCol w:w="1642"/>
        <w:gridCol w:w="1642"/>
      </w:tblGrid>
      <w:tr w:rsidR="006D7D22" w14:paraId="14942452" w14:textId="77777777">
        <w:trPr>
          <w:cantSplit/>
          <w:tblHeader/>
          <w:jc w:val="center"/>
        </w:trPr>
        <w:tc>
          <w:tcPr>
            <w:tcW w:w="1526" w:type="dxa"/>
            <w:tcBorders>
              <w:top w:val="single" w:sz="4" w:space="0" w:color="000000"/>
              <w:left w:val="nil"/>
              <w:bottom w:val="single" w:sz="4" w:space="0" w:color="000000"/>
              <w:right w:val="nil"/>
            </w:tcBorders>
            <w:tcMar>
              <w:top w:w="45" w:type="dxa"/>
              <w:left w:w="45" w:type="dxa"/>
              <w:bottom w:w="45" w:type="dxa"/>
              <w:right w:w="45" w:type="dxa"/>
            </w:tcMar>
            <w:vAlign w:val="center"/>
          </w:tcPr>
          <w:p w14:paraId="37168E4C" w14:textId="77777777" w:rsidR="006D7D22" w:rsidRDefault="00793D6B">
            <w:pPr>
              <w:pStyle w:val="References"/>
              <w:keepNext/>
              <w:numPr>
                <w:ilvl w:val="0"/>
                <w:numId w:val="0"/>
              </w:numPr>
              <w:spacing w:before="40" w:after="40"/>
              <w:jc w:val="left"/>
            </w:pPr>
            <w:r>
              <w:rPr>
                <w:b/>
              </w:rPr>
              <w:t>Artifact</w:t>
            </w:r>
          </w:p>
        </w:tc>
        <w:tc>
          <w:tcPr>
            <w:tcW w:w="1642" w:type="dxa"/>
            <w:tcBorders>
              <w:top w:val="single" w:sz="4" w:space="0" w:color="000000"/>
              <w:left w:val="nil"/>
              <w:bottom w:val="single" w:sz="4" w:space="0" w:color="000000"/>
              <w:right w:val="nil"/>
            </w:tcBorders>
            <w:tcMar>
              <w:top w:w="45" w:type="dxa"/>
              <w:left w:w="45" w:type="dxa"/>
              <w:bottom w:w="45" w:type="dxa"/>
              <w:right w:w="45" w:type="dxa"/>
            </w:tcMar>
            <w:vAlign w:val="center"/>
          </w:tcPr>
          <w:p w14:paraId="775DCD3A" w14:textId="77777777" w:rsidR="006D7D22" w:rsidRDefault="00793D6B">
            <w:pPr>
              <w:pStyle w:val="References"/>
              <w:keepNext/>
              <w:numPr>
                <w:ilvl w:val="0"/>
                <w:numId w:val="0"/>
              </w:numPr>
              <w:spacing w:before="40" w:after="40"/>
              <w:jc w:val="center"/>
            </w:pPr>
            <w:r>
              <w:rPr>
                <w:b/>
              </w:rPr>
              <w:t>FP32 (ms)</w:t>
            </w:r>
          </w:p>
        </w:tc>
        <w:tc>
          <w:tcPr>
            <w:tcW w:w="1642" w:type="dxa"/>
            <w:tcBorders>
              <w:top w:val="single" w:sz="4" w:space="0" w:color="000000"/>
              <w:left w:val="nil"/>
              <w:bottom w:val="single" w:sz="4" w:space="0" w:color="000000"/>
              <w:right w:val="nil"/>
            </w:tcBorders>
            <w:tcMar>
              <w:top w:w="45" w:type="dxa"/>
              <w:left w:w="45" w:type="dxa"/>
              <w:bottom w:w="45" w:type="dxa"/>
              <w:right w:w="45" w:type="dxa"/>
            </w:tcMar>
            <w:vAlign w:val="center"/>
          </w:tcPr>
          <w:p w14:paraId="64971F2E" w14:textId="77777777" w:rsidR="006D7D22" w:rsidRDefault="00793D6B">
            <w:pPr>
              <w:pStyle w:val="References"/>
              <w:keepNext/>
              <w:numPr>
                <w:ilvl w:val="0"/>
                <w:numId w:val="0"/>
              </w:numPr>
              <w:spacing w:before="40" w:after="40"/>
              <w:jc w:val="center"/>
            </w:pPr>
            <w:r>
              <w:rPr>
                <w:b/>
              </w:rPr>
              <w:t>FP16 (ms)</w:t>
            </w:r>
          </w:p>
        </w:tc>
      </w:tr>
      <w:tr w:rsidR="006D7D22" w14:paraId="2D6FA907" w14:textId="77777777">
        <w:trPr>
          <w:cantSplit/>
          <w:jc w:val="center"/>
        </w:trPr>
        <w:tc>
          <w:tcPr>
            <w:tcW w:w="1526" w:type="dxa"/>
            <w:tcBorders>
              <w:top w:val="nil"/>
              <w:left w:val="nil"/>
              <w:bottom w:val="nil"/>
              <w:right w:val="nil"/>
            </w:tcBorders>
            <w:tcMar>
              <w:top w:w="45" w:type="dxa"/>
              <w:left w:w="45" w:type="dxa"/>
              <w:bottom w:w="45" w:type="dxa"/>
              <w:right w:w="45" w:type="dxa"/>
            </w:tcMar>
            <w:vAlign w:val="center"/>
          </w:tcPr>
          <w:p w14:paraId="124213E4" w14:textId="77777777" w:rsidR="006D7D22" w:rsidRDefault="00793D6B">
            <w:pPr>
              <w:pStyle w:val="References"/>
              <w:keepNext/>
              <w:numPr>
                <w:ilvl w:val="0"/>
                <w:numId w:val="0"/>
              </w:numPr>
              <w:spacing w:before="40" w:after="40"/>
              <w:jc w:val="left"/>
            </w:pPr>
            <w:r>
              <w:t>Baseline</w:t>
            </w:r>
          </w:p>
        </w:tc>
        <w:tc>
          <w:tcPr>
            <w:tcW w:w="1642" w:type="dxa"/>
            <w:tcBorders>
              <w:top w:val="nil"/>
              <w:left w:val="nil"/>
              <w:bottom w:val="nil"/>
              <w:right w:val="nil"/>
            </w:tcBorders>
            <w:tcMar>
              <w:top w:w="45" w:type="dxa"/>
              <w:left w:w="45" w:type="dxa"/>
              <w:bottom w:w="45" w:type="dxa"/>
              <w:right w:w="45" w:type="dxa"/>
            </w:tcMar>
            <w:vAlign w:val="center"/>
          </w:tcPr>
          <w:p w14:paraId="0C01CADA" w14:textId="77777777" w:rsidR="006D7D22" w:rsidRDefault="00793D6B">
            <w:pPr>
              <w:pStyle w:val="References"/>
              <w:keepNext/>
              <w:numPr>
                <w:ilvl w:val="0"/>
                <w:numId w:val="0"/>
              </w:numPr>
              <w:spacing w:before="40" w:after="40"/>
              <w:jc w:val="center"/>
            </w:pPr>
            <w:r>
              <w:t>1.239 ± 0.010</w:t>
            </w:r>
          </w:p>
        </w:tc>
        <w:tc>
          <w:tcPr>
            <w:tcW w:w="1642" w:type="dxa"/>
            <w:tcBorders>
              <w:top w:val="nil"/>
              <w:left w:val="nil"/>
              <w:bottom w:val="nil"/>
              <w:right w:val="nil"/>
            </w:tcBorders>
            <w:tcMar>
              <w:top w:w="45" w:type="dxa"/>
              <w:left w:w="45" w:type="dxa"/>
              <w:bottom w:w="45" w:type="dxa"/>
              <w:right w:w="45" w:type="dxa"/>
            </w:tcMar>
            <w:vAlign w:val="center"/>
          </w:tcPr>
          <w:p w14:paraId="3BCFC970" w14:textId="77777777" w:rsidR="006D7D22" w:rsidRDefault="00793D6B">
            <w:pPr>
              <w:pStyle w:val="References"/>
              <w:keepNext/>
              <w:numPr>
                <w:ilvl w:val="0"/>
                <w:numId w:val="0"/>
              </w:numPr>
              <w:spacing w:before="40" w:after="40"/>
              <w:jc w:val="center"/>
            </w:pPr>
            <w:r>
              <w:t>1.331 ± 0.007</w:t>
            </w:r>
          </w:p>
        </w:tc>
      </w:tr>
      <w:tr w:rsidR="006D7D22" w14:paraId="05D4384C" w14:textId="77777777">
        <w:trPr>
          <w:cantSplit/>
          <w:jc w:val="center"/>
        </w:trPr>
        <w:tc>
          <w:tcPr>
            <w:tcW w:w="1526" w:type="dxa"/>
            <w:tcBorders>
              <w:top w:val="nil"/>
              <w:left w:val="nil"/>
              <w:bottom w:val="nil"/>
              <w:right w:val="nil"/>
            </w:tcBorders>
            <w:tcMar>
              <w:top w:w="45" w:type="dxa"/>
              <w:left w:w="45" w:type="dxa"/>
              <w:bottom w:w="45" w:type="dxa"/>
              <w:right w:w="45" w:type="dxa"/>
            </w:tcMar>
            <w:vAlign w:val="center"/>
          </w:tcPr>
          <w:p w14:paraId="2FB43521" w14:textId="77777777" w:rsidR="006D7D22" w:rsidRDefault="00793D6B">
            <w:pPr>
              <w:pStyle w:val="References"/>
              <w:keepNext/>
              <w:numPr>
                <w:ilvl w:val="0"/>
                <w:numId w:val="0"/>
              </w:numPr>
              <w:spacing w:before="40" w:after="40"/>
              <w:jc w:val="left"/>
            </w:pPr>
            <w:r>
              <w:t>Large teacher</w:t>
            </w:r>
          </w:p>
        </w:tc>
        <w:tc>
          <w:tcPr>
            <w:tcW w:w="1642" w:type="dxa"/>
            <w:tcBorders>
              <w:top w:val="nil"/>
              <w:left w:val="nil"/>
              <w:bottom w:val="nil"/>
              <w:right w:val="nil"/>
            </w:tcBorders>
            <w:tcMar>
              <w:top w:w="45" w:type="dxa"/>
              <w:left w:w="45" w:type="dxa"/>
              <w:bottom w:w="45" w:type="dxa"/>
              <w:right w:w="45" w:type="dxa"/>
            </w:tcMar>
            <w:vAlign w:val="center"/>
          </w:tcPr>
          <w:p w14:paraId="2F6706AF" w14:textId="77777777" w:rsidR="006D7D22" w:rsidRDefault="00793D6B">
            <w:pPr>
              <w:pStyle w:val="References"/>
              <w:keepNext/>
              <w:numPr>
                <w:ilvl w:val="0"/>
                <w:numId w:val="0"/>
              </w:numPr>
              <w:spacing w:before="40" w:after="40"/>
              <w:jc w:val="center"/>
            </w:pPr>
            <w:r>
              <w:t>4.660 ± 0.002</w:t>
            </w:r>
          </w:p>
        </w:tc>
        <w:tc>
          <w:tcPr>
            <w:tcW w:w="1642" w:type="dxa"/>
            <w:tcBorders>
              <w:top w:val="nil"/>
              <w:left w:val="nil"/>
              <w:bottom w:val="nil"/>
              <w:right w:val="nil"/>
            </w:tcBorders>
            <w:tcMar>
              <w:top w:w="45" w:type="dxa"/>
              <w:left w:w="45" w:type="dxa"/>
              <w:bottom w:w="45" w:type="dxa"/>
              <w:right w:w="45" w:type="dxa"/>
            </w:tcMar>
            <w:vAlign w:val="center"/>
          </w:tcPr>
          <w:p w14:paraId="1E783D4B" w14:textId="77777777" w:rsidR="006D7D22" w:rsidRDefault="00793D6B">
            <w:pPr>
              <w:pStyle w:val="References"/>
              <w:keepNext/>
              <w:numPr>
                <w:ilvl w:val="0"/>
                <w:numId w:val="0"/>
              </w:numPr>
              <w:spacing w:before="40" w:after="40"/>
              <w:jc w:val="center"/>
            </w:pPr>
            <w:r>
              <w:t>3.258 ± 0.002</w:t>
            </w:r>
          </w:p>
        </w:tc>
      </w:tr>
      <w:tr w:rsidR="006D7D22" w14:paraId="34CDFC49" w14:textId="77777777">
        <w:trPr>
          <w:cantSplit/>
          <w:jc w:val="center"/>
        </w:trPr>
        <w:tc>
          <w:tcPr>
            <w:tcW w:w="1526" w:type="dxa"/>
            <w:tcBorders>
              <w:top w:val="nil"/>
              <w:left w:val="nil"/>
              <w:bottom w:val="nil"/>
              <w:right w:val="nil"/>
            </w:tcBorders>
            <w:tcMar>
              <w:top w:w="45" w:type="dxa"/>
              <w:left w:w="45" w:type="dxa"/>
              <w:bottom w:w="45" w:type="dxa"/>
              <w:right w:w="45" w:type="dxa"/>
            </w:tcMar>
            <w:vAlign w:val="center"/>
          </w:tcPr>
          <w:p w14:paraId="39806B1D" w14:textId="77777777" w:rsidR="006D7D22" w:rsidRDefault="00793D6B">
            <w:pPr>
              <w:pStyle w:val="References"/>
              <w:keepNext/>
              <w:numPr>
                <w:ilvl w:val="0"/>
                <w:numId w:val="0"/>
              </w:numPr>
              <w:spacing w:before="40" w:after="40"/>
              <w:jc w:val="left"/>
            </w:pPr>
            <w:r>
              <w:t>Pruned 0.15</w:t>
            </w:r>
          </w:p>
        </w:tc>
        <w:tc>
          <w:tcPr>
            <w:tcW w:w="1642" w:type="dxa"/>
            <w:tcBorders>
              <w:top w:val="nil"/>
              <w:left w:val="nil"/>
              <w:bottom w:val="nil"/>
              <w:right w:val="nil"/>
            </w:tcBorders>
            <w:tcMar>
              <w:top w:w="45" w:type="dxa"/>
              <w:left w:w="45" w:type="dxa"/>
              <w:bottom w:w="45" w:type="dxa"/>
              <w:right w:w="45" w:type="dxa"/>
            </w:tcMar>
            <w:vAlign w:val="center"/>
          </w:tcPr>
          <w:p w14:paraId="0E9A1786" w14:textId="77777777" w:rsidR="006D7D22" w:rsidRDefault="00793D6B">
            <w:pPr>
              <w:pStyle w:val="References"/>
              <w:keepNext/>
              <w:numPr>
                <w:ilvl w:val="0"/>
                <w:numId w:val="0"/>
              </w:numPr>
              <w:spacing w:before="40" w:after="40"/>
              <w:jc w:val="center"/>
            </w:pPr>
            <w:r>
              <w:t>1.371 ± 0.010</w:t>
            </w:r>
          </w:p>
        </w:tc>
        <w:tc>
          <w:tcPr>
            <w:tcW w:w="1642" w:type="dxa"/>
            <w:tcBorders>
              <w:top w:val="nil"/>
              <w:left w:val="nil"/>
              <w:bottom w:val="nil"/>
              <w:right w:val="nil"/>
            </w:tcBorders>
            <w:tcMar>
              <w:top w:w="45" w:type="dxa"/>
              <w:left w:w="45" w:type="dxa"/>
              <w:bottom w:w="45" w:type="dxa"/>
              <w:right w:w="45" w:type="dxa"/>
            </w:tcMar>
            <w:vAlign w:val="center"/>
          </w:tcPr>
          <w:p w14:paraId="488516F1" w14:textId="77777777" w:rsidR="006D7D22" w:rsidRDefault="00793D6B">
            <w:pPr>
              <w:pStyle w:val="References"/>
              <w:keepNext/>
              <w:numPr>
                <w:ilvl w:val="0"/>
                <w:numId w:val="0"/>
              </w:numPr>
              <w:spacing w:before="40" w:after="40"/>
              <w:jc w:val="center"/>
            </w:pPr>
            <w:r>
              <w:t>1.508 ± 0.010</w:t>
            </w:r>
          </w:p>
        </w:tc>
      </w:tr>
      <w:tr w:rsidR="006D7D22" w14:paraId="3A824749" w14:textId="77777777">
        <w:trPr>
          <w:cantSplit/>
          <w:jc w:val="center"/>
        </w:trPr>
        <w:tc>
          <w:tcPr>
            <w:tcW w:w="1526" w:type="dxa"/>
            <w:tcBorders>
              <w:top w:val="nil"/>
              <w:left w:val="nil"/>
              <w:bottom w:val="nil"/>
              <w:right w:val="nil"/>
            </w:tcBorders>
            <w:tcMar>
              <w:top w:w="45" w:type="dxa"/>
              <w:left w:w="45" w:type="dxa"/>
              <w:bottom w:w="45" w:type="dxa"/>
              <w:right w:w="45" w:type="dxa"/>
            </w:tcMar>
            <w:vAlign w:val="center"/>
          </w:tcPr>
          <w:p w14:paraId="5D54431A" w14:textId="77777777" w:rsidR="006D7D22" w:rsidRDefault="00793D6B">
            <w:pPr>
              <w:pStyle w:val="References"/>
              <w:keepNext/>
              <w:numPr>
                <w:ilvl w:val="0"/>
                <w:numId w:val="0"/>
              </w:numPr>
              <w:spacing w:before="40" w:after="40"/>
              <w:jc w:val="left"/>
            </w:pPr>
            <w:r>
              <w:t>Pruned 0.30</w:t>
            </w:r>
          </w:p>
        </w:tc>
        <w:tc>
          <w:tcPr>
            <w:tcW w:w="1642" w:type="dxa"/>
            <w:tcBorders>
              <w:top w:val="nil"/>
              <w:left w:val="nil"/>
              <w:bottom w:val="nil"/>
              <w:right w:val="nil"/>
            </w:tcBorders>
            <w:tcMar>
              <w:top w:w="45" w:type="dxa"/>
              <w:left w:w="45" w:type="dxa"/>
              <w:bottom w:w="45" w:type="dxa"/>
              <w:right w:w="45" w:type="dxa"/>
            </w:tcMar>
            <w:vAlign w:val="center"/>
          </w:tcPr>
          <w:p w14:paraId="049F1A56" w14:textId="77777777" w:rsidR="006D7D22" w:rsidRDefault="00793D6B">
            <w:pPr>
              <w:pStyle w:val="References"/>
              <w:keepNext/>
              <w:numPr>
                <w:ilvl w:val="0"/>
                <w:numId w:val="0"/>
              </w:numPr>
              <w:spacing w:before="40" w:after="40"/>
              <w:jc w:val="center"/>
            </w:pPr>
            <w:r>
              <w:t>1.330 ± 0.009</w:t>
            </w:r>
          </w:p>
        </w:tc>
        <w:tc>
          <w:tcPr>
            <w:tcW w:w="1642" w:type="dxa"/>
            <w:tcBorders>
              <w:top w:val="nil"/>
              <w:left w:val="nil"/>
              <w:bottom w:val="nil"/>
              <w:right w:val="nil"/>
            </w:tcBorders>
            <w:tcMar>
              <w:top w:w="45" w:type="dxa"/>
              <w:left w:w="45" w:type="dxa"/>
              <w:bottom w:w="45" w:type="dxa"/>
              <w:right w:w="45" w:type="dxa"/>
            </w:tcMar>
            <w:vAlign w:val="center"/>
          </w:tcPr>
          <w:p w14:paraId="66C1F935" w14:textId="77777777" w:rsidR="006D7D22" w:rsidRDefault="00793D6B">
            <w:pPr>
              <w:pStyle w:val="References"/>
              <w:keepNext/>
              <w:numPr>
                <w:ilvl w:val="0"/>
                <w:numId w:val="0"/>
              </w:numPr>
              <w:spacing w:before="40" w:after="40"/>
              <w:jc w:val="center"/>
            </w:pPr>
            <w:r>
              <w:t>1.513 ± 0.010</w:t>
            </w:r>
          </w:p>
        </w:tc>
      </w:tr>
      <w:tr w:rsidR="006D7D22" w14:paraId="17C50DB8" w14:textId="77777777">
        <w:trPr>
          <w:cantSplit/>
          <w:jc w:val="center"/>
        </w:trPr>
        <w:tc>
          <w:tcPr>
            <w:tcW w:w="1526" w:type="dxa"/>
            <w:tcBorders>
              <w:top w:val="nil"/>
              <w:left w:val="nil"/>
              <w:bottom w:val="single" w:sz="4" w:space="0" w:color="000000"/>
              <w:right w:val="nil"/>
            </w:tcBorders>
            <w:tcMar>
              <w:top w:w="45" w:type="dxa"/>
              <w:left w:w="45" w:type="dxa"/>
              <w:bottom w:w="45" w:type="dxa"/>
              <w:right w:w="45" w:type="dxa"/>
            </w:tcMar>
            <w:vAlign w:val="center"/>
          </w:tcPr>
          <w:p w14:paraId="32F59DFA" w14:textId="77777777" w:rsidR="006D7D22" w:rsidRDefault="00793D6B">
            <w:pPr>
              <w:pStyle w:val="References"/>
              <w:numPr>
                <w:ilvl w:val="0"/>
                <w:numId w:val="0"/>
              </w:numPr>
              <w:spacing w:before="40" w:after="40"/>
              <w:jc w:val="left"/>
            </w:pPr>
            <w:r>
              <w:t>Pruned 0.45</w:t>
            </w:r>
          </w:p>
        </w:tc>
        <w:tc>
          <w:tcPr>
            <w:tcW w:w="1642" w:type="dxa"/>
            <w:tcBorders>
              <w:top w:val="nil"/>
              <w:left w:val="nil"/>
              <w:bottom w:val="single" w:sz="4" w:space="0" w:color="000000"/>
              <w:right w:val="nil"/>
            </w:tcBorders>
            <w:tcMar>
              <w:top w:w="45" w:type="dxa"/>
              <w:left w:w="45" w:type="dxa"/>
              <w:bottom w:w="45" w:type="dxa"/>
              <w:right w:w="45" w:type="dxa"/>
            </w:tcMar>
            <w:vAlign w:val="center"/>
          </w:tcPr>
          <w:p w14:paraId="13BA4D39" w14:textId="77777777" w:rsidR="006D7D22" w:rsidRDefault="00793D6B">
            <w:pPr>
              <w:pStyle w:val="References"/>
              <w:numPr>
                <w:ilvl w:val="0"/>
                <w:numId w:val="0"/>
              </w:numPr>
              <w:spacing w:before="40" w:after="40"/>
              <w:jc w:val="center"/>
            </w:pPr>
            <w:r>
              <w:t>1.313 ± 0.008</w:t>
            </w:r>
          </w:p>
        </w:tc>
        <w:tc>
          <w:tcPr>
            <w:tcW w:w="1642" w:type="dxa"/>
            <w:tcBorders>
              <w:top w:val="nil"/>
              <w:left w:val="nil"/>
              <w:bottom w:val="single" w:sz="4" w:space="0" w:color="000000"/>
              <w:right w:val="nil"/>
            </w:tcBorders>
            <w:tcMar>
              <w:top w:w="45" w:type="dxa"/>
              <w:left w:w="45" w:type="dxa"/>
              <w:bottom w:w="45" w:type="dxa"/>
              <w:right w:w="45" w:type="dxa"/>
            </w:tcMar>
            <w:vAlign w:val="center"/>
          </w:tcPr>
          <w:p w14:paraId="6D314F88" w14:textId="77777777" w:rsidR="006D7D22" w:rsidRDefault="00793D6B">
            <w:pPr>
              <w:pStyle w:val="References"/>
              <w:numPr>
                <w:ilvl w:val="0"/>
                <w:numId w:val="0"/>
              </w:numPr>
              <w:spacing w:before="40" w:after="40"/>
              <w:jc w:val="center"/>
            </w:pPr>
            <w:r>
              <w:t>1.450 ± 0.008</w:t>
            </w:r>
          </w:p>
        </w:tc>
      </w:tr>
    </w:tbl>
    <w:p w14:paraId="7DAC0250" w14:textId="77777777" w:rsidR="006D7D22" w:rsidRDefault="006D7D22">
      <w:pPr>
        <w:pStyle w:val="PARA"/>
        <w:spacing w:after="60"/>
      </w:pPr>
    </w:p>
    <w:p w14:paraId="4AE1B94A" w14:textId="77777777" w:rsidR="006D7D22" w:rsidRDefault="00793D6B">
      <w:pPr>
        <w:pStyle w:val="References"/>
        <w:numPr>
          <w:ilvl w:val="0"/>
          <w:numId w:val="0"/>
        </w:numPr>
      </w:pPr>
      <w:r>
        <w:t>Mean ± sample SD of ten block-average times; 200 forwards per block, batch 1. Shared server, with another run on device 1. These are not per-image latency percentiles.</w:t>
      </w:r>
    </w:p>
    <w:p w14:paraId="508E1A08" w14:textId="77777777" w:rsidR="006D7D22" w:rsidRDefault="00793D6B">
      <w:pPr>
        <w:pStyle w:val="PARAIndent"/>
      </w:pPr>
      <w:r>
        <w:t>The FP32 baseline averages 1.2386 ms, whereas the most compressed artifact averages 1.3129 ms (6.00% longer). The r = 0.15 and r = 0.30 artifacts are also slower than the baseline in this measured workload. Across the ten precision/model settings, block coefficients of variation range from 0.047% to 0.797%. Thus the lack of acceleration is not explained merely by the large dispersion of the earlier summaries.</w:t>
      </w:r>
    </w:p>
    <w:p w14:paraId="7689900D" w14:textId="77777777" w:rsidR="006D7D22" w:rsidRDefault="00793D6B">
      <w:pPr>
        <w:pStyle w:val="PARAIndent"/>
      </w:pPr>
      <w:r>
        <w:t>FP16 reduces the large teacher's mean time by 30.08% but increases the mean time of the compact baseline and pruned artifacts. This is a workload-specific precision comparison, not a general conclusion that half precision is slower. The corresponding accuracy under FP16 was not freshly reassessed in this timing run, so the table establishes execution time only.</w:t>
      </w:r>
    </w:p>
    <w:p w14:paraId="16683930" w14:textId="77777777" w:rsidR="006D7D22" w:rsidRDefault="00793D6B">
      <w:pPr>
        <w:pStyle w:val="PARAIndent"/>
      </w:pPr>
      <w:r>
        <w:t xml:space="preserve">The old timing table mixed an asserted mean FPS with a helper that actually returns the median of trial FPS. Original per-trial records were not available to reconcile those values. We therefore replace those summaries with the new raw-block measurement, and do not compute coefficients of variation </w:t>
      </w:r>
      <w:r>
        <w:lastRenderedPageBreak/>
        <w:t>using a median as though it were a mean. Differences between the old and new sessions cannot identify server contention as a sole cause: graph fusion, host behavior, clock state, and protocol differences are also relevant.</w:t>
      </w:r>
    </w:p>
    <w:p w14:paraId="3766A0A8" w14:textId="77777777" w:rsidR="006D7D22" w:rsidRDefault="00793D6B">
      <w:pPr>
        <w:pStyle w:val="PARA"/>
        <w:keepNext/>
        <w:spacing w:before="120" w:line="240" w:lineRule="auto"/>
        <w:jc w:val="center"/>
      </w:pPr>
      <w:r>
        <w:rPr>
          <w:noProof/>
        </w:rPr>
        <w:drawing>
          <wp:inline distT="0" distB="0" distL="0" distR="0" wp14:anchorId="09AE8DD9" wp14:editId="08847C07">
            <wp:extent cx="3054096" cy="2324760"/>
            <wp:effectExtent l="0" t="0" r="0" b="0"/>
            <wp:docPr id="3617023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time.png"/>
                    <pic:cNvPicPr/>
                  </pic:nvPicPr>
                  <pic:blipFill>
                    <a:blip r:embed="rId15"/>
                    <a:stretch>
                      <a:fillRect/>
                    </a:stretch>
                  </pic:blipFill>
                  <pic:spPr>
                    <a:xfrm>
                      <a:off x="0" y="0"/>
                      <a:ext cx="3054096" cy="2324760"/>
                    </a:xfrm>
                    <a:prstGeom prst="rect">
                      <a:avLst/>
                    </a:prstGeom>
                  </pic:spPr>
                </pic:pic>
              </a:graphicData>
            </a:graphic>
          </wp:inline>
        </w:drawing>
      </w:r>
    </w:p>
    <w:p w14:paraId="772E2C0A" w14:textId="77777777" w:rsidR="006D7D22" w:rsidRDefault="00793D6B">
      <w:pPr>
        <w:pStyle w:val="FigureCaption"/>
        <w:spacing w:before="160" w:after="80"/>
      </w:pPr>
      <w:r>
        <w:t>FIGURE 4. Mean model-only time after consistent fusion. Error bars show the standard deviation of block means. Preprocessing, transfers, and nonmaximum suppression are excluded.</w:t>
      </w:r>
    </w:p>
    <w:p w14:paraId="415C61C3" w14:textId="77777777" w:rsidR="006D7D22" w:rsidRDefault="00793D6B">
      <w:pPr>
        <w:pStyle w:val="H2First"/>
        <w:keepNext/>
        <w:numPr>
          <w:ilvl w:val="0"/>
          <w:numId w:val="0"/>
        </w:numPr>
      </w:pPr>
      <w:r>
        <w:t>F. ROBUSTNESS TO ANNOTATION DISCREPANCIES AND ILLUMINATION</w:t>
      </w:r>
    </w:p>
    <w:p w14:paraId="101F3F7F" w14:textId="77777777" w:rsidR="006D7D22" w:rsidRDefault="00793D6B">
      <w:pPr>
        <w:pStyle w:val="PARAIndent"/>
      </w:pPr>
      <w:r>
        <w:t>All 16 reaggregated full-set scores match the evaluator output exactly. Removing the 52 extra zero-area targets changes baseline AP50 by +0.009036 percentage points and AP50:95 by +0.004922 points. The direct original-label baseline evaluation exactly reproduces both AP values inferred with fixed predictions. Across all 16 models, isolated AP50 changes range from +0.006699 to +0.010390 points. These discrepancies are measurable but much smaller than the pruning losses; they do not explain the historical baseline-to-pruned gap.</w:t>
      </w:r>
    </w:p>
    <w:p w14:paraId="19D3B3D2" w14:textId="77777777" w:rsidR="006D7D22" w:rsidRDefault="00793D6B">
      <w:pPr>
        <w:pStyle w:val="TableTitle"/>
        <w:keepNext/>
        <w:spacing w:before="160" w:after="80"/>
      </w:pPr>
      <w:r>
        <w:t>TABLE VI. RECONSTRUCTED-LABEL AP50 BY ILLUMINATION</w:t>
      </w:r>
    </w:p>
    <w:tbl>
      <w:tblPr>
        <w:tblW w:w="0" w:type="auto"/>
        <w:jc w:val="center"/>
        <w:tblLayout w:type="fixed"/>
        <w:tblLook w:val="04A0" w:firstRow="1" w:lastRow="0" w:firstColumn="1" w:lastColumn="0" w:noHBand="0" w:noVBand="1"/>
      </w:tblPr>
      <w:tblGrid>
        <w:gridCol w:w="1526"/>
        <w:gridCol w:w="821"/>
        <w:gridCol w:w="821"/>
        <w:gridCol w:w="821"/>
        <w:gridCol w:w="821"/>
      </w:tblGrid>
      <w:tr w:rsidR="006D7D22" w14:paraId="35DE814A" w14:textId="77777777">
        <w:trPr>
          <w:cantSplit/>
          <w:tblHeader/>
          <w:jc w:val="center"/>
        </w:trPr>
        <w:tc>
          <w:tcPr>
            <w:tcW w:w="1526" w:type="dxa"/>
            <w:tcBorders>
              <w:top w:val="single" w:sz="4" w:space="0" w:color="000000"/>
              <w:left w:val="nil"/>
              <w:bottom w:val="single" w:sz="4" w:space="0" w:color="000000"/>
              <w:right w:val="nil"/>
            </w:tcBorders>
            <w:tcMar>
              <w:top w:w="45" w:type="dxa"/>
              <w:left w:w="45" w:type="dxa"/>
              <w:bottom w:w="45" w:type="dxa"/>
              <w:right w:w="45" w:type="dxa"/>
            </w:tcMar>
            <w:vAlign w:val="center"/>
          </w:tcPr>
          <w:p w14:paraId="69A63A1B" w14:textId="77777777" w:rsidR="006D7D22" w:rsidRDefault="00793D6B">
            <w:pPr>
              <w:pStyle w:val="References"/>
              <w:keepNext/>
              <w:numPr>
                <w:ilvl w:val="0"/>
                <w:numId w:val="0"/>
              </w:numPr>
              <w:spacing w:before="40" w:after="40"/>
              <w:jc w:val="left"/>
            </w:pPr>
            <w:r>
              <w:rPr>
                <w:b/>
              </w:rPr>
              <w:t>Artifact</w:t>
            </w:r>
          </w:p>
        </w:tc>
        <w:tc>
          <w:tcPr>
            <w:tcW w:w="821" w:type="dxa"/>
            <w:tcBorders>
              <w:top w:val="single" w:sz="4" w:space="0" w:color="000000"/>
              <w:left w:val="nil"/>
              <w:bottom w:val="single" w:sz="4" w:space="0" w:color="000000"/>
              <w:right w:val="nil"/>
            </w:tcBorders>
            <w:tcMar>
              <w:top w:w="45" w:type="dxa"/>
              <w:left w:w="45" w:type="dxa"/>
              <w:bottom w:w="45" w:type="dxa"/>
              <w:right w:w="45" w:type="dxa"/>
            </w:tcMar>
            <w:vAlign w:val="center"/>
          </w:tcPr>
          <w:p w14:paraId="29100E34" w14:textId="77777777" w:rsidR="006D7D22" w:rsidRDefault="00793D6B">
            <w:pPr>
              <w:pStyle w:val="References"/>
              <w:keepNext/>
              <w:numPr>
                <w:ilvl w:val="0"/>
                <w:numId w:val="0"/>
              </w:numPr>
              <w:spacing w:before="40" w:after="40"/>
              <w:jc w:val="center"/>
            </w:pPr>
            <w:r>
              <w:rPr>
                <w:b/>
              </w:rPr>
              <w:t>All 10</w:t>
            </w:r>
          </w:p>
        </w:tc>
        <w:tc>
          <w:tcPr>
            <w:tcW w:w="821" w:type="dxa"/>
            <w:tcBorders>
              <w:top w:val="single" w:sz="4" w:space="0" w:color="000000"/>
              <w:left w:val="nil"/>
              <w:bottom w:val="single" w:sz="4" w:space="0" w:color="000000"/>
              <w:right w:val="nil"/>
            </w:tcBorders>
            <w:tcMar>
              <w:top w:w="45" w:type="dxa"/>
              <w:left w:w="45" w:type="dxa"/>
              <w:bottom w:w="45" w:type="dxa"/>
              <w:right w:w="45" w:type="dxa"/>
            </w:tcMar>
            <w:vAlign w:val="center"/>
          </w:tcPr>
          <w:p w14:paraId="67FDA60C" w14:textId="77777777" w:rsidR="006D7D22" w:rsidRDefault="00793D6B">
            <w:pPr>
              <w:pStyle w:val="References"/>
              <w:keepNext/>
              <w:numPr>
                <w:ilvl w:val="0"/>
                <w:numId w:val="0"/>
              </w:numPr>
              <w:spacing w:before="40" w:after="40"/>
              <w:jc w:val="center"/>
            </w:pPr>
            <w:r>
              <w:rPr>
                <w:b/>
              </w:rPr>
              <w:t>Day 9</w:t>
            </w:r>
          </w:p>
        </w:tc>
        <w:tc>
          <w:tcPr>
            <w:tcW w:w="821" w:type="dxa"/>
            <w:tcBorders>
              <w:top w:val="single" w:sz="4" w:space="0" w:color="000000"/>
              <w:left w:val="nil"/>
              <w:bottom w:val="single" w:sz="4" w:space="0" w:color="000000"/>
              <w:right w:val="nil"/>
            </w:tcBorders>
            <w:tcMar>
              <w:top w:w="45" w:type="dxa"/>
              <w:left w:w="45" w:type="dxa"/>
              <w:bottom w:w="45" w:type="dxa"/>
              <w:right w:w="45" w:type="dxa"/>
            </w:tcMar>
            <w:vAlign w:val="center"/>
          </w:tcPr>
          <w:p w14:paraId="08D80D4E" w14:textId="77777777" w:rsidR="006D7D22" w:rsidRDefault="00793D6B">
            <w:pPr>
              <w:pStyle w:val="References"/>
              <w:keepNext/>
              <w:numPr>
                <w:ilvl w:val="0"/>
                <w:numId w:val="0"/>
              </w:numPr>
              <w:spacing w:before="40" w:after="40"/>
              <w:jc w:val="center"/>
            </w:pPr>
            <w:r>
              <w:rPr>
                <w:b/>
              </w:rPr>
              <w:t>Night 9</w:t>
            </w:r>
          </w:p>
        </w:tc>
        <w:tc>
          <w:tcPr>
            <w:tcW w:w="821" w:type="dxa"/>
            <w:tcBorders>
              <w:top w:val="single" w:sz="4" w:space="0" w:color="000000"/>
              <w:left w:val="nil"/>
              <w:bottom w:val="single" w:sz="4" w:space="0" w:color="000000"/>
              <w:right w:val="nil"/>
            </w:tcBorders>
            <w:tcMar>
              <w:top w:w="45" w:type="dxa"/>
              <w:left w:w="45" w:type="dxa"/>
              <w:bottom w:w="45" w:type="dxa"/>
              <w:right w:w="45" w:type="dxa"/>
            </w:tcMar>
            <w:vAlign w:val="center"/>
          </w:tcPr>
          <w:p w14:paraId="63830EE0" w14:textId="77777777" w:rsidR="006D7D22" w:rsidRDefault="00793D6B">
            <w:pPr>
              <w:pStyle w:val="References"/>
              <w:keepNext/>
              <w:numPr>
                <w:ilvl w:val="0"/>
                <w:numId w:val="0"/>
              </w:numPr>
              <w:spacing w:before="40" w:after="40"/>
              <w:jc w:val="center"/>
            </w:pPr>
            <w:r>
              <w:rPr>
                <w:b/>
              </w:rPr>
              <w:t>Dawn 9</w:t>
            </w:r>
          </w:p>
        </w:tc>
      </w:tr>
      <w:tr w:rsidR="006D7D22" w14:paraId="283216C6" w14:textId="77777777">
        <w:trPr>
          <w:cantSplit/>
          <w:jc w:val="center"/>
        </w:trPr>
        <w:tc>
          <w:tcPr>
            <w:tcW w:w="1526" w:type="dxa"/>
            <w:tcBorders>
              <w:top w:val="nil"/>
              <w:left w:val="nil"/>
              <w:bottom w:val="nil"/>
              <w:right w:val="nil"/>
            </w:tcBorders>
            <w:tcMar>
              <w:top w:w="45" w:type="dxa"/>
              <w:left w:w="45" w:type="dxa"/>
              <w:bottom w:w="45" w:type="dxa"/>
              <w:right w:w="45" w:type="dxa"/>
            </w:tcMar>
            <w:vAlign w:val="center"/>
          </w:tcPr>
          <w:p w14:paraId="3412CC86" w14:textId="77777777" w:rsidR="006D7D22" w:rsidRDefault="00793D6B">
            <w:pPr>
              <w:pStyle w:val="References"/>
              <w:keepNext/>
              <w:numPr>
                <w:ilvl w:val="0"/>
                <w:numId w:val="0"/>
              </w:numPr>
              <w:spacing w:before="40" w:after="40"/>
              <w:jc w:val="left"/>
            </w:pPr>
            <w:r>
              <w:t>Nano baseline</w:t>
            </w:r>
          </w:p>
        </w:tc>
        <w:tc>
          <w:tcPr>
            <w:tcW w:w="821" w:type="dxa"/>
            <w:tcBorders>
              <w:top w:val="nil"/>
              <w:left w:val="nil"/>
              <w:bottom w:val="nil"/>
              <w:right w:val="nil"/>
            </w:tcBorders>
            <w:tcMar>
              <w:top w:w="45" w:type="dxa"/>
              <w:left w:w="45" w:type="dxa"/>
              <w:bottom w:w="45" w:type="dxa"/>
              <w:right w:w="45" w:type="dxa"/>
            </w:tcMar>
            <w:vAlign w:val="center"/>
          </w:tcPr>
          <w:p w14:paraId="503D05F3" w14:textId="77777777" w:rsidR="006D7D22" w:rsidRDefault="00793D6B">
            <w:pPr>
              <w:pStyle w:val="References"/>
              <w:keepNext/>
              <w:numPr>
                <w:ilvl w:val="0"/>
                <w:numId w:val="0"/>
              </w:numPr>
              <w:spacing w:before="40" w:after="40"/>
              <w:jc w:val="center"/>
            </w:pPr>
            <w:r>
              <w:t>0.4635</w:t>
            </w:r>
          </w:p>
        </w:tc>
        <w:tc>
          <w:tcPr>
            <w:tcW w:w="821" w:type="dxa"/>
            <w:tcBorders>
              <w:top w:val="nil"/>
              <w:left w:val="nil"/>
              <w:bottom w:val="nil"/>
              <w:right w:val="nil"/>
            </w:tcBorders>
            <w:tcMar>
              <w:top w:w="45" w:type="dxa"/>
              <w:left w:w="45" w:type="dxa"/>
              <w:bottom w:w="45" w:type="dxa"/>
              <w:right w:w="45" w:type="dxa"/>
            </w:tcMar>
            <w:vAlign w:val="center"/>
          </w:tcPr>
          <w:p w14:paraId="501A09E0" w14:textId="77777777" w:rsidR="006D7D22" w:rsidRDefault="00793D6B">
            <w:pPr>
              <w:pStyle w:val="References"/>
              <w:keepNext/>
              <w:numPr>
                <w:ilvl w:val="0"/>
                <w:numId w:val="0"/>
              </w:numPr>
              <w:spacing w:before="40" w:after="40"/>
              <w:jc w:val="center"/>
            </w:pPr>
            <w:r>
              <w:t>0.5186</w:t>
            </w:r>
          </w:p>
        </w:tc>
        <w:tc>
          <w:tcPr>
            <w:tcW w:w="821" w:type="dxa"/>
            <w:tcBorders>
              <w:top w:val="nil"/>
              <w:left w:val="nil"/>
              <w:bottom w:val="nil"/>
              <w:right w:val="nil"/>
            </w:tcBorders>
            <w:tcMar>
              <w:top w:w="45" w:type="dxa"/>
              <w:left w:w="45" w:type="dxa"/>
              <w:bottom w:w="45" w:type="dxa"/>
              <w:right w:w="45" w:type="dxa"/>
            </w:tcMar>
            <w:vAlign w:val="center"/>
          </w:tcPr>
          <w:p w14:paraId="11F9C4F9" w14:textId="77777777" w:rsidR="006D7D22" w:rsidRDefault="00793D6B">
            <w:pPr>
              <w:pStyle w:val="References"/>
              <w:keepNext/>
              <w:numPr>
                <w:ilvl w:val="0"/>
                <w:numId w:val="0"/>
              </w:numPr>
              <w:spacing w:before="40" w:after="40"/>
              <w:jc w:val="center"/>
            </w:pPr>
            <w:r>
              <w:t>0.5077</w:t>
            </w:r>
          </w:p>
        </w:tc>
        <w:tc>
          <w:tcPr>
            <w:tcW w:w="821" w:type="dxa"/>
            <w:tcBorders>
              <w:top w:val="nil"/>
              <w:left w:val="nil"/>
              <w:bottom w:val="nil"/>
              <w:right w:val="nil"/>
            </w:tcBorders>
            <w:tcMar>
              <w:top w:w="45" w:type="dxa"/>
              <w:left w:w="45" w:type="dxa"/>
              <w:bottom w:w="45" w:type="dxa"/>
              <w:right w:w="45" w:type="dxa"/>
            </w:tcMar>
            <w:vAlign w:val="center"/>
          </w:tcPr>
          <w:p w14:paraId="36063BD4" w14:textId="77777777" w:rsidR="006D7D22" w:rsidRDefault="00793D6B">
            <w:pPr>
              <w:pStyle w:val="References"/>
              <w:keepNext/>
              <w:numPr>
                <w:ilvl w:val="0"/>
                <w:numId w:val="0"/>
              </w:numPr>
              <w:spacing w:before="40" w:after="40"/>
              <w:jc w:val="center"/>
            </w:pPr>
            <w:r>
              <w:t>0.4996</w:t>
            </w:r>
          </w:p>
        </w:tc>
      </w:tr>
      <w:tr w:rsidR="006D7D22" w14:paraId="316A64C1" w14:textId="77777777">
        <w:trPr>
          <w:cantSplit/>
          <w:jc w:val="center"/>
        </w:trPr>
        <w:tc>
          <w:tcPr>
            <w:tcW w:w="1526" w:type="dxa"/>
            <w:tcBorders>
              <w:top w:val="nil"/>
              <w:left w:val="nil"/>
              <w:bottom w:val="nil"/>
              <w:right w:val="nil"/>
            </w:tcBorders>
            <w:tcMar>
              <w:top w:w="45" w:type="dxa"/>
              <w:left w:w="45" w:type="dxa"/>
              <w:bottom w:w="45" w:type="dxa"/>
              <w:right w:w="45" w:type="dxa"/>
            </w:tcMar>
            <w:vAlign w:val="center"/>
          </w:tcPr>
          <w:p w14:paraId="24A06CD8" w14:textId="77777777" w:rsidR="006D7D22" w:rsidRDefault="00793D6B">
            <w:pPr>
              <w:pStyle w:val="References"/>
              <w:keepNext/>
              <w:numPr>
                <w:ilvl w:val="0"/>
                <w:numId w:val="0"/>
              </w:numPr>
              <w:spacing w:before="40" w:after="40"/>
              <w:jc w:val="left"/>
            </w:pPr>
            <w:r>
              <w:t>Pruned 0.15</w:t>
            </w:r>
          </w:p>
        </w:tc>
        <w:tc>
          <w:tcPr>
            <w:tcW w:w="821" w:type="dxa"/>
            <w:tcBorders>
              <w:top w:val="nil"/>
              <w:left w:val="nil"/>
              <w:bottom w:val="nil"/>
              <w:right w:val="nil"/>
            </w:tcBorders>
            <w:tcMar>
              <w:top w:w="45" w:type="dxa"/>
              <w:left w:w="45" w:type="dxa"/>
              <w:bottom w:w="45" w:type="dxa"/>
              <w:right w:w="45" w:type="dxa"/>
            </w:tcMar>
            <w:vAlign w:val="center"/>
          </w:tcPr>
          <w:p w14:paraId="397C55D0" w14:textId="77777777" w:rsidR="006D7D22" w:rsidRDefault="00793D6B">
            <w:pPr>
              <w:pStyle w:val="References"/>
              <w:keepNext/>
              <w:numPr>
                <w:ilvl w:val="0"/>
                <w:numId w:val="0"/>
              </w:numPr>
              <w:spacing w:before="40" w:after="40"/>
              <w:jc w:val="center"/>
            </w:pPr>
            <w:r>
              <w:t>0.4240</w:t>
            </w:r>
          </w:p>
        </w:tc>
        <w:tc>
          <w:tcPr>
            <w:tcW w:w="821" w:type="dxa"/>
            <w:tcBorders>
              <w:top w:val="nil"/>
              <w:left w:val="nil"/>
              <w:bottom w:val="nil"/>
              <w:right w:val="nil"/>
            </w:tcBorders>
            <w:tcMar>
              <w:top w:w="45" w:type="dxa"/>
              <w:left w:w="45" w:type="dxa"/>
              <w:bottom w:w="45" w:type="dxa"/>
              <w:right w:w="45" w:type="dxa"/>
            </w:tcMar>
            <w:vAlign w:val="center"/>
          </w:tcPr>
          <w:p w14:paraId="71F4E101" w14:textId="77777777" w:rsidR="006D7D22" w:rsidRDefault="00793D6B">
            <w:pPr>
              <w:pStyle w:val="References"/>
              <w:keepNext/>
              <w:numPr>
                <w:ilvl w:val="0"/>
                <w:numId w:val="0"/>
              </w:numPr>
              <w:spacing w:before="40" w:after="40"/>
              <w:jc w:val="center"/>
            </w:pPr>
            <w:r>
              <w:t>0.4715</w:t>
            </w:r>
          </w:p>
        </w:tc>
        <w:tc>
          <w:tcPr>
            <w:tcW w:w="821" w:type="dxa"/>
            <w:tcBorders>
              <w:top w:val="nil"/>
              <w:left w:val="nil"/>
              <w:bottom w:val="nil"/>
              <w:right w:val="nil"/>
            </w:tcBorders>
            <w:tcMar>
              <w:top w:w="45" w:type="dxa"/>
              <w:left w:w="45" w:type="dxa"/>
              <w:bottom w:w="45" w:type="dxa"/>
              <w:right w:w="45" w:type="dxa"/>
            </w:tcMar>
            <w:vAlign w:val="center"/>
          </w:tcPr>
          <w:p w14:paraId="5A68D866" w14:textId="77777777" w:rsidR="006D7D22" w:rsidRDefault="00793D6B">
            <w:pPr>
              <w:pStyle w:val="References"/>
              <w:keepNext/>
              <w:numPr>
                <w:ilvl w:val="0"/>
                <w:numId w:val="0"/>
              </w:numPr>
              <w:spacing w:before="40" w:after="40"/>
              <w:jc w:val="center"/>
            </w:pPr>
            <w:r>
              <w:t>0.4679</w:t>
            </w:r>
          </w:p>
        </w:tc>
        <w:tc>
          <w:tcPr>
            <w:tcW w:w="821" w:type="dxa"/>
            <w:tcBorders>
              <w:top w:val="nil"/>
              <w:left w:val="nil"/>
              <w:bottom w:val="nil"/>
              <w:right w:val="nil"/>
            </w:tcBorders>
            <w:tcMar>
              <w:top w:w="45" w:type="dxa"/>
              <w:left w:w="45" w:type="dxa"/>
              <w:bottom w:w="45" w:type="dxa"/>
              <w:right w:w="45" w:type="dxa"/>
            </w:tcMar>
            <w:vAlign w:val="center"/>
          </w:tcPr>
          <w:p w14:paraId="0342B6C5" w14:textId="77777777" w:rsidR="006D7D22" w:rsidRDefault="00793D6B">
            <w:pPr>
              <w:pStyle w:val="References"/>
              <w:keepNext/>
              <w:numPr>
                <w:ilvl w:val="0"/>
                <w:numId w:val="0"/>
              </w:numPr>
              <w:spacing w:before="40" w:after="40"/>
              <w:jc w:val="center"/>
            </w:pPr>
            <w:r>
              <w:t>0.4809</w:t>
            </w:r>
          </w:p>
        </w:tc>
      </w:tr>
      <w:tr w:rsidR="006D7D22" w14:paraId="515D31DF" w14:textId="77777777">
        <w:trPr>
          <w:cantSplit/>
          <w:jc w:val="center"/>
        </w:trPr>
        <w:tc>
          <w:tcPr>
            <w:tcW w:w="1526" w:type="dxa"/>
            <w:tcBorders>
              <w:top w:val="nil"/>
              <w:left w:val="nil"/>
              <w:bottom w:val="nil"/>
              <w:right w:val="nil"/>
            </w:tcBorders>
            <w:tcMar>
              <w:top w:w="45" w:type="dxa"/>
              <w:left w:w="45" w:type="dxa"/>
              <w:bottom w:w="45" w:type="dxa"/>
              <w:right w:w="45" w:type="dxa"/>
            </w:tcMar>
            <w:vAlign w:val="center"/>
          </w:tcPr>
          <w:p w14:paraId="59A81B01" w14:textId="77777777" w:rsidR="006D7D22" w:rsidRDefault="00793D6B">
            <w:pPr>
              <w:pStyle w:val="References"/>
              <w:keepNext/>
              <w:numPr>
                <w:ilvl w:val="0"/>
                <w:numId w:val="0"/>
              </w:numPr>
              <w:spacing w:before="40" w:after="40"/>
              <w:jc w:val="left"/>
            </w:pPr>
            <w:r>
              <w:t>Pruned 0.30</w:t>
            </w:r>
          </w:p>
        </w:tc>
        <w:tc>
          <w:tcPr>
            <w:tcW w:w="821" w:type="dxa"/>
            <w:tcBorders>
              <w:top w:val="nil"/>
              <w:left w:val="nil"/>
              <w:bottom w:val="nil"/>
              <w:right w:val="nil"/>
            </w:tcBorders>
            <w:tcMar>
              <w:top w:w="45" w:type="dxa"/>
              <w:left w:w="45" w:type="dxa"/>
              <w:bottom w:w="45" w:type="dxa"/>
              <w:right w:w="45" w:type="dxa"/>
            </w:tcMar>
            <w:vAlign w:val="center"/>
          </w:tcPr>
          <w:p w14:paraId="2120CC82" w14:textId="77777777" w:rsidR="006D7D22" w:rsidRDefault="00793D6B">
            <w:pPr>
              <w:pStyle w:val="References"/>
              <w:keepNext/>
              <w:numPr>
                <w:ilvl w:val="0"/>
                <w:numId w:val="0"/>
              </w:numPr>
              <w:spacing w:before="40" w:after="40"/>
              <w:jc w:val="center"/>
            </w:pPr>
            <w:r>
              <w:t>0.3806</w:t>
            </w:r>
          </w:p>
        </w:tc>
        <w:tc>
          <w:tcPr>
            <w:tcW w:w="821" w:type="dxa"/>
            <w:tcBorders>
              <w:top w:val="nil"/>
              <w:left w:val="nil"/>
              <w:bottom w:val="nil"/>
              <w:right w:val="nil"/>
            </w:tcBorders>
            <w:tcMar>
              <w:top w:w="45" w:type="dxa"/>
              <w:left w:w="45" w:type="dxa"/>
              <w:bottom w:w="45" w:type="dxa"/>
              <w:right w:w="45" w:type="dxa"/>
            </w:tcMar>
            <w:vAlign w:val="center"/>
          </w:tcPr>
          <w:p w14:paraId="02525439" w14:textId="77777777" w:rsidR="006D7D22" w:rsidRDefault="00793D6B">
            <w:pPr>
              <w:pStyle w:val="References"/>
              <w:keepNext/>
              <w:numPr>
                <w:ilvl w:val="0"/>
                <w:numId w:val="0"/>
              </w:numPr>
              <w:spacing w:before="40" w:after="40"/>
              <w:jc w:val="center"/>
            </w:pPr>
            <w:r>
              <w:t>0.4252</w:t>
            </w:r>
          </w:p>
        </w:tc>
        <w:tc>
          <w:tcPr>
            <w:tcW w:w="821" w:type="dxa"/>
            <w:tcBorders>
              <w:top w:val="nil"/>
              <w:left w:val="nil"/>
              <w:bottom w:val="nil"/>
              <w:right w:val="nil"/>
            </w:tcBorders>
            <w:tcMar>
              <w:top w:w="45" w:type="dxa"/>
              <w:left w:w="45" w:type="dxa"/>
              <w:bottom w:w="45" w:type="dxa"/>
              <w:right w:w="45" w:type="dxa"/>
            </w:tcMar>
            <w:vAlign w:val="center"/>
          </w:tcPr>
          <w:p w14:paraId="2B75BCA4" w14:textId="77777777" w:rsidR="006D7D22" w:rsidRDefault="00793D6B">
            <w:pPr>
              <w:pStyle w:val="References"/>
              <w:keepNext/>
              <w:numPr>
                <w:ilvl w:val="0"/>
                <w:numId w:val="0"/>
              </w:numPr>
              <w:spacing w:before="40" w:after="40"/>
              <w:jc w:val="center"/>
            </w:pPr>
            <w:r>
              <w:t>0.4195</w:t>
            </w:r>
          </w:p>
        </w:tc>
        <w:tc>
          <w:tcPr>
            <w:tcW w:w="821" w:type="dxa"/>
            <w:tcBorders>
              <w:top w:val="nil"/>
              <w:left w:val="nil"/>
              <w:bottom w:val="nil"/>
              <w:right w:val="nil"/>
            </w:tcBorders>
            <w:tcMar>
              <w:top w:w="45" w:type="dxa"/>
              <w:left w:w="45" w:type="dxa"/>
              <w:bottom w:w="45" w:type="dxa"/>
              <w:right w:w="45" w:type="dxa"/>
            </w:tcMar>
            <w:vAlign w:val="center"/>
          </w:tcPr>
          <w:p w14:paraId="5ED2A051" w14:textId="77777777" w:rsidR="006D7D22" w:rsidRDefault="00793D6B">
            <w:pPr>
              <w:pStyle w:val="References"/>
              <w:keepNext/>
              <w:numPr>
                <w:ilvl w:val="0"/>
                <w:numId w:val="0"/>
              </w:numPr>
              <w:spacing w:before="40" w:after="40"/>
              <w:jc w:val="center"/>
            </w:pPr>
            <w:r>
              <w:t>0.4023</w:t>
            </w:r>
          </w:p>
        </w:tc>
      </w:tr>
      <w:tr w:rsidR="006D7D22" w14:paraId="61508E5C" w14:textId="77777777">
        <w:trPr>
          <w:cantSplit/>
          <w:jc w:val="center"/>
        </w:trPr>
        <w:tc>
          <w:tcPr>
            <w:tcW w:w="1526" w:type="dxa"/>
            <w:tcBorders>
              <w:top w:val="nil"/>
              <w:left w:val="nil"/>
              <w:bottom w:val="nil"/>
              <w:right w:val="nil"/>
            </w:tcBorders>
            <w:tcMar>
              <w:top w:w="45" w:type="dxa"/>
              <w:left w:w="45" w:type="dxa"/>
              <w:bottom w:w="45" w:type="dxa"/>
              <w:right w:w="45" w:type="dxa"/>
            </w:tcMar>
            <w:vAlign w:val="center"/>
          </w:tcPr>
          <w:p w14:paraId="7F4F07CF" w14:textId="77777777" w:rsidR="006D7D22" w:rsidRDefault="00793D6B">
            <w:pPr>
              <w:pStyle w:val="References"/>
              <w:keepNext/>
              <w:numPr>
                <w:ilvl w:val="0"/>
                <w:numId w:val="0"/>
              </w:numPr>
              <w:spacing w:before="40" w:after="40"/>
              <w:jc w:val="left"/>
            </w:pPr>
            <w:r>
              <w:t>Pruned 0.45</w:t>
            </w:r>
          </w:p>
        </w:tc>
        <w:tc>
          <w:tcPr>
            <w:tcW w:w="821" w:type="dxa"/>
            <w:tcBorders>
              <w:top w:val="nil"/>
              <w:left w:val="nil"/>
              <w:bottom w:val="nil"/>
              <w:right w:val="nil"/>
            </w:tcBorders>
            <w:tcMar>
              <w:top w:w="45" w:type="dxa"/>
              <w:left w:w="45" w:type="dxa"/>
              <w:bottom w:w="45" w:type="dxa"/>
              <w:right w:w="45" w:type="dxa"/>
            </w:tcMar>
            <w:vAlign w:val="center"/>
          </w:tcPr>
          <w:p w14:paraId="15EB7B33" w14:textId="77777777" w:rsidR="006D7D22" w:rsidRDefault="00793D6B">
            <w:pPr>
              <w:pStyle w:val="References"/>
              <w:keepNext/>
              <w:numPr>
                <w:ilvl w:val="0"/>
                <w:numId w:val="0"/>
              </w:numPr>
              <w:spacing w:before="40" w:after="40"/>
              <w:jc w:val="center"/>
            </w:pPr>
            <w:r>
              <w:t>0.3707</w:t>
            </w:r>
          </w:p>
        </w:tc>
        <w:tc>
          <w:tcPr>
            <w:tcW w:w="821" w:type="dxa"/>
            <w:tcBorders>
              <w:top w:val="nil"/>
              <w:left w:val="nil"/>
              <w:bottom w:val="nil"/>
              <w:right w:val="nil"/>
            </w:tcBorders>
            <w:tcMar>
              <w:top w:w="45" w:type="dxa"/>
              <w:left w:w="45" w:type="dxa"/>
              <w:bottom w:w="45" w:type="dxa"/>
              <w:right w:w="45" w:type="dxa"/>
            </w:tcMar>
            <w:vAlign w:val="center"/>
          </w:tcPr>
          <w:p w14:paraId="05E215B1" w14:textId="77777777" w:rsidR="006D7D22" w:rsidRDefault="00793D6B">
            <w:pPr>
              <w:pStyle w:val="References"/>
              <w:keepNext/>
              <w:numPr>
                <w:ilvl w:val="0"/>
                <w:numId w:val="0"/>
              </w:numPr>
              <w:spacing w:before="40" w:after="40"/>
              <w:jc w:val="center"/>
            </w:pPr>
            <w:r>
              <w:t>0.4104</w:t>
            </w:r>
          </w:p>
        </w:tc>
        <w:tc>
          <w:tcPr>
            <w:tcW w:w="821" w:type="dxa"/>
            <w:tcBorders>
              <w:top w:val="nil"/>
              <w:left w:val="nil"/>
              <w:bottom w:val="nil"/>
              <w:right w:val="nil"/>
            </w:tcBorders>
            <w:tcMar>
              <w:top w:w="45" w:type="dxa"/>
              <w:left w:w="45" w:type="dxa"/>
              <w:bottom w:w="45" w:type="dxa"/>
              <w:right w:w="45" w:type="dxa"/>
            </w:tcMar>
            <w:vAlign w:val="center"/>
          </w:tcPr>
          <w:p w14:paraId="4D66E9B0" w14:textId="77777777" w:rsidR="006D7D22" w:rsidRDefault="00793D6B">
            <w:pPr>
              <w:pStyle w:val="References"/>
              <w:keepNext/>
              <w:numPr>
                <w:ilvl w:val="0"/>
                <w:numId w:val="0"/>
              </w:numPr>
              <w:spacing w:before="40" w:after="40"/>
              <w:jc w:val="center"/>
            </w:pPr>
            <w:r>
              <w:t>0.4137</w:t>
            </w:r>
          </w:p>
        </w:tc>
        <w:tc>
          <w:tcPr>
            <w:tcW w:w="821" w:type="dxa"/>
            <w:tcBorders>
              <w:top w:val="nil"/>
              <w:left w:val="nil"/>
              <w:bottom w:val="nil"/>
              <w:right w:val="nil"/>
            </w:tcBorders>
            <w:tcMar>
              <w:top w:w="45" w:type="dxa"/>
              <w:left w:w="45" w:type="dxa"/>
              <w:bottom w:w="45" w:type="dxa"/>
              <w:right w:w="45" w:type="dxa"/>
            </w:tcMar>
            <w:vAlign w:val="center"/>
          </w:tcPr>
          <w:p w14:paraId="001FDC3C" w14:textId="77777777" w:rsidR="006D7D22" w:rsidRDefault="00793D6B">
            <w:pPr>
              <w:pStyle w:val="References"/>
              <w:keepNext/>
              <w:numPr>
                <w:ilvl w:val="0"/>
                <w:numId w:val="0"/>
              </w:numPr>
              <w:spacing w:before="40" w:after="40"/>
              <w:jc w:val="center"/>
            </w:pPr>
            <w:r>
              <w:t>0.3916</w:t>
            </w:r>
          </w:p>
        </w:tc>
      </w:tr>
      <w:tr w:rsidR="006D7D22" w14:paraId="75596C44" w14:textId="77777777">
        <w:trPr>
          <w:cantSplit/>
          <w:jc w:val="center"/>
        </w:trPr>
        <w:tc>
          <w:tcPr>
            <w:tcW w:w="1526" w:type="dxa"/>
            <w:tcBorders>
              <w:top w:val="nil"/>
              <w:left w:val="nil"/>
              <w:bottom w:val="nil"/>
              <w:right w:val="nil"/>
            </w:tcBorders>
            <w:tcMar>
              <w:top w:w="45" w:type="dxa"/>
              <w:left w:w="45" w:type="dxa"/>
              <w:bottom w:w="45" w:type="dxa"/>
              <w:right w:w="45" w:type="dxa"/>
            </w:tcMar>
            <w:vAlign w:val="center"/>
          </w:tcPr>
          <w:p w14:paraId="6A7251D6" w14:textId="77777777" w:rsidR="006D7D22" w:rsidRDefault="00793D6B">
            <w:pPr>
              <w:pStyle w:val="References"/>
              <w:keepNext/>
              <w:numPr>
                <w:ilvl w:val="0"/>
                <w:numId w:val="0"/>
              </w:numPr>
              <w:spacing w:before="40" w:after="40"/>
              <w:jc w:val="left"/>
            </w:pPr>
            <w:r>
              <w:t>0.45 + recovery KD</w:t>
            </w:r>
          </w:p>
        </w:tc>
        <w:tc>
          <w:tcPr>
            <w:tcW w:w="821" w:type="dxa"/>
            <w:tcBorders>
              <w:top w:val="nil"/>
              <w:left w:val="nil"/>
              <w:bottom w:val="nil"/>
              <w:right w:val="nil"/>
            </w:tcBorders>
            <w:tcMar>
              <w:top w:w="45" w:type="dxa"/>
              <w:left w:w="45" w:type="dxa"/>
              <w:bottom w:w="45" w:type="dxa"/>
              <w:right w:w="45" w:type="dxa"/>
            </w:tcMar>
            <w:vAlign w:val="center"/>
          </w:tcPr>
          <w:p w14:paraId="3EBA74FB" w14:textId="77777777" w:rsidR="006D7D22" w:rsidRDefault="00793D6B">
            <w:pPr>
              <w:pStyle w:val="References"/>
              <w:keepNext/>
              <w:numPr>
                <w:ilvl w:val="0"/>
                <w:numId w:val="0"/>
              </w:numPr>
              <w:spacing w:before="40" w:after="40"/>
              <w:jc w:val="center"/>
            </w:pPr>
            <w:r>
              <w:t>0.3670</w:t>
            </w:r>
          </w:p>
        </w:tc>
        <w:tc>
          <w:tcPr>
            <w:tcW w:w="821" w:type="dxa"/>
            <w:tcBorders>
              <w:top w:val="nil"/>
              <w:left w:val="nil"/>
              <w:bottom w:val="nil"/>
              <w:right w:val="nil"/>
            </w:tcBorders>
            <w:tcMar>
              <w:top w:w="45" w:type="dxa"/>
              <w:left w:w="45" w:type="dxa"/>
              <w:bottom w:w="45" w:type="dxa"/>
              <w:right w:w="45" w:type="dxa"/>
            </w:tcMar>
            <w:vAlign w:val="center"/>
          </w:tcPr>
          <w:p w14:paraId="12268CCA" w14:textId="77777777" w:rsidR="006D7D22" w:rsidRDefault="00793D6B">
            <w:pPr>
              <w:pStyle w:val="References"/>
              <w:keepNext/>
              <w:numPr>
                <w:ilvl w:val="0"/>
                <w:numId w:val="0"/>
              </w:numPr>
              <w:spacing w:before="40" w:after="40"/>
              <w:jc w:val="center"/>
            </w:pPr>
            <w:r>
              <w:t>0.4073</w:t>
            </w:r>
          </w:p>
        </w:tc>
        <w:tc>
          <w:tcPr>
            <w:tcW w:w="821" w:type="dxa"/>
            <w:tcBorders>
              <w:top w:val="nil"/>
              <w:left w:val="nil"/>
              <w:bottom w:val="nil"/>
              <w:right w:val="nil"/>
            </w:tcBorders>
            <w:tcMar>
              <w:top w:w="45" w:type="dxa"/>
              <w:left w:w="45" w:type="dxa"/>
              <w:bottom w:w="45" w:type="dxa"/>
              <w:right w:w="45" w:type="dxa"/>
            </w:tcMar>
            <w:vAlign w:val="center"/>
          </w:tcPr>
          <w:p w14:paraId="6BF3DF6C" w14:textId="77777777" w:rsidR="006D7D22" w:rsidRDefault="00793D6B">
            <w:pPr>
              <w:pStyle w:val="References"/>
              <w:keepNext/>
              <w:numPr>
                <w:ilvl w:val="0"/>
                <w:numId w:val="0"/>
              </w:numPr>
              <w:spacing w:before="40" w:after="40"/>
              <w:jc w:val="center"/>
            </w:pPr>
            <w:r>
              <w:t>0.4080</w:t>
            </w:r>
          </w:p>
        </w:tc>
        <w:tc>
          <w:tcPr>
            <w:tcW w:w="821" w:type="dxa"/>
            <w:tcBorders>
              <w:top w:val="nil"/>
              <w:left w:val="nil"/>
              <w:bottom w:val="nil"/>
              <w:right w:val="nil"/>
            </w:tcBorders>
            <w:tcMar>
              <w:top w:w="45" w:type="dxa"/>
              <w:left w:w="45" w:type="dxa"/>
              <w:bottom w:w="45" w:type="dxa"/>
              <w:right w:w="45" w:type="dxa"/>
            </w:tcMar>
            <w:vAlign w:val="center"/>
          </w:tcPr>
          <w:p w14:paraId="05CF1B5D" w14:textId="77777777" w:rsidR="006D7D22" w:rsidRDefault="00793D6B">
            <w:pPr>
              <w:pStyle w:val="References"/>
              <w:keepNext/>
              <w:numPr>
                <w:ilvl w:val="0"/>
                <w:numId w:val="0"/>
              </w:numPr>
              <w:spacing w:before="40" w:after="40"/>
              <w:jc w:val="center"/>
            </w:pPr>
            <w:r>
              <w:t>0.3875</w:t>
            </w:r>
          </w:p>
        </w:tc>
      </w:tr>
      <w:tr w:rsidR="006D7D22" w14:paraId="646B3F9A" w14:textId="77777777">
        <w:trPr>
          <w:cantSplit/>
          <w:jc w:val="center"/>
        </w:trPr>
        <w:tc>
          <w:tcPr>
            <w:tcW w:w="1526" w:type="dxa"/>
            <w:tcBorders>
              <w:top w:val="nil"/>
              <w:left w:val="nil"/>
              <w:bottom w:val="nil"/>
              <w:right w:val="nil"/>
            </w:tcBorders>
            <w:tcMar>
              <w:top w:w="45" w:type="dxa"/>
              <w:left w:w="45" w:type="dxa"/>
              <w:bottom w:w="45" w:type="dxa"/>
              <w:right w:w="45" w:type="dxa"/>
            </w:tcMar>
            <w:vAlign w:val="center"/>
          </w:tcPr>
          <w:p w14:paraId="029B505D" w14:textId="77777777" w:rsidR="006D7D22" w:rsidRDefault="00793D6B">
            <w:pPr>
              <w:pStyle w:val="References"/>
              <w:keepNext/>
              <w:numPr>
                <w:ilvl w:val="0"/>
                <w:numId w:val="0"/>
              </w:numPr>
              <w:spacing w:before="40" w:after="40"/>
              <w:jc w:val="left"/>
            </w:pPr>
            <w:r>
              <w:t>Small teacher</w:t>
            </w:r>
          </w:p>
        </w:tc>
        <w:tc>
          <w:tcPr>
            <w:tcW w:w="821" w:type="dxa"/>
            <w:tcBorders>
              <w:top w:val="nil"/>
              <w:left w:val="nil"/>
              <w:bottom w:val="nil"/>
              <w:right w:val="nil"/>
            </w:tcBorders>
            <w:tcMar>
              <w:top w:w="45" w:type="dxa"/>
              <w:left w:w="45" w:type="dxa"/>
              <w:bottom w:w="45" w:type="dxa"/>
              <w:right w:w="45" w:type="dxa"/>
            </w:tcMar>
            <w:vAlign w:val="center"/>
          </w:tcPr>
          <w:p w14:paraId="1B66A361" w14:textId="77777777" w:rsidR="006D7D22" w:rsidRDefault="00793D6B">
            <w:pPr>
              <w:pStyle w:val="References"/>
              <w:keepNext/>
              <w:numPr>
                <w:ilvl w:val="0"/>
                <w:numId w:val="0"/>
              </w:numPr>
              <w:spacing w:before="40" w:after="40"/>
              <w:jc w:val="center"/>
            </w:pPr>
            <w:r>
              <w:t>0.5358</w:t>
            </w:r>
          </w:p>
        </w:tc>
        <w:tc>
          <w:tcPr>
            <w:tcW w:w="821" w:type="dxa"/>
            <w:tcBorders>
              <w:top w:val="nil"/>
              <w:left w:val="nil"/>
              <w:bottom w:val="nil"/>
              <w:right w:val="nil"/>
            </w:tcBorders>
            <w:tcMar>
              <w:top w:w="45" w:type="dxa"/>
              <w:left w:w="45" w:type="dxa"/>
              <w:bottom w:w="45" w:type="dxa"/>
              <w:right w:w="45" w:type="dxa"/>
            </w:tcMar>
            <w:vAlign w:val="center"/>
          </w:tcPr>
          <w:p w14:paraId="4B967E6E" w14:textId="77777777" w:rsidR="006D7D22" w:rsidRDefault="00793D6B">
            <w:pPr>
              <w:pStyle w:val="References"/>
              <w:keepNext/>
              <w:numPr>
                <w:ilvl w:val="0"/>
                <w:numId w:val="0"/>
              </w:numPr>
              <w:spacing w:before="40" w:after="40"/>
              <w:jc w:val="center"/>
            </w:pPr>
            <w:r>
              <w:t>0.5994</w:t>
            </w:r>
          </w:p>
        </w:tc>
        <w:tc>
          <w:tcPr>
            <w:tcW w:w="821" w:type="dxa"/>
            <w:tcBorders>
              <w:top w:val="nil"/>
              <w:left w:val="nil"/>
              <w:bottom w:val="nil"/>
              <w:right w:val="nil"/>
            </w:tcBorders>
            <w:tcMar>
              <w:top w:w="45" w:type="dxa"/>
              <w:left w:w="45" w:type="dxa"/>
              <w:bottom w:w="45" w:type="dxa"/>
              <w:right w:w="45" w:type="dxa"/>
            </w:tcMar>
            <w:vAlign w:val="center"/>
          </w:tcPr>
          <w:p w14:paraId="677D29A9" w14:textId="77777777" w:rsidR="006D7D22" w:rsidRDefault="00793D6B">
            <w:pPr>
              <w:pStyle w:val="References"/>
              <w:keepNext/>
              <w:numPr>
                <w:ilvl w:val="0"/>
                <w:numId w:val="0"/>
              </w:numPr>
              <w:spacing w:before="40" w:after="40"/>
              <w:jc w:val="center"/>
            </w:pPr>
            <w:r>
              <w:t>0.5783</w:t>
            </w:r>
          </w:p>
        </w:tc>
        <w:tc>
          <w:tcPr>
            <w:tcW w:w="821" w:type="dxa"/>
            <w:tcBorders>
              <w:top w:val="nil"/>
              <w:left w:val="nil"/>
              <w:bottom w:val="nil"/>
              <w:right w:val="nil"/>
            </w:tcBorders>
            <w:tcMar>
              <w:top w:w="45" w:type="dxa"/>
              <w:left w:w="45" w:type="dxa"/>
              <w:bottom w:w="45" w:type="dxa"/>
              <w:right w:w="45" w:type="dxa"/>
            </w:tcMar>
            <w:vAlign w:val="center"/>
          </w:tcPr>
          <w:p w14:paraId="47B42138" w14:textId="77777777" w:rsidR="006D7D22" w:rsidRDefault="00793D6B">
            <w:pPr>
              <w:pStyle w:val="References"/>
              <w:keepNext/>
              <w:numPr>
                <w:ilvl w:val="0"/>
                <w:numId w:val="0"/>
              </w:numPr>
              <w:spacing w:before="40" w:after="40"/>
              <w:jc w:val="center"/>
            </w:pPr>
            <w:r>
              <w:t>0.5872</w:t>
            </w:r>
          </w:p>
        </w:tc>
      </w:tr>
      <w:tr w:rsidR="006D7D22" w14:paraId="13AA9239" w14:textId="77777777">
        <w:trPr>
          <w:cantSplit/>
          <w:jc w:val="center"/>
        </w:trPr>
        <w:tc>
          <w:tcPr>
            <w:tcW w:w="1526" w:type="dxa"/>
            <w:tcBorders>
              <w:top w:val="nil"/>
              <w:left w:val="nil"/>
              <w:bottom w:val="single" w:sz="4" w:space="0" w:color="000000"/>
              <w:right w:val="nil"/>
            </w:tcBorders>
            <w:tcMar>
              <w:top w:w="45" w:type="dxa"/>
              <w:left w:w="45" w:type="dxa"/>
              <w:bottom w:w="45" w:type="dxa"/>
              <w:right w:w="45" w:type="dxa"/>
            </w:tcMar>
            <w:vAlign w:val="center"/>
          </w:tcPr>
          <w:p w14:paraId="0173E41F" w14:textId="77777777" w:rsidR="006D7D22" w:rsidRDefault="00793D6B">
            <w:pPr>
              <w:pStyle w:val="References"/>
              <w:numPr>
                <w:ilvl w:val="0"/>
                <w:numId w:val="0"/>
              </w:numPr>
              <w:spacing w:before="40" w:after="40"/>
              <w:jc w:val="left"/>
            </w:pPr>
            <w:r>
              <w:t>Large teacher</w:t>
            </w:r>
          </w:p>
        </w:tc>
        <w:tc>
          <w:tcPr>
            <w:tcW w:w="821" w:type="dxa"/>
            <w:tcBorders>
              <w:top w:val="nil"/>
              <w:left w:val="nil"/>
              <w:bottom w:val="single" w:sz="4" w:space="0" w:color="000000"/>
              <w:right w:val="nil"/>
            </w:tcBorders>
            <w:tcMar>
              <w:top w:w="45" w:type="dxa"/>
              <w:left w:w="45" w:type="dxa"/>
              <w:bottom w:w="45" w:type="dxa"/>
              <w:right w:w="45" w:type="dxa"/>
            </w:tcMar>
            <w:vAlign w:val="center"/>
          </w:tcPr>
          <w:p w14:paraId="56031F53" w14:textId="77777777" w:rsidR="006D7D22" w:rsidRDefault="00793D6B">
            <w:pPr>
              <w:pStyle w:val="References"/>
              <w:numPr>
                <w:ilvl w:val="0"/>
                <w:numId w:val="0"/>
              </w:numPr>
              <w:spacing w:before="40" w:after="40"/>
              <w:jc w:val="center"/>
            </w:pPr>
            <w:r>
              <w:t>0.5833</w:t>
            </w:r>
          </w:p>
        </w:tc>
        <w:tc>
          <w:tcPr>
            <w:tcW w:w="821" w:type="dxa"/>
            <w:tcBorders>
              <w:top w:val="nil"/>
              <w:left w:val="nil"/>
              <w:bottom w:val="single" w:sz="4" w:space="0" w:color="000000"/>
              <w:right w:val="nil"/>
            </w:tcBorders>
            <w:tcMar>
              <w:top w:w="45" w:type="dxa"/>
              <w:left w:w="45" w:type="dxa"/>
              <w:bottom w:w="45" w:type="dxa"/>
              <w:right w:w="45" w:type="dxa"/>
            </w:tcMar>
            <w:vAlign w:val="center"/>
          </w:tcPr>
          <w:p w14:paraId="50D5977B" w14:textId="77777777" w:rsidR="006D7D22" w:rsidRDefault="00793D6B">
            <w:pPr>
              <w:pStyle w:val="References"/>
              <w:numPr>
                <w:ilvl w:val="0"/>
                <w:numId w:val="0"/>
              </w:numPr>
              <w:spacing w:before="40" w:after="40"/>
              <w:jc w:val="center"/>
            </w:pPr>
            <w:r>
              <w:t>0.6572</w:t>
            </w:r>
          </w:p>
        </w:tc>
        <w:tc>
          <w:tcPr>
            <w:tcW w:w="821" w:type="dxa"/>
            <w:tcBorders>
              <w:top w:val="nil"/>
              <w:left w:val="nil"/>
              <w:bottom w:val="single" w:sz="4" w:space="0" w:color="000000"/>
              <w:right w:val="nil"/>
            </w:tcBorders>
            <w:tcMar>
              <w:top w:w="45" w:type="dxa"/>
              <w:left w:w="45" w:type="dxa"/>
              <w:bottom w:w="45" w:type="dxa"/>
              <w:right w:w="45" w:type="dxa"/>
            </w:tcMar>
            <w:vAlign w:val="center"/>
          </w:tcPr>
          <w:p w14:paraId="2D21374E" w14:textId="77777777" w:rsidR="006D7D22" w:rsidRDefault="00793D6B">
            <w:pPr>
              <w:pStyle w:val="References"/>
              <w:numPr>
                <w:ilvl w:val="0"/>
                <w:numId w:val="0"/>
              </w:numPr>
              <w:spacing w:before="40" w:after="40"/>
              <w:jc w:val="center"/>
            </w:pPr>
            <w:r>
              <w:t>0.6208</w:t>
            </w:r>
          </w:p>
        </w:tc>
        <w:tc>
          <w:tcPr>
            <w:tcW w:w="821" w:type="dxa"/>
            <w:tcBorders>
              <w:top w:val="nil"/>
              <w:left w:val="nil"/>
              <w:bottom w:val="single" w:sz="4" w:space="0" w:color="000000"/>
              <w:right w:val="nil"/>
            </w:tcBorders>
            <w:tcMar>
              <w:top w:w="45" w:type="dxa"/>
              <w:left w:w="45" w:type="dxa"/>
              <w:bottom w:w="45" w:type="dxa"/>
              <w:right w:w="45" w:type="dxa"/>
            </w:tcMar>
            <w:vAlign w:val="center"/>
          </w:tcPr>
          <w:p w14:paraId="6E537B35" w14:textId="77777777" w:rsidR="006D7D22" w:rsidRDefault="00793D6B">
            <w:pPr>
              <w:pStyle w:val="References"/>
              <w:numPr>
                <w:ilvl w:val="0"/>
                <w:numId w:val="0"/>
              </w:numPr>
              <w:spacing w:before="40" w:after="40"/>
              <w:jc w:val="center"/>
            </w:pPr>
            <w:r>
              <w:t>0.6431</w:t>
            </w:r>
          </w:p>
        </w:tc>
      </w:tr>
    </w:tbl>
    <w:p w14:paraId="11B852D3" w14:textId="77777777" w:rsidR="006D7D22" w:rsidRDefault="006D7D22">
      <w:pPr>
        <w:pStyle w:val="PARA"/>
        <w:spacing w:after="60"/>
      </w:pPr>
    </w:p>
    <w:p w14:paraId="674E3261" w14:textId="77777777" w:rsidR="006D7D22" w:rsidRDefault="00793D6B">
      <w:pPr>
        <w:pStyle w:val="References"/>
        <w:numPr>
          <w:ilvl w:val="0"/>
          <w:numId w:val="0"/>
        </w:numPr>
      </w:pPr>
      <w:r>
        <w:t>All 10: ten-class AP50 over 10,000 images. Group columns: the same nine road classes excluding train; daytime n = 5,258, night n = 3,929, dawn/dusk n = 778. Undefined n = 35 is omitted because class support is incomplete. Global and group averages use different class sets.</w:t>
      </w:r>
    </w:p>
    <w:p w14:paraId="3DEFA940" w14:textId="77777777" w:rsidR="006D7D22" w:rsidRDefault="00793D6B">
      <w:pPr>
        <w:pStyle w:val="PARAIndent"/>
      </w:pPr>
      <w:r>
        <w:t xml:space="preserve">The r = 0.45 artifact loses 10.82, 9.40, and 10.80 AP50 percentage points relative to the baseline in daytime, night, and dawn/dusk, respectively. The direction of the accuracy cost </w:t>
      </w:r>
      <w:r>
        <w:t>therefore persists across all three observed groups. These comparisons describe the available models within each group; they do not identify illumination as the cause of the difference or establish equal severity across groups. Full per-class AP50 and AP50:95, instance counts, and checkpoint hashes accompany the table.</w:t>
      </w:r>
    </w:p>
    <w:p w14:paraId="2E3CD950" w14:textId="77777777" w:rsidR="006D7D22" w:rsidRDefault="00793D6B">
      <w:pPr>
        <w:pStyle w:val="PARAIndent"/>
      </w:pPr>
      <w:r>
        <w:t>The legacy-label reconstruction preserves the measured compression trade-off while resolving most of the annotation uncertainty. It does not remove the influence of the 137 unverified training images, create a held-out test set, or upgrade these results to the revised Detection 2020 benchmark. The nine-run continuation was evaluated under both annotation views using the prespecified primary/secondary distinction.</w:t>
      </w:r>
    </w:p>
    <w:p w14:paraId="6F699C77" w14:textId="77777777" w:rsidR="006D7D22" w:rsidRDefault="00793D6B">
      <w:pPr>
        <w:pStyle w:val="TableTitle"/>
        <w:keepNext/>
        <w:spacing w:before="160" w:after="80"/>
      </w:pPr>
      <w:r>
        <w:t>TABLE VII. SECONDARY PAIRED AP50:95 DIFFERENCES</w:t>
      </w:r>
    </w:p>
    <w:tbl>
      <w:tblPr>
        <w:tblW w:w="0" w:type="auto"/>
        <w:jc w:val="center"/>
        <w:tblLayout w:type="fixed"/>
        <w:tblLook w:val="04A0" w:firstRow="1" w:lastRow="0" w:firstColumn="1" w:lastColumn="0" w:noHBand="0" w:noVBand="1"/>
      </w:tblPr>
      <w:tblGrid>
        <w:gridCol w:w="662"/>
        <w:gridCol w:w="1037"/>
        <w:gridCol w:w="1037"/>
        <w:gridCol w:w="1037"/>
        <w:gridCol w:w="1037"/>
      </w:tblGrid>
      <w:tr w:rsidR="006D7D22" w14:paraId="4123C1DB" w14:textId="77777777">
        <w:trPr>
          <w:cantSplit/>
          <w:tblHeader/>
          <w:jc w:val="center"/>
        </w:trPr>
        <w:tc>
          <w:tcPr>
            <w:tcW w:w="662" w:type="dxa"/>
            <w:tcBorders>
              <w:top w:val="single" w:sz="4" w:space="0" w:color="000000"/>
              <w:left w:val="nil"/>
              <w:bottom w:val="single" w:sz="4" w:space="0" w:color="000000"/>
              <w:right w:val="nil"/>
            </w:tcBorders>
            <w:tcMar>
              <w:top w:w="45" w:type="dxa"/>
              <w:left w:w="45" w:type="dxa"/>
              <w:bottom w:w="45" w:type="dxa"/>
              <w:right w:w="45" w:type="dxa"/>
            </w:tcMar>
            <w:vAlign w:val="center"/>
          </w:tcPr>
          <w:p w14:paraId="41A4693B" w14:textId="77777777" w:rsidR="006D7D22" w:rsidRDefault="00793D6B">
            <w:pPr>
              <w:pStyle w:val="References"/>
              <w:keepNext/>
              <w:numPr>
                <w:ilvl w:val="0"/>
                <w:numId w:val="0"/>
              </w:numPr>
              <w:spacing w:before="40" w:after="40"/>
              <w:jc w:val="left"/>
            </w:pPr>
            <w:r>
              <w:rPr>
                <w:b/>
              </w:rPr>
              <w:t>Arm</w:t>
            </w:r>
          </w:p>
        </w:tc>
        <w:tc>
          <w:tcPr>
            <w:tcW w:w="1037" w:type="dxa"/>
            <w:tcBorders>
              <w:top w:val="single" w:sz="4" w:space="0" w:color="000000"/>
              <w:left w:val="nil"/>
              <w:bottom w:val="single" w:sz="4" w:space="0" w:color="000000"/>
              <w:right w:val="nil"/>
            </w:tcBorders>
            <w:tcMar>
              <w:top w:w="45" w:type="dxa"/>
              <w:left w:w="45" w:type="dxa"/>
              <w:bottom w:w="45" w:type="dxa"/>
              <w:right w:w="45" w:type="dxa"/>
            </w:tcMar>
            <w:vAlign w:val="center"/>
          </w:tcPr>
          <w:p w14:paraId="5B65DAC4" w14:textId="77777777" w:rsidR="006D7D22" w:rsidRDefault="00793D6B">
            <w:pPr>
              <w:pStyle w:val="References"/>
              <w:keepNext/>
              <w:numPr>
                <w:ilvl w:val="0"/>
                <w:numId w:val="0"/>
              </w:numPr>
              <w:spacing w:before="40" w:after="40"/>
              <w:jc w:val="center"/>
            </w:pPr>
            <w:r>
              <w:rPr>
                <w:b/>
              </w:rPr>
              <w:t>All 10</w:t>
            </w:r>
          </w:p>
        </w:tc>
        <w:tc>
          <w:tcPr>
            <w:tcW w:w="1037" w:type="dxa"/>
            <w:tcBorders>
              <w:top w:val="single" w:sz="4" w:space="0" w:color="000000"/>
              <w:left w:val="nil"/>
              <w:bottom w:val="single" w:sz="4" w:space="0" w:color="000000"/>
              <w:right w:val="nil"/>
            </w:tcBorders>
            <w:tcMar>
              <w:top w:w="45" w:type="dxa"/>
              <w:left w:w="45" w:type="dxa"/>
              <w:bottom w:w="45" w:type="dxa"/>
              <w:right w:w="45" w:type="dxa"/>
            </w:tcMar>
            <w:vAlign w:val="center"/>
          </w:tcPr>
          <w:p w14:paraId="6D868557" w14:textId="77777777" w:rsidR="006D7D22" w:rsidRDefault="00793D6B">
            <w:pPr>
              <w:pStyle w:val="References"/>
              <w:keepNext/>
              <w:numPr>
                <w:ilvl w:val="0"/>
                <w:numId w:val="0"/>
              </w:numPr>
              <w:spacing w:before="40" w:after="40"/>
              <w:jc w:val="center"/>
            </w:pPr>
            <w:r>
              <w:rPr>
                <w:b/>
              </w:rPr>
              <w:t>Day 9</w:t>
            </w:r>
          </w:p>
        </w:tc>
        <w:tc>
          <w:tcPr>
            <w:tcW w:w="1037" w:type="dxa"/>
            <w:tcBorders>
              <w:top w:val="single" w:sz="4" w:space="0" w:color="000000"/>
              <w:left w:val="nil"/>
              <w:bottom w:val="single" w:sz="4" w:space="0" w:color="000000"/>
              <w:right w:val="nil"/>
            </w:tcBorders>
            <w:tcMar>
              <w:top w:w="45" w:type="dxa"/>
              <w:left w:w="45" w:type="dxa"/>
              <w:bottom w:w="45" w:type="dxa"/>
              <w:right w:w="45" w:type="dxa"/>
            </w:tcMar>
            <w:vAlign w:val="center"/>
          </w:tcPr>
          <w:p w14:paraId="5CB64946" w14:textId="77777777" w:rsidR="006D7D22" w:rsidRDefault="00793D6B">
            <w:pPr>
              <w:pStyle w:val="References"/>
              <w:keepNext/>
              <w:numPr>
                <w:ilvl w:val="0"/>
                <w:numId w:val="0"/>
              </w:numPr>
              <w:spacing w:before="40" w:after="40"/>
              <w:jc w:val="center"/>
            </w:pPr>
            <w:r>
              <w:rPr>
                <w:b/>
              </w:rPr>
              <w:t>Night 9</w:t>
            </w:r>
          </w:p>
        </w:tc>
        <w:tc>
          <w:tcPr>
            <w:tcW w:w="1037" w:type="dxa"/>
            <w:tcBorders>
              <w:top w:val="single" w:sz="4" w:space="0" w:color="000000"/>
              <w:left w:val="nil"/>
              <w:bottom w:val="single" w:sz="4" w:space="0" w:color="000000"/>
              <w:right w:val="nil"/>
            </w:tcBorders>
            <w:tcMar>
              <w:top w:w="45" w:type="dxa"/>
              <w:left w:w="45" w:type="dxa"/>
              <w:bottom w:w="45" w:type="dxa"/>
              <w:right w:w="45" w:type="dxa"/>
            </w:tcMar>
            <w:vAlign w:val="center"/>
          </w:tcPr>
          <w:p w14:paraId="5825E735" w14:textId="77777777" w:rsidR="006D7D22" w:rsidRDefault="00793D6B">
            <w:pPr>
              <w:pStyle w:val="References"/>
              <w:keepNext/>
              <w:numPr>
                <w:ilvl w:val="0"/>
                <w:numId w:val="0"/>
              </w:numPr>
              <w:spacing w:before="40" w:after="40"/>
              <w:jc w:val="center"/>
            </w:pPr>
            <w:r>
              <w:rPr>
                <w:b/>
              </w:rPr>
              <w:t>Dawn 9</w:t>
            </w:r>
          </w:p>
        </w:tc>
      </w:tr>
      <w:tr w:rsidR="006D7D22" w14:paraId="427528D7" w14:textId="77777777">
        <w:trPr>
          <w:cantSplit/>
          <w:jc w:val="center"/>
        </w:trPr>
        <w:tc>
          <w:tcPr>
            <w:tcW w:w="662" w:type="dxa"/>
            <w:tcBorders>
              <w:top w:val="nil"/>
              <w:left w:val="nil"/>
              <w:bottom w:val="nil"/>
              <w:right w:val="nil"/>
            </w:tcBorders>
            <w:tcMar>
              <w:top w:w="45" w:type="dxa"/>
              <w:left w:w="45" w:type="dxa"/>
              <w:bottom w:w="45" w:type="dxa"/>
              <w:right w:w="45" w:type="dxa"/>
            </w:tcMar>
            <w:vAlign w:val="center"/>
          </w:tcPr>
          <w:p w14:paraId="13D0D417" w14:textId="77777777" w:rsidR="006D7D22" w:rsidRDefault="00793D6B">
            <w:pPr>
              <w:pStyle w:val="References"/>
              <w:keepNext/>
              <w:numPr>
                <w:ilvl w:val="0"/>
                <w:numId w:val="0"/>
              </w:numPr>
              <w:spacing w:before="40" w:after="40"/>
              <w:jc w:val="left"/>
            </w:pPr>
            <w:r>
              <w:t>MSE</w:t>
            </w:r>
          </w:p>
        </w:tc>
        <w:tc>
          <w:tcPr>
            <w:tcW w:w="1037" w:type="dxa"/>
            <w:tcBorders>
              <w:top w:val="nil"/>
              <w:left w:val="nil"/>
              <w:bottom w:val="nil"/>
              <w:right w:val="nil"/>
            </w:tcBorders>
            <w:tcMar>
              <w:top w:w="45" w:type="dxa"/>
              <w:left w:w="45" w:type="dxa"/>
              <w:bottom w:w="45" w:type="dxa"/>
              <w:right w:w="45" w:type="dxa"/>
            </w:tcMar>
            <w:vAlign w:val="center"/>
          </w:tcPr>
          <w:p w14:paraId="4D652E8D" w14:textId="77777777" w:rsidR="006D7D22" w:rsidRDefault="00793D6B">
            <w:pPr>
              <w:pStyle w:val="References"/>
              <w:keepNext/>
              <w:numPr>
                <w:ilvl w:val="0"/>
                <w:numId w:val="0"/>
              </w:numPr>
              <w:spacing w:before="40" w:after="40"/>
              <w:jc w:val="center"/>
            </w:pPr>
            <w:r>
              <w:t>-0.0305</w:t>
            </w:r>
            <w:r>
              <w:br/>
              <w:t>± 0.0208</w:t>
            </w:r>
          </w:p>
        </w:tc>
        <w:tc>
          <w:tcPr>
            <w:tcW w:w="1037" w:type="dxa"/>
            <w:tcBorders>
              <w:top w:val="nil"/>
              <w:left w:val="nil"/>
              <w:bottom w:val="nil"/>
              <w:right w:val="nil"/>
            </w:tcBorders>
            <w:tcMar>
              <w:top w:w="45" w:type="dxa"/>
              <w:left w:w="45" w:type="dxa"/>
              <w:bottom w:w="45" w:type="dxa"/>
              <w:right w:w="45" w:type="dxa"/>
            </w:tcMar>
            <w:vAlign w:val="center"/>
          </w:tcPr>
          <w:p w14:paraId="3DB7B9E7" w14:textId="77777777" w:rsidR="006D7D22" w:rsidRDefault="00793D6B">
            <w:pPr>
              <w:pStyle w:val="References"/>
              <w:keepNext/>
              <w:numPr>
                <w:ilvl w:val="0"/>
                <w:numId w:val="0"/>
              </w:numPr>
              <w:spacing w:before="40" w:after="40"/>
              <w:jc w:val="center"/>
            </w:pPr>
            <w:r>
              <w:t>-0.0077</w:t>
            </w:r>
            <w:r>
              <w:br/>
              <w:t>± 0.0311</w:t>
            </w:r>
          </w:p>
        </w:tc>
        <w:tc>
          <w:tcPr>
            <w:tcW w:w="1037" w:type="dxa"/>
            <w:tcBorders>
              <w:top w:val="nil"/>
              <w:left w:val="nil"/>
              <w:bottom w:val="nil"/>
              <w:right w:val="nil"/>
            </w:tcBorders>
            <w:tcMar>
              <w:top w:w="45" w:type="dxa"/>
              <w:left w:w="45" w:type="dxa"/>
              <w:bottom w:w="45" w:type="dxa"/>
              <w:right w:w="45" w:type="dxa"/>
            </w:tcMar>
            <w:vAlign w:val="center"/>
          </w:tcPr>
          <w:p w14:paraId="4C63B539" w14:textId="77777777" w:rsidR="006D7D22" w:rsidRDefault="00793D6B">
            <w:pPr>
              <w:pStyle w:val="References"/>
              <w:keepNext/>
              <w:numPr>
                <w:ilvl w:val="0"/>
                <w:numId w:val="0"/>
              </w:numPr>
              <w:spacing w:before="40" w:after="40"/>
              <w:jc w:val="center"/>
            </w:pPr>
            <w:r>
              <w:t>-0.0412</w:t>
            </w:r>
            <w:r>
              <w:br/>
              <w:t>± 0.0442</w:t>
            </w:r>
          </w:p>
        </w:tc>
        <w:tc>
          <w:tcPr>
            <w:tcW w:w="1037" w:type="dxa"/>
            <w:tcBorders>
              <w:top w:val="nil"/>
              <w:left w:val="nil"/>
              <w:bottom w:val="nil"/>
              <w:right w:val="nil"/>
            </w:tcBorders>
            <w:tcMar>
              <w:top w:w="45" w:type="dxa"/>
              <w:left w:w="45" w:type="dxa"/>
              <w:bottom w:w="45" w:type="dxa"/>
              <w:right w:w="45" w:type="dxa"/>
            </w:tcMar>
            <w:vAlign w:val="center"/>
          </w:tcPr>
          <w:p w14:paraId="282C3189" w14:textId="77777777" w:rsidR="006D7D22" w:rsidRDefault="00793D6B">
            <w:pPr>
              <w:pStyle w:val="References"/>
              <w:keepNext/>
              <w:numPr>
                <w:ilvl w:val="0"/>
                <w:numId w:val="0"/>
              </w:numPr>
              <w:spacing w:before="40" w:after="40"/>
              <w:jc w:val="center"/>
            </w:pPr>
            <w:r>
              <w:t>-0.1219</w:t>
            </w:r>
            <w:r>
              <w:br/>
              <w:t>± 0.0925</w:t>
            </w:r>
          </w:p>
        </w:tc>
      </w:tr>
      <w:tr w:rsidR="006D7D22" w14:paraId="60F74954" w14:textId="77777777">
        <w:trPr>
          <w:cantSplit/>
          <w:jc w:val="center"/>
        </w:trPr>
        <w:tc>
          <w:tcPr>
            <w:tcW w:w="662" w:type="dxa"/>
            <w:tcBorders>
              <w:top w:val="nil"/>
              <w:left w:val="nil"/>
              <w:bottom w:val="single" w:sz="4" w:space="0" w:color="000000"/>
              <w:right w:val="nil"/>
            </w:tcBorders>
            <w:tcMar>
              <w:top w:w="45" w:type="dxa"/>
              <w:left w:w="45" w:type="dxa"/>
              <w:bottom w:w="45" w:type="dxa"/>
              <w:right w:w="45" w:type="dxa"/>
            </w:tcMar>
            <w:vAlign w:val="center"/>
          </w:tcPr>
          <w:p w14:paraId="23AC924E" w14:textId="77777777" w:rsidR="006D7D22" w:rsidRDefault="00793D6B">
            <w:pPr>
              <w:pStyle w:val="References"/>
              <w:numPr>
                <w:ilvl w:val="0"/>
                <w:numId w:val="0"/>
              </w:numPr>
              <w:spacing w:before="40" w:after="40"/>
              <w:jc w:val="left"/>
            </w:pPr>
            <w:r>
              <w:t>CWD</w:t>
            </w:r>
          </w:p>
        </w:tc>
        <w:tc>
          <w:tcPr>
            <w:tcW w:w="1037" w:type="dxa"/>
            <w:tcBorders>
              <w:top w:val="nil"/>
              <w:left w:val="nil"/>
              <w:bottom w:val="single" w:sz="4" w:space="0" w:color="000000"/>
              <w:right w:val="nil"/>
            </w:tcBorders>
            <w:tcMar>
              <w:top w:w="45" w:type="dxa"/>
              <w:left w:w="45" w:type="dxa"/>
              <w:bottom w:w="45" w:type="dxa"/>
              <w:right w:w="45" w:type="dxa"/>
            </w:tcMar>
            <w:vAlign w:val="center"/>
          </w:tcPr>
          <w:p w14:paraId="2E7577C7" w14:textId="77777777" w:rsidR="006D7D22" w:rsidRDefault="00793D6B">
            <w:pPr>
              <w:pStyle w:val="References"/>
              <w:numPr>
                <w:ilvl w:val="0"/>
                <w:numId w:val="0"/>
              </w:numPr>
              <w:spacing w:before="40" w:after="40"/>
              <w:jc w:val="center"/>
            </w:pPr>
            <w:r>
              <w:t>-0.0190</w:t>
            </w:r>
            <w:r>
              <w:br/>
              <w:t>± 0.0125</w:t>
            </w:r>
          </w:p>
        </w:tc>
        <w:tc>
          <w:tcPr>
            <w:tcW w:w="1037" w:type="dxa"/>
            <w:tcBorders>
              <w:top w:val="nil"/>
              <w:left w:val="nil"/>
              <w:bottom w:val="single" w:sz="4" w:space="0" w:color="000000"/>
              <w:right w:val="nil"/>
            </w:tcBorders>
            <w:tcMar>
              <w:top w:w="45" w:type="dxa"/>
              <w:left w:w="45" w:type="dxa"/>
              <w:bottom w:w="45" w:type="dxa"/>
              <w:right w:w="45" w:type="dxa"/>
            </w:tcMar>
            <w:vAlign w:val="center"/>
          </w:tcPr>
          <w:p w14:paraId="6B80E508" w14:textId="77777777" w:rsidR="006D7D22" w:rsidRDefault="00793D6B">
            <w:pPr>
              <w:pStyle w:val="References"/>
              <w:numPr>
                <w:ilvl w:val="0"/>
                <w:numId w:val="0"/>
              </w:numPr>
              <w:spacing w:before="40" w:after="40"/>
              <w:jc w:val="center"/>
            </w:pPr>
            <w:r>
              <w:t>-0.0003</w:t>
            </w:r>
            <w:r>
              <w:br/>
              <w:t>± 0.0232</w:t>
            </w:r>
          </w:p>
        </w:tc>
        <w:tc>
          <w:tcPr>
            <w:tcW w:w="1037" w:type="dxa"/>
            <w:tcBorders>
              <w:top w:val="nil"/>
              <w:left w:val="nil"/>
              <w:bottom w:val="single" w:sz="4" w:space="0" w:color="000000"/>
              <w:right w:val="nil"/>
            </w:tcBorders>
            <w:tcMar>
              <w:top w:w="45" w:type="dxa"/>
              <w:left w:w="45" w:type="dxa"/>
              <w:bottom w:w="45" w:type="dxa"/>
              <w:right w:w="45" w:type="dxa"/>
            </w:tcMar>
            <w:vAlign w:val="center"/>
          </w:tcPr>
          <w:p w14:paraId="4ADF58A5" w14:textId="77777777" w:rsidR="006D7D22" w:rsidRDefault="00793D6B">
            <w:pPr>
              <w:pStyle w:val="References"/>
              <w:numPr>
                <w:ilvl w:val="0"/>
                <w:numId w:val="0"/>
              </w:numPr>
              <w:spacing w:before="40" w:after="40"/>
              <w:jc w:val="center"/>
            </w:pPr>
            <w:r>
              <w:t>-0.0598</w:t>
            </w:r>
            <w:r>
              <w:br/>
              <w:t>± 0.0747</w:t>
            </w:r>
          </w:p>
        </w:tc>
        <w:tc>
          <w:tcPr>
            <w:tcW w:w="1037" w:type="dxa"/>
            <w:tcBorders>
              <w:top w:val="nil"/>
              <w:left w:val="nil"/>
              <w:bottom w:val="single" w:sz="4" w:space="0" w:color="000000"/>
              <w:right w:val="nil"/>
            </w:tcBorders>
            <w:tcMar>
              <w:top w:w="45" w:type="dxa"/>
              <w:left w:w="45" w:type="dxa"/>
              <w:bottom w:w="45" w:type="dxa"/>
              <w:right w:w="45" w:type="dxa"/>
            </w:tcMar>
            <w:vAlign w:val="center"/>
          </w:tcPr>
          <w:p w14:paraId="75588BC7" w14:textId="77777777" w:rsidR="006D7D22" w:rsidRDefault="00793D6B">
            <w:pPr>
              <w:pStyle w:val="References"/>
              <w:numPr>
                <w:ilvl w:val="0"/>
                <w:numId w:val="0"/>
              </w:numPr>
              <w:spacing w:before="40" w:after="40"/>
              <w:jc w:val="center"/>
            </w:pPr>
            <w:r>
              <w:t>+0.0233</w:t>
            </w:r>
            <w:r>
              <w:br/>
              <w:t>± 0.1080</w:t>
            </w:r>
          </w:p>
        </w:tc>
      </w:tr>
    </w:tbl>
    <w:p w14:paraId="09C4F50F" w14:textId="77777777" w:rsidR="006D7D22" w:rsidRDefault="006D7D22">
      <w:pPr>
        <w:pStyle w:val="PARA"/>
        <w:spacing w:after="60"/>
      </w:pPr>
    </w:p>
    <w:p w14:paraId="63F9F63F" w14:textId="77777777" w:rsidR="006D7D22" w:rsidRDefault="00793D6B">
      <w:pPr>
        <w:pStyle w:val="References"/>
        <w:numPr>
          <w:ilvl w:val="0"/>
          <w:numId w:val="0"/>
        </w:numPr>
      </w:pPr>
      <w:r>
        <w:t>KD minus paired control; mean ± sample SD over three data seeds, in percentage points. Reconstructed legacy labels, FP32, batch 8. Class populations follow Table VI. Every individual AP50/AP50:95 value and paired difference is supplied in the evidence package.</w:t>
      </w:r>
    </w:p>
    <w:p w14:paraId="0768B8C4" w14:textId="77777777" w:rsidR="006D7D22" w:rsidRDefault="00793D6B">
      <w:pPr>
        <w:pStyle w:val="PARAIndent"/>
      </w:pPr>
      <w:r>
        <w:t>On the reconstructed labels, both KD objectives have negative global AP50:95 differences in all three seeds. Group means remain small and differ by objective and illumination: MSE is negative on average in every reported group, whereas CWD has a positive dawn/dusk mean with mixed individual signs. These descriptive subgroup outcomes do not establish illumination-specific benefit or harm. The secondary comparison supports the absence of a consistent global improvement in this setting; its precise differences are not identical to the primary endpoint. In particular, the tiny positive primary MSE seed-1 difference changes sign. Evaluation batch size changes from 32 to 8, so such changes cannot all be attributed to removing zero-area targets. Only the separate fixed-prediction comparison isolates that annotation effect.</w:t>
      </w:r>
    </w:p>
    <w:p w14:paraId="5784DD91" w14:textId="77777777" w:rsidR="006D7D22" w:rsidRDefault="00793D6B">
      <w:pPr>
        <w:pStyle w:val="H2First"/>
        <w:keepNext/>
        <w:numPr>
          <w:ilvl w:val="0"/>
          <w:numId w:val="0"/>
        </w:numPr>
      </w:pPr>
      <w:r>
        <w:t>G. SOURCE-RECONSTRUCTED REPLICATION AND EXTERNAL ASSESSMENT</w:t>
      </w:r>
    </w:p>
    <w:p w14:paraId="1F34DD84" w14:textId="77777777" w:rsidR="006D7D22" w:rsidRDefault="00793D6B">
      <w:pPr>
        <w:pStyle w:val="PARAIndent"/>
      </w:pPr>
      <w:r>
        <w:t>Both fresh base models completed 100 epochs, and all nine source-reconstructed continuations completed their fixed 20-epoch endpoint. Every run passed the sampled input-pairing, changed-parameter and finite-state checks. The 180 within-seed run/epoch pairwise input comparisons agree, while all 540 between-seed comparisons differ. These comparisons concern the first two recorded minibatches of each epoch. All 183 trainable student tensors change, the DFL projection is preserved, and the three control states are distinct.</w:t>
      </w:r>
    </w:p>
    <w:p w14:paraId="4A22E2A0" w14:textId="77777777" w:rsidR="006D7D22" w:rsidRDefault="00793D6B">
      <w:pPr>
        <w:pStyle w:val="TableTitle"/>
        <w:keepNext/>
        <w:spacing w:before="160" w:after="80"/>
      </w:pPr>
      <w:r>
        <w:lastRenderedPageBreak/>
        <w:t>TABLE VIII. FRESH SOURCE-RECONSTRUCTED CONTINUATIONS</w:t>
      </w:r>
    </w:p>
    <w:tbl>
      <w:tblPr>
        <w:tblW w:w="0" w:type="auto"/>
        <w:jc w:val="center"/>
        <w:tblLayout w:type="fixed"/>
        <w:tblLook w:val="04A0" w:firstRow="1" w:lastRow="0" w:firstColumn="1" w:lastColumn="0" w:noHBand="0" w:noVBand="1"/>
      </w:tblPr>
      <w:tblGrid>
        <w:gridCol w:w="821"/>
        <w:gridCol w:w="490"/>
        <w:gridCol w:w="1166"/>
        <w:gridCol w:w="1166"/>
        <w:gridCol w:w="1166"/>
      </w:tblGrid>
      <w:tr w:rsidR="006D7D22" w14:paraId="23148D88" w14:textId="77777777">
        <w:trPr>
          <w:cantSplit/>
          <w:tblHeader/>
          <w:jc w:val="center"/>
        </w:trPr>
        <w:tc>
          <w:tcPr>
            <w:tcW w:w="821" w:type="dxa"/>
            <w:tcBorders>
              <w:top w:val="single" w:sz="4" w:space="0" w:color="000000"/>
              <w:left w:val="nil"/>
              <w:bottom w:val="single" w:sz="4" w:space="0" w:color="000000"/>
              <w:right w:val="nil"/>
            </w:tcBorders>
            <w:tcMar>
              <w:top w:w="45" w:type="dxa"/>
              <w:left w:w="45" w:type="dxa"/>
              <w:bottom w:w="45" w:type="dxa"/>
              <w:right w:w="45" w:type="dxa"/>
            </w:tcMar>
            <w:vAlign w:val="center"/>
          </w:tcPr>
          <w:p w14:paraId="375CED84" w14:textId="77777777" w:rsidR="006D7D22" w:rsidRDefault="00793D6B">
            <w:pPr>
              <w:pStyle w:val="References"/>
              <w:keepNext/>
              <w:numPr>
                <w:ilvl w:val="0"/>
                <w:numId w:val="0"/>
              </w:numPr>
              <w:spacing w:before="40" w:after="40"/>
              <w:jc w:val="left"/>
            </w:pPr>
            <w:r>
              <w:rPr>
                <w:b/>
              </w:rPr>
              <w:t>Arm</w:t>
            </w:r>
          </w:p>
        </w:tc>
        <w:tc>
          <w:tcPr>
            <w:tcW w:w="490" w:type="dxa"/>
            <w:tcBorders>
              <w:top w:val="single" w:sz="4" w:space="0" w:color="000000"/>
              <w:left w:val="nil"/>
              <w:bottom w:val="single" w:sz="4" w:space="0" w:color="000000"/>
              <w:right w:val="nil"/>
            </w:tcBorders>
            <w:tcMar>
              <w:top w:w="45" w:type="dxa"/>
              <w:left w:w="45" w:type="dxa"/>
              <w:bottom w:w="45" w:type="dxa"/>
              <w:right w:w="45" w:type="dxa"/>
            </w:tcMar>
            <w:vAlign w:val="center"/>
          </w:tcPr>
          <w:p w14:paraId="0310AF2F" w14:textId="77777777" w:rsidR="006D7D22" w:rsidRDefault="00793D6B">
            <w:pPr>
              <w:pStyle w:val="References"/>
              <w:keepNext/>
              <w:numPr>
                <w:ilvl w:val="0"/>
                <w:numId w:val="0"/>
              </w:numPr>
              <w:spacing w:before="40" w:after="40"/>
              <w:jc w:val="center"/>
            </w:pPr>
            <w:r>
              <w:rPr>
                <w:b/>
              </w:rPr>
              <w:t>Seed</w:t>
            </w:r>
          </w:p>
        </w:tc>
        <w:tc>
          <w:tcPr>
            <w:tcW w:w="1166" w:type="dxa"/>
            <w:tcBorders>
              <w:top w:val="single" w:sz="4" w:space="0" w:color="000000"/>
              <w:left w:val="nil"/>
              <w:bottom w:val="single" w:sz="4" w:space="0" w:color="000000"/>
              <w:right w:val="nil"/>
            </w:tcBorders>
            <w:tcMar>
              <w:top w:w="45" w:type="dxa"/>
              <w:left w:w="45" w:type="dxa"/>
              <w:bottom w:w="45" w:type="dxa"/>
              <w:right w:w="45" w:type="dxa"/>
            </w:tcMar>
            <w:vAlign w:val="center"/>
          </w:tcPr>
          <w:p w14:paraId="321D4377" w14:textId="77777777" w:rsidR="006D7D22" w:rsidRDefault="00793D6B">
            <w:pPr>
              <w:pStyle w:val="References"/>
              <w:keepNext/>
              <w:numPr>
                <w:ilvl w:val="0"/>
                <w:numId w:val="0"/>
              </w:numPr>
              <w:spacing w:before="40" w:after="40"/>
              <w:jc w:val="center"/>
            </w:pPr>
            <w:r>
              <w:rPr>
                <w:b/>
              </w:rPr>
              <w:t>AP50</w:t>
            </w:r>
          </w:p>
        </w:tc>
        <w:tc>
          <w:tcPr>
            <w:tcW w:w="1166" w:type="dxa"/>
            <w:tcBorders>
              <w:top w:val="single" w:sz="4" w:space="0" w:color="000000"/>
              <w:left w:val="nil"/>
              <w:bottom w:val="single" w:sz="4" w:space="0" w:color="000000"/>
              <w:right w:val="nil"/>
            </w:tcBorders>
            <w:tcMar>
              <w:top w:w="45" w:type="dxa"/>
              <w:left w:w="45" w:type="dxa"/>
              <w:bottom w:w="45" w:type="dxa"/>
              <w:right w:w="45" w:type="dxa"/>
            </w:tcMar>
            <w:vAlign w:val="center"/>
          </w:tcPr>
          <w:p w14:paraId="27B1F836" w14:textId="77777777" w:rsidR="006D7D22" w:rsidRDefault="00793D6B">
            <w:pPr>
              <w:pStyle w:val="References"/>
              <w:keepNext/>
              <w:numPr>
                <w:ilvl w:val="0"/>
                <w:numId w:val="0"/>
              </w:numPr>
              <w:spacing w:before="40" w:after="40"/>
              <w:jc w:val="center"/>
            </w:pPr>
            <w:r>
              <w:rPr>
                <w:b/>
              </w:rPr>
              <w:t>AP50:95</w:t>
            </w:r>
          </w:p>
        </w:tc>
        <w:tc>
          <w:tcPr>
            <w:tcW w:w="1166" w:type="dxa"/>
            <w:tcBorders>
              <w:top w:val="single" w:sz="4" w:space="0" w:color="000000"/>
              <w:left w:val="nil"/>
              <w:bottom w:val="single" w:sz="4" w:space="0" w:color="000000"/>
              <w:right w:val="nil"/>
            </w:tcBorders>
            <w:tcMar>
              <w:top w:w="45" w:type="dxa"/>
              <w:left w:w="45" w:type="dxa"/>
              <w:bottom w:w="45" w:type="dxa"/>
              <w:right w:w="45" w:type="dxa"/>
            </w:tcMar>
            <w:vAlign w:val="center"/>
          </w:tcPr>
          <w:p w14:paraId="718C0123" w14:textId="77777777" w:rsidR="006D7D22" w:rsidRDefault="00793D6B">
            <w:pPr>
              <w:pStyle w:val="References"/>
              <w:keepNext/>
              <w:numPr>
                <w:ilvl w:val="0"/>
                <w:numId w:val="0"/>
              </w:numPr>
              <w:spacing w:before="40" w:after="40"/>
              <w:jc w:val="center"/>
            </w:pPr>
            <w:r>
              <w:rPr>
                <w:b/>
              </w:rPr>
              <w:t>Δ95 (pp)</w:t>
            </w:r>
          </w:p>
        </w:tc>
      </w:tr>
      <w:tr w:rsidR="006D7D22" w14:paraId="15725773" w14:textId="77777777">
        <w:trPr>
          <w:cantSplit/>
          <w:jc w:val="center"/>
        </w:trPr>
        <w:tc>
          <w:tcPr>
            <w:tcW w:w="821" w:type="dxa"/>
            <w:tcBorders>
              <w:top w:val="nil"/>
              <w:left w:val="nil"/>
              <w:bottom w:val="nil"/>
              <w:right w:val="nil"/>
            </w:tcBorders>
            <w:tcMar>
              <w:top w:w="45" w:type="dxa"/>
              <w:left w:w="45" w:type="dxa"/>
              <w:bottom w:w="45" w:type="dxa"/>
              <w:right w:w="45" w:type="dxa"/>
            </w:tcMar>
            <w:vAlign w:val="center"/>
          </w:tcPr>
          <w:p w14:paraId="668670F2" w14:textId="77777777" w:rsidR="006D7D22" w:rsidRDefault="00793D6B">
            <w:pPr>
              <w:pStyle w:val="References"/>
              <w:keepNext/>
              <w:numPr>
                <w:ilvl w:val="0"/>
                <w:numId w:val="0"/>
              </w:numPr>
              <w:spacing w:before="40" w:after="40"/>
              <w:jc w:val="left"/>
            </w:pPr>
            <w:r>
              <w:t>Control</w:t>
            </w:r>
          </w:p>
        </w:tc>
        <w:tc>
          <w:tcPr>
            <w:tcW w:w="490" w:type="dxa"/>
            <w:tcBorders>
              <w:top w:val="nil"/>
              <w:left w:val="nil"/>
              <w:bottom w:val="nil"/>
              <w:right w:val="nil"/>
            </w:tcBorders>
            <w:tcMar>
              <w:top w:w="45" w:type="dxa"/>
              <w:left w:w="45" w:type="dxa"/>
              <w:bottom w:w="45" w:type="dxa"/>
              <w:right w:w="45" w:type="dxa"/>
            </w:tcMar>
            <w:vAlign w:val="center"/>
          </w:tcPr>
          <w:p w14:paraId="4EA7EC40" w14:textId="77777777" w:rsidR="006D7D22" w:rsidRDefault="00793D6B">
            <w:pPr>
              <w:pStyle w:val="References"/>
              <w:keepNext/>
              <w:numPr>
                <w:ilvl w:val="0"/>
                <w:numId w:val="0"/>
              </w:numPr>
              <w:spacing w:before="40" w:after="40"/>
              <w:jc w:val="center"/>
            </w:pPr>
            <w:r>
              <w:t>0</w:t>
            </w:r>
          </w:p>
        </w:tc>
        <w:tc>
          <w:tcPr>
            <w:tcW w:w="1166" w:type="dxa"/>
            <w:tcBorders>
              <w:top w:val="nil"/>
              <w:left w:val="nil"/>
              <w:bottom w:val="nil"/>
              <w:right w:val="nil"/>
            </w:tcBorders>
            <w:tcMar>
              <w:top w:w="45" w:type="dxa"/>
              <w:left w:w="45" w:type="dxa"/>
              <w:bottom w:w="45" w:type="dxa"/>
              <w:right w:w="45" w:type="dxa"/>
            </w:tcMar>
            <w:vAlign w:val="center"/>
          </w:tcPr>
          <w:p w14:paraId="1B1F2227" w14:textId="77777777" w:rsidR="006D7D22" w:rsidRDefault="00793D6B">
            <w:pPr>
              <w:pStyle w:val="References"/>
              <w:keepNext/>
              <w:numPr>
                <w:ilvl w:val="0"/>
                <w:numId w:val="0"/>
              </w:numPr>
              <w:spacing w:before="40" w:after="40"/>
              <w:jc w:val="center"/>
            </w:pPr>
            <w:r>
              <w:t>0.464381</w:t>
            </w:r>
          </w:p>
        </w:tc>
        <w:tc>
          <w:tcPr>
            <w:tcW w:w="1166" w:type="dxa"/>
            <w:tcBorders>
              <w:top w:val="nil"/>
              <w:left w:val="nil"/>
              <w:bottom w:val="nil"/>
              <w:right w:val="nil"/>
            </w:tcBorders>
            <w:tcMar>
              <w:top w:w="45" w:type="dxa"/>
              <w:left w:w="45" w:type="dxa"/>
              <w:bottom w:w="45" w:type="dxa"/>
              <w:right w:w="45" w:type="dxa"/>
            </w:tcMar>
            <w:vAlign w:val="center"/>
          </w:tcPr>
          <w:p w14:paraId="146DEFE9" w14:textId="77777777" w:rsidR="006D7D22" w:rsidRDefault="00793D6B">
            <w:pPr>
              <w:pStyle w:val="References"/>
              <w:keepNext/>
              <w:numPr>
                <w:ilvl w:val="0"/>
                <w:numId w:val="0"/>
              </w:numPr>
              <w:spacing w:before="40" w:after="40"/>
              <w:jc w:val="center"/>
            </w:pPr>
            <w:r>
              <w:t>0.258917</w:t>
            </w:r>
          </w:p>
        </w:tc>
        <w:tc>
          <w:tcPr>
            <w:tcW w:w="1166" w:type="dxa"/>
            <w:tcBorders>
              <w:top w:val="nil"/>
              <w:left w:val="nil"/>
              <w:bottom w:val="nil"/>
              <w:right w:val="nil"/>
            </w:tcBorders>
            <w:tcMar>
              <w:top w:w="45" w:type="dxa"/>
              <w:left w:w="45" w:type="dxa"/>
              <w:bottom w:w="45" w:type="dxa"/>
              <w:right w:w="45" w:type="dxa"/>
            </w:tcMar>
            <w:vAlign w:val="center"/>
          </w:tcPr>
          <w:p w14:paraId="58998AE5" w14:textId="77777777" w:rsidR="006D7D22" w:rsidRDefault="00793D6B">
            <w:pPr>
              <w:pStyle w:val="References"/>
              <w:keepNext/>
              <w:numPr>
                <w:ilvl w:val="0"/>
                <w:numId w:val="0"/>
              </w:numPr>
              <w:spacing w:before="40" w:after="40"/>
              <w:jc w:val="center"/>
            </w:pPr>
            <w:r>
              <w:t>+0.0000</w:t>
            </w:r>
          </w:p>
        </w:tc>
      </w:tr>
      <w:tr w:rsidR="006D7D22" w14:paraId="5BFF637F" w14:textId="77777777">
        <w:trPr>
          <w:cantSplit/>
          <w:jc w:val="center"/>
        </w:trPr>
        <w:tc>
          <w:tcPr>
            <w:tcW w:w="821" w:type="dxa"/>
            <w:tcBorders>
              <w:top w:val="nil"/>
              <w:left w:val="nil"/>
              <w:bottom w:val="nil"/>
              <w:right w:val="nil"/>
            </w:tcBorders>
            <w:tcMar>
              <w:top w:w="45" w:type="dxa"/>
              <w:left w:w="45" w:type="dxa"/>
              <w:bottom w:w="45" w:type="dxa"/>
              <w:right w:w="45" w:type="dxa"/>
            </w:tcMar>
            <w:vAlign w:val="center"/>
          </w:tcPr>
          <w:p w14:paraId="5E918B9A" w14:textId="77777777" w:rsidR="006D7D22" w:rsidRDefault="00793D6B">
            <w:pPr>
              <w:pStyle w:val="References"/>
              <w:keepNext/>
              <w:numPr>
                <w:ilvl w:val="0"/>
                <w:numId w:val="0"/>
              </w:numPr>
              <w:spacing w:before="40" w:after="40"/>
              <w:jc w:val="left"/>
            </w:pPr>
            <w:r>
              <w:t>Control</w:t>
            </w:r>
          </w:p>
        </w:tc>
        <w:tc>
          <w:tcPr>
            <w:tcW w:w="490" w:type="dxa"/>
            <w:tcBorders>
              <w:top w:val="nil"/>
              <w:left w:val="nil"/>
              <w:bottom w:val="nil"/>
              <w:right w:val="nil"/>
            </w:tcBorders>
            <w:tcMar>
              <w:top w:w="45" w:type="dxa"/>
              <w:left w:w="45" w:type="dxa"/>
              <w:bottom w:w="45" w:type="dxa"/>
              <w:right w:w="45" w:type="dxa"/>
            </w:tcMar>
            <w:vAlign w:val="center"/>
          </w:tcPr>
          <w:p w14:paraId="10A56EF6" w14:textId="77777777" w:rsidR="006D7D22" w:rsidRDefault="00793D6B">
            <w:pPr>
              <w:pStyle w:val="References"/>
              <w:keepNext/>
              <w:numPr>
                <w:ilvl w:val="0"/>
                <w:numId w:val="0"/>
              </w:numPr>
              <w:spacing w:before="40" w:after="40"/>
              <w:jc w:val="center"/>
            </w:pPr>
            <w:r>
              <w:t>1</w:t>
            </w:r>
          </w:p>
        </w:tc>
        <w:tc>
          <w:tcPr>
            <w:tcW w:w="1166" w:type="dxa"/>
            <w:tcBorders>
              <w:top w:val="nil"/>
              <w:left w:val="nil"/>
              <w:bottom w:val="nil"/>
              <w:right w:val="nil"/>
            </w:tcBorders>
            <w:tcMar>
              <w:top w:w="45" w:type="dxa"/>
              <w:left w:w="45" w:type="dxa"/>
              <w:bottom w:w="45" w:type="dxa"/>
              <w:right w:w="45" w:type="dxa"/>
            </w:tcMar>
            <w:vAlign w:val="center"/>
          </w:tcPr>
          <w:p w14:paraId="359E88F1" w14:textId="77777777" w:rsidR="006D7D22" w:rsidRDefault="00793D6B">
            <w:pPr>
              <w:pStyle w:val="References"/>
              <w:keepNext/>
              <w:numPr>
                <w:ilvl w:val="0"/>
                <w:numId w:val="0"/>
              </w:numPr>
              <w:spacing w:before="40" w:after="40"/>
              <w:jc w:val="center"/>
            </w:pPr>
            <w:r>
              <w:t>0.464164</w:t>
            </w:r>
          </w:p>
        </w:tc>
        <w:tc>
          <w:tcPr>
            <w:tcW w:w="1166" w:type="dxa"/>
            <w:tcBorders>
              <w:top w:val="nil"/>
              <w:left w:val="nil"/>
              <w:bottom w:val="nil"/>
              <w:right w:val="nil"/>
            </w:tcBorders>
            <w:tcMar>
              <w:top w:w="45" w:type="dxa"/>
              <w:left w:w="45" w:type="dxa"/>
              <w:bottom w:w="45" w:type="dxa"/>
              <w:right w:w="45" w:type="dxa"/>
            </w:tcMar>
            <w:vAlign w:val="center"/>
          </w:tcPr>
          <w:p w14:paraId="1DF85A86" w14:textId="77777777" w:rsidR="006D7D22" w:rsidRDefault="00793D6B">
            <w:pPr>
              <w:pStyle w:val="References"/>
              <w:keepNext/>
              <w:numPr>
                <w:ilvl w:val="0"/>
                <w:numId w:val="0"/>
              </w:numPr>
              <w:spacing w:before="40" w:after="40"/>
              <w:jc w:val="center"/>
            </w:pPr>
            <w:r>
              <w:t>0.259107</w:t>
            </w:r>
          </w:p>
        </w:tc>
        <w:tc>
          <w:tcPr>
            <w:tcW w:w="1166" w:type="dxa"/>
            <w:tcBorders>
              <w:top w:val="nil"/>
              <w:left w:val="nil"/>
              <w:bottom w:val="nil"/>
              <w:right w:val="nil"/>
            </w:tcBorders>
            <w:tcMar>
              <w:top w:w="45" w:type="dxa"/>
              <w:left w:w="45" w:type="dxa"/>
              <w:bottom w:w="45" w:type="dxa"/>
              <w:right w:w="45" w:type="dxa"/>
            </w:tcMar>
            <w:vAlign w:val="center"/>
          </w:tcPr>
          <w:p w14:paraId="5BB57968" w14:textId="77777777" w:rsidR="006D7D22" w:rsidRDefault="00793D6B">
            <w:pPr>
              <w:pStyle w:val="References"/>
              <w:keepNext/>
              <w:numPr>
                <w:ilvl w:val="0"/>
                <w:numId w:val="0"/>
              </w:numPr>
              <w:spacing w:before="40" w:after="40"/>
              <w:jc w:val="center"/>
            </w:pPr>
            <w:r>
              <w:t>+0.0000</w:t>
            </w:r>
          </w:p>
        </w:tc>
      </w:tr>
      <w:tr w:rsidR="006D7D22" w14:paraId="748169DC" w14:textId="77777777">
        <w:trPr>
          <w:cantSplit/>
          <w:jc w:val="center"/>
        </w:trPr>
        <w:tc>
          <w:tcPr>
            <w:tcW w:w="821" w:type="dxa"/>
            <w:tcBorders>
              <w:top w:val="nil"/>
              <w:left w:val="nil"/>
              <w:bottom w:val="nil"/>
              <w:right w:val="nil"/>
            </w:tcBorders>
            <w:tcMar>
              <w:top w:w="45" w:type="dxa"/>
              <w:left w:w="45" w:type="dxa"/>
              <w:bottom w:w="45" w:type="dxa"/>
              <w:right w:w="45" w:type="dxa"/>
            </w:tcMar>
            <w:vAlign w:val="center"/>
          </w:tcPr>
          <w:p w14:paraId="6F98DB5F" w14:textId="77777777" w:rsidR="006D7D22" w:rsidRDefault="00793D6B">
            <w:pPr>
              <w:pStyle w:val="References"/>
              <w:keepNext/>
              <w:numPr>
                <w:ilvl w:val="0"/>
                <w:numId w:val="0"/>
              </w:numPr>
              <w:spacing w:before="40" w:after="40"/>
              <w:jc w:val="left"/>
            </w:pPr>
            <w:r>
              <w:t>Control</w:t>
            </w:r>
          </w:p>
        </w:tc>
        <w:tc>
          <w:tcPr>
            <w:tcW w:w="490" w:type="dxa"/>
            <w:tcBorders>
              <w:top w:val="nil"/>
              <w:left w:val="nil"/>
              <w:bottom w:val="nil"/>
              <w:right w:val="nil"/>
            </w:tcBorders>
            <w:tcMar>
              <w:top w:w="45" w:type="dxa"/>
              <w:left w:w="45" w:type="dxa"/>
              <w:bottom w:w="45" w:type="dxa"/>
              <w:right w:w="45" w:type="dxa"/>
            </w:tcMar>
            <w:vAlign w:val="center"/>
          </w:tcPr>
          <w:p w14:paraId="5624BC5A" w14:textId="77777777" w:rsidR="006D7D22" w:rsidRDefault="00793D6B">
            <w:pPr>
              <w:pStyle w:val="References"/>
              <w:keepNext/>
              <w:numPr>
                <w:ilvl w:val="0"/>
                <w:numId w:val="0"/>
              </w:numPr>
              <w:spacing w:before="40" w:after="40"/>
              <w:jc w:val="center"/>
            </w:pPr>
            <w:r>
              <w:t>2</w:t>
            </w:r>
          </w:p>
        </w:tc>
        <w:tc>
          <w:tcPr>
            <w:tcW w:w="1166" w:type="dxa"/>
            <w:tcBorders>
              <w:top w:val="nil"/>
              <w:left w:val="nil"/>
              <w:bottom w:val="nil"/>
              <w:right w:val="nil"/>
            </w:tcBorders>
            <w:tcMar>
              <w:top w:w="45" w:type="dxa"/>
              <w:left w:w="45" w:type="dxa"/>
              <w:bottom w:w="45" w:type="dxa"/>
              <w:right w:w="45" w:type="dxa"/>
            </w:tcMar>
            <w:vAlign w:val="center"/>
          </w:tcPr>
          <w:p w14:paraId="5A5AB7D0" w14:textId="77777777" w:rsidR="006D7D22" w:rsidRDefault="00793D6B">
            <w:pPr>
              <w:pStyle w:val="References"/>
              <w:keepNext/>
              <w:numPr>
                <w:ilvl w:val="0"/>
                <w:numId w:val="0"/>
              </w:numPr>
              <w:spacing w:before="40" w:after="40"/>
              <w:jc w:val="center"/>
            </w:pPr>
            <w:r>
              <w:t>0.464488</w:t>
            </w:r>
          </w:p>
        </w:tc>
        <w:tc>
          <w:tcPr>
            <w:tcW w:w="1166" w:type="dxa"/>
            <w:tcBorders>
              <w:top w:val="nil"/>
              <w:left w:val="nil"/>
              <w:bottom w:val="nil"/>
              <w:right w:val="nil"/>
            </w:tcBorders>
            <w:tcMar>
              <w:top w:w="45" w:type="dxa"/>
              <w:left w:w="45" w:type="dxa"/>
              <w:bottom w:w="45" w:type="dxa"/>
              <w:right w:w="45" w:type="dxa"/>
            </w:tcMar>
            <w:vAlign w:val="center"/>
          </w:tcPr>
          <w:p w14:paraId="654A8EB6" w14:textId="77777777" w:rsidR="006D7D22" w:rsidRDefault="00793D6B">
            <w:pPr>
              <w:pStyle w:val="References"/>
              <w:keepNext/>
              <w:numPr>
                <w:ilvl w:val="0"/>
                <w:numId w:val="0"/>
              </w:numPr>
              <w:spacing w:before="40" w:after="40"/>
              <w:jc w:val="center"/>
            </w:pPr>
            <w:r>
              <w:t>0.259347</w:t>
            </w:r>
          </w:p>
        </w:tc>
        <w:tc>
          <w:tcPr>
            <w:tcW w:w="1166" w:type="dxa"/>
            <w:tcBorders>
              <w:top w:val="nil"/>
              <w:left w:val="nil"/>
              <w:bottom w:val="nil"/>
              <w:right w:val="nil"/>
            </w:tcBorders>
            <w:tcMar>
              <w:top w:w="45" w:type="dxa"/>
              <w:left w:w="45" w:type="dxa"/>
              <w:bottom w:w="45" w:type="dxa"/>
              <w:right w:w="45" w:type="dxa"/>
            </w:tcMar>
            <w:vAlign w:val="center"/>
          </w:tcPr>
          <w:p w14:paraId="7851C863" w14:textId="77777777" w:rsidR="006D7D22" w:rsidRDefault="00793D6B">
            <w:pPr>
              <w:pStyle w:val="References"/>
              <w:keepNext/>
              <w:numPr>
                <w:ilvl w:val="0"/>
                <w:numId w:val="0"/>
              </w:numPr>
              <w:spacing w:before="40" w:after="40"/>
              <w:jc w:val="center"/>
            </w:pPr>
            <w:r>
              <w:t>+0.0000</w:t>
            </w:r>
          </w:p>
        </w:tc>
      </w:tr>
      <w:tr w:rsidR="006D7D22" w14:paraId="4EFBB7F5" w14:textId="77777777">
        <w:trPr>
          <w:cantSplit/>
          <w:jc w:val="center"/>
        </w:trPr>
        <w:tc>
          <w:tcPr>
            <w:tcW w:w="821" w:type="dxa"/>
            <w:tcBorders>
              <w:top w:val="nil"/>
              <w:left w:val="nil"/>
              <w:bottom w:val="nil"/>
              <w:right w:val="nil"/>
            </w:tcBorders>
            <w:tcMar>
              <w:top w:w="45" w:type="dxa"/>
              <w:left w:w="45" w:type="dxa"/>
              <w:bottom w:w="45" w:type="dxa"/>
              <w:right w:w="45" w:type="dxa"/>
            </w:tcMar>
            <w:vAlign w:val="center"/>
          </w:tcPr>
          <w:p w14:paraId="23C70C58" w14:textId="77777777" w:rsidR="006D7D22" w:rsidRDefault="00793D6B">
            <w:pPr>
              <w:pStyle w:val="References"/>
              <w:keepNext/>
              <w:numPr>
                <w:ilvl w:val="0"/>
                <w:numId w:val="0"/>
              </w:numPr>
              <w:spacing w:before="40" w:after="40"/>
              <w:jc w:val="left"/>
            </w:pPr>
            <w:r>
              <w:t>MSE</w:t>
            </w:r>
          </w:p>
        </w:tc>
        <w:tc>
          <w:tcPr>
            <w:tcW w:w="490" w:type="dxa"/>
            <w:tcBorders>
              <w:top w:val="nil"/>
              <w:left w:val="nil"/>
              <w:bottom w:val="nil"/>
              <w:right w:val="nil"/>
            </w:tcBorders>
            <w:tcMar>
              <w:top w:w="45" w:type="dxa"/>
              <w:left w:w="45" w:type="dxa"/>
              <w:bottom w:w="45" w:type="dxa"/>
              <w:right w:w="45" w:type="dxa"/>
            </w:tcMar>
            <w:vAlign w:val="center"/>
          </w:tcPr>
          <w:p w14:paraId="26314358" w14:textId="77777777" w:rsidR="006D7D22" w:rsidRDefault="00793D6B">
            <w:pPr>
              <w:pStyle w:val="References"/>
              <w:keepNext/>
              <w:numPr>
                <w:ilvl w:val="0"/>
                <w:numId w:val="0"/>
              </w:numPr>
              <w:spacing w:before="40" w:after="40"/>
              <w:jc w:val="center"/>
            </w:pPr>
            <w:r>
              <w:t>0</w:t>
            </w:r>
          </w:p>
        </w:tc>
        <w:tc>
          <w:tcPr>
            <w:tcW w:w="1166" w:type="dxa"/>
            <w:tcBorders>
              <w:top w:val="nil"/>
              <w:left w:val="nil"/>
              <w:bottom w:val="nil"/>
              <w:right w:val="nil"/>
            </w:tcBorders>
            <w:tcMar>
              <w:top w:w="45" w:type="dxa"/>
              <w:left w:w="45" w:type="dxa"/>
              <w:bottom w:w="45" w:type="dxa"/>
              <w:right w:w="45" w:type="dxa"/>
            </w:tcMar>
            <w:vAlign w:val="center"/>
          </w:tcPr>
          <w:p w14:paraId="4AF1435C" w14:textId="77777777" w:rsidR="006D7D22" w:rsidRDefault="00793D6B">
            <w:pPr>
              <w:pStyle w:val="References"/>
              <w:keepNext/>
              <w:numPr>
                <w:ilvl w:val="0"/>
                <w:numId w:val="0"/>
              </w:numPr>
              <w:spacing w:before="40" w:after="40"/>
              <w:jc w:val="center"/>
            </w:pPr>
            <w:r>
              <w:t>0.464083</w:t>
            </w:r>
          </w:p>
        </w:tc>
        <w:tc>
          <w:tcPr>
            <w:tcW w:w="1166" w:type="dxa"/>
            <w:tcBorders>
              <w:top w:val="nil"/>
              <w:left w:val="nil"/>
              <w:bottom w:val="nil"/>
              <w:right w:val="nil"/>
            </w:tcBorders>
            <w:tcMar>
              <w:top w:w="45" w:type="dxa"/>
              <w:left w:w="45" w:type="dxa"/>
              <w:bottom w:w="45" w:type="dxa"/>
              <w:right w:w="45" w:type="dxa"/>
            </w:tcMar>
            <w:vAlign w:val="center"/>
          </w:tcPr>
          <w:p w14:paraId="24B209B3" w14:textId="77777777" w:rsidR="006D7D22" w:rsidRDefault="00793D6B">
            <w:pPr>
              <w:pStyle w:val="References"/>
              <w:keepNext/>
              <w:numPr>
                <w:ilvl w:val="0"/>
                <w:numId w:val="0"/>
              </w:numPr>
              <w:spacing w:before="40" w:after="40"/>
              <w:jc w:val="center"/>
            </w:pPr>
            <w:r>
              <w:t>0.258581</w:t>
            </w:r>
          </w:p>
        </w:tc>
        <w:tc>
          <w:tcPr>
            <w:tcW w:w="1166" w:type="dxa"/>
            <w:tcBorders>
              <w:top w:val="nil"/>
              <w:left w:val="nil"/>
              <w:bottom w:val="nil"/>
              <w:right w:val="nil"/>
            </w:tcBorders>
            <w:tcMar>
              <w:top w:w="45" w:type="dxa"/>
              <w:left w:w="45" w:type="dxa"/>
              <w:bottom w:w="45" w:type="dxa"/>
              <w:right w:w="45" w:type="dxa"/>
            </w:tcMar>
            <w:vAlign w:val="center"/>
          </w:tcPr>
          <w:p w14:paraId="5D2AD35E" w14:textId="77777777" w:rsidR="006D7D22" w:rsidRDefault="00793D6B">
            <w:pPr>
              <w:pStyle w:val="References"/>
              <w:keepNext/>
              <w:numPr>
                <w:ilvl w:val="0"/>
                <w:numId w:val="0"/>
              </w:numPr>
              <w:spacing w:before="40" w:after="40"/>
              <w:jc w:val="center"/>
            </w:pPr>
            <w:r>
              <w:t>-0.0335</w:t>
            </w:r>
          </w:p>
        </w:tc>
      </w:tr>
      <w:tr w:rsidR="006D7D22" w14:paraId="662D9AE9" w14:textId="77777777">
        <w:trPr>
          <w:cantSplit/>
          <w:jc w:val="center"/>
        </w:trPr>
        <w:tc>
          <w:tcPr>
            <w:tcW w:w="821" w:type="dxa"/>
            <w:tcBorders>
              <w:top w:val="nil"/>
              <w:left w:val="nil"/>
              <w:bottom w:val="nil"/>
              <w:right w:val="nil"/>
            </w:tcBorders>
            <w:tcMar>
              <w:top w:w="45" w:type="dxa"/>
              <w:left w:w="45" w:type="dxa"/>
              <w:bottom w:w="45" w:type="dxa"/>
              <w:right w:w="45" w:type="dxa"/>
            </w:tcMar>
            <w:vAlign w:val="center"/>
          </w:tcPr>
          <w:p w14:paraId="29CD00AE" w14:textId="77777777" w:rsidR="006D7D22" w:rsidRDefault="00793D6B">
            <w:pPr>
              <w:pStyle w:val="References"/>
              <w:keepNext/>
              <w:numPr>
                <w:ilvl w:val="0"/>
                <w:numId w:val="0"/>
              </w:numPr>
              <w:spacing w:before="40" w:after="40"/>
              <w:jc w:val="left"/>
            </w:pPr>
            <w:r>
              <w:t>MSE</w:t>
            </w:r>
          </w:p>
        </w:tc>
        <w:tc>
          <w:tcPr>
            <w:tcW w:w="490" w:type="dxa"/>
            <w:tcBorders>
              <w:top w:val="nil"/>
              <w:left w:val="nil"/>
              <w:bottom w:val="nil"/>
              <w:right w:val="nil"/>
            </w:tcBorders>
            <w:tcMar>
              <w:top w:w="45" w:type="dxa"/>
              <w:left w:w="45" w:type="dxa"/>
              <w:bottom w:w="45" w:type="dxa"/>
              <w:right w:w="45" w:type="dxa"/>
            </w:tcMar>
            <w:vAlign w:val="center"/>
          </w:tcPr>
          <w:p w14:paraId="389FE269" w14:textId="77777777" w:rsidR="006D7D22" w:rsidRDefault="00793D6B">
            <w:pPr>
              <w:pStyle w:val="References"/>
              <w:keepNext/>
              <w:numPr>
                <w:ilvl w:val="0"/>
                <w:numId w:val="0"/>
              </w:numPr>
              <w:spacing w:before="40" w:after="40"/>
              <w:jc w:val="center"/>
            </w:pPr>
            <w:r>
              <w:t>1</w:t>
            </w:r>
          </w:p>
        </w:tc>
        <w:tc>
          <w:tcPr>
            <w:tcW w:w="1166" w:type="dxa"/>
            <w:tcBorders>
              <w:top w:val="nil"/>
              <w:left w:val="nil"/>
              <w:bottom w:val="nil"/>
              <w:right w:val="nil"/>
            </w:tcBorders>
            <w:tcMar>
              <w:top w:w="45" w:type="dxa"/>
              <w:left w:w="45" w:type="dxa"/>
              <w:bottom w:w="45" w:type="dxa"/>
              <w:right w:w="45" w:type="dxa"/>
            </w:tcMar>
            <w:vAlign w:val="center"/>
          </w:tcPr>
          <w:p w14:paraId="68BDAFC2" w14:textId="77777777" w:rsidR="006D7D22" w:rsidRDefault="00793D6B">
            <w:pPr>
              <w:pStyle w:val="References"/>
              <w:keepNext/>
              <w:numPr>
                <w:ilvl w:val="0"/>
                <w:numId w:val="0"/>
              </w:numPr>
              <w:spacing w:before="40" w:after="40"/>
              <w:jc w:val="center"/>
            </w:pPr>
            <w:r>
              <w:t>0.463951</w:t>
            </w:r>
          </w:p>
        </w:tc>
        <w:tc>
          <w:tcPr>
            <w:tcW w:w="1166" w:type="dxa"/>
            <w:tcBorders>
              <w:top w:val="nil"/>
              <w:left w:val="nil"/>
              <w:bottom w:val="nil"/>
              <w:right w:val="nil"/>
            </w:tcBorders>
            <w:tcMar>
              <w:top w:w="45" w:type="dxa"/>
              <w:left w:w="45" w:type="dxa"/>
              <w:bottom w:w="45" w:type="dxa"/>
              <w:right w:w="45" w:type="dxa"/>
            </w:tcMar>
            <w:vAlign w:val="center"/>
          </w:tcPr>
          <w:p w14:paraId="500C889B" w14:textId="77777777" w:rsidR="006D7D22" w:rsidRDefault="00793D6B">
            <w:pPr>
              <w:pStyle w:val="References"/>
              <w:keepNext/>
              <w:numPr>
                <w:ilvl w:val="0"/>
                <w:numId w:val="0"/>
              </w:numPr>
              <w:spacing w:before="40" w:after="40"/>
              <w:jc w:val="center"/>
            </w:pPr>
            <w:r>
              <w:t>0.258756</w:t>
            </w:r>
          </w:p>
        </w:tc>
        <w:tc>
          <w:tcPr>
            <w:tcW w:w="1166" w:type="dxa"/>
            <w:tcBorders>
              <w:top w:val="nil"/>
              <w:left w:val="nil"/>
              <w:bottom w:val="nil"/>
              <w:right w:val="nil"/>
            </w:tcBorders>
            <w:tcMar>
              <w:top w:w="45" w:type="dxa"/>
              <w:left w:w="45" w:type="dxa"/>
              <w:bottom w:w="45" w:type="dxa"/>
              <w:right w:w="45" w:type="dxa"/>
            </w:tcMar>
            <w:vAlign w:val="center"/>
          </w:tcPr>
          <w:p w14:paraId="0BE18811" w14:textId="77777777" w:rsidR="006D7D22" w:rsidRDefault="00793D6B">
            <w:pPr>
              <w:pStyle w:val="References"/>
              <w:keepNext/>
              <w:numPr>
                <w:ilvl w:val="0"/>
                <w:numId w:val="0"/>
              </w:numPr>
              <w:spacing w:before="40" w:after="40"/>
              <w:jc w:val="center"/>
            </w:pPr>
            <w:r>
              <w:t>-0.0352</w:t>
            </w:r>
          </w:p>
        </w:tc>
      </w:tr>
      <w:tr w:rsidR="006D7D22" w14:paraId="33C7CD93" w14:textId="77777777">
        <w:trPr>
          <w:cantSplit/>
          <w:jc w:val="center"/>
        </w:trPr>
        <w:tc>
          <w:tcPr>
            <w:tcW w:w="821" w:type="dxa"/>
            <w:tcBorders>
              <w:top w:val="nil"/>
              <w:left w:val="nil"/>
              <w:bottom w:val="nil"/>
              <w:right w:val="nil"/>
            </w:tcBorders>
            <w:tcMar>
              <w:top w:w="45" w:type="dxa"/>
              <w:left w:w="45" w:type="dxa"/>
              <w:bottom w:w="45" w:type="dxa"/>
              <w:right w:w="45" w:type="dxa"/>
            </w:tcMar>
            <w:vAlign w:val="center"/>
          </w:tcPr>
          <w:p w14:paraId="7E9CD952" w14:textId="77777777" w:rsidR="006D7D22" w:rsidRDefault="00793D6B">
            <w:pPr>
              <w:pStyle w:val="References"/>
              <w:keepNext/>
              <w:numPr>
                <w:ilvl w:val="0"/>
                <w:numId w:val="0"/>
              </w:numPr>
              <w:spacing w:before="40" w:after="40"/>
              <w:jc w:val="left"/>
            </w:pPr>
            <w:r>
              <w:t>MSE</w:t>
            </w:r>
          </w:p>
        </w:tc>
        <w:tc>
          <w:tcPr>
            <w:tcW w:w="490" w:type="dxa"/>
            <w:tcBorders>
              <w:top w:val="nil"/>
              <w:left w:val="nil"/>
              <w:bottom w:val="nil"/>
              <w:right w:val="nil"/>
            </w:tcBorders>
            <w:tcMar>
              <w:top w:w="45" w:type="dxa"/>
              <w:left w:w="45" w:type="dxa"/>
              <w:bottom w:w="45" w:type="dxa"/>
              <w:right w:w="45" w:type="dxa"/>
            </w:tcMar>
            <w:vAlign w:val="center"/>
          </w:tcPr>
          <w:p w14:paraId="624A2895" w14:textId="77777777" w:rsidR="006D7D22" w:rsidRDefault="00793D6B">
            <w:pPr>
              <w:pStyle w:val="References"/>
              <w:keepNext/>
              <w:numPr>
                <w:ilvl w:val="0"/>
                <w:numId w:val="0"/>
              </w:numPr>
              <w:spacing w:before="40" w:after="40"/>
              <w:jc w:val="center"/>
            </w:pPr>
            <w:r>
              <w:t>2</w:t>
            </w:r>
          </w:p>
        </w:tc>
        <w:tc>
          <w:tcPr>
            <w:tcW w:w="1166" w:type="dxa"/>
            <w:tcBorders>
              <w:top w:val="nil"/>
              <w:left w:val="nil"/>
              <w:bottom w:val="nil"/>
              <w:right w:val="nil"/>
            </w:tcBorders>
            <w:tcMar>
              <w:top w:w="45" w:type="dxa"/>
              <w:left w:w="45" w:type="dxa"/>
              <w:bottom w:w="45" w:type="dxa"/>
              <w:right w:w="45" w:type="dxa"/>
            </w:tcMar>
            <w:vAlign w:val="center"/>
          </w:tcPr>
          <w:p w14:paraId="5203B777" w14:textId="77777777" w:rsidR="006D7D22" w:rsidRDefault="00793D6B">
            <w:pPr>
              <w:pStyle w:val="References"/>
              <w:keepNext/>
              <w:numPr>
                <w:ilvl w:val="0"/>
                <w:numId w:val="0"/>
              </w:numPr>
              <w:spacing w:before="40" w:after="40"/>
              <w:jc w:val="center"/>
            </w:pPr>
            <w:r>
              <w:t>0.464486</w:t>
            </w:r>
          </w:p>
        </w:tc>
        <w:tc>
          <w:tcPr>
            <w:tcW w:w="1166" w:type="dxa"/>
            <w:tcBorders>
              <w:top w:val="nil"/>
              <w:left w:val="nil"/>
              <w:bottom w:val="nil"/>
              <w:right w:val="nil"/>
            </w:tcBorders>
            <w:tcMar>
              <w:top w:w="45" w:type="dxa"/>
              <w:left w:w="45" w:type="dxa"/>
              <w:bottom w:w="45" w:type="dxa"/>
              <w:right w:w="45" w:type="dxa"/>
            </w:tcMar>
            <w:vAlign w:val="center"/>
          </w:tcPr>
          <w:p w14:paraId="73A23A2D" w14:textId="77777777" w:rsidR="006D7D22" w:rsidRDefault="00793D6B">
            <w:pPr>
              <w:pStyle w:val="References"/>
              <w:keepNext/>
              <w:numPr>
                <w:ilvl w:val="0"/>
                <w:numId w:val="0"/>
              </w:numPr>
              <w:spacing w:before="40" w:after="40"/>
              <w:jc w:val="center"/>
            </w:pPr>
            <w:r>
              <w:t>0.259076</w:t>
            </w:r>
          </w:p>
        </w:tc>
        <w:tc>
          <w:tcPr>
            <w:tcW w:w="1166" w:type="dxa"/>
            <w:tcBorders>
              <w:top w:val="nil"/>
              <w:left w:val="nil"/>
              <w:bottom w:val="nil"/>
              <w:right w:val="nil"/>
            </w:tcBorders>
            <w:tcMar>
              <w:top w:w="45" w:type="dxa"/>
              <w:left w:w="45" w:type="dxa"/>
              <w:bottom w:w="45" w:type="dxa"/>
              <w:right w:w="45" w:type="dxa"/>
            </w:tcMar>
            <w:vAlign w:val="center"/>
          </w:tcPr>
          <w:p w14:paraId="319ECA68" w14:textId="77777777" w:rsidR="006D7D22" w:rsidRDefault="00793D6B">
            <w:pPr>
              <w:pStyle w:val="References"/>
              <w:keepNext/>
              <w:numPr>
                <w:ilvl w:val="0"/>
                <w:numId w:val="0"/>
              </w:numPr>
              <w:spacing w:before="40" w:after="40"/>
              <w:jc w:val="center"/>
            </w:pPr>
            <w:r>
              <w:t>-0.0271</w:t>
            </w:r>
          </w:p>
        </w:tc>
      </w:tr>
      <w:tr w:rsidR="006D7D22" w14:paraId="39E5084E" w14:textId="77777777">
        <w:trPr>
          <w:cantSplit/>
          <w:jc w:val="center"/>
        </w:trPr>
        <w:tc>
          <w:tcPr>
            <w:tcW w:w="821" w:type="dxa"/>
            <w:tcBorders>
              <w:top w:val="nil"/>
              <w:left w:val="nil"/>
              <w:bottom w:val="nil"/>
              <w:right w:val="nil"/>
            </w:tcBorders>
            <w:tcMar>
              <w:top w:w="45" w:type="dxa"/>
              <w:left w:w="45" w:type="dxa"/>
              <w:bottom w:w="45" w:type="dxa"/>
              <w:right w:w="45" w:type="dxa"/>
            </w:tcMar>
            <w:vAlign w:val="center"/>
          </w:tcPr>
          <w:p w14:paraId="1326596C" w14:textId="77777777" w:rsidR="006D7D22" w:rsidRDefault="00793D6B">
            <w:pPr>
              <w:pStyle w:val="References"/>
              <w:keepNext/>
              <w:numPr>
                <w:ilvl w:val="0"/>
                <w:numId w:val="0"/>
              </w:numPr>
              <w:spacing w:before="40" w:after="40"/>
              <w:jc w:val="left"/>
            </w:pPr>
            <w:r>
              <w:t>CWD</w:t>
            </w:r>
          </w:p>
        </w:tc>
        <w:tc>
          <w:tcPr>
            <w:tcW w:w="490" w:type="dxa"/>
            <w:tcBorders>
              <w:top w:val="nil"/>
              <w:left w:val="nil"/>
              <w:bottom w:val="nil"/>
              <w:right w:val="nil"/>
            </w:tcBorders>
            <w:tcMar>
              <w:top w:w="45" w:type="dxa"/>
              <w:left w:w="45" w:type="dxa"/>
              <w:bottom w:w="45" w:type="dxa"/>
              <w:right w:w="45" w:type="dxa"/>
            </w:tcMar>
            <w:vAlign w:val="center"/>
          </w:tcPr>
          <w:p w14:paraId="41412F9E" w14:textId="77777777" w:rsidR="006D7D22" w:rsidRDefault="00793D6B">
            <w:pPr>
              <w:pStyle w:val="References"/>
              <w:keepNext/>
              <w:numPr>
                <w:ilvl w:val="0"/>
                <w:numId w:val="0"/>
              </w:numPr>
              <w:spacing w:before="40" w:after="40"/>
              <w:jc w:val="center"/>
            </w:pPr>
            <w:r>
              <w:t>0</w:t>
            </w:r>
          </w:p>
        </w:tc>
        <w:tc>
          <w:tcPr>
            <w:tcW w:w="1166" w:type="dxa"/>
            <w:tcBorders>
              <w:top w:val="nil"/>
              <w:left w:val="nil"/>
              <w:bottom w:val="nil"/>
              <w:right w:val="nil"/>
            </w:tcBorders>
            <w:tcMar>
              <w:top w:w="45" w:type="dxa"/>
              <w:left w:w="45" w:type="dxa"/>
              <w:bottom w:w="45" w:type="dxa"/>
              <w:right w:w="45" w:type="dxa"/>
            </w:tcMar>
            <w:vAlign w:val="center"/>
          </w:tcPr>
          <w:p w14:paraId="7CCCA0C1" w14:textId="77777777" w:rsidR="006D7D22" w:rsidRDefault="00793D6B">
            <w:pPr>
              <w:pStyle w:val="References"/>
              <w:keepNext/>
              <w:numPr>
                <w:ilvl w:val="0"/>
                <w:numId w:val="0"/>
              </w:numPr>
              <w:spacing w:before="40" w:after="40"/>
              <w:jc w:val="center"/>
            </w:pPr>
            <w:r>
              <w:t>0.463050</w:t>
            </w:r>
          </w:p>
        </w:tc>
        <w:tc>
          <w:tcPr>
            <w:tcW w:w="1166" w:type="dxa"/>
            <w:tcBorders>
              <w:top w:val="nil"/>
              <w:left w:val="nil"/>
              <w:bottom w:val="nil"/>
              <w:right w:val="nil"/>
            </w:tcBorders>
            <w:tcMar>
              <w:top w:w="45" w:type="dxa"/>
              <w:left w:w="45" w:type="dxa"/>
              <w:bottom w:w="45" w:type="dxa"/>
              <w:right w:w="45" w:type="dxa"/>
            </w:tcMar>
            <w:vAlign w:val="center"/>
          </w:tcPr>
          <w:p w14:paraId="513FFC94" w14:textId="77777777" w:rsidR="006D7D22" w:rsidRDefault="00793D6B">
            <w:pPr>
              <w:pStyle w:val="References"/>
              <w:keepNext/>
              <w:numPr>
                <w:ilvl w:val="0"/>
                <w:numId w:val="0"/>
              </w:numPr>
              <w:spacing w:before="40" w:after="40"/>
              <w:jc w:val="center"/>
            </w:pPr>
            <w:r>
              <w:t>0.258131</w:t>
            </w:r>
          </w:p>
        </w:tc>
        <w:tc>
          <w:tcPr>
            <w:tcW w:w="1166" w:type="dxa"/>
            <w:tcBorders>
              <w:top w:val="nil"/>
              <w:left w:val="nil"/>
              <w:bottom w:val="nil"/>
              <w:right w:val="nil"/>
            </w:tcBorders>
            <w:tcMar>
              <w:top w:w="45" w:type="dxa"/>
              <w:left w:w="45" w:type="dxa"/>
              <w:bottom w:w="45" w:type="dxa"/>
              <w:right w:w="45" w:type="dxa"/>
            </w:tcMar>
            <w:vAlign w:val="center"/>
          </w:tcPr>
          <w:p w14:paraId="1EC9AC55" w14:textId="77777777" w:rsidR="006D7D22" w:rsidRDefault="00793D6B">
            <w:pPr>
              <w:pStyle w:val="References"/>
              <w:keepNext/>
              <w:numPr>
                <w:ilvl w:val="0"/>
                <w:numId w:val="0"/>
              </w:numPr>
              <w:spacing w:before="40" w:after="40"/>
              <w:jc w:val="center"/>
            </w:pPr>
            <w:r>
              <w:t>-0.0785</w:t>
            </w:r>
          </w:p>
        </w:tc>
      </w:tr>
      <w:tr w:rsidR="006D7D22" w14:paraId="77BB06BE" w14:textId="77777777">
        <w:trPr>
          <w:cantSplit/>
          <w:jc w:val="center"/>
        </w:trPr>
        <w:tc>
          <w:tcPr>
            <w:tcW w:w="821" w:type="dxa"/>
            <w:tcBorders>
              <w:top w:val="nil"/>
              <w:left w:val="nil"/>
              <w:bottom w:val="nil"/>
              <w:right w:val="nil"/>
            </w:tcBorders>
            <w:tcMar>
              <w:top w:w="45" w:type="dxa"/>
              <w:left w:w="45" w:type="dxa"/>
              <w:bottom w:w="45" w:type="dxa"/>
              <w:right w:w="45" w:type="dxa"/>
            </w:tcMar>
            <w:vAlign w:val="center"/>
          </w:tcPr>
          <w:p w14:paraId="227C607E" w14:textId="77777777" w:rsidR="006D7D22" w:rsidRDefault="00793D6B">
            <w:pPr>
              <w:pStyle w:val="References"/>
              <w:keepNext/>
              <w:numPr>
                <w:ilvl w:val="0"/>
                <w:numId w:val="0"/>
              </w:numPr>
              <w:spacing w:before="40" w:after="40"/>
              <w:jc w:val="left"/>
            </w:pPr>
            <w:r>
              <w:t>CWD</w:t>
            </w:r>
          </w:p>
        </w:tc>
        <w:tc>
          <w:tcPr>
            <w:tcW w:w="490" w:type="dxa"/>
            <w:tcBorders>
              <w:top w:val="nil"/>
              <w:left w:val="nil"/>
              <w:bottom w:val="nil"/>
              <w:right w:val="nil"/>
            </w:tcBorders>
            <w:tcMar>
              <w:top w:w="45" w:type="dxa"/>
              <w:left w:w="45" w:type="dxa"/>
              <w:bottom w:w="45" w:type="dxa"/>
              <w:right w:w="45" w:type="dxa"/>
            </w:tcMar>
            <w:vAlign w:val="center"/>
          </w:tcPr>
          <w:p w14:paraId="188E988B" w14:textId="77777777" w:rsidR="006D7D22" w:rsidRDefault="00793D6B">
            <w:pPr>
              <w:pStyle w:val="References"/>
              <w:keepNext/>
              <w:numPr>
                <w:ilvl w:val="0"/>
                <w:numId w:val="0"/>
              </w:numPr>
              <w:spacing w:before="40" w:after="40"/>
              <w:jc w:val="center"/>
            </w:pPr>
            <w:r>
              <w:t>1</w:t>
            </w:r>
          </w:p>
        </w:tc>
        <w:tc>
          <w:tcPr>
            <w:tcW w:w="1166" w:type="dxa"/>
            <w:tcBorders>
              <w:top w:val="nil"/>
              <w:left w:val="nil"/>
              <w:bottom w:val="nil"/>
              <w:right w:val="nil"/>
            </w:tcBorders>
            <w:tcMar>
              <w:top w:w="45" w:type="dxa"/>
              <w:left w:w="45" w:type="dxa"/>
              <w:bottom w:w="45" w:type="dxa"/>
              <w:right w:w="45" w:type="dxa"/>
            </w:tcMar>
            <w:vAlign w:val="center"/>
          </w:tcPr>
          <w:p w14:paraId="317ECD03" w14:textId="77777777" w:rsidR="006D7D22" w:rsidRDefault="00793D6B">
            <w:pPr>
              <w:pStyle w:val="References"/>
              <w:keepNext/>
              <w:numPr>
                <w:ilvl w:val="0"/>
                <w:numId w:val="0"/>
              </w:numPr>
              <w:spacing w:before="40" w:after="40"/>
              <w:jc w:val="center"/>
            </w:pPr>
            <w:r>
              <w:t>0.463752</w:t>
            </w:r>
          </w:p>
        </w:tc>
        <w:tc>
          <w:tcPr>
            <w:tcW w:w="1166" w:type="dxa"/>
            <w:tcBorders>
              <w:top w:val="nil"/>
              <w:left w:val="nil"/>
              <w:bottom w:val="nil"/>
              <w:right w:val="nil"/>
            </w:tcBorders>
            <w:tcMar>
              <w:top w:w="45" w:type="dxa"/>
              <w:left w:w="45" w:type="dxa"/>
              <w:bottom w:w="45" w:type="dxa"/>
              <w:right w:w="45" w:type="dxa"/>
            </w:tcMar>
            <w:vAlign w:val="center"/>
          </w:tcPr>
          <w:p w14:paraId="688BAEA0" w14:textId="77777777" w:rsidR="006D7D22" w:rsidRDefault="00793D6B">
            <w:pPr>
              <w:pStyle w:val="References"/>
              <w:keepNext/>
              <w:numPr>
                <w:ilvl w:val="0"/>
                <w:numId w:val="0"/>
              </w:numPr>
              <w:spacing w:before="40" w:after="40"/>
              <w:jc w:val="center"/>
            </w:pPr>
            <w:r>
              <w:t>0.258700</w:t>
            </w:r>
          </w:p>
        </w:tc>
        <w:tc>
          <w:tcPr>
            <w:tcW w:w="1166" w:type="dxa"/>
            <w:tcBorders>
              <w:top w:val="nil"/>
              <w:left w:val="nil"/>
              <w:bottom w:val="nil"/>
              <w:right w:val="nil"/>
            </w:tcBorders>
            <w:tcMar>
              <w:top w:w="45" w:type="dxa"/>
              <w:left w:w="45" w:type="dxa"/>
              <w:bottom w:w="45" w:type="dxa"/>
              <w:right w:w="45" w:type="dxa"/>
            </w:tcMar>
            <w:vAlign w:val="center"/>
          </w:tcPr>
          <w:p w14:paraId="51B7155A" w14:textId="77777777" w:rsidR="006D7D22" w:rsidRDefault="00793D6B">
            <w:pPr>
              <w:pStyle w:val="References"/>
              <w:keepNext/>
              <w:numPr>
                <w:ilvl w:val="0"/>
                <w:numId w:val="0"/>
              </w:numPr>
              <w:spacing w:before="40" w:after="40"/>
              <w:jc w:val="center"/>
            </w:pPr>
            <w:r>
              <w:t>-0.0407</w:t>
            </w:r>
          </w:p>
        </w:tc>
      </w:tr>
      <w:tr w:rsidR="006D7D22" w14:paraId="2C76BB5A" w14:textId="77777777">
        <w:trPr>
          <w:cantSplit/>
          <w:jc w:val="center"/>
        </w:trPr>
        <w:tc>
          <w:tcPr>
            <w:tcW w:w="821" w:type="dxa"/>
            <w:tcBorders>
              <w:top w:val="nil"/>
              <w:left w:val="nil"/>
              <w:bottom w:val="single" w:sz="4" w:space="0" w:color="000000"/>
              <w:right w:val="nil"/>
            </w:tcBorders>
            <w:tcMar>
              <w:top w:w="45" w:type="dxa"/>
              <w:left w:w="45" w:type="dxa"/>
              <w:bottom w:w="45" w:type="dxa"/>
              <w:right w:w="45" w:type="dxa"/>
            </w:tcMar>
            <w:vAlign w:val="center"/>
          </w:tcPr>
          <w:p w14:paraId="5CFE9A30" w14:textId="77777777" w:rsidR="006D7D22" w:rsidRDefault="00793D6B">
            <w:pPr>
              <w:pStyle w:val="References"/>
              <w:numPr>
                <w:ilvl w:val="0"/>
                <w:numId w:val="0"/>
              </w:numPr>
              <w:spacing w:before="40" w:after="40"/>
              <w:jc w:val="left"/>
            </w:pPr>
            <w:r>
              <w:t>CWD</w:t>
            </w:r>
          </w:p>
        </w:tc>
        <w:tc>
          <w:tcPr>
            <w:tcW w:w="490" w:type="dxa"/>
            <w:tcBorders>
              <w:top w:val="nil"/>
              <w:left w:val="nil"/>
              <w:bottom w:val="single" w:sz="4" w:space="0" w:color="000000"/>
              <w:right w:val="nil"/>
            </w:tcBorders>
            <w:tcMar>
              <w:top w:w="45" w:type="dxa"/>
              <w:left w:w="45" w:type="dxa"/>
              <w:bottom w:w="45" w:type="dxa"/>
              <w:right w:w="45" w:type="dxa"/>
            </w:tcMar>
            <w:vAlign w:val="center"/>
          </w:tcPr>
          <w:p w14:paraId="2E6E0452" w14:textId="77777777" w:rsidR="006D7D22" w:rsidRDefault="00793D6B">
            <w:pPr>
              <w:pStyle w:val="References"/>
              <w:numPr>
                <w:ilvl w:val="0"/>
                <w:numId w:val="0"/>
              </w:numPr>
              <w:spacing w:before="40" w:after="40"/>
              <w:jc w:val="center"/>
            </w:pPr>
            <w:r>
              <w:t>2</w:t>
            </w:r>
          </w:p>
        </w:tc>
        <w:tc>
          <w:tcPr>
            <w:tcW w:w="1166" w:type="dxa"/>
            <w:tcBorders>
              <w:top w:val="nil"/>
              <w:left w:val="nil"/>
              <w:bottom w:val="single" w:sz="4" w:space="0" w:color="000000"/>
              <w:right w:val="nil"/>
            </w:tcBorders>
            <w:tcMar>
              <w:top w:w="45" w:type="dxa"/>
              <w:left w:w="45" w:type="dxa"/>
              <w:bottom w:w="45" w:type="dxa"/>
              <w:right w:w="45" w:type="dxa"/>
            </w:tcMar>
            <w:vAlign w:val="center"/>
          </w:tcPr>
          <w:p w14:paraId="4DA8924F" w14:textId="77777777" w:rsidR="006D7D22" w:rsidRDefault="00793D6B">
            <w:pPr>
              <w:pStyle w:val="References"/>
              <w:numPr>
                <w:ilvl w:val="0"/>
                <w:numId w:val="0"/>
              </w:numPr>
              <w:spacing w:before="40" w:after="40"/>
              <w:jc w:val="center"/>
            </w:pPr>
            <w:r>
              <w:t>0.462992</w:t>
            </w:r>
          </w:p>
        </w:tc>
        <w:tc>
          <w:tcPr>
            <w:tcW w:w="1166" w:type="dxa"/>
            <w:tcBorders>
              <w:top w:val="nil"/>
              <w:left w:val="nil"/>
              <w:bottom w:val="single" w:sz="4" w:space="0" w:color="000000"/>
              <w:right w:val="nil"/>
            </w:tcBorders>
            <w:tcMar>
              <w:top w:w="45" w:type="dxa"/>
              <w:left w:w="45" w:type="dxa"/>
              <w:bottom w:w="45" w:type="dxa"/>
              <w:right w:w="45" w:type="dxa"/>
            </w:tcMar>
            <w:vAlign w:val="center"/>
          </w:tcPr>
          <w:p w14:paraId="5701B657" w14:textId="77777777" w:rsidR="006D7D22" w:rsidRDefault="00793D6B">
            <w:pPr>
              <w:pStyle w:val="References"/>
              <w:numPr>
                <w:ilvl w:val="0"/>
                <w:numId w:val="0"/>
              </w:numPr>
              <w:spacing w:before="40" w:after="40"/>
              <w:jc w:val="center"/>
            </w:pPr>
            <w:r>
              <w:t>0.258187</w:t>
            </w:r>
          </w:p>
        </w:tc>
        <w:tc>
          <w:tcPr>
            <w:tcW w:w="1166" w:type="dxa"/>
            <w:tcBorders>
              <w:top w:val="nil"/>
              <w:left w:val="nil"/>
              <w:bottom w:val="single" w:sz="4" w:space="0" w:color="000000"/>
              <w:right w:val="nil"/>
            </w:tcBorders>
            <w:tcMar>
              <w:top w:w="45" w:type="dxa"/>
              <w:left w:w="45" w:type="dxa"/>
              <w:bottom w:w="45" w:type="dxa"/>
              <w:right w:w="45" w:type="dxa"/>
            </w:tcMar>
            <w:vAlign w:val="center"/>
          </w:tcPr>
          <w:p w14:paraId="77BD190B" w14:textId="77777777" w:rsidR="006D7D22" w:rsidRDefault="00793D6B">
            <w:pPr>
              <w:pStyle w:val="References"/>
              <w:numPr>
                <w:ilvl w:val="0"/>
                <w:numId w:val="0"/>
              </w:numPr>
              <w:spacing w:before="40" w:after="40"/>
              <w:jc w:val="center"/>
            </w:pPr>
            <w:r>
              <w:t>-0.1159</w:t>
            </w:r>
          </w:p>
        </w:tc>
      </w:tr>
    </w:tbl>
    <w:p w14:paraId="61FE2504" w14:textId="77777777" w:rsidR="006D7D22" w:rsidRDefault="006D7D22">
      <w:pPr>
        <w:pStyle w:val="PARA"/>
        <w:spacing w:after="60"/>
      </w:pPr>
    </w:p>
    <w:p w14:paraId="6DDEE291" w14:textId="77777777" w:rsidR="006D7D22" w:rsidRDefault="00793D6B">
      <w:pPr>
        <w:pStyle w:val="References"/>
        <w:numPr>
          <w:ilvl w:val="0"/>
          <w:numId w:val="0"/>
        </w:numPr>
      </w:pPr>
      <w:r>
        <w:t>All ten classes; reconstructed legacy validation labels, FP32, batch 32. Each arm shares one fresh student/teacher pair; Δ95 is relative to the control with the same data seed. Source-unverified 137 images are excluded from both new base trainings and continuations.</w:t>
      </w:r>
    </w:p>
    <w:p w14:paraId="1AA6C5E5" w14:textId="77777777" w:rsidR="006D7D22" w:rsidRDefault="00793D6B">
      <w:pPr>
        <w:pStyle w:val="PARAIndent"/>
      </w:pPr>
      <w:r>
        <w:t>AP50:95 mean ± sample SD is CONTROL 0.259124 ± 0.000215, MSE 0.258804 ± 0.000251, CWD 0.258340 ± 0.000313. The MSE/control difference is -0.03193 ± 0.00428 percentage points, and the CWD/control difference is -0.07841 ± 0.03759 points. Both objectives have negative primary differences in all three seeds. This is a conditional result for the specified objectives and continuation budget, not a ranking of separately optimized distillation methods.</w:t>
      </w:r>
    </w:p>
    <w:p w14:paraId="0B02A75B" w14:textId="77777777" w:rsidR="006D7D22" w:rsidRDefault="00793D6B">
      <w:pPr>
        <w:pStyle w:val="PARAIndent"/>
      </w:pPr>
      <w:r>
        <w:t>Each clean run attempts 21,840 minibatches. CWD seed 1 and MSE seed 2 skip four optimizer steps; the other seven runs skip five. Applied updates and EMA counters agree at 21,836 or 21,835. Final tensors and objective means are finite. Nonfinite raw median-gradient diagnostics occur only in epochs with recorded AMP skips and remain in the evidence. These counts differ from the historical phase because the training population and realized skips differ.</w:t>
      </w:r>
    </w:p>
    <w:p w14:paraId="7FDAF445" w14:textId="77777777" w:rsidR="006D7D22" w:rsidRDefault="00793D6B">
      <w:pPr>
        <w:pStyle w:val="TableTitle"/>
        <w:keepNext/>
        <w:spacing w:before="160" w:after="80"/>
      </w:pPr>
      <w:r>
        <w:t>TABLE IX. FIXED EXTERNAL KITTI EVALUATION</w:t>
      </w:r>
    </w:p>
    <w:tbl>
      <w:tblPr>
        <w:tblW w:w="0" w:type="auto"/>
        <w:jc w:val="center"/>
        <w:tblLayout w:type="fixed"/>
        <w:tblLook w:val="04A0" w:firstRow="1" w:lastRow="0" w:firstColumn="1" w:lastColumn="0" w:noHBand="0" w:noVBand="1"/>
      </w:tblPr>
      <w:tblGrid>
        <w:gridCol w:w="1786"/>
        <w:gridCol w:w="1008"/>
        <w:gridCol w:w="1008"/>
        <w:gridCol w:w="1008"/>
      </w:tblGrid>
      <w:tr w:rsidR="006D7D22" w14:paraId="58F30A99" w14:textId="77777777">
        <w:trPr>
          <w:cantSplit/>
          <w:tblHeader/>
          <w:jc w:val="center"/>
        </w:trPr>
        <w:tc>
          <w:tcPr>
            <w:tcW w:w="1786" w:type="dxa"/>
            <w:tcBorders>
              <w:top w:val="single" w:sz="4" w:space="0" w:color="000000"/>
              <w:left w:val="nil"/>
              <w:bottom w:val="single" w:sz="4" w:space="0" w:color="000000"/>
              <w:right w:val="nil"/>
            </w:tcBorders>
            <w:tcMar>
              <w:top w:w="45" w:type="dxa"/>
              <w:left w:w="45" w:type="dxa"/>
              <w:bottom w:w="45" w:type="dxa"/>
              <w:right w:w="45" w:type="dxa"/>
            </w:tcMar>
            <w:vAlign w:val="center"/>
          </w:tcPr>
          <w:p w14:paraId="0DD9ED56" w14:textId="77777777" w:rsidR="006D7D22" w:rsidRDefault="00793D6B">
            <w:pPr>
              <w:pStyle w:val="References"/>
              <w:keepNext/>
              <w:numPr>
                <w:ilvl w:val="0"/>
                <w:numId w:val="0"/>
              </w:numPr>
              <w:spacing w:before="40" w:after="40"/>
              <w:jc w:val="left"/>
            </w:pPr>
            <w:r>
              <w:rPr>
                <w:b/>
              </w:rPr>
              <w:t>Model or arm</w:t>
            </w:r>
          </w:p>
        </w:tc>
        <w:tc>
          <w:tcPr>
            <w:tcW w:w="1008" w:type="dxa"/>
            <w:tcBorders>
              <w:top w:val="single" w:sz="4" w:space="0" w:color="000000"/>
              <w:left w:val="nil"/>
              <w:bottom w:val="single" w:sz="4" w:space="0" w:color="000000"/>
              <w:right w:val="nil"/>
            </w:tcBorders>
            <w:tcMar>
              <w:top w:w="45" w:type="dxa"/>
              <w:left w:w="45" w:type="dxa"/>
              <w:bottom w:w="45" w:type="dxa"/>
              <w:right w:w="45" w:type="dxa"/>
            </w:tcMar>
            <w:vAlign w:val="center"/>
          </w:tcPr>
          <w:p w14:paraId="7C72AFDD" w14:textId="77777777" w:rsidR="006D7D22" w:rsidRDefault="00793D6B">
            <w:pPr>
              <w:pStyle w:val="References"/>
              <w:keepNext/>
              <w:numPr>
                <w:ilvl w:val="0"/>
                <w:numId w:val="0"/>
              </w:numPr>
              <w:spacing w:before="40" w:after="40"/>
              <w:jc w:val="center"/>
            </w:pPr>
            <w:r>
              <w:rPr>
                <w:b/>
              </w:rPr>
              <w:t>Car</w:t>
            </w:r>
          </w:p>
        </w:tc>
        <w:tc>
          <w:tcPr>
            <w:tcW w:w="1008" w:type="dxa"/>
            <w:tcBorders>
              <w:top w:val="single" w:sz="4" w:space="0" w:color="000000"/>
              <w:left w:val="nil"/>
              <w:bottom w:val="single" w:sz="4" w:space="0" w:color="000000"/>
              <w:right w:val="nil"/>
            </w:tcBorders>
            <w:tcMar>
              <w:top w:w="45" w:type="dxa"/>
              <w:left w:w="45" w:type="dxa"/>
              <w:bottom w:w="45" w:type="dxa"/>
              <w:right w:w="45" w:type="dxa"/>
            </w:tcMar>
            <w:vAlign w:val="center"/>
          </w:tcPr>
          <w:p w14:paraId="56D1B742" w14:textId="77777777" w:rsidR="006D7D22" w:rsidRDefault="00793D6B">
            <w:pPr>
              <w:pStyle w:val="References"/>
              <w:keepNext/>
              <w:numPr>
                <w:ilvl w:val="0"/>
                <w:numId w:val="0"/>
              </w:numPr>
              <w:spacing w:before="40" w:after="40"/>
              <w:jc w:val="center"/>
            </w:pPr>
            <w:r>
              <w:rPr>
                <w:b/>
              </w:rPr>
              <w:t>Ped.</w:t>
            </w:r>
          </w:p>
        </w:tc>
        <w:tc>
          <w:tcPr>
            <w:tcW w:w="1008" w:type="dxa"/>
            <w:tcBorders>
              <w:top w:val="single" w:sz="4" w:space="0" w:color="000000"/>
              <w:left w:val="nil"/>
              <w:bottom w:val="single" w:sz="4" w:space="0" w:color="000000"/>
              <w:right w:val="nil"/>
            </w:tcBorders>
            <w:tcMar>
              <w:top w:w="45" w:type="dxa"/>
              <w:left w:w="45" w:type="dxa"/>
              <w:bottom w:w="45" w:type="dxa"/>
              <w:right w:w="45" w:type="dxa"/>
            </w:tcMar>
            <w:vAlign w:val="center"/>
          </w:tcPr>
          <w:p w14:paraId="46703020" w14:textId="77777777" w:rsidR="006D7D22" w:rsidRDefault="00793D6B">
            <w:pPr>
              <w:pStyle w:val="References"/>
              <w:keepNext/>
              <w:numPr>
                <w:ilvl w:val="0"/>
                <w:numId w:val="0"/>
              </w:numPr>
              <w:spacing w:before="40" w:after="40"/>
              <w:jc w:val="center"/>
            </w:pPr>
            <w:r>
              <w:rPr>
                <w:b/>
              </w:rPr>
              <w:t>Mean</w:t>
            </w:r>
          </w:p>
        </w:tc>
      </w:tr>
      <w:tr w:rsidR="006D7D22" w14:paraId="062052BE" w14:textId="77777777">
        <w:trPr>
          <w:cantSplit/>
          <w:jc w:val="center"/>
        </w:trPr>
        <w:tc>
          <w:tcPr>
            <w:tcW w:w="1786" w:type="dxa"/>
            <w:tcBorders>
              <w:top w:val="nil"/>
              <w:left w:val="nil"/>
              <w:bottom w:val="nil"/>
              <w:right w:val="nil"/>
            </w:tcBorders>
            <w:tcMar>
              <w:top w:w="45" w:type="dxa"/>
              <w:left w:w="45" w:type="dxa"/>
              <w:bottom w:w="45" w:type="dxa"/>
              <w:right w:w="45" w:type="dxa"/>
            </w:tcMar>
            <w:vAlign w:val="center"/>
          </w:tcPr>
          <w:p w14:paraId="7EEA7AA7" w14:textId="77777777" w:rsidR="006D7D22" w:rsidRDefault="00793D6B">
            <w:pPr>
              <w:pStyle w:val="References"/>
              <w:keepNext/>
              <w:numPr>
                <w:ilvl w:val="0"/>
                <w:numId w:val="0"/>
              </w:numPr>
              <w:spacing w:before="40" w:after="40"/>
              <w:jc w:val="left"/>
            </w:pPr>
            <w:r>
              <w:t>Archived nano</w:t>
            </w:r>
          </w:p>
        </w:tc>
        <w:tc>
          <w:tcPr>
            <w:tcW w:w="1008" w:type="dxa"/>
            <w:tcBorders>
              <w:top w:val="nil"/>
              <w:left w:val="nil"/>
              <w:bottom w:val="nil"/>
              <w:right w:val="nil"/>
            </w:tcBorders>
            <w:tcMar>
              <w:top w:w="45" w:type="dxa"/>
              <w:left w:w="45" w:type="dxa"/>
              <w:bottom w:w="45" w:type="dxa"/>
              <w:right w:w="45" w:type="dxa"/>
            </w:tcMar>
            <w:vAlign w:val="center"/>
          </w:tcPr>
          <w:p w14:paraId="0470482A" w14:textId="77777777" w:rsidR="006D7D22" w:rsidRDefault="00793D6B">
            <w:pPr>
              <w:pStyle w:val="References"/>
              <w:keepNext/>
              <w:numPr>
                <w:ilvl w:val="0"/>
                <w:numId w:val="0"/>
              </w:numPr>
              <w:spacing w:before="40" w:after="40"/>
              <w:jc w:val="center"/>
            </w:pPr>
            <w:r>
              <w:t>0.7828</w:t>
            </w:r>
          </w:p>
        </w:tc>
        <w:tc>
          <w:tcPr>
            <w:tcW w:w="1008" w:type="dxa"/>
            <w:tcBorders>
              <w:top w:val="nil"/>
              <w:left w:val="nil"/>
              <w:bottom w:val="nil"/>
              <w:right w:val="nil"/>
            </w:tcBorders>
            <w:tcMar>
              <w:top w:w="45" w:type="dxa"/>
              <w:left w:w="45" w:type="dxa"/>
              <w:bottom w:w="45" w:type="dxa"/>
              <w:right w:w="45" w:type="dxa"/>
            </w:tcMar>
            <w:vAlign w:val="center"/>
          </w:tcPr>
          <w:p w14:paraId="628D3185" w14:textId="77777777" w:rsidR="006D7D22" w:rsidRDefault="00793D6B">
            <w:pPr>
              <w:pStyle w:val="References"/>
              <w:keepNext/>
              <w:numPr>
                <w:ilvl w:val="0"/>
                <w:numId w:val="0"/>
              </w:numPr>
              <w:spacing w:before="40" w:after="40"/>
              <w:jc w:val="center"/>
            </w:pPr>
            <w:r>
              <w:t>0.6481</w:t>
            </w:r>
          </w:p>
        </w:tc>
        <w:tc>
          <w:tcPr>
            <w:tcW w:w="1008" w:type="dxa"/>
            <w:tcBorders>
              <w:top w:val="nil"/>
              <w:left w:val="nil"/>
              <w:bottom w:val="nil"/>
              <w:right w:val="nil"/>
            </w:tcBorders>
            <w:tcMar>
              <w:top w:w="45" w:type="dxa"/>
              <w:left w:w="45" w:type="dxa"/>
              <w:bottom w:w="45" w:type="dxa"/>
              <w:right w:w="45" w:type="dxa"/>
            </w:tcMar>
            <w:vAlign w:val="center"/>
          </w:tcPr>
          <w:p w14:paraId="5DB1B958" w14:textId="77777777" w:rsidR="006D7D22" w:rsidRDefault="00793D6B">
            <w:pPr>
              <w:pStyle w:val="References"/>
              <w:keepNext/>
              <w:numPr>
                <w:ilvl w:val="0"/>
                <w:numId w:val="0"/>
              </w:numPr>
              <w:spacing w:before="40" w:after="40"/>
              <w:jc w:val="center"/>
            </w:pPr>
            <w:r>
              <w:t>0.7154</w:t>
            </w:r>
          </w:p>
        </w:tc>
      </w:tr>
      <w:tr w:rsidR="006D7D22" w14:paraId="314F637F" w14:textId="77777777">
        <w:trPr>
          <w:cantSplit/>
          <w:jc w:val="center"/>
        </w:trPr>
        <w:tc>
          <w:tcPr>
            <w:tcW w:w="1786" w:type="dxa"/>
            <w:tcBorders>
              <w:top w:val="nil"/>
              <w:left w:val="nil"/>
              <w:bottom w:val="nil"/>
              <w:right w:val="nil"/>
            </w:tcBorders>
            <w:tcMar>
              <w:top w:w="45" w:type="dxa"/>
              <w:left w:w="45" w:type="dxa"/>
              <w:bottom w:w="45" w:type="dxa"/>
              <w:right w:w="45" w:type="dxa"/>
            </w:tcMar>
            <w:vAlign w:val="center"/>
          </w:tcPr>
          <w:p w14:paraId="2112FA79" w14:textId="77777777" w:rsidR="006D7D22" w:rsidRDefault="00793D6B">
            <w:pPr>
              <w:pStyle w:val="References"/>
              <w:keepNext/>
              <w:numPr>
                <w:ilvl w:val="0"/>
                <w:numId w:val="0"/>
              </w:numPr>
              <w:spacing w:before="40" w:after="40"/>
              <w:jc w:val="left"/>
            </w:pPr>
            <w:r>
              <w:t>Archived r=0.15</w:t>
            </w:r>
          </w:p>
        </w:tc>
        <w:tc>
          <w:tcPr>
            <w:tcW w:w="1008" w:type="dxa"/>
            <w:tcBorders>
              <w:top w:val="nil"/>
              <w:left w:val="nil"/>
              <w:bottom w:val="nil"/>
              <w:right w:val="nil"/>
            </w:tcBorders>
            <w:tcMar>
              <w:top w:w="45" w:type="dxa"/>
              <w:left w:w="45" w:type="dxa"/>
              <w:bottom w:w="45" w:type="dxa"/>
              <w:right w:w="45" w:type="dxa"/>
            </w:tcMar>
            <w:vAlign w:val="center"/>
          </w:tcPr>
          <w:p w14:paraId="701FB751" w14:textId="77777777" w:rsidR="006D7D22" w:rsidRDefault="00793D6B">
            <w:pPr>
              <w:pStyle w:val="References"/>
              <w:keepNext/>
              <w:numPr>
                <w:ilvl w:val="0"/>
                <w:numId w:val="0"/>
              </w:numPr>
              <w:spacing w:before="40" w:after="40"/>
              <w:jc w:val="center"/>
            </w:pPr>
            <w:r>
              <w:t>0.7730</w:t>
            </w:r>
          </w:p>
        </w:tc>
        <w:tc>
          <w:tcPr>
            <w:tcW w:w="1008" w:type="dxa"/>
            <w:tcBorders>
              <w:top w:val="nil"/>
              <w:left w:val="nil"/>
              <w:bottom w:val="nil"/>
              <w:right w:val="nil"/>
            </w:tcBorders>
            <w:tcMar>
              <w:top w:w="45" w:type="dxa"/>
              <w:left w:w="45" w:type="dxa"/>
              <w:bottom w:w="45" w:type="dxa"/>
              <w:right w:w="45" w:type="dxa"/>
            </w:tcMar>
            <w:vAlign w:val="center"/>
          </w:tcPr>
          <w:p w14:paraId="0BC88395" w14:textId="77777777" w:rsidR="006D7D22" w:rsidRDefault="00793D6B">
            <w:pPr>
              <w:pStyle w:val="References"/>
              <w:keepNext/>
              <w:numPr>
                <w:ilvl w:val="0"/>
                <w:numId w:val="0"/>
              </w:numPr>
              <w:spacing w:before="40" w:after="40"/>
              <w:jc w:val="center"/>
            </w:pPr>
            <w:r>
              <w:t>0.6186</w:t>
            </w:r>
          </w:p>
        </w:tc>
        <w:tc>
          <w:tcPr>
            <w:tcW w:w="1008" w:type="dxa"/>
            <w:tcBorders>
              <w:top w:val="nil"/>
              <w:left w:val="nil"/>
              <w:bottom w:val="nil"/>
              <w:right w:val="nil"/>
            </w:tcBorders>
            <w:tcMar>
              <w:top w:w="45" w:type="dxa"/>
              <w:left w:w="45" w:type="dxa"/>
              <w:bottom w:w="45" w:type="dxa"/>
              <w:right w:w="45" w:type="dxa"/>
            </w:tcMar>
            <w:vAlign w:val="center"/>
          </w:tcPr>
          <w:p w14:paraId="266CA700" w14:textId="77777777" w:rsidR="006D7D22" w:rsidRDefault="00793D6B">
            <w:pPr>
              <w:pStyle w:val="References"/>
              <w:keepNext/>
              <w:numPr>
                <w:ilvl w:val="0"/>
                <w:numId w:val="0"/>
              </w:numPr>
              <w:spacing w:before="40" w:after="40"/>
              <w:jc w:val="center"/>
            </w:pPr>
            <w:r>
              <w:t>0.6958</w:t>
            </w:r>
          </w:p>
        </w:tc>
      </w:tr>
      <w:tr w:rsidR="006D7D22" w14:paraId="70E786AE" w14:textId="77777777">
        <w:trPr>
          <w:cantSplit/>
          <w:jc w:val="center"/>
        </w:trPr>
        <w:tc>
          <w:tcPr>
            <w:tcW w:w="1786" w:type="dxa"/>
            <w:tcBorders>
              <w:top w:val="nil"/>
              <w:left w:val="nil"/>
              <w:bottom w:val="nil"/>
              <w:right w:val="nil"/>
            </w:tcBorders>
            <w:tcMar>
              <w:top w:w="45" w:type="dxa"/>
              <w:left w:w="45" w:type="dxa"/>
              <w:bottom w:w="45" w:type="dxa"/>
              <w:right w:w="45" w:type="dxa"/>
            </w:tcMar>
            <w:vAlign w:val="center"/>
          </w:tcPr>
          <w:p w14:paraId="4DA8D754" w14:textId="77777777" w:rsidR="006D7D22" w:rsidRDefault="00793D6B">
            <w:pPr>
              <w:pStyle w:val="References"/>
              <w:keepNext/>
              <w:numPr>
                <w:ilvl w:val="0"/>
                <w:numId w:val="0"/>
              </w:numPr>
              <w:spacing w:before="40" w:after="40"/>
              <w:jc w:val="left"/>
            </w:pPr>
            <w:r>
              <w:t>Archived r=0.30</w:t>
            </w:r>
          </w:p>
        </w:tc>
        <w:tc>
          <w:tcPr>
            <w:tcW w:w="1008" w:type="dxa"/>
            <w:tcBorders>
              <w:top w:val="nil"/>
              <w:left w:val="nil"/>
              <w:bottom w:val="nil"/>
              <w:right w:val="nil"/>
            </w:tcBorders>
            <w:tcMar>
              <w:top w:w="45" w:type="dxa"/>
              <w:left w:w="45" w:type="dxa"/>
              <w:bottom w:w="45" w:type="dxa"/>
              <w:right w:w="45" w:type="dxa"/>
            </w:tcMar>
            <w:vAlign w:val="center"/>
          </w:tcPr>
          <w:p w14:paraId="61598356" w14:textId="77777777" w:rsidR="006D7D22" w:rsidRDefault="00793D6B">
            <w:pPr>
              <w:pStyle w:val="References"/>
              <w:keepNext/>
              <w:numPr>
                <w:ilvl w:val="0"/>
                <w:numId w:val="0"/>
              </w:numPr>
              <w:spacing w:before="40" w:after="40"/>
              <w:jc w:val="center"/>
            </w:pPr>
            <w:r>
              <w:t>0.7643</w:t>
            </w:r>
          </w:p>
        </w:tc>
        <w:tc>
          <w:tcPr>
            <w:tcW w:w="1008" w:type="dxa"/>
            <w:tcBorders>
              <w:top w:val="nil"/>
              <w:left w:val="nil"/>
              <w:bottom w:val="nil"/>
              <w:right w:val="nil"/>
            </w:tcBorders>
            <w:tcMar>
              <w:top w:w="45" w:type="dxa"/>
              <w:left w:w="45" w:type="dxa"/>
              <w:bottom w:w="45" w:type="dxa"/>
              <w:right w:w="45" w:type="dxa"/>
            </w:tcMar>
            <w:vAlign w:val="center"/>
          </w:tcPr>
          <w:p w14:paraId="42106192" w14:textId="77777777" w:rsidR="006D7D22" w:rsidRDefault="00793D6B">
            <w:pPr>
              <w:pStyle w:val="References"/>
              <w:keepNext/>
              <w:numPr>
                <w:ilvl w:val="0"/>
                <w:numId w:val="0"/>
              </w:numPr>
              <w:spacing w:before="40" w:after="40"/>
              <w:jc w:val="center"/>
            </w:pPr>
            <w:r>
              <w:t>0.5418</w:t>
            </w:r>
          </w:p>
        </w:tc>
        <w:tc>
          <w:tcPr>
            <w:tcW w:w="1008" w:type="dxa"/>
            <w:tcBorders>
              <w:top w:val="nil"/>
              <w:left w:val="nil"/>
              <w:bottom w:val="nil"/>
              <w:right w:val="nil"/>
            </w:tcBorders>
            <w:tcMar>
              <w:top w:w="45" w:type="dxa"/>
              <w:left w:w="45" w:type="dxa"/>
              <w:bottom w:w="45" w:type="dxa"/>
              <w:right w:w="45" w:type="dxa"/>
            </w:tcMar>
            <w:vAlign w:val="center"/>
          </w:tcPr>
          <w:p w14:paraId="097BE407" w14:textId="77777777" w:rsidR="006D7D22" w:rsidRDefault="00793D6B">
            <w:pPr>
              <w:pStyle w:val="References"/>
              <w:keepNext/>
              <w:numPr>
                <w:ilvl w:val="0"/>
                <w:numId w:val="0"/>
              </w:numPr>
              <w:spacing w:before="40" w:after="40"/>
              <w:jc w:val="center"/>
            </w:pPr>
            <w:r>
              <w:t>0.6530</w:t>
            </w:r>
          </w:p>
        </w:tc>
      </w:tr>
      <w:tr w:rsidR="006D7D22" w14:paraId="6C058E2D" w14:textId="77777777">
        <w:trPr>
          <w:cantSplit/>
          <w:jc w:val="center"/>
        </w:trPr>
        <w:tc>
          <w:tcPr>
            <w:tcW w:w="1786" w:type="dxa"/>
            <w:tcBorders>
              <w:top w:val="nil"/>
              <w:left w:val="nil"/>
              <w:bottom w:val="nil"/>
              <w:right w:val="nil"/>
            </w:tcBorders>
            <w:tcMar>
              <w:top w:w="45" w:type="dxa"/>
              <w:left w:w="45" w:type="dxa"/>
              <w:bottom w:w="45" w:type="dxa"/>
              <w:right w:w="45" w:type="dxa"/>
            </w:tcMar>
            <w:vAlign w:val="center"/>
          </w:tcPr>
          <w:p w14:paraId="7D26AC81" w14:textId="77777777" w:rsidR="006D7D22" w:rsidRDefault="00793D6B">
            <w:pPr>
              <w:pStyle w:val="References"/>
              <w:keepNext/>
              <w:numPr>
                <w:ilvl w:val="0"/>
                <w:numId w:val="0"/>
              </w:numPr>
              <w:spacing w:before="40" w:after="40"/>
              <w:jc w:val="left"/>
            </w:pPr>
            <w:r>
              <w:t>Archived r=0.45</w:t>
            </w:r>
          </w:p>
        </w:tc>
        <w:tc>
          <w:tcPr>
            <w:tcW w:w="1008" w:type="dxa"/>
            <w:tcBorders>
              <w:top w:val="nil"/>
              <w:left w:val="nil"/>
              <w:bottom w:val="nil"/>
              <w:right w:val="nil"/>
            </w:tcBorders>
            <w:tcMar>
              <w:top w:w="45" w:type="dxa"/>
              <w:left w:w="45" w:type="dxa"/>
              <w:bottom w:w="45" w:type="dxa"/>
              <w:right w:w="45" w:type="dxa"/>
            </w:tcMar>
            <w:vAlign w:val="center"/>
          </w:tcPr>
          <w:p w14:paraId="4FB4D543" w14:textId="77777777" w:rsidR="006D7D22" w:rsidRDefault="00793D6B">
            <w:pPr>
              <w:pStyle w:val="References"/>
              <w:keepNext/>
              <w:numPr>
                <w:ilvl w:val="0"/>
                <w:numId w:val="0"/>
              </w:numPr>
              <w:spacing w:before="40" w:after="40"/>
              <w:jc w:val="center"/>
            </w:pPr>
            <w:r>
              <w:t>0.7548</w:t>
            </w:r>
          </w:p>
        </w:tc>
        <w:tc>
          <w:tcPr>
            <w:tcW w:w="1008" w:type="dxa"/>
            <w:tcBorders>
              <w:top w:val="nil"/>
              <w:left w:val="nil"/>
              <w:bottom w:val="nil"/>
              <w:right w:val="nil"/>
            </w:tcBorders>
            <w:tcMar>
              <w:top w:w="45" w:type="dxa"/>
              <w:left w:w="45" w:type="dxa"/>
              <w:bottom w:w="45" w:type="dxa"/>
              <w:right w:w="45" w:type="dxa"/>
            </w:tcMar>
            <w:vAlign w:val="center"/>
          </w:tcPr>
          <w:p w14:paraId="676643AE" w14:textId="77777777" w:rsidR="006D7D22" w:rsidRDefault="00793D6B">
            <w:pPr>
              <w:pStyle w:val="References"/>
              <w:keepNext/>
              <w:numPr>
                <w:ilvl w:val="0"/>
                <w:numId w:val="0"/>
              </w:numPr>
              <w:spacing w:before="40" w:after="40"/>
              <w:jc w:val="center"/>
            </w:pPr>
            <w:r>
              <w:t>0.5264</w:t>
            </w:r>
          </w:p>
        </w:tc>
        <w:tc>
          <w:tcPr>
            <w:tcW w:w="1008" w:type="dxa"/>
            <w:tcBorders>
              <w:top w:val="nil"/>
              <w:left w:val="nil"/>
              <w:bottom w:val="nil"/>
              <w:right w:val="nil"/>
            </w:tcBorders>
            <w:tcMar>
              <w:top w:w="45" w:type="dxa"/>
              <w:left w:w="45" w:type="dxa"/>
              <w:bottom w:w="45" w:type="dxa"/>
              <w:right w:w="45" w:type="dxa"/>
            </w:tcMar>
            <w:vAlign w:val="center"/>
          </w:tcPr>
          <w:p w14:paraId="593F49F8" w14:textId="77777777" w:rsidR="006D7D22" w:rsidRDefault="00793D6B">
            <w:pPr>
              <w:pStyle w:val="References"/>
              <w:keepNext/>
              <w:numPr>
                <w:ilvl w:val="0"/>
                <w:numId w:val="0"/>
              </w:numPr>
              <w:spacing w:before="40" w:after="40"/>
              <w:jc w:val="center"/>
            </w:pPr>
            <w:r>
              <w:t>0.6406</w:t>
            </w:r>
          </w:p>
        </w:tc>
      </w:tr>
      <w:tr w:rsidR="006D7D22" w14:paraId="7C7389B7" w14:textId="77777777">
        <w:trPr>
          <w:cantSplit/>
          <w:jc w:val="center"/>
        </w:trPr>
        <w:tc>
          <w:tcPr>
            <w:tcW w:w="1786" w:type="dxa"/>
            <w:tcBorders>
              <w:top w:val="nil"/>
              <w:left w:val="nil"/>
              <w:bottom w:val="nil"/>
              <w:right w:val="nil"/>
            </w:tcBorders>
            <w:tcMar>
              <w:top w:w="45" w:type="dxa"/>
              <w:left w:w="45" w:type="dxa"/>
              <w:bottom w:w="45" w:type="dxa"/>
              <w:right w:w="45" w:type="dxa"/>
            </w:tcMar>
            <w:vAlign w:val="center"/>
          </w:tcPr>
          <w:p w14:paraId="2C2C4172" w14:textId="77777777" w:rsidR="006D7D22" w:rsidRDefault="00793D6B">
            <w:pPr>
              <w:pStyle w:val="References"/>
              <w:keepNext/>
              <w:numPr>
                <w:ilvl w:val="0"/>
                <w:numId w:val="0"/>
              </w:numPr>
              <w:spacing w:before="40" w:after="40"/>
              <w:jc w:val="left"/>
            </w:pPr>
            <w:r>
              <w:t>Archived recovery</w:t>
            </w:r>
          </w:p>
        </w:tc>
        <w:tc>
          <w:tcPr>
            <w:tcW w:w="1008" w:type="dxa"/>
            <w:tcBorders>
              <w:top w:val="nil"/>
              <w:left w:val="nil"/>
              <w:bottom w:val="nil"/>
              <w:right w:val="nil"/>
            </w:tcBorders>
            <w:tcMar>
              <w:top w:w="45" w:type="dxa"/>
              <w:left w:w="45" w:type="dxa"/>
              <w:bottom w:w="45" w:type="dxa"/>
              <w:right w:w="45" w:type="dxa"/>
            </w:tcMar>
            <w:vAlign w:val="center"/>
          </w:tcPr>
          <w:p w14:paraId="38D777E0" w14:textId="77777777" w:rsidR="006D7D22" w:rsidRDefault="00793D6B">
            <w:pPr>
              <w:pStyle w:val="References"/>
              <w:keepNext/>
              <w:numPr>
                <w:ilvl w:val="0"/>
                <w:numId w:val="0"/>
              </w:numPr>
              <w:spacing w:before="40" w:after="40"/>
              <w:jc w:val="center"/>
            </w:pPr>
            <w:r>
              <w:t>0.7557</w:t>
            </w:r>
          </w:p>
        </w:tc>
        <w:tc>
          <w:tcPr>
            <w:tcW w:w="1008" w:type="dxa"/>
            <w:tcBorders>
              <w:top w:val="nil"/>
              <w:left w:val="nil"/>
              <w:bottom w:val="nil"/>
              <w:right w:val="nil"/>
            </w:tcBorders>
            <w:tcMar>
              <w:top w:w="45" w:type="dxa"/>
              <w:left w:w="45" w:type="dxa"/>
              <w:bottom w:w="45" w:type="dxa"/>
              <w:right w:w="45" w:type="dxa"/>
            </w:tcMar>
            <w:vAlign w:val="center"/>
          </w:tcPr>
          <w:p w14:paraId="3D1E8E76" w14:textId="77777777" w:rsidR="006D7D22" w:rsidRDefault="00793D6B">
            <w:pPr>
              <w:pStyle w:val="References"/>
              <w:keepNext/>
              <w:numPr>
                <w:ilvl w:val="0"/>
                <w:numId w:val="0"/>
              </w:numPr>
              <w:spacing w:before="40" w:after="40"/>
              <w:jc w:val="center"/>
            </w:pPr>
            <w:r>
              <w:t>0.5125</w:t>
            </w:r>
          </w:p>
        </w:tc>
        <w:tc>
          <w:tcPr>
            <w:tcW w:w="1008" w:type="dxa"/>
            <w:tcBorders>
              <w:top w:val="nil"/>
              <w:left w:val="nil"/>
              <w:bottom w:val="nil"/>
              <w:right w:val="nil"/>
            </w:tcBorders>
            <w:tcMar>
              <w:top w:w="45" w:type="dxa"/>
              <w:left w:w="45" w:type="dxa"/>
              <w:bottom w:w="45" w:type="dxa"/>
              <w:right w:w="45" w:type="dxa"/>
            </w:tcMar>
            <w:vAlign w:val="center"/>
          </w:tcPr>
          <w:p w14:paraId="584C26A6" w14:textId="77777777" w:rsidR="006D7D22" w:rsidRDefault="00793D6B">
            <w:pPr>
              <w:pStyle w:val="References"/>
              <w:keepNext/>
              <w:numPr>
                <w:ilvl w:val="0"/>
                <w:numId w:val="0"/>
              </w:numPr>
              <w:spacing w:before="40" w:after="40"/>
              <w:jc w:val="center"/>
            </w:pPr>
            <w:r>
              <w:t>0.6341</w:t>
            </w:r>
          </w:p>
        </w:tc>
      </w:tr>
      <w:tr w:rsidR="006D7D22" w14:paraId="3C686263" w14:textId="77777777">
        <w:trPr>
          <w:cantSplit/>
          <w:jc w:val="center"/>
        </w:trPr>
        <w:tc>
          <w:tcPr>
            <w:tcW w:w="1786" w:type="dxa"/>
            <w:tcBorders>
              <w:top w:val="nil"/>
              <w:left w:val="nil"/>
              <w:bottom w:val="nil"/>
              <w:right w:val="nil"/>
            </w:tcBorders>
            <w:tcMar>
              <w:top w:w="45" w:type="dxa"/>
              <w:left w:w="45" w:type="dxa"/>
              <w:bottom w:w="45" w:type="dxa"/>
              <w:right w:w="45" w:type="dxa"/>
            </w:tcMar>
            <w:vAlign w:val="center"/>
          </w:tcPr>
          <w:p w14:paraId="77772265" w14:textId="77777777" w:rsidR="006D7D22" w:rsidRDefault="00793D6B">
            <w:pPr>
              <w:pStyle w:val="References"/>
              <w:keepNext/>
              <w:numPr>
                <w:ilvl w:val="0"/>
                <w:numId w:val="0"/>
              </w:numPr>
              <w:spacing w:before="40" w:after="40"/>
              <w:jc w:val="left"/>
            </w:pPr>
            <w:r>
              <w:t>Fresh nano</w:t>
            </w:r>
          </w:p>
        </w:tc>
        <w:tc>
          <w:tcPr>
            <w:tcW w:w="1008" w:type="dxa"/>
            <w:tcBorders>
              <w:top w:val="nil"/>
              <w:left w:val="nil"/>
              <w:bottom w:val="nil"/>
              <w:right w:val="nil"/>
            </w:tcBorders>
            <w:tcMar>
              <w:top w:w="45" w:type="dxa"/>
              <w:left w:w="45" w:type="dxa"/>
              <w:bottom w:w="45" w:type="dxa"/>
              <w:right w:w="45" w:type="dxa"/>
            </w:tcMar>
            <w:vAlign w:val="center"/>
          </w:tcPr>
          <w:p w14:paraId="306F72B4" w14:textId="77777777" w:rsidR="006D7D22" w:rsidRDefault="00793D6B">
            <w:pPr>
              <w:pStyle w:val="References"/>
              <w:keepNext/>
              <w:numPr>
                <w:ilvl w:val="0"/>
                <w:numId w:val="0"/>
              </w:numPr>
              <w:spacing w:before="40" w:after="40"/>
              <w:jc w:val="center"/>
            </w:pPr>
            <w:r>
              <w:t>0.7797</w:t>
            </w:r>
          </w:p>
        </w:tc>
        <w:tc>
          <w:tcPr>
            <w:tcW w:w="1008" w:type="dxa"/>
            <w:tcBorders>
              <w:top w:val="nil"/>
              <w:left w:val="nil"/>
              <w:bottom w:val="nil"/>
              <w:right w:val="nil"/>
            </w:tcBorders>
            <w:tcMar>
              <w:top w:w="45" w:type="dxa"/>
              <w:left w:w="45" w:type="dxa"/>
              <w:bottom w:w="45" w:type="dxa"/>
              <w:right w:w="45" w:type="dxa"/>
            </w:tcMar>
            <w:vAlign w:val="center"/>
          </w:tcPr>
          <w:p w14:paraId="3E904087" w14:textId="77777777" w:rsidR="006D7D22" w:rsidRDefault="00793D6B">
            <w:pPr>
              <w:pStyle w:val="References"/>
              <w:keepNext/>
              <w:numPr>
                <w:ilvl w:val="0"/>
                <w:numId w:val="0"/>
              </w:numPr>
              <w:spacing w:before="40" w:after="40"/>
              <w:jc w:val="center"/>
            </w:pPr>
            <w:r>
              <w:t>0.6365</w:t>
            </w:r>
          </w:p>
        </w:tc>
        <w:tc>
          <w:tcPr>
            <w:tcW w:w="1008" w:type="dxa"/>
            <w:tcBorders>
              <w:top w:val="nil"/>
              <w:left w:val="nil"/>
              <w:bottom w:val="nil"/>
              <w:right w:val="nil"/>
            </w:tcBorders>
            <w:tcMar>
              <w:top w:w="45" w:type="dxa"/>
              <w:left w:w="45" w:type="dxa"/>
              <w:bottom w:w="45" w:type="dxa"/>
              <w:right w:w="45" w:type="dxa"/>
            </w:tcMar>
            <w:vAlign w:val="center"/>
          </w:tcPr>
          <w:p w14:paraId="3F084C6A" w14:textId="77777777" w:rsidR="006D7D22" w:rsidRDefault="00793D6B">
            <w:pPr>
              <w:pStyle w:val="References"/>
              <w:keepNext/>
              <w:numPr>
                <w:ilvl w:val="0"/>
                <w:numId w:val="0"/>
              </w:numPr>
              <w:spacing w:before="40" w:after="40"/>
              <w:jc w:val="center"/>
            </w:pPr>
            <w:r>
              <w:t>0.7081</w:t>
            </w:r>
          </w:p>
        </w:tc>
      </w:tr>
      <w:tr w:rsidR="006D7D22" w14:paraId="75DC20DC" w14:textId="77777777">
        <w:trPr>
          <w:cantSplit/>
          <w:jc w:val="center"/>
        </w:trPr>
        <w:tc>
          <w:tcPr>
            <w:tcW w:w="1786" w:type="dxa"/>
            <w:tcBorders>
              <w:top w:val="nil"/>
              <w:left w:val="nil"/>
              <w:bottom w:val="nil"/>
              <w:right w:val="nil"/>
            </w:tcBorders>
            <w:tcMar>
              <w:top w:w="45" w:type="dxa"/>
              <w:left w:w="45" w:type="dxa"/>
              <w:bottom w:w="45" w:type="dxa"/>
              <w:right w:w="45" w:type="dxa"/>
            </w:tcMar>
            <w:vAlign w:val="center"/>
          </w:tcPr>
          <w:p w14:paraId="0B934EAD" w14:textId="77777777" w:rsidR="006D7D22" w:rsidRDefault="00793D6B">
            <w:pPr>
              <w:pStyle w:val="References"/>
              <w:keepNext/>
              <w:numPr>
                <w:ilvl w:val="0"/>
                <w:numId w:val="0"/>
              </w:numPr>
              <w:spacing w:before="40" w:after="40"/>
              <w:jc w:val="left"/>
            </w:pPr>
            <w:r>
              <w:t>Fresh large</w:t>
            </w:r>
          </w:p>
        </w:tc>
        <w:tc>
          <w:tcPr>
            <w:tcW w:w="1008" w:type="dxa"/>
            <w:tcBorders>
              <w:top w:val="nil"/>
              <w:left w:val="nil"/>
              <w:bottom w:val="nil"/>
              <w:right w:val="nil"/>
            </w:tcBorders>
            <w:tcMar>
              <w:top w:w="45" w:type="dxa"/>
              <w:left w:w="45" w:type="dxa"/>
              <w:bottom w:w="45" w:type="dxa"/>
              <w:right w:w="45" w:type="dxa"/>
            </w:tcMar>
            <w:vAlign w:val="center"/>
          </w:tcPr>
          <w:p w14:paraId="2D3E0D1A" w14:textId="77777777" w:rsidR="006D7D22" w:rsidRDefault="00793D6B">
            <w:pPr>
              <w:pStyle w:val="References"/>
              <w:keepNext/>
              <w:numPr>
                <w:ilvl w:val="0"/>
                <w:numId w:val="0"/>
              </w:numPr>
              <w:spacing w:before="40" w:after="40"/>
              <w:jc w:val="center"/>
            </w:pPr>
            <w:r>
              <w:t>0.7963</w:t>
            </w:r>
          </w:p>
        </w:tc>
        <w:tc>
          <w:tcPr>
            <w:tcW w:w="1008" w:type="dxa"/>
            <w:tcBorders>
              <w:top w:val="nil"/>
              <w:left w:val="nil"/>
              <w:bottom w:val="nil"/>
              <w:right w:val="nil"/>
            </w:tcBorders>
            <w:tcMar>
              <w:top w:w="45" w:type="dxa"/>
              <w:left w:w="45" w:type="dxa"/>
              <w:bottom w:w="45" w:type="dxa"/>
              <w:right w:w="45" w:type="dxa"/>
            </w:tcMar>
            <w:vAlign w:val="center"/>
          </w:tcPr>
          <w:p w14:paraId="40897882" w14:textId="77777777" w:rsidR="006D7D22" w:rsidRDefault="00793D6B">
            <w:pPr>
              <w:pStyle w:val="References"/>
              <w:keepNext/>
              <w:numPr>
                <w:ilvl w:val="0"/>
                <w:numId w:val="0"/>
              </w:numPr>
              <w:spacing w:before="40" w:after="40"/>
              <w:jc w:val="center"/>
            </w:pPr>
            <w:r>
              <w:t>0.7390</w:t>
            </w:r>
          </w:p>
        </w:tc>
        <w:tc>
          <w:tcPr>
            <w:tcW w:w="1008" w:type="dxa"/>
            <w:tcBorders>
              <w:top w:val="nil"/>
              <w:left w:val="nil"/>
              <w:bottom w:val="nil"/>
              <w:right w:val="nil"/>
            </w:tcBorders>
            <w:tcMar>
              <w:top w:w="45" w:type="dxa"/>
              <w:left w:w="45" w:type="dxa"/>
              <w:bottom w:w="45" w:type="dxa"/>
              <w:right w:w="45" w:type="dxa"/>
            </w:tcMar>
            <w:vAlign w:val="center"/>
          </w:tcPr>
          <w:p w14:paraId="74E0F9CD" w14:textId="77777777" w:rsidR="006D7D22" w:rsidRDefault="00793D6B">
            <w:pPr>
              <w:pStyle w:val="References"/>
              <w:keepNext/>
              <w:numPr>
                <w:ilvl w:val="0"/>
                <w:numId w:val="0"/>
              </w:numPr>
              <w:spacing w:before="40" w:after="40"/>
              <w:jc w:val="center"/>
            </w:pPr>
            <w:r>
              <w:t>0.7677</w:t>
            </w:r>
          </w:p>
        </w:tc>
      </w:tr>
      <w:tr w:rsidR="006D7D22" w14:paraId="4B50E95E" w14:textId="77777777">
        <w:trPr>
          <w:cantSplit/>
          <w:jc w:val="center"/>
        </w:trPr>
        <w:tc>
          <w:tcPr>
            <w:tcW w:w="1786" w:type="dxa"/>
            <w:tcBorders>
              <w:top w:val="nil"/>
              <w:left w:val="nil"/>
              <w:bottom w:val="nil"/>
              <w:right w:val="nil"/>
            </w:tcBorders>
            <w:tcMar>
              <w:top w:w="45" w:type="dxa"/>
              <w:left w:w="45" w:type="dxa"/>
              <w:bottom w:w="45" w:type="dxa"/>
              <w:right w:w="45" w:type="dxa"/>
            </w:tcMar>
            <w:vAlign w:val="center"/>
          </w:tcPr>
          <w:p w14:paraId="18E58DA3" w14:textId="77777777" w:rsidR="006D7D22" w:rsidRDefault="00793D6B">
            <w:pPr>
              <w:pStyle w:val="References"/>
              <w:keepNext/>
              <w:numPr>
                <w:ilvl w:val="0"/>
                <w:numId w:val="0"/>
              </w:numPr>
              <w:spacing w:before="40" w:after="40"/>
              <w:jc w:val="left"/>
            </w:pPr>
            <w:r>
              <w:t>Earlier control</w:t>
            </w:r>
          </w:p>
        </w:tc>
        <w:tc>
          <w:tcPr>
            <w:tcW w:w="1008" w:type="dxa"/>
            <w:tcBorders>
              <w:top w:val="nil"/>
              <w:left w:val="nil"/>
              <w:bottom w:val="nil"/>
              <w:right w:val="nil"/>
            </w:tcBorders>
            <w:tcMar>
              <w:top w:w="45" w:type="dxa"/>
              <w:left w:w="45" w:type="dxa"/>
              <w:bottom w:w="45" w:type="dxa"/>
              <w:right w:w="45" w:type="dxa"/>
            </w:tcMar>
            <w:vAlign w:val="center"/>
          </w:tcPr>
          <w:p w14:paraId="3977677A" w14:textId="77777777" w:rsidR="006D7D22" w:rsidRDefault="00793D6B">
            <w:pPr>
              <w:pStyle w:val="References"/>
              <w:keepNext/>
              <w:numPr>
                <w:ilvl w:val="0"/>
                <w:numId w:val="0"/>
              </w:numPr>
              <w:spacing w:before="40" w:after="40"/>
              <w:jc w:val="center"/>
            </w:pPr>
            <w:r>
              <w:t>0.7770</w:t>
            </w:r>
          </w:p>
        </w:tc>
        <w:tc>
          <w:tcPr>
            <w:tcW w:w="1008" w:type="dxa"/>
            <w:tcBorders>
              <w:top w:val="nil"/>
              <w:left w:val="nil"/>
              <w:bottom w:val="nil"/>
              <w:right w:val="nil"/>
            </w:tcBorders>
            <w:tcMar>
              <w:top w:w="45" w:type="dxa"/>
              <w:left w:w="45" w:type="dxa"/>
              <w:bottom w:w="45" w:type="dxa"/>
              <w:right w:w="45" w:type="dxa"/>
            </w:tcMar>
            <w:vAlign w:val="center"/>
          </w:tcPr>
          <w:p w14:paraId="34C9952D" w14:textId="77777777" w:rsidR="006D7D22" w:rsidRDefault="00793D6B">
            <w:pPr>
              <w:pStyle w:val="References"/>
              <w:keepNext/>
              <w:numPr>
                <w:ilvl w:val="0"/>
                <w:numId w:val="0"/>
              </w:numPr>
              <w:spacing w:before="40" w:after="40"/>
              <w:jc w:val="center"/>
            </w:pPr>
            <w:r>
              <w:t>0.6443</w:t>
            </w:r>
          </w:p>
        </w:tc>
        <w:tc>
          <w:tcPr>
            <w:tcW w:w="1008" w:type="dxa"/>
            <w:tcBorders>
              <w:top w:val="nil"/>
              <w:left w:val="nil"/>
              <w:bottom w:val="nil"/>
              <w:right w:val="nil"/>
            </w:tcBorders>
            <w:tcMar>
              <w:top w:w="45" w:type="dxa"/>
              <w:left w:w="45" w:type="dxa"/>
              <w:bottom w:w="45" w:type="dxa"/>
              <w:right w:w="45" w:type="dxa"/>
            </w:tcMar>
            <w:vAlign w:val="center"/>
          </w:tcPr>
          <w:p w14:paraId="346CC1BB" w14:textId="77777777" w:rsidR="006D7D22" w:rsidRDefault="00793D6B">
            <w:pPr>
              <w:pStyle w:val="References"/>
              <w:keepNext/>
              <w:numPr>
                <w:ilvl w:val="0"/>
                <w:numId w:val="0"/>
              </w:numPr>
              <w:spacing w:before="40" w:after="40"/>
              <w:jc w:val="center"/>
            </w:pPr>
            <w:r>
              <w:t>0.7107</w:t>
            </w:r>
          </w:p>
        </w:tc>
      </w:tr>
      <w:tr w:rsidR="006D7D22" w14:paraId="42A28353" w14:textId="77777777">
        <w:trPr>
          <w:cantSplit/>
          <w:jc w:val="center"/>
        </w:trPr>
        <w:tc>
          <w:tcPr>
            <w:tcW w:w="1786" w:type="dxa"/>
            <w:tcBorders>
              <w:top w:val="nil"/>
              <w:left w:val="nil"/>
              <w:bottom w:val="nil"/>
              <w:right w:val="nil"/>
            </w:tcBorders>
            <w:tcMar>
              <w:top w:w="45" w:type="dxa"/>
              <w:left w:w="45" w:type="dxa"/>
              <w:bottom w:w="45" w:type="dxa"/>
              <w:right w:w="45" w:type="dxa"/>
            </w:tcMar>
            <w:vAlign w:val="center"/>
          </w:tcPr>
          <w:p w14:paraId="7A158B18" w14:textId="77777777" w:rsidR="006D7D22" w:rsidRDefault="00793D6B">
            <w:pPr>
              <w:pStyle w:val="References"/>
              <w:keepNext/>
              <w:numPr>
                <w:ilvl w:val="0"/>
                <w:numId w:val="0"/>
              </w:numPr>
              <w:spacing w:before="40" w:after="40"/>
              <w:jc w:val="left"/>
            </w:pPr>
            <w:r>
              <w:t>Earlier MSE</w:t>
            </w:r>
          </w:p>
        </w:tc>
        <w:tc>
          <w:tcPr>
            <w:tcW w:w="1008" w:type="dxa"/>
            <w:tcBorders>
              <w:top w:val="nil"/>
              <w:left w:val="nil"/>
              <w:bottom w:val="nil"/>
              <w:right w:val="nil"/>
            </w:tcBorders>
            <w:tcMar>
              <w:top w:w="45" w:type="dxa"/>
              <w:left w:w="45" w:type="dxa"/>
              <w:bottom w:w="45" w:type="dxa"/>
              <w:right w:w="45" w:type="dxa"/>
            </w:tcMar>
            <w:vAlign w:val="center"/>
          </w:tcPr>
          <w:p w14:paraId="278610A8" w14:textId="77777777" w:rsidR="006D7D22" w:rsidRDefault="00793D6B">
            <w:pPr>
              <w:pStyle w:val="References"/>
              <w:keepNext/>
              <w:numPr>
                <w:ilvl w:val="0"/>
                <w:numId w:val="0"/>
              </w:numPr>
              <w:spacing w:before="40" w:after="40"/>
              <w:jc w:val="center"/>
            </w:pPr>
            <w:r>
              <w:t>0.7777</w:t>
            </w:r>
          </w:p>
        </w:tc>
        <w:tc>
          <w:tcPr>
            <w:tcW w:w="1008" w:type="dxa"/>
            <w:tcBorders>
              <w:top w:val="nil"/>
              <w:left w:val="nil"/>
              <w:bottom w:val="nil"/>
              <w:right w:val="nil"/>
            </w:tcBorders>
            <w:tcMar>
              <w:top w:w="45" w:type="dxa"/>
              <w:left w:w="45" w:type="dxa"/>
              <w:bottom w:w="45" w:type="dxa"/>
              <w:right w:w="45" w:type="dxa"/>
            </w:tcMar>
            <w:vAlign w:val="center"/>
          </w:tcPr>
          <w:p w14:paraId="5D39B719" w14:textId="77777777" w:rsidR="006D7D22" w:rsidRDefault="00793D6B">
            <w:pPr>
              <w:pStyle w:val="References"/>
              <w:keepNext/>
              <w:numPr>
                <w:ilvl w:val="0"/>
                <w:numId w:val="0"/>
              </w:numPr>
              <w:spacing w:before="40" w:after="40"/>
              <w:jc w:val="center"/>
            </w:pPr>
            <w:r>
              <w:t>0.6430</w:t>
            </w:r>
          </w:p>
        </w:tc>
        <w:tc>
          <w:tcPr>
            <w:tcW w:w="1008" w:type="dxa"/>
            <w:tcBorders>
              <w:top w:val="nil"/>
              <w:left w:val="nil"/>
              <w:bottom w:val="nil"/>
              <w:right w:val="nil"/>
            </w:tcBorders>
            <w:tcMar>
              <w:top w:w="45" w:type="dxa"/>
              <w:left w:w="45" w:type="dxa"/>
              <w:bottom w:w="45" w:type="dxa"/>
              <w:right w:w="45" w:type="dxa"/>
            </w:tcMar>
            <w:vAlign w:val="center"/>
          </w:tcPr>
          <w:p w14:paraId="0A323185" w14:textId="77777777" w:rsidR="006D7D22" w:rsidRDefault="00793D6B">
            <w:pPr>
              <w:pStyle w:val="References"/>
              <w:keepNext/>
              <w:numPr>
                <w:ilvl w:val="0"/>
                <w:numId w:val="0"/>
              </w:numPr>
              <w:spacing w:before="40" w:after="40"/>
              <w:jc w:val="center"/>
            </w:pPr>
            <w:r>
              <w:t>0.7103</w:t>
            </w:r>
          </w:p>
        </w:tc>
      </w:tr>
      <w:tr w:rsidR="006D7D22" w14:paraId="1BCDA132" w14:textId="77777777">
        <w:trPr>
          <w:cantSplit/>
          <w:jc w:val="center"/>
        </w:trPr>
        <w:tc>
          <w:tcPr>
            <w:tcW w:w="1786" w:type="dxa"/>
            <w:tcBorders>
              <w:top w:val="nil"/>
              <w:left w:val="nil"/>
              <w:bottom w:val="nil"/>
              <w:right w:val="nil"/>
            </w:tcBorders>
            <w:tcMar>
              <w:top w:w="45" w:type="dxa"/>
              <w:left w:w="45" w:type="dxa"/>
              <w:bottom w:w="45" w:type="dxa"/>
              <w:right w:w="45" w:type="dxa"/>
            </w:tcMar>
            <w:vAlign w:val="center"/>
          </w:tcPr>
          <w:p w14:paraId="6F94CFFB" w14:textId="77777777" w:rsidR="006D7D22" w:rsidRDefault="00793D6B">
            <w:pPr>
              <w:pStyle w:val="References"/>
              <w:keepNext/>
              <w:numPr>
                <w:ilvl w:val="0"/>
                <w:numId w:val="0"/>
              </w:numPr>
              <w:spacing w:before="40" w:after="40"/>
              <w:jc w:val="left"/>
            </w:pPr>
            <w:r>
              <w:t>Earlier CWD</w:t>
            </w:r>
          </w:p>
        </w:tc>
        <w:tc>
          <w:tcPr>
            <w:tcW w:w="1008" w:type="dxa"/>
            <w:tcBorders>
              <w:top w:val="nil"/>
              <w:left w:val="nil"/>
              <w:bottom w:val="nil"/>
              <w:right w:val="nil"/>
            </w:tcBorders>
            <w:tcMar>
              <w:top w:w="45" w:type="dxa"/>
              <w:left w:w="45" w:type="dxa"/>
              <w:bottom w:w="45" w:type="dxa"/>
              <w:right w:w="45" w:type="dxa"/>
            </w:tcMar>
            <w:vAlign w:val="center"/>
          </w:tcPr>
          <w:p w14:paraId="3AFBBF4E" w14:textId="77777777" w:rsidR="006D7D22" w:rsidRDefault="00793D6B">
            <w:pPr>
              <w:pStyle w:val="References"/>
              <w:keepNext/>
              <w:numPr>
                <w:ilvl w:val="0"/>
                <w:numId w:val="0"/>
              </w:numPr>
              <w:spacing w:before="40" w:after="40"/>
              <w:jc w:val="center"/>
            </w:pPr>
            <w:r>
              <w:t>0.7780</w:t>
            </w:r>
          </w:p>
        </w:tc>
        <w:tc>
          <w:tcPr>
            <w:tcW w:w="1008" w:type="dxa"/>
            <w:tcBorders>
              <w:top w:val="nil"/>
              <w:left w:val="nil"/>
              <w:bottom w:val="nil"/>
              <w:right w:val="nil"/>
            </w:tcBorders>
            <w:tcMar>
              <w:top w:w="45" w:type="dxa"/>
              <w:left w:w="45" w:type="dxa"/>
              <w:bottom w:w="45" w:type="dxa"/>
              <w:right w:w="45" w:type="dxa"/>
            </w:tcMar>
            <w:vAlign w:val="center"/>
          </w:tcPr>
          <w:p w14:paraId="66E6D532" w14:textId="77777777" w:rsidR="006D7D22" w:rsidRDefault="00793D6B">
            <w:pPr>
              <w:pStyle w:val="References"/>
              <w:keepNext/>
              <w:numPr>
                <w:ilvl w:val="0"/>
                <w:numId w:val="0"/>
              </w:numPr>
              <w:spacing w:before="40" w:after="40"/>
              <w:jc w:val="center"/>
            </w:pPr>
            <w:r>
              <w:t>0.6430</w:t>
            </w:r>
          </w:p>
        </w:tc>
        <w:tc>
          <w:tcPr>
            <w:tcW w:w="1008" w:type="dxa"/>
            <w:tcBorders>
              <w:top w:val="nil"/>
              <w:left w:val="nil"/>
              <w:bottom w:val="nil"/>
              <w:right w:val="nil"/>
            </w:tcBorders>
            <w:tcMar>
              <w:top w:w="45" w:type="dxa"/>
              <w:left w:w="45" w:type="dxa"/>
              <w:bottom w:w="45" w:type="dxa"/>
              <w:right w:w="45" w:type="dxa"/>
            </w:tcMar>
            <w:vAlign w:val="center"/>
          </w:tcPr>
          <w:p w14:paraId="408DD267" w14:textId="77777777" w:rsidR="006D7D22" w:rsidRDefault="00793D6B">
            <w:pPr>
              <w:pStyle w:val="References"/>
              <w:keepNext/>
              <w:numPr>
                <w:ilvl w:val="0"/>
                <w:numId w:val="0"/>
              </w:numPr>
              <w:spacing w:before="40" w:after="40"/>
              <w:jc w:val="center"/>
            </w:pPr>
            <w:r>
              <w:t>0.7105</w:t>
            </w:r>
          </w:p>
        </w:tc>
      </w:tr>
      <w:tr w:rsidR="006D7D22" w14:paraId="05FA5DB5" w14:textId="77777777">
        <w:trPr>
          <w:cantSplit/>
          <w:jc w:val="center"/>
        </w:trPr>
        <w:tc>
          <w:tcPr>
            <w:tcW w:w="1786" w:type="dxa"/>
            <w:tcBorders>
              <w:top w:val="nil"/>
              <w:left w:val="nil"/>
              <w:bottom w:val="nil"/>
              <w:right w:val="nil"/>
            </w:tcBorders>
            <w:tcMar>
              <w:top w:w="45" w:type="dxa"/>
              <w:left w:w="45" w:type="dxa"/>
              <w:bottom w:w="45" w:type="dxa"/>
              <w:right w:w="45" w:type="dxa"/>
            </w:tcMar>
            <w:vAlign w:val="center"/>
          </w:tcPr>
          <w:p w14:paraId="3AADC498" w14:textId="77777777" w:rsidR="006D7D22" w:rsidRDefault="00793D6B">
            <w:pPr>
              <w:pStyle w:val="References"/>
              <w:keepNext/>
              <w:numPr>
                <w:ilvl w:val="0"/>
                <w:numId w:val="0"/>
              </w:numPr>
              <w:spacing w:before="40" w:after="40"/>
              <w:jc w:val="left"/>
            </w:pPr>
            <w:r>
              <w:t>Fresh control</w:t>
            </w:r>
          </w:p>
        </w:tc>
        <w:tc>
          <w:tcPr>
            <w:tcW w:w="1008" w:type="dxa"/>
            <w:tcBorders>
              <w:top w:val="nil"/>
              <w:left w:val="nil"/>
              <w:bottom w:val="nil"/>
              <w:right w:val="nil"/>
            </w:tcBorders>
            <w:tcMar>
              <w:top w:w="45" w:type="dxa"/>
              <w:left w:w="45" w:type="dxa"/>
              <w:bottom w:w="45" w:type="dxa"/>
              <w:right w:w="45" w:type="dxa"/>
            </w:tcMar>
            <w:vAlign w:val="center"/>
          </w:tcPr>
          <w:p w14:paraId="375BD55C" w14:textId="77777777" w:rsidR="006D7D22" w:rsidRDefault="00793D6B">
            <w:pPr>
              <w:pStyle w:val="References"/>
              <w:keepNext/>
              <w:numPr>
                <w:ilvl w:val="0"/>
                <w:numId w:val="0"/>
              </w:numPr>
              <w:spacing w:before="40" w:after="40"/>
              <w:jc w:val="center"/>
            </w:pPr>
            <w:r>
              <w:t>0.7758</w:t>
            </w:r>
          </w:p>
        </w:tc>
        <w:tc>
          <w:tcPr>
            <w:tcW w:w="1008" w:type="dxa"/>
            <w:tcBorders>
              <w:top w:val="nil"/>
              <w:left w:val="nil"/>
              <w:bottom w:val="nil"/>
              <w:right w:val="nil"/>
            </w:tcBorders>
            <w:tcMar>
              <w:top w:w="45" w:type="dxa"/>
              <w:left w:w="45" w:type="dxa"/>
              <w:bottom w:w="45" w:type="dxa"/>
              <w:right w:w="45" w:type="dxa"/>
            </w:tcMar>
            <w:vAlign w:val="center"/>
          </w:tcPr>
          <w:p w14:paraId="5914F19A" w14:textId="77777777" w:rsidR="006D7D22" w:rsidRDefault="00793D6B">
            <w:pPr>
              <w:pStyle w:val="References"/>
              <w:keepNext/>
              <w:numPr>
                <w:ilvl w:val="0"/>
                <w:numId w:val="0"/>
              </w:numPr>
              <w:spacing w:before="40" w:after="40"/>
              <w:jc w:val="center"/>
            </w:pPr>
            <w:r>
              <w:t>0.6275</w:t>
            </w:r>
          </w:p>
        </w:tc>
        <w:tc>
          <w:tcPr>
            <w:tcW w:w="1008" w:type="dxa"/>
            <w:tcBorders>
              <w:top w:val="nil"/>
              <w:left w:val="nil"/>
              <w:bottom w:val="nil"/>
              <w:right w:val="nil"/>
            </w:tcBorders>
            <w:tcMar>
              <w:top w:w="45" w:type="dxa"/>
              <w:left w:w="45" w:type="dxa"/>
              <w:bottom w:w="45" w:type="dxa"/>
              <w:right w:w="45" w:type="dxa"/>
            </w:tcMar>
            <w:vAlign w:val="center"/>
          </w:tcPr>
          <w:p w14:paraId="13859038" w14:textId="77777777" w:rsidR="006D7D22" w:rsidRDefault="00793D6B">
            <w:pPr>
              <w:pStyle w:val="References"/>
              <w:keepNext/>
              <w:numPr>
                <w:ilvl w:val="0"/>
                <w:numId w:val="0"/>
              </w:numPr>
              <w:spacing w:before="40" w:after="40"/>
              <w:jc w:val="center"/>
            </w:pPr>
            <w:r>
              <w:t>0.7017</w:t>
            </w:r>
          </w:p>
        </w:tc>
      </w:tr>
      <w:tr w:rsidR="006D7D22" w14:paraId="5BC7D5D4" w14:textId="77777777">
        <w:trPr>
          <w:cantSplit/>
          <w:jc w:val="center"/>
        </w:trPr>
        <w:tc>
          <w:tcPr>
            <w:tcW w:w="1786" w:type="dxa"/>
            <w:tcBorders>
              <w:top w:val="nil"/>
              <w:left w:val="nil"/>
              <w:bottom w:val="nil"/>
              <w:right w:val="nil"/>
            </w:tcBorders>
            <w:tcMar>
              <w:top w:w="45" w:type="dxa"/>
              <w:left w:w="45" w:type="dxa"/>
              <w:bottom w:w="45" w:type="dxa"/>
              <w:right w:w="45" w:type="dxa"/>
            </w:tcMar>
            <w:vAlign w:val="center"/>
          </w:tcPr>
          <w:p w14:paraId="70E9A66B" w14:textId="77777777" w:rsidR="006D7D22" w:rsidRDefault="00793D6B">
            <w:pPr>
              <w:pStyle w:val="References"/>
              <w:keepNext/>
              <w:numPr>
                <w:ilvl w:val="0"/>
                <w:numId w:val="0"/>
              </w:numPr>
              <w:spacing w:before="40" w:after="40"/>
              <w:jc w:val="left"/>
            </w:pPr>
            <w:r>
              <w:t>Fresh MSE</w:t>
            </w:r>
          </w:p>
        </w:tc>
        <w:tc>
          <w:tcPr>
            <w:tcW w:w="1008" w:type="dxa"/>
            <w:tcBorders>
              <w:top w:val="nil"/>
              <w:left w:val="nil"/>
              <w:bottom w:val="nil"/>
              <w:right w:val="nil"/>
            </w:tcBorders>
            <w:tcMar>
              <w:top w:w="45" w:type="dxa"/>
              <w:left w:w="45" w:type="dxa"/>
              <w:bottom w:w="45" w:type="dxa"/>
              <w:right w:w="45" w:type="dxa"/>
            </w:tcMar>
            <w:vAlign w:val="center"/>
          </w:tcPr>
          <w:p w14:paraId="4EA24384" w14:textId="77777777" w:rsidR="006D7D22" w:rsidRDefault="00793D6B">
            <w:pPr>
              <w:pStyle w:val="References"/>
              <w:keepNext/>
              <w:numPr>
                <w:ilvl w:val="0"/>
                <w:numId w:val="0"/>
              </w:numPr>
              <w:spacing w:before="40" w:after="40"/>
              <w:jc w:val="center"/>
            </w:pPr>
            <w:r>
              <w:t>0.7759</w:t>
            </w:r>
          </w:p>
        </w:tc>
        <w:tc>
          <w:tcPr>
            <w:tcW w:w="1008" w:type="dxa"/>
            <w:tcBorders>
              <w:top w:val="nil"/>
              <w:left w:val="nil"/>
              <w:bottom w:val="nil"/>
              <w:right w:val="nil"/>
            </w:tcBorders>
            <w:tcMar>
              <w:top w:w="45" w:type="dxa"/>
              <w:left w:w="45" w:type="dxa"/>
              <w:bottom w:w="45" w:type="dxa"/>
              <w:right w:w="45" w:type="dxa"/>
            </w:tcMar>
            <w:vAlign w:val="center"/>
          </w:tcPr>
          <w:p w14:paraId="4205077A" w14:textId="77777777" w:rsidR="006D7D22" w:rsidRDefault="00793D6B">
            <w:pPr>
              <w:pStyle w:val="References"/>
              <w:keepNext/>
              <w:numPr>
                <w:ilvl w:val="0"/>
                <w:numId w:val="0"/>
              </w:numPr>
              <w:spacing w:before="40" w:after="40"/>
              <w:jc w:val="center"/>
            </w:pPr>
            <w:r>
              <w:t>0.6282</w:t>
            </w:r>
          </w:p>
        </w:tc>
        <w:tc>
          <w:tcPr>
            <w:tcW w:w="1008" w:type="dxa"/>
            <w:tcBorders>
              <w:top w:val="nil"/>
              <w:left w:val="nil"/>
              <w:bottom w:val="nil"/>
              <w:right w:val="nil"/>
            </w:tcBorders>
            <w:tcMar>
              <w:top w:w="45" w:type="dxa"/>
              <w:left w:w="45" w:type="dxa"/>
              <w:bottom w:w="45" w:type="dxa"/>
              <w:right w:w="45" w:type="dxa"/>
            </w:tcMar>
            <w:vAlign w:val="center"/>
          </w:tcPr>
          <w:p w14:paraId="55FCBC12" w14:textId="77777777" w:rsidR="006D7D22" w:rsidRDefault="00793D6B">
            <w:pPr>
              <w:pStyle w:val="References"/>
              <w:keepNext/>
              <w:numPr>
                <w:ilvl w:val="0"/>
                <w:numId w:val="0"/>
              </w:numPr>
              <w:spacing w:before="40" w:after="40"/>
              <w:jc w:val="center"/>
            </w:pPr>
            <w:r>
              <w:t>0.7020</w:t>
            </w:r>
          </w:p>
        </w:tc>
      </w:tr>
      <w:tr w:rsidR="006D7D22" w14:paraId="2D9F9FFD" w14:textId="77777777">
        <w:trPr>
          <w:cantSplit/>
          <w:jc w:val="center"/>
        </w:trPr>
        <w:tc>
          <w:tcPr>
            <w:tcW w:w="1786" w:type="dxa"/>
            <w:tcBorders>
              <w:top w:val="nil"/>
              <w:left w:val="nil"/>
              <w:bottom w:val="single" w:sz="4" w:space="0" w:color="000000"/>
              <w:right w:val="nil"/>
            </w:tcBorders>
            <w:tcMar>
              <w:top w:w="45" w:type="dxa"/>
              <w:left w:w="45" w:type="dxa"/>
              <w:bottom w:w="45" w:type="dxa"/>
              <w:right w:w="45" w:type="dxa"/>
            </w:tcMar>
            <w:vAlign w:val="center"/>
          </w:tcPr>
          <w:p w14:paraId="1C63174F" w14:textId="77777777" w:rsidR="006D7D22" w:rsidRDefault="00793D6B">
            <w:pPr>
              <w:pStyle w:val="References"/>
              <w:numPr>
                <w:ilvl w:val="0"/>
                <w:numId w:val="0"/>
              </w:numPr>
              <w:spacing w:before="40" w:after="40"/>
              <w:jc w:val="left"/>
            </w:pPr>
            <w:r>
              <w:t>Fresh CWD</w:t>
            </w:r>
          </w:p>
        </w:tc>
        <w:tc>
          <w:tcPr>
            <w:tcW w:w="1008" w:type="dxa"/>
            <w:tcBorders>
              <w:top w:val="nil"/>
              <w:left w:val="nil"/>
              <w:bottom w:val="single" w:sz="4" w:space="0" w:color="000000"/>
              <w:right w:val="nil"/>
            </w:tcBorders>
            <w:tcMar>
              <w:top w:w="45" w:type="dxa"/>
              <w:left w:w="45" w:type="dxa"/>
              <w:bottom w:w="45" w:type="dxa"/>
              <w:right w:w="45" w:type="dxa"/>
            </w:tcMar>
            <w:vAlign w:val="center"/>
          </w:tcPr>
          <w:p w14:paraId="2081FDC1" w14:textId="77777777" w:rsidR="006D7D22" w:rsidRDefault="00793D6B">
            <w:pPr>
              <w:pStyle w:val="References"/>
              <w:numPr>
                <w:ilvl w:val="0"/>
                <w:numId w:val="0"/>
              </w:numPr>
              <w:spacing w:before="40" w:after="40"/>
              <w:jc w:val="center"/>
            </w:pPr>
            <w:r>
              <w:t>0.7764</w:t>
            </w:r>
          </w:p>
        </w:tc>
        <w:tc>
          <w:tcPr>
            <w:tcW w:w="1008" w:type="dxa"/>
            <w:tcBorders>
              <w:top w:val="nil"/>
              <w:left w:val="nil"/>
              <w:bottom w:val="single" w:sz="4" w:space="0" w:color="000000"/>
              <w:right w:val="nil"/>
            </w:tcBorders>
            <w:tcMar>
              <w:top w:w="45" w:type="dxa"/>
              <w:left w:w="45" w:type="dxa"/>
              <w:bottom w:w="45" w:type="dxa"/>
              <w:right w:w="45" w:type="dxa"/>
            </w:tcMar>
            <w:vAlign w:val="center"/>
          </w:tcPr>
          <w:p w14:paraId="35F0969A" w14:textId="77777777" w:rsidR="006D7D22" w:rsidRDefault="00793D6B">
            <w:pPr>
              <w:pStyle w:val="References"/>
              <w:numPr>
                <w:ilvl w:val="0"/>
                <w:numId w:val="0"/>
              </w:numPr>
              <w:spacing w:before="40" w:after="40"/>
              <w:jc w:val="center"/>
            </w:pPr>
            <w:r>
              <w:t>0.6297</w:t>
            </w:r>
          </w:p>
        </w:tc>
        <w:tc>
          <w:tcPr>
            <w:tcW w:w="1008" w:type="dxa"/>
            <w:tcBorders>
              <w:top w:val="nil"/>
              <w:left w:val="nil"/>
              <w:bottom w:val="single" w:sz="4" w:space="0" w:color="000000"/>
              <w:right w:val="nil"/>
            </w:tcBorders>
            <w:tcMar>
              <w:top w:w="45" w:type="dxa"/>
              <w:left w:w="45" w:type="dxa"/>
              <w:bottom w:w="45" w:type="dxa"/>
              <w:right w:w="45" w:type="dxa"/>
            </w:tcMar>
            <w:vAlign w:val="center"/>
          </w:tcPr>
          <w:p w14:paraId="69CE6257" w14:textId="77777777" w:rsidR="006D7D22" w:rsidRDefault="00793D6B">
            <w:pPr>
              <w:pStyle w:val="References"/>
              <w:numPr>
                <w:ilvl w:val="0"/>
                <w:numId w:val="0"/>
              </w:numPr>
              <w:spacing w:before="40" w:after="40"/>
              <w:jc w:val="center"/>
            </w:pPr>
            <w:r>
              <w:t>0.7031</w:t>
            </w:r>
          </w:p>
        </w:tc>
      </w:tr>
    </w:tbl>
    <w:p w14:paraId="5FC97477" w14:textId="77777777" w:rsidR="006D7D22" w:rsidRDefault="006D7D22">
      <w:pPr>
        <w:pStyle w:val="PARA"/>
        <w:spacing w:after="60"/>
      </w:pPr>
    </w:p>
    <w:p w14:paraId="4E85E4FA" w14:textId="77777777" w:rsidR="006D7D22" w:rsidRDefault="00793D6B">
      <w:pPr>
        <w:pStyle w:val="References"/>
        <w:numPr>
          <w:ilvl w:val="0"/>
          <w:numId w:val="0"/>
        </w:numPr>
      </w:pPr>
      <w:r>
        <w:t>Moderate AP_R40 fractions; Car/Pedestrian, all 7,481 publicly labeled KITTI training-partition images. Individual artifacts occupy the first seven rows; later rows average three fixed final EMA endpoints each. Earlier and fresh phases are separate. All 25 models and easy/moderate/hard values are in Supplementary Table S1.</w:t>
      </w:r>
    </w:p>
    <w:p w14:paraId="01AE2C4E" w14:textId="77777777" w:rsidR="006D7D22" w:rsidRDefault="00793D6B">
      <w:pPr>
        <w:pStyle w:val="PARAIndent"/>
      </w:pPr>
      <w:r>
        <w:t>In the fresh phase, external MSE/control differences are +0.00788, +0.06447, +0.03880 percentage points for seeds 0/1/2; CWD/control differences are +0.00755, +0.09634, +0.32072. Their means ± sample SD are +0.03705 ± 0.02833 and +0.14154 ± 0.16140 points, respectively. Thus both objectives show small positive external differences for all three fresh seeds, although all nine continuations remain below the fresh nano endpoint 0.708111. The fresh large teacher reaches 0.767655. In the earlier phase, external mean differences are -0.03405 points for MSE and -0.01905 for CWD, with mixed individual signs. No seed or artifact is omitted.</w:t>
      </w:r>
    </w:p>
    <w:p w14:paraId="11E66BE1" w14:textId="77777777" w:rsidR="006D7D22" w:rsidRDefault="00793D6B">
      <w:pPr>
        <w:pStyle w:val="PARAIndent"/>
      </w:pPr>
      <w:r>
        <w:t>The internal negative and external positive differences in the fresh phase prevent a general negative conclusion about feature distillation. Dataset distribution, class population, ignored-region rules and AP definition change together between the evaluations. The sign contrast therefore does not isolate domain shift as a causal mechanism. Nor does the small gain over continued-training controls establish improvement over the starting student. Native precision curves reproduce all 150 class/difficulty AP values; all 187,025 prediction files and all 25 frozen source checkpoints pass an independent hash audit.</w:t>
      </w:r>
    </w:p>
    <w:p w14:paraId="4FC54B6A" w14:textId="77777777" w:rsidR="006D7D22" w:rsidRDefault="00793D6B">
      <w:pPr>
        <w:pStyle w:val="TableTitle"/>
        <w:keepNext/>
        <w:spacing w:before="160" w:after="80"/>
      </w:pPr>
      <w:r>
        <w:lastRenderedPageBreak/>
        <w:t>TABLE X. FRESH PHASE ILLUMINATION DIFFERENCES</w:t>
      </w:r>
    </w:p>
    <w:tbl>
      <w:tblPr>
        <w:tblW w:w="0" w:type="auto"/>
        <w:jc w:val="center"/>
        <w:tblLayout w:type="fixed"/>
        <w:tblLook w:val="04A0" w:firstRow="1" w:lastRow="0" w:firstColumn="1" w:lastColumn="0" w:noHBand="0" w:noVBand="1"/>
      </w:tblPr>
      <w:tblGrid>
        <w:gridCol w:w="662"/>
        <w:gridCol w:w="1037"/>
        <w:gridCol w:w="1037"/>
        <w:gridCol w:w="1037"/>
        <w:gridCol w:w="1037"/>
      </w:tblGrid>
      <w:tr w:rsidR="006D7D22" w14:paraId="172BA042" w14:textId="77777777">
        <w:trPr>
          <w:cantSplit/>
          <w:tblHeader/>
          <w:jc w:val="center"/>
        </w:trPr>
        <w:tc>
          <w:tcPr>
            <w:tcW w:w="662" w:type="dxa"/>
            <w:tcBorders>
              <w:top w:val="single" w:sz="4" w:space="0" w:color="000000"/>
              <w:left w:val="nil"/>
              <w:bottom w:val="single" w:sz="4" w:space="0" w:color="000000"/>
              <w:right w:val="nil"/>
            </w:tcBorders>
            <w:tcMar>
              <w:top w:w="45" w:type="dxa"/>
              <w:left w:w="45" w:type="dxa"/>
              <w:bottom w:w="45" w:type="dxa"/>
              <w:right w:w="45" w:type="dxa"/>
            </w:tcMar>
            <w:vAlign w:val="center"/>
          </w:tcPr>
          <w:p w14:paraId="5EEB0696" w14:textId="77777777" w:rsidR="006D7D22" w:rsidRDefault="00793D6B">
            <w:pPr>
              <w:pStyle w:val="References"/>
              <w:keepNext/>
              <w:numPr>
                <w:ilvl w:val="0"/>
                <w:numId w:val="0"/>
              </w:numPr>
              <w:spacing w:before="40" w:after="40"/>
              <w:jc w:val="left"/>
            </w:pPr>
            <w:r>
              <w:rPr>
                <w:b/>
              </w:rPr>
              <w:t>Arm</w:t>
            </w:r>
          </w:p>
        </w:tc>
        <w:tc>
          <w:tcPr>
            <w:tcW w:w="1037" w:type="dxa"/>
            <w:tcBorders>
              <w:top w:val="single" w:sz="4" w:space="0" w:color="000000"/>
              <w:left w:val="nil"/>
              <w:bottom w:val="single" w:sz="4" w:space="0" w:color="000000"/>
              <w:right w:val="nil"/>
            </w:tcBorders>
            <w:tcMar>
              <w:top w:w="45" w:type="dxa"/>
              <w:left w:w="45" w:type="dxa"/>
              <w:bottom w:w="45" w:type="dxa"/>
              <w:right w:w="45" w:type="dxa"/>
            </w:tcMar>
            <w:vAlign w:val="center"/>
          </w:tcPr>
          <w:p w14:paraId="7968839A" w14:textId="77777777" w:rsidR="006D7D22" w:rsidRDefault="00793D6B">
            <w:pPr>
              <w:pStyle w:val="References"/>
              <w:keepNext/>
              <w:numPr>
                <w:ilvl w:val="0"/>
                <w:numId w:val="0"/>
              </w:numPr>
              <w:spacing w:before="40" w:after="40"/>
              <w:jc w:val="center"/>
            </w:pPr>
            <w:r>
              <w:rPr>
                <w:b/>
              </w:rPr>
              <w:t>All 10</w:t>
            </w:r>
          </w:p>
        </w:tc>
        <w:tc>
          <w:tcPr>
            <w:tcW w:w="1037" w:type="dxa"/>
            <w:tcBorders>
              <w:top w:val="single" w:sz="4" w:space="0" w:color="000000"/>
              <w:left w:val="nil"/>
              <w:bottom w:val="single" w:sz="4" w:space="0" w:color="000000"/>
              <w:right w:val="nil"/>
            </w:tcBorders>
            <w:tcMar>
              <w:top w:w="45" w:type="dxa"/>
              <w:left w:w="45" w:type="dxa"/>
              <w:bottom w:w="45" w:type="dxa"/>
              <w:right w:w="45" w:type="dxa"/>
            </w:tcMar>
            <w:vAlign w:val="center"/>
          </w:tcPr>
          <w:p w14:paraId="398DA65A" w14:textId="77777777" w:rsidR="006D7D22" w:rsidRDefault="00793D6B">
            <w:pPr>
              <w:pStyle w:val="References"/>
              <w:keepNext/>
              <w:numPr>
                <w:ilvl w:val="0"/>
                <w:numId w:val="0"/>
              </w:numPr>
              <w:spacing w:before="40" w:after="40"/>
              <w:jc w:val="center"/>
            </w:pPr>
            <w:r>
              <w:rPr>
                <w:b/>
              </w:rPr>
              <w:t>Day 9</w:t>
            </w:r>
          </w:p>
        </w:tc>
        <w:tc>
          <w:tcPr>
            <w:tcW w:w="1037" w:type="dxa"/>
            <w:tcBorders>
              <w:top w:val="single" w:sz="4" w:space="0" w:color="000000"/>
              <w:left w:val="nil"/>
              <w:bottom w:val="single" w:sz="4" w:space="0" w:color="000000"/>
              <w:right w:val="nil"/>
            </w:tcBorders>
            <w:tcMar>
              <w:top w:w="45" w:type="dxa"/>
              <w:left w:w="45" w:type="dxa"/>
              <w:bottom w:w="45" w:type="dxa"/>
              <w:right w:w="45" w:type="dxa"/>
            </w:tcMar>
            <w:vAlign w:val="center"/>
          </w:tcPr>
          <w:p w14:paraId="0A33AAD5" w14:textId="77777777" w:rsidR="006D7D22" w:rsidRDefault="00793D6B">
            <w:pPr>
              <w:pStyle w:val="References"/>
              <w:keepNext/>
              <w:numPr>
                <w:ilvl w:val="0"/>
                <w:numId w:val="0"/>
              </w:numPr>
              <w:spacing w:before="40" w:after="40"/>
              <w:jc w:val="center"/>
            </w:pPr>
            <w:r>
              <w:rPr>
                <w:b/>
              </w:rPr>
              <w:t>Night 9</w:t>
            </w:r>
          </w:p>
        </w:tc>
        <w:tc>
          <w:tcPr>
            <w:tcW w:w="1037" w:type="dxa"/>
            <w:tcBorders>
              <w:top w:val="single" w:sz="4" w:space="0" w:color="000000"/>
              <w:left w:val="nil"/>
              <w:bottom w:val="single" w:sz="4" w:space="0" w:color="000000"/>
              <w:right w:val="nil"/>
            </w:tcBorders>
            <w:tcMar>
              <w:top w:w="45" w:type="dxa"/>
              <w:left w:w="45" w:type="dxa"/>
              <w:bottom w:w="45" w:type="dxa"/>
              <w:right w:w="45" w:type="dxa"/>
            </w:tcMar>
            <w:vAlign w:val="center"/>
          </w:tcPr>
          <w:p w14:paraId="7B2D6293" w14:textId="77777777" w:rsidR="006D7D22" w:rsidRDefault="00793D6B">
            <w:pPr>
              <w:pStyle w:val="References"/>
              <w:keepNext/>
              <w:numPr>
                <w:ilvl w:val="0"/>
                <w:numId w:val="0"/>
              </w:numPr>
              <w:spacing w:before="40" w:after="40"/>
              <w:jc w:val="center"/>
            </w:pPr>
            <w:r>
              <w:rPr>
                <w:b/>
              </w:rPr>
              <w:t>Dawn 9</w:t>
            </w:r>
          </w:p>
        </w:tc>
      </w:tr>
      <w:tr w:rsidR="006D7D22" w14:paraId="7CDB8081" w14:textId="77777777">
        <w:trPr>
          <w:cantSplit/>
          <w:jc w:val="center"/>
        </w:trPr>
        <w:tc>
          <w:tcPr>
            <w:tcW w:w="662" w:type="dxa"/>
            <w:tcBorders>
              <w:top w:val="nil"/>
              <w:left w:val="nil"/>
              <w:bottom w:val="nil"/>
              <w:right w:val="nil"/>
            </w:tcBorders>
            <w:tcMar>
              <w:top w:w="45" w:type="dxa"/>
              <w:left w:w="45" w:type="dxa"/>
              <w:bottom w:w="45" w:type="dxa"/>
              <w:right w:w="45" w:type="dxa"/>
            </w:tcMar>
            <w:vAlign w:val="center"/>
          </w:tcPr>
          <w:p w14:paraId="7FAFCB61" w14:textId="77777777" w:rsidR="006D7D22" w:rsidRDefault="00793D6B">
            <w:pPr>
              <w:pStyle w:val="References"/>
              <w:keepNext/>
              <w:numPr>
                <w:ilvl w:val="0"/>
                <w:numId w:val="0"/>
              </w:numPr>
              <w:spacing w:before="40" w:after="40"/>
              <w:jc w:val="left"/>
            </w:pPr>
            <w:r>
              <w:t>MSE</w:t>
            </w:r>
          </w:p>
        </w:tc>
        <w:tc>
          <w:tcPr>
            <w:tcW w:w="1037" w:type="dxa"/>
            <w:tcBorders>
              <w:top w:val="nil"/>
              <w:left w:val="nil"/>
              <w:bottom w:val="nil"/>
              <w:right w:val="nil"/>
            </w:tcBorders>
            <w:tcMar>
              <w:top w:w="45" w:type="dxa"/>
              <w:left w:w="45" w:type="dxa"/>
              <w:bottom w:w="45" w:type="dxa"/>
              <w:right w:w="45" w:type="dxa"/>
            </w:tcMar>
            <w:vAlign w:val="center"/>
          </w:tcPr>
          <w:p w14:paraId="161A4C6A" w14:textId="77777777" w:rsidR="006D7D22" w:rsidRDefault="00793D6B">
            <w:pPr>
              <w:pStyle w:val="References"/>
              <w:keepNext/>
              <w:numPr>
                <w:ilvl w:val="0"/>
                <w:numId w:val="0"/>
              </w:numPr>
              <w:spacing w:before="40" w:after="40"/>
              <w:jc w:val="center"/>
            </w:pPr>
            <w:r>
              <w:t>-0.0312</w:t>
            </w:r>
            <w:r>
              <w:br/>
              <w:t>± 0.0082</w:t>
            </w:r>
          </w:p>
        </w:tc>
        <w:tc>
          <w:tcPr>
            <w:tcW w:w="1037" w:type="dxa"/>
            <w:tcBorders>
              <w:top w:val="nil"/>
              <w:left w:val="nil"/>
              <w:bottom w:val="nil"/>
              <w:right w:val="nil"/>
            </w:tcBorders>
            <w:tcMar>
              <w:top w:w="45" w:type="dxa"/>
              <w:left w:w="45" w:type="dxa"/>
              <w:bottom w:w="45" w:type="dxa"/>
              <w:right w:w="45" w:type="dxa"/>
            </w:tcMar>
            <w:vAlign w:val="center"/>
          </w:tcPr>
          <w:p w14:paraId="09F241DF" w14:textId="77777777" w:rsidR="006D7D22" w:rsidRDefault="00793D6B">
            <w:pPr>
              <w:pStyle w:val="References"/>
              <w:keepNext/>
              <w:numPr>
                <w:ilvl w:val="0"/>
                <w:numId w:val="0"/>
              </w:numPr>
              <w:spacing w:before="40" w:after="40"/>
              <w:jc w:val="center"/>
            </w:pPr>
            <w:r>
              <w:t>-0.0403</w:t>
            </w:r>
            <w:r>
              <w:br/>
              <w:t>± 0.0262</w:t>
            </w:r>
          </w:p>
        </w:tc>
        <w:tc>
          <w:tcPr>
            <w:tcW w:w="1037" w:type="dxa"/>
            <w:tcBorders>
              <w:top w:val="nil"/>
              <w:left w:val="nil"/>
              <w:bottom w:val="nil"/>
              <w:right w:val="nil"/>
            </w:tcBorders>
            <w:tcMar>
              <w:top w:w="45" w:type="dxa"/>
              <w:left w:w="45" w:type="dxa"/>
              <w:bottom w:w="45" w:type="dxa"/>
              <w:right w:w="45" w:type="dxa"/>
            </w:tcMar>
            <w:vAlign w:val="center"/>
          </w:tcPr>
          <w:p w14:paraId="2DD5C6CE" w14:textId="77777777" w:rsidR="006D7D22" w:rsidRDefault="00793D6B">
            <w:pPr>
              <w:pStyle w:val="References"/>
              <w:keepNext/>
              <w:numPr>
                <w:ilvl w:val="0"/>
                <w:numId w:val="0"/>
              </w:numPr>
              <w:spacing w:before="40" w:after="40"/>
              <w:jc w:val="center"/>
            </w:pPr>
            <w:r>
              <w:t>-0.0122</w:t>
            </w:r>
            <w:r>
              <w:br/>
              <w:t>± 0.0206</w:t>
            </w:r>
          </w:p>
        </w:tc>
        <w:tc>
          <w:tcPr>
            <w:tcW w:w="1037" w:type="dxa"/>
            <w:tcBorders>
              <w:top w:val="nil"/>
              <w:left w:val="nil"/>
              <w:bottom w:val="nil"/>
              <w:right w:val="nil"/>
            </w:tcBorders>
            <w:tcMar>
              <w:top w:w="45" w:type="dxa"/>
              <w:left w:w="45" w:type="dxa"/>
              <w:bottom w:w="45" w:type="dxa"/>
              <w:right w:w="45" w:type="dxa"/>
            </w:tcMar>
            <w:vAlign w:val="center"/>
          </w:tcPr>
          <w:p w14:paraId="7D38888D" w14:textId="77777777" w:rsidR="006D7D22" w:rsidRDefault="00793D6B">
            <w:pPr>
              <w:pStyle w:val="References"/>
              <w:keepNext/>
              <w:numPr>
                <w:ilvl w:val="0"/>
                <w:numId w:val="0"/>
              </w:numPr>
              <w:spacing w:before="40" w:after="40"/>
              <w:jc w:val="center"/>
            </w:pPr>
            <w:r>
              <w:t>-0.0509</w:t>
            </w:r>
            <w:r>
              <w:br/>
              <w:t>± 0.0657</w:t>
            </w:r>
          </w:p>
        </w:tc>
      </w:tr>
      <w:tr w:rsidR="006D7D22" w14:paraId="4E8888E1" w14:textId="77777777">
        <w:trPr>
          <w:cantSplit/>
          <w:jc w:val="center"/>
        </w:trPr>
        <w:tc>
          <w:tcPr>
            <w:tcW w:w="662" w:type="dxa"/>
            <w:tcBorders>
              <w:top w:val="nil"/>
              <w:left w:val="nil"/>
              <w:bottom w:val="single" w:sz="4" w:space="0" w:color="000000"/>
              <w:right w:val="nil"/>
            </w:tcBorders>
            <w:tcMar>
              <w:top w:w="45" w:type="dxa"/>
              <w:left w:w="45" w:type="dxa"/>
              <w:bottom w:w="45" w:type="dxa"/>
              <w:right w:w="45" w:type="dxa"/>
            </w:tcMar>
            <w:vAlign w:val="center"/>
          </w:tcPr>
          <w:p w14:paraId="0BDDDBAA" w14:textId="77777777" w:rsidR="006D7D22" w:rsidRDefault="00793D6B">
            <w:pPr>
              <w:pStyle w:val="References"/>
              <w:numPr>
                <w:ilvl w:val="0"/>
                <w:numId w:val="0"/>
              </w:numPr>
              <w:spacing w:before="40" w:after="40"/>
              <w:jc w:val="left"/>
            </w:pPr>
            <w:r>
              <w:t>CWD</w:t>
            </w:r>
          </w:p>
        </w:tc>
        <w:tc>
          <w:tcPr>
            <w:tcW w:w="1037" w:type="dxa"/>
            <w:tcBorders>
              <w:top w:val="nil"/>
              <w:left w:val="nil"/>
              <w:bottom w:val="single" w:sz="4" w:space="0" w:color="000000"/>
              <w:right w:val="nil"/>
            </w:tcBorders>
            <w:tcMar>
              <w:top w:w="45" w:type="dxa"/>
              <w:left w:w="45" w:type="dxa"/>
              <w:bottom w:w="45" w:type="dxa"/>
              <w:right w:w="45" w:type="dxa"/>
            </w:tcMar>
            <w:vAlign w:val="center"/>
          </w:tcPr>
          <w:p w14:paraId="5940B38A" w14:textId="77777777" w:rsidR="006D7D22" w:rsidRDefault="00793D6B">
            <w:pPr>
              <w:pStyle w:val="References"/>
              <w:numPr>
                <w:ilvl w:val="0"/>
                <w:numId w:val="0"/>
              </w:numPr>
              <w:spacing w:before="40" w:after="40"/>
              <w:jc w:val="center"/>
            </w:pPr>
            <w:r>
              <w:t>-0.0782</w:t>
            </w:r>
            <w:r>
              <w:br/>
              <w:t>± 0.0414</w:t>
            </w:r>
          </w:p>
        </w:tc>
        <w:tc>
          <w:tcPr>
            <w:tcW w:w="1037" w:type="dxa"/>
            <w:tcBorders>
              <w:top w:val="nil"/>
              <w:left w:val="nil"/>
              <w:bottom w:val="single" w:sz="4" w:space="0" w:color="000000"/>
              <w:right w:val="nil"/>
            </w:tcBorders>
            <w:tcMar>
              <w:top w:w="45" w:type="dxa"/>
              <w:left w:w="45" w:type="dxa"/>
              <w:bottom w:w="45" w:type="dxa"/>
              <w:right w:w="45" w:type="dxa"/>
            </w:tcMar>
            <w:vAlign w:val="center"/>
          </w:tcPr>
          <w:p w14:paraId="2234AA79" w14:textId="77777777" w:rsidR="006D7D22" w:rsidRDefault="00793D6B">
            <w:pPr>
              <w:pStyle w:val="References"/>
              <w:numPr>
                <w:ilvl w:val="0"/>
                <w:numId w:val="0"/>
              </w:numPr>
              <w:spacing w:before="40" w:after="40"/>
              <w:jc w:val="center"/>
            </w:pPr>
            <w:r>
              <w:t>-0.0956</w:t>
            </w:r>
            <w:r>
              <w:br/>
              <w:t>± 0.0622</w:t>
            </w:r>
          </w:p>
        </w:tc>
        <w:tc>
          <w:tcPr>
            <w:tcW w:w="1037" w:type="dxa"/>
            <w:tcBorders>
              <w:top w:val="nil"/>
              <w:left w:val="nil"/>
              <w:bottom w:val="single" w:sz="4" w:space="0" w:color="000000"/>
              <w:right w:val="nil"/>
            </w:tcBorders>
            <w:tcMar>
              <w:top w:w="45" w:type="dxa"/>
              <w:left w:w="45" w:type="dxa"/>
              <w:bottom w:w="45" w:type="dxa"/>
              <w:right w:w="45" w:type="dxa"/>
            </w:tcMar>
            <w:vAlign w:val="center"/>
          </w:tcPr>
          <w:p w14:paraId="597CA8AA" w14:textId="77777777" w:rsidR="006D7D22" w:rsidRDefault="00793D6B">
            <w:pPr>
              <w:pStyle w:val="References"/>
              <w:numPr>
                <w:ilvl w:val="0"/>
                <w:numId w:val="0"/>
              </w:numPr>
              <w:spacing w:before="40" w:after="40"/>
              <w:jc w:val="center"/>
            </w:pPr>
            <w:r>
              <w:t>-0.0776</w:t>
            </w:r>
            <w:r>
              <w:br/>
              <w:t>± 0.0246</w:t>
            </w:r>
          </w:p>
        </w:tc>
        <w:tc>
          <w:tcPr>
            <w:tcW w:w="1037" w:type="dxa"/>
            <w:tcBorders>
              <w:top w:val="nil"/>
              <w:left w:val="nil"/>
              <w:bottom w:val="single" w:sz="4" w:space="0" w:color="000000"/>
              <w:right w:val="nil"/>
            </w:tcBorders>
            <w:tcMar>
              <w:top w:w="45" w:type="dxa"/>
              <w:left w:w="45" w:type="dxa"/>
              <w:bottom w:w="45" w:type="dxa"/>
              <w:right w:w="45" w:type="dxa"/>
            </w:tcMar>
            <w:vAlign w:val="center"/>
          </w:tcPr>
          <w:p w14:paraId="1E5F7141" w14:textId="77777777" w:rsidR="006D7D22" w:rsidRDefault="00793D6B">
            <w:pPr>
              <w:pStyle w:val="References"/>
              <w:numPr>
                <w:ilvl w:val="0"/>
                <w:numId w:val="0"/>
              </w:numPr>
              <w:spacing w:before="40" w:after="40"/>
              <w:jc w:val="center"/>
            </w:pPr>
            <w:r>
              <w:t>-0.0806</w:t>
            </w:r>
            <w:r>
              <w:br/>
              <w:t>± 0.1299</w:t>
            </w:r>
          </w:p>
        </w:tc>
      </w:tr>
    </w:tbl>
    <w:p w14:paraId="66F7F767" w14:textId="77777777" w:rsidR="006D7D22" w:rsidRDefault="006D7D22">
      <w:pPr>
        <w:pStyle w:val="PARA"/>
        <w:spacing w:after="60"/>
      </w:pPr>
    </w:p>
    <w:p w14:paraId="51DB1830" w14:textId="77777777" w:rsidR="006D7D22" w:rsidRDefault="00793D6B">
      <w:pPr>
        <w:pStyle w:val="References"/>
        <w:numPr>
          <w:ilvl w:val="0"/>
          <w:numId w:val="0"/>
        </w:numPr>
      </w:pPr>
      <w:r>
        <w:t>KD minus same-seed control; mean ± sample SD, percentage points. Reconstructed labels, FP32, batch 8. Group populations and fixed nine-class definitions follow Table VI. All 11 fresh models, five image groups and per-class scores were independently reaggregated from saved statistics; maximum AP discrepancy is below 1e-12.</w:t>
      </w:r>
    </w:p>
    <w:p w14:paraId="5D3BC73F" w14:textId="77777777" w:rsidR="006D7D22" w:rsidRDefault="00793D6B">
      <w:pPr>
        <w:pStyle w:val="PARAIndent"/>
      </w:pPr>
      <w:r>
        <w:t>All reported group means are negative in the fresh phase, with mixed individual signs for MSE at night and CWD at dawn/dusk. These observations do not identify an illumination-specific causal effect. The reconstructed-label primary and secondary evaluations use different batches; their small numerical differences are not evidence of another annotation discrepancy.</w:t>
      </w:r>
    </w:p>
    <w:p w14:paraId="5957A59C" w14:textId="77777777" w:rsidR="006D7D22" w:rsidRDefault="00793D6B">
      <w:pPr>
        <w:pStyle w:val="PARA"/>
        <w:keepNext/>
        <w:spacing w:before="120" w:line="240" w:lineRule="auto"/>
        <w:jc w:val="center"/>
      </w:pPr>
      <w:r>
        <w:rPr>
          <w:noProof/>
        </w:rPr>
        <w:drawing>
          <wp:inline distT="0" distB="0" distL="0" distR="0" wp14:anchorId="5D96C2E0" wp14:editId="7BBEFD43">
            <wp:extent cx="3054096" cy="32364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ean_internal_external.png"/>
                    <pic:cNvPicPr/>
                  </pic:nvPicPr>
                  <pic:blipFill>
                    <a:blip r:embed="rId16"/>
                    <a:stretch>
                      <a:fillRect/>
                    </a:stretch>
                  </pic:blipFill>
                  <pic:spPr>
                    <a:xfrm>
                      <a:off x="0" y="0"/>
                      <a:ext cx="3054096" cy="3236430"/>
                    </a:xfrm>
                    <a:prstGeom prst="rect">
                      <a:avLst/>
                    </a:prstGeom>
                  </pic:spPr>
                </pic:pic>
              </a:graphicData>
            </a:graphic>
          </wp:inline>
        </w:drawing>
      </w:r>
    </w:p>
    <w:p w14:paraId="127936D4" w14:textId="77777777" w:rsidR="006D7D22" w:rsidRDefault="00793D6B">
      <w:pPr>
        <w:pStyle w:val="FigureCaption"/>
        <w:spacing w:before="160" w:after="80"/>
      </w:pPr>
      <w:r>
        <w:t>FIGURE 5. Fresh-phase paired differences for every seed. Internal and external panels have different class populations and AP definitions; their numerical magnitudes are not interchangeable. Lines only connect the same seed across objectives.</w:t>
      </w:r>
    </w:p>
    <w:p w14:paraId="4F391EBC" w14:textId="77777777" w:rsidR="006D7D22" w:rsidRDefault="00793D6B">
      <w:pPr>
        <w:pStyle w:val="H1ListSpace"/>
        <w:keepNext/>
        <w:numPr>
          <w:ilvl w:val="0"/>
          <w:numId w:val="0"/>
        </w:numPr>
      </w:pPr>
      <w:r>
        <w:t>V. DISCUSSION AND LIMITATIONS</w:t>
      </w:r>
    </w:p>
    <w:p w14:paraId="5D5CE338" w14:textId="77777777" w:rsidR="006D7D22" w:rsidRDefault="00793D6B">
      <w:pPr>
        <w:pStyle w:val="H2First"/>
        <w:keepNext/>
        <w:numPr>
          <w:ilvl w:val="0"/>
          <w:numId w:val="0"/>
        </w:numPr>
      </w:pPr>
      <w:r>
        <w:t>A. WHAT CONSTITUTES A VALID DISTILLATION RESULT</w:t>
      </w:r>
    </w:p>
    <w:p w14:paraId="4F85BBC7" w14:textId="77777777" w:rsidR="006D7D22" w:rsidRDefault="00793D6B">
      <w:pPr>
        <w:pStyle w:val="PARAIndent"/>
      </w:pPr>
      <w:r>
        <w:t xml:space="preserve">The audit establishes an implementation-specific failure: the intended student was frozen, while an auxiliary adapter could still optimize its own parameters. Training-mode activation and a decreasing scalar loss were insufficient to establish that the detector learned. This has a concrete implication for empirical compression studies. A neutral method result should </w:t>
      </w:r>
      <w:r>
        <w:t>be interpreted only after confirming trainability, gradient flow, an optimizer update, and a changed saved student state. The checks are inexpensive relative to extended detector training and remain relevant even when validation produces plausible numbers.</w:t>
      </w:r>
    </w:p>
    <w:p w14:paraId="5881925D" w14:textId="77777777" w:rsidR="006D7D22" w:rsidRDefault="00793D6B">
      <w:pPr>
        <w:pStyle w:val="PARAIndent"/>
      </w:pPr>
      <w:r>
        <w:t>This conclusion is narrower than saying that unsuccessful KD results are implementation errors. The corrected comparison supplies a valid, conditional result: MSE and CWD reach slightly lower mean final AP50:95 than matched continuation without KD. Neither supplies a consistent positive internal difference across the examined seeds. In the fresh phase, however, both have small positive paired KITTI differences in every seed. This external result must be retained alongside the internal negative result; neither establishes a universal method ranking. The experiment does not show that the methods are equivalent, that their difference is practically negligible, or that KD generally fails. A shared coefficient and one conservative continuation schedule do not replace method-specific tuning. In addition, KD requires teacher computation, and AMP produces slightly different applied-update counts despite equal planned minibatch budgets.</w:t>
      </w:r>
    </w:p>
    <w:p w14:paraId="7DD8E827" w14:textId="77777777" w:rsidR="006D7D22" w:rsidRDefault="00793D6B">
      <w:pPr>
        <w:pStyle w:val="PARAIndent"/>
      </w:pPr>
      <w:r>
        <w:t>The archived small-teacher condition is especially instructive. Teacher-size ablation is only meaningful if the manipulated teacher signal reaches parameters that can change the student's deployed function. Here the saved state is identical across two teacher choices. That equality invalidates the proposed ablation; it does not refute the capacity-gap mechanisms studied in [15], [16]. A new teacher-size study should include a matched continuation without KD for every relevant initialization and disclose how the teacher's own accuracy and calibration differ.</w:t>
      </w:r>
    </w:p>
    <w:p w14:paraId="054F0F5E" w14:textId="77777777" w:rsidR="006D7D22" w:rsidRDefault="00793D6B">
      <w:pPr>
        <w:pStyle w:val="H2First"/>
        <w:keepNext/>
        <w:numPr>
          <w:ilvl w:val="0"/>
          <w:numId w:val="0"/>
        </w:numPr>
      </w:pPr>
      <w:r>
        <w:t>B. STRUCTURAL SAVINGS AND DEPLOYMENT DECISIONS</w:t>
      </w:r>
    </w:p>
    <w:p w14:paraId="450D2B8A" w14:textId="77777777" w:rsidR="006D7D22" w:rsidRDefault="00793D6B">
      <w:pPr>
        <w:pStyle w:val="PARAIndent"/>
      </w:pPr>
      <w:r>
        <w:t>The pruned checkpoints provide reproducible structural reductions and measurable accuracy costs. They do not establish that the selected pruning criterion is superior to alternatives or that pruning is preferable to selecting a different small architecture. Historical training budgets and checkpoint selection differ, and only one artifact is available for each ratio. Treating the results as operating points preserves their practical information while avoiding a stronger attribution than the experiment supports.</w:t>
      </w:r>
    </w:p>
    <w:p w14:paraId="254C3549" w14:textId="77777777" w:rsidR="006D7D22" w:rsidRDefault="00793D6B">
      <w:pPr>
        <w:pStyle w:val="PARAIndent"/>
      </w:pPr>
      <w:r>
        <w:t>The class-level analysis further limits practical recommendations. Memory savings may be attractive, but the largest tested reduction also changes detection quality differently across categories. There is no task-independent exchange rate between a removed parameter and a missed road user. AP per million parameters can summarize density but is not a safety metric or a sufficient deployment objective. We consequently avoid recommending the aggressive ratio merely because its adjacent aggregate score is close to another pruned row.</w:t>
      </w:r>
    </w:p>
    <w:p w14:paraId="77A4F76D" w14:textId="77777777" w:rsidR="006D7D22" w:rsidRDefault="00793D6B">
      <w:pPr>
        <w:pStyle w:val="PARAIndent"/>
      </w:pPr>
      <w:r>
        <w:t xml:space="preserve">Runtime depends on the executable graph and numeric precision, including the tensor dimensions and operators selected after conversion. A reduction in the estimated operation count </w:t>
      </w:r>
      <w:r>
        <w:lastRenderedPageBreak/>
        <w:t>need not shorten an implementation dominated by memory access or dispatch costs. Our measurements do not separate those mechanisms with kernel profiling. Their supported conclusion concerns the observed workload on the measured GPU; explaining the mechanism or predicting an embedded device requires additional profiling and target-device measurements.</w:t>
      </w:r>
    </w:p>
    <w:p w14:paraId="0EB4FC7F" w14:textId="77777777" w:rsidR="006D7D22" w:rsidRDefault="00793D6B">
      <w:pPr>
        <w:pStyle w:val="H2First"/>
        <w:keepNext/>
        <w:numPr>
          <w:ilvl w:val="0"/>
          <w:numId w:val="0"/>
        </w:numPr>
      </w:pPr>
      <w:r>
        <w:t>C. STATISTICAL AND EXTERNAL VALIDITY</w:t>
      </w:r>
    </w:p>
    <w:p w14:paraId="50475D31" w14:textId="77777777" w:rsidR="006D7D22" w:rsidRDefault="00793D6B">
      <w:pPr>
        <w:pStyle w:val="PARAIndent"/>
      </w:pPr>
      <w:r>
        <w:t>BDD validation has been consulted repeatedly during the historical campaign. Fixed-final-epoch continuation removes one selection step but does not make that split untouched. Exact file-hash checks do not establish scene or near-duplicate independence. Fresh COCO initialization and exclusion of 137 images remove those unidentified BDD labels from new training; historical models retain their exposure. The 2018 mirror still lacks official-host authentication, and no Detection 2020 result is claimed.</w:t>
      </w:r>
    </w:p>
    <w:p w14:paraId="5CCEFE76" w14:textId="77777777" w:rsidR="006D7D22" w:rsidRDefault="00793D6B">
      <w:pPr>
        <w:pStyle w:val="PARAIndent"/>
      </w:pPr>
      <w:r>
        <w:t>Each nine-run phase varies three continuation data/augmentation seeds conditional on one trained student/teacher pair. The phases differ in more than label population and must not be pooled to estimate independent base-initialization variation. Three seeds provide limited information about broader distributions. We report every paired difference without post hoc significance thresholds or equivalence margins. A common coefficient 0.3, CWD temperature 4 and 20 epochs do not optimize each objective or establish convergence. Teacher quality and objective strength remain potential sources of setting dependence rather than tested explanations.</w:t>
      </w:r>
    </w:p>
    <w:p w14:paraId="0C04D0A8" w14:textId="77777777" w:rsidR="006D7D22" w:rsidRDefault="00793D6B">
      <w:pPr>
        <w:pStyle w:val="PARAIndent"/>
      </w:pPr>
      <w:r>
        <w:t>KITTI adds a fixed external test for this study but covers only two mapped categories, under different box, difficulty and ignore definitions. Frames may be correlated within sequences. No image-level audit of COCO pretraining is available, and publicly labeled training-partition evaluation must not be presented as a hidden-test leaderboard result. The changes in dataset, categories and scoring prevent attributing the internal/external sign contrast solely to domain shift. All continued fresh models remain below the fresh nano on the primary external summary, limiting any claim of practical improvement from the continuation itself.</w:t>
      </w:r>
    </w:p>
    <w:p w14:paraId="2FC58411" w14:textId="77777777" w:rsidR="006D7D22" w:rsidRDefault="00793D6B">
      <w:pPr>
        <w:pStyle w:val="PARAIndent"/>
      </w:pPr>
      <w:r>
        <w:t>Pruning remains limited to one magnitude criterion and unequal historical artifact budgets. Illumination uses fixed nine-class averages, with limited dawn/dusk support, and is not a randomized lighting intervention. We do not measure weather strata, INT8 accuracy, energy, adversarial robustness or automotive hardware. Desktop model-only timing and clean-image AP do not establish real-world safety or edge-device acceleration.</w:t>
      </w:r>
    </w:p>
    <w:p w14:paraId="47683B25" w14:textId="77777777" w:rsidR="006D7D22" w:rsidRDefault="00793D6B">
      <w:pPr>
        <w:pStyle w:val="H2First"/>
        <w:keepNext/>
        <w:numPr>
          <w:ilvl w:val="0"/>
          <w:numId w:val="0"/>
        </w:numPr>
      </w:pPr>
      <w:r>
        <w:t>D. REPRODUCIBLE REPORTING OF COMPONENT EFFECTS</w:t>
      </w:r>
    </w:p>
    <w:p w14:paraId="04B1D269" w14:textId="77777777" w:rsidR="006D7D22" w:rsidRDefault="00793D6B">
      <w:pPr>
        <w:pStyle w:val="PARAIndent"/>
      </w:pPr>
      <w:r>
        <w:t xml:space="preserve">A credible component study needs both a scientific control and an implementation check. For continued KD, the relevant control continues the same student under the same planned data and epoch budget without the teacher term, with any skipped updates disclosed. For pruning, the comparison </w:t>
      </w:r>
      <w:r>
        <w:t>should disclose the conversion, criterion, ratio allocation, recovery budget, and selection rule. For timing, graph fusion, precision, input residency, synchronization, and aggregation should be recorded alongside the raw measurements. These requirements follow from different sources of uncertainty and cannot be satisfied by a single final score.</w:t>
      </w:r>
    </w:p>
    <w:p w14:paraId="34E1C310" w14:textId="77777777" w:rsidR="006D7D22" w:rsidRDefault="00793D6B">
      <w:pPr>
        <w:pStyle w:val="PARAIndent"/>
      </w:pPr>
      <w:r>
        <w:t>The supporting package provides the audit findings, numerical records, corrected scripts, and a regression test. It distinguishes the original repository state from the additional evaluation and continuation work. This permits the unchanged archived artifacts to be checked without presenting a repaired script as though it generated historical results. Versioned inference checkpoints, external prediction files and per-image validation statistics accompany the recorded protocols and numerical evidence. Exported checkpoints preserve every model tensor and module structure, with private training-location metadata removed; source and release hashes are distinguished and a deterministic raw-forward probe confirms equal output. These artifacts support independent reassessment without redistributing dataset images or source box archives.</w:t>
      </w:r>
    </w:p>
    <w:p w14:paraId="54050A23" w14:textId="77777777" w:rsidR="006D7D22" w:rsidRDefault="00793D6B">
      <w:pPr>
        <w:pStyle w:val="H1ListSpace"/>
        <w:keepNext/>
        <w:numPr>
          <w:ilvl w:val="0"/>
          <w:numId w:val="0"/>
        </w:numPr>
      </w:pPr>
      <w:r>
        <w:t>VI. CONCLUSION</w:t>
      </w:r>
    </w:p>
    <w:p w14:paraId="6062CBF0" w14:textId="77777777" w:rsidR="006D7D22" w:rsidRDefault="00793D6B">
      <w:pPr>
        <w:pStyle w:val="PARAIndent"/>
      </w:pPr>
      <w:r>
        <w:t>This reassessment separates implementation validity, annotation exposure, objective effects and measured runtime in lightweight YOLOv8. Two archived KD runs leave student parameters unchanged and cannot test teacher guidance. Two separately reported nine-run studies then apply valid matched objectives. Fresh training excludes 137 unidentified image annotations and yields MSE/control and CWD/control internal AP50:95 differences of -0.03193 and -0.07841 percentage points. Their external two-class moderate KITTI differences are +0.03705 and +0.14154 points, while every fresh continuation remains below its starting nano on that external summary. Thus the internal negative result does not generalize to every evaluation definition, nor do small external gains over continuation establish a better starting-model replacement. Historical pruning reduces structure but incurs class/illumination accuracy costs and does not accelerate the measured FP32 workload. The contribution is a reproducible account of which compression conclusions survive direct input, state, annotation and evaluation checks, bounded by shared starting pairs, validation reuse, legacy-source provenance and descriptive historical artifacts.</w:t>
      </w:r>
    </w:p>
    <w:p w14:paraId="49368D41" w14:textId="77777777" w:rsidR="006D7D22" w:rsidRDefault="00793D6B">
      <w:pPr>
        <w:pStyle w:val="H1ListSpace"/>
        <w:keepNext/>
        <w:numPr>
          <w:ilvl w:val="0"/>
          <w:numId w:val="0"/>
        </w:numPr>
      </w:pPr>
      <w:r>
        <w:t>CODE AND DATA AVAILABILITY</w:t>
      </w:r>
    </w:p>
    <w:p w14:paraId="4CD5D300" w14:textId="02A5A284" w:rsidR="006D7D22" w:rsidRDefault="00793D6B">
      <w:pPr>
        <w:pStyle w:val="PARAIndent"/>
        <w:jc w:val="left"/>
      </w:pPr>
      <w:r>
        <w:t xml:space="preserve">Code and numerical records are publicly available at </w:t>
      </w:r>
      <w:hyperlink r:id="rId17" w:history="1">
        <w:r w:rsidR="004E53DC" w:rsidRPr="00D85E0A">
          <w:rPr>
            <w:rStyle w:val="a3"/>
          </w:rPr>
          <w:t>https://github.com/qkdlsem-maker/yolo-lightweight-optim</w:t>
        </w:r>
      </w:hyperlink>
      <w:r>
        <w:t xml:space="preserve"> </w:t>
      </w:r>
      <w:r w:rsidR="004E53DC">
        <w:rPr>
          <w:rFonts w:hint="eastAsia"/>
          <w:lang w:eastAsia="ko-KR"/>
        </w:rPr>
        <w:t xml:space="preserve"> </w:t>
      </w:r>
      <w:r>
        <w:t xml:space="preserve">[24]. Revision efcd6484a4844b976ca63484bd1fd5b8d8d983f0 identifies the earlier objective runner; revision 32bf5e46733e647b38e6a51a2c7e557b14ebf592 preserves the new protocol and preflight sources before final results. Verified completed results are archived at revision c54d758d431ec3dc07927d2a94c63dc4b3031132. The earlier records remain separately identified by revision </w:t>
      </w:r>
      <w:r>
        <w:lastRenderedPageBreak/>
        <w:t>05e4a84ab61713f0e4b4d72ba8989c62b32e96a4. Historical scripts, repaired implementations, exact populations and all attempted/completed endpoints are distinguished.</w:t>
      </w:r>
    </w:p>
    <w:p w14:paraId="420C7F6A" w14:textId="77777777" w:rsidR="006D7D22" w:rsidRDefault="00793D6B">
      <w:pPr>
        <w:pStyle w:val="PARAIndent"/>
        <w:jc w:val="left"/>
      </w:pPr>
      <w:r>
        <w:t>The versioned release https://github.com/qkdlsem-maker/yolo-lightweight-optim/releases/tag/ieee-access-reassessment-20260930 supplies 25 inference checkpoints, all 187,025 external prediction files and 27 sets of per-image reconstructed-label statistics. A manifest maps frozen original checkpoint hashes to the metadata-sanitized release files. All model tensors, dtypes, module structures and class names match; deterministic central processing unit (CPU) FP32 raw outputs are bitwise equal on the recorded probe. The package retains the models' upstream license notices. Dataset images and full source box archives are not redistributed. Readers must obtain the underlying datasets under their applicable terms.</w:t>
      </w:r>
    </w:p>
    <w:p w14:paraId="7480EC3B" w14:textId="77777777" w:rsidR="006D7D22" w:rsidRDefault="00793D6B">
      <w:pPr>
        <w:pStyle w:val="PARAIndent"/>
      </w:pPr>
      <w:r>
        <w:t>The supporting records include all 18 continuation endpoints, every epoch and sampled input hash, gradient and parameter-change checks, actual optimizer/EMA update counts, all 25 external outcomes, evaluator source/patch and synthetic cases, and all 27 reconstructed-label evaluations. Internal batch 32 primary scores remain distinct from batch 8 statistical reaggregation. The earlier fixed-data probe is separately labeled, and no unverified local test label is used for an accuracy claim.</w:t>
      </w:r>
    </w:p>
    <w:p w14:paraId="10F394C3" w14:textId="77777777" w:rsidR="006D7D22" w:rsidRDefault="00793D6B">
      <w:pPr>
        <w:pStyle w:val="H1ListSpace"/>
        <w:keepNext/>
        <w:numPr>
          <w:ilvl w:val="0"/>
          <w:numId w:val="0"/>
        </w:numPr>
      </w:pPr>
      <w:r>
        <w:t>ACKNOWLEDGMENT</w:t>
      </w:r>
    </w:p>
    <w:p w14:paraId="6B9EC418" w14:textId="77777777" w:rsidR="006D7D22" w:rsidRDefault="00793D6B">
      <w:pPr>
        <w:pStyle w:val="PARAIndent"/>
      </w:pPr>
      <w:r>
        <w:t>OpenAI Codex [8] assisted with code inspection, implementation of the supplementary audit and evaluation scripts, numerical analysis, figure preparation, and drafting and revision of the Abstract and Sections I-VI. The tables and plots are derived from recorded computations, not generated experimental values. The authors are responsible for verifying the implementation, data, references, and final manuscript.</w:t>
      </w:r>
    </w:p>
    <w:p w14:paraId="44D5C2F5" w14:textId="77777777" w:rsidR="006D7D22" w:rsidRDefault="00793D6B">
      <w:pPr>
        <w:pStyle w:val="H1ListSpace"/>
        <w:keepNext/>
        <w:numPr>
          <w:ilvl w:val="0"/>
          <w:numId w:val="0"/>
        </w:numPr>
      </w:pPr>
      <w:r>
        <w:t>REFERENCES</w:t>
      </w:r>
    </w:p>
    <w:p w14:paraId="57A4FCC1" w14:textId="77777777" w:rsidR="006D7D22" w:rsidRDefault="00793D6B">
      <w:pPr>
        <w:pStyle w:val="References"/>
        <w:numPr>
          <w:ilvl w:val="0"/>
          <w:numId w:val="0"/>
        </w:numPr>
        <w:ind w:left="245" w:hanging="245"/>
        <w:jc w:val="left"/>
        <w:rPr>
          <w:lang w:eastAsia="ko-KR"/>
        </w:rPr>
      </w:pPr>
      <w:r>
        <w:t>[1] F. Yu et al., "BDD100K: A diverse driving dataset for heterogeneous multitask learning," in Proc. IEEE/CVF Conf. Comput. Vis. Pattern Recognit. (CVPR), 2020, pp. 2636-2645.</w:t>
      </w:r>
      <w:r w:rsidR="00682128">
        <w:rPr>
          <w:rFonts w:hint="eastAsia"/>
          <w:lang w:eastAsia="ko-KR"/>
        </w:rPr>
        <w:t xml:space="preserve"> </w:t>
      </w:r>
    </w:p>
    <w:p w14:paraId="6F816A74" w14:textId="02FD4CB3" w:rsidR="006D7D22" w:rsidRDefault="00793D6B">
      <w:pPr>
        <w:pStyle w:val="References"/>
        <w:numPr>
          <w:ilvl w:val="0"/>
          <w:numId w:val="0"/>
        </w:numPr>
        <w:ind w:left="245" w:hanging="245"/>
        <w:jc w:val="left"/>
        <w:rPr>
          <w:lang w:eastAsia="ko-KR"/>
        </w:rPr>
      </w:pPr>
      <w:r>
        <w:t xml:space="preserve">[2] Ultralytics, "Ultralytics v8.2.103," software release, 2024. Accessed: Sep. 22, 2026. [Online]. Available: </w:t>
      </w:r>
      <w:hyperlink r:id="rId18" w:history="1">
        <w:r w:rsidR="00682128" w:rsidRPr="00D85E0A">
          <w:rPr>
            <w:rStyle w:val="a3"/>
          </w:rPr>
          <w:t>https://github.com/ultralytics/ultralytics/releases/tag/v8.2.103</w:t>
        </w:r>
      </w:hyperlink>
      <w:r w:rsidR="00682128">
        <w:rPr>
          <w:rFonts w:hint="eastAsia"/>
          <w:lang w:eastAsia="ko-KR"/>
        </w:rPr>
        <w:t xml:space="preserve"> </w:t>
      </w:r>
    </w:p>
    <w:p w14:paraId="52DDC506" w14:textId="643A0216" w:rsidR="006D7D22" w:rsidRDefault="00793D6B">
      <w:pPr>
        <w:pStyle w:val="References"/>
        <w:numPr>
          <w:ilvl w:val="0"/>
          <w:numId w:val="0"/>
        </w:numPr>
        <w:ind w:left="245" w:hanging="245"/>
        <w:jc w:val="left"/>
        <w:rPr>
          <w:lang w:eastAsia="ko-KR"/>
        </w:rPr>
      </w:pPr>
      <w:r>
        <w:t xml:space="preserve">[3] G. Hinton, O. Vinyals, and J. Dean, "Distilling the knowledge in a neural network," arXiv:1503.02531, 2015. [Online]. Available: </w:t>
      </w:r>
      <w:hyperlink r:id="rId19" w:history="1">
        <w:r w:rsidR="00682128" w:rsidRPr="00D85E0A">
          <w:rPr>
            <w:rStyle w:val="a3"/>
          </w:rPr>
          <w:t>https://arxiv.org/abs/1503.02531</w:t>
        </w:r>
      </w:hyperlink>
      <w:r w:rsidR="00682128">
        <w:rPr>
          <w:rFonts w:hint="eastAsia"/>
          <w:lang w:eastAsia="ko-KR"/>
        </w:rPr>
        <w:t xml:space="preserve"> </w:t>
      </w:r>
    </w:p>
    <w:p w14:paraId="20DC4BC7" w14:textId="77777777" w:rsidR="006D7D22" w:rsidRDefault="00793D6B">
      <w:pPr>
        <w:pStyle w:val="References"/>
        <w:numPr>
          <w:ilvl w:val="0"/>
          <w:numId w:val="0"/>
        </w:numPr>
        <w:ind w:left="245" w:hanging="245"/>
        <w:jc w:val="left"/>
      </w:pPr>
      <w:r>
        <w:t>[4] G. Fang, X. Ma, M. Song, M. B. Mi, and X. Wang, "DepGraph: Towards any structural pruning," in Proc. IEEE/CVF Conf. Comput. Vis. Pattern Recognit. (CVPR), 2023, pp. 16091-16101.</w:t>
      </w:r>
    </w:p>
    <w:p w14:paraId="3E53C78B" w14:textId="77777777" w:rsidR="006D7D22" w:rsidRDefault="00793D6B">
      <w:pPr>
        <w:pStyle w:val="References"/>
        <w:numPr>
          <w:ilvl w:val="0"/>
          <w:numId w:val="0"/>
        </w:numPr>
        <w:ind w:left="245" w:hanging="245"/>
        <w:jc w:val="left"/>
        <w:rPr>
          <w:lang w:eastAsia="ko-KR"/>
        </w:rPr>
      </w:pPr>
      <w:r>
        <w:t>[5] D. Blalock, J. J. G. Ortiz, J. Frankle, and J. Guttag, "What is the state of neural network pruning?" in Proc. Mach. Learn. Syst. (MLSys), vol. 2, 2020, pp. 129-146.</w:t>
      </w:r>
      <w:r w:rsidR="00682128">
        <w:rPr>
          <w:rFonts w:hint="eastAsia"/>
          <w:lang w:eastAsia="ko-KR"/>
        </w:rPr>
        <w:t xml:space="preserve"> </w:t>
      </w:r>
    </w:p>
    <w:p w14:paraId="2F1AE674" w14:textId="77777777" w:rsidR="006D7D22" w:rsidRDefault="00793D6B">
      <w:pPr>
        <w:pStyle w:val="References"/>
        <w:numPr>
          <w:ilvl w:val="0"/>
          <w:numId w:val="0"/>
        </w:numPr>
        <w:ind w:left="245" w:hanging="245"/>
        <w:jc w:val="left"/>
        <w:rPr>
          <w:lang w:eastAsia="ko-KR"/>
        </w:rPr>
      </w:pPr>
      <w:r>
        <w:t>[6] Q. Lin and X. Yang, "KSG-YOLO: Application of YOLO-based detection with knowledge distillation and structured pruning in green assembly building scenarios," IEEE Access, vol. 13, pp. 193462-193473, 2025, doi: 10.1109/ACCESS.2025.3632200.</w:t>
      </w:r>
      <w:r w:rsidR="00682128">
        <w:rPr>
          <w:rFonts w:hint="eastAsia"/>
          <w:lang w:eastAsia="ko-KR"/>
        </w:rPr>
        <w:t xml:space="preserve"> </w:t>
      </w:r>
    </w:p>
    <w:p w14:paraId="3607CA81" w14:textId="5D9865FB" w:rsidR="006D7D22" w:rsidRDefault="00793D6B">
      <w:pPr>
        <w:pStyle w:val="References"/>
        <w:numPr>
          <w:ilvl w:val="0"/>
          <w:numId w:val="0"/>
        </w:numPr>
        <w:ind w:left="245" w:hanging="245"/>
        <w:jc w:val="left"/>
        <w:rPr>
          <w:lang w:eastAsia="ko-KR"/>
        </w:rPr>
      </w:pPr>
      <w:r>
        <w:t xml:space="preserve">[7] M. Sabaghian, M. A. Keyvanrad, and S. M. Moghadami, "A novel compression framework for YOLOv8: Achieving real-time aerial object detection on edge devices via structured pruning and channel-wise distillation," arXiv:2509.12918v3, 2025. [Online]. Available: </w:t>
      </w:r>
      <w:hyperlink r:id="rId20" w:history="1">
        <w:r w:rsidR="00682128" w:rsidRPr="00D85E0A">
          <w:rPr>
            <w:rStyle w:val="a3"/>
          </w:rPr>
          <w:t>https://arxiv.org/abs/2509.12918v3</w:t>
        </w:r>
      </w:hyperlink>
      <w:r w:rsidR="00682128">
        <w:rPr>
          <w:rFonts w:hint="eastAsia"/>
          <w:lang w:eastAsia="ko-KR"/>
        </w:rPr>
        <w:t xml:space="preserve"> </w:t>
      </w:r>
    </w:p>
    <w:p w14:paraId="63F092F3" w14:textId="589DADCD" w:rsidR="006D7D22" w:rsidRDefault="00793D6B">
      <w:pPr>
        <w:pStyle w:val="References"/>
        <w:numPr>
          <w:ilvl w:val="0"/>
          <w:numId w:val="0"/>
        </w:numPr>
        <w:ind w:left="245" w:hanging="245"/>
        <w:jc w:val="left"/>
        <w:rPr>
          <w:lang w:eastAsia="ko-KR"/>
        </w:rPr>
      </w:pPr>
      <w:r>
        <w:t xml:space="preserve">[8] OpenAI, "Codex," AI-assisted coding and writing system. Accessed: Sep. 22, 2026. [Online]. Available: </w:t>
      </w:r>
      <w:hyperlink r:id="rId21" w:history="1">
        <w:r w:rsidR="00682128" w:rsidRPr="00D85E0A">
          <w:rPr>
            <w:rStyle w:val="a3"/>
          </w:rPr>
          <w:t>https://openai.com/codex/</w:t>
        </w:r>
      </w:hyperlink>
      <w:r w:rsidR="00682128">
        <w:rPr>
          <w:rFonts w:hint="eastAsia"/>
          <w:lang w:eastAsia="ko-KR"/>
        </w:rPr>
        <w:t xml:space="preserve"> </w:t>
      </w:r>
    </w:p>
    <w:p w14:paraId="1F42572F" w14:textId="0382F231" w:rsidR="006D7D22" w:rsidRDefault="00793D6B">
      <w:pPr>
        <w:pStyle w:val="References"/>
        <w:numPr>
          <w:ilvl w:val="0"/>
          <w:numId w:val="0"/>
        </w:numPr>
        <w:ind w:left="245" w:hanging="245"/>
        <w:jc w:val="left"/>
        <w:rPr>
          <w:lang w:eastAsia="ko-KR"/>
        </w:rPr>
      </w:pPr>
      <w:r>
        <w:t xml:space="preserve">[9] A. Romero, N. Ballas, S. E. Kahou, A. Chassang, C. Gatta, and Y. Bengio, "FitNets: Hints for thin deep nets," in Proc. Int. Conf. Learn. Represent. (ICLR), 2015, arXiv:1412.6550. [Online]. Available: </w:t>
      </w:r>
      <w:hyperlink r:id="rId22" w:history="1">
        <w:r w:rsidR="00682128" w:rsidRPr="00D85E0A">
          <w:rPr>
            <w:rStyle w:val="a3"/>
          </w:rPr>
          <w:t>https://arxiv.org/abs/1412.6550</w:t>
        </w:r>
      </w:hyperlink>
      <w:r w:rsidR="00682128">
        <w:rPr>
          <w:rFonts w:hint="eastAsia"/>
          <w:lang w:eastAsia="ko-KR"/>
        </w:rPr>
        <w:t xml:space="preserve"> </w:t>
      </w:r>
    </w:p>
    <w:p w14:paraId="4F1776EC" w14:textId="77777777" w:rsidR="006D7D22" w:rsidRDefault="00793D6B">
      <w:pPr>
        <w:pStyle w:val="References"/>
        <w:numPr>
          <w:ilvl w:val="0"/>
          <w:numId w:val="0"/>
        </w:numPr>
        <w:ind w:left="245" w:hanging="245"/>
        <w:jc w:val="left"/>
      </w:pPr>
      <w:r>
        <w:t>[10] T. Wang, L. Yuan, X. Zhang, and J. Feng, "Distilling object detectors with fine-grained feature imitation," in Proc. IEEE/CVF Conf. Comput. Vis. Pattern Recognit. (CVPR), 2019, pp. 4933-4942.</w:t>
      </w:r>
    </w:p>
    <w:p w14:paraId="523A1533" w14:textId="77777777" w:rsidR="006D7D22" w:rsidRDefault="00793D6B">
      <w:pPr>
        <w:pStyle w:val="References"/>
        <w:numPr>
          <w:ilvl w:val="0"/>
          <w:numId w:val="0"/>
        </w:numPr>
        <w:ind w:left="245" w:hanging="245"/>
        <w:jc w:val="left"/>
      </w:pPr>
      <w:r>
        <w:t>[11] Z. Yang, Z. Li, X. Jiang, Y. Gong, Z. Yuan, D. Zhao, and C. Yuan, "Focal and global knowledge distillation for detectors," in Proc. IEEE/CVF Conf. Comput. Vis. Pattern Recognit. (CVPR), 2022, pp. 4643-4652.</w:t>
      </w:r>
    </w:p>
    <w:p w14:paraId="194C1AB9" w14:textId="77777777" w:rsidR="006D7D22" w:rsidRDefault="00793D6B">
      <w:pPr>
        <w:pStyle w:val="References"/>
        <w:numPr>
          <w:ilvl w:val="0"/>
          <w:numId w:val="0"/>
        </w:numPr>
        <w:ind w:left="245" w:hanging="245"/>
        <w:jc w:val="left"/>
      </w:pPr>
      <w:r>
        <w:t>[12] C. Shu, Y. Liu, J. Gao, Z. Yan, and C. Shen, "Channel-wise knowledge distillation for dense prediction," in Proc. IEEE/CVF Int. Conf. Comput. Vis. (ICCV), 2021, pp. 5311-5320.</w:t>
      </w:r>
    </w:p>
    <w:p w14:paraId="17A9F2D7" w14:textId="77777777" w:rsidR="006D7D22" w:rsidRDefault="00793D6B">
      <w:pPr>
        <w:pStyle w:val="References"/>
        <w:numPr>
          <w:ilvl w:val="0"/>
          <w:numId w:val="0"/>
        </w:numPr>
        <w:ind w:left="245" w:hanging="245"/>
        <w:jc w:val="left"/>
        <w:rPr>
          <w:lang w:eastAsia="ko-KR"/>
        </w:rPr>
      </w:pPr>
      <w:r>
        <w:t>[13] Z. Zheng, R. Ye, P. Wang, D. Ren, W. Zuo, Q. Hou, and M.-M. Cheng, "Localization distillation for dense object detection," in Proc. IEEE/CVF Conf. Comput. Vis. Pattern Recognit. (CVPR), 2022, pp. 9407-9416.</w:t>
      </w:r>
      <w:r w:rsidR="00682128">
        <w:rPr>
          <w:rFonts w:hint="eastAsia"/>
          <w:lang w:eastAsia="ko-KR"/>
        </w:rPr>
        <w:t xml:space="preserve"> </w:t>
      </w:r>
    </w:p>
    <w:p w14:paraId="6DD5EE74" w14:textId="77777777" w:rsidR="006D7D22" w:rsidRDefault="00793D6B">
      <w:pPr>
        <w:pStyle w:val="References"/>
        <w:numPr>
          <w:ilvl w:val="0"/>
          <w:numId w:val="0"/>
        </w:numPr>
        <w:ind w:left="245" w:hanging="245"/>
        <w:jc w:val="left"/>
        <w:rPr>
          <w:lang w:eastAsia="ko-KR"/>
        </w:rPr>
      </w:pPr>
      <w:r>
        <w:t>[14] K. Liu, Y. Zhang, J. Zhang, J. Li, J. Wang, S. Wang, C. Yuan, and R. Guo, "DFD: Distilling the feature disparity differently for detectors," in Proc. 41st Int. Conf. Mach. Learn. (ICML), vol. 235, 2024, pp. 32421-32430.</w:t>
      </w:r>
      <w:r w:rsidR="00682128">
        <w:rPr>
          <w:rFonts w:hint="eastAsia"/>
          <w:lang w:eastAsia="ko-KR"/>
        </w:rPr>
        <w:t xml:space="preserve"> </w:t>
      </w:r>
    </w:p>
    <w:p w14:paraId="4329DBDD" w14:textId="77777777" w:rsidR="006D7D22" w:rsidRDefault="00793D6B">
      <w:pPr>
        <w:pStyle w:val="References"/>
        <w:numPr>
          <w:ilvl w:val="0"/>
          <w:numId w:val="0"/>
        </w:numPr>
        <w:ind w:left="245" w:hanging="245"/>
        <w:jc w:val="left"/>
        <w:rPr>
          <w:lang w:eastAsia="ko-KR"/>
        </w:rPr>
      </w:pPr>
      <w:r>
        <w:t>[15] S. I. Mirzadeh, M. Farajtabar, A. Li, N. Levine, A. Matsukawa, and H. Ghasemzadeh, "Improved knowledge distillation via teacher assistant," in Proc. AAAI Conf. Artif. Intell., vol. 34, no. 4, 2020, pp. 5191-5198, doi: 10.1609/aaai.v34i04.5963.</w:t>
      </w:r>
      <w:r w:rsidR="00682128">
        <w:rPr>
          <w:rFonts w:hint="eastAsia"/>
          <w:lang w:eastAsia="ko-KR"/>
        </w:rPr>
        <w:t xml:space="preserve"> </w:t>
      </w:r>
    </w:p>
    <w:p w14:paraId="37E493B7" w14:textId="77777777" w:rsidR="006D7D22" w:rsidRDefault="00793D6B">
      <w:pPr>
        <w:pStyle w:val="References"/>
        <w:numPr>
          <w:ilvl w:val="0"/>
          <w:numId w:val="0"/>
        </w:numPr>
        <w:ind w:left="245" w:hanging="245"/>
        <w:jc w:val="left"/>
        <w:rPr>
          <w:lang w:eastAsia="ko-KR"/>
        </w:rPr>
      </w:pPr>
      <w:r>
        <w:t>[16] J. H. Cho and B. Hariharan, "On the efficacy of knowledge distillation," in Proc. IEEE/CVF Int. Conf. Comput. Vis. (ICCV), 2019, pp. 4794-4802.</w:t>
      </w:r>
      <w:r w:rsidR="00682128">
        <w:rPr>
          <w:rFonts w:hint="eastAsia"/>
          <w:lang w:eastAsia="ko-KR"/>
        </w:rPr>
        <w:t xml:space="preserve"> </w:t>
      </w:r>
    </w:p>
    <w:p w14:paraId="57039292" w14:textId="77777777" w:rsidR="006D7D22" w:rsidRDefault="00793D6B">
      <w:pPr>
        <w:pStyle w:val="References"/>
        <w:numPr>
          <w:ilvl w:val="0"/>
          <w:numId w:val="0"/>
        </w:numPr>
        <w:ind w:left="245" w:hanging="245"/>
        <w:jc w:val="left"/>
        <w:rPr>
          <w:lang w:eastAsia="ko-KR"/>
        </w:rPr>
      </w:pPr>
      <w:r>
        <w:t>[17] V. J. Reddi et al., "MLPerf inference benchmark," in Proc. ACM/IEEE 47th Annu. Int. Symp. Comput. Archit. (ISCA), 2020, pp. 446-459.</w:t>
      </w:r>
    </w:p>
    <w:p w14:paraId="3F1AC2A1" w14:textId="68198F5A" w:rsidR="006D7D22" w:rsidRDefault="00793D6B">
      <w:pPr>
        <w:pStyle w:val="References"/>
        <w:numPr>
          <w:ilvl w:val="0"/>
          <w:numId w:val="0"/>
        </w:numPr>
        <w:ind w:left="245" w:hanging="245"/>
        <w:jc w:val="left"/>
        <w:rPr>
          <w:lang w:eastAsia="ko-KR"/>
        </w:rPr>
      </w:pPr>
      <w:r>
        <w:t xml:space="preserve">[18] PyTorch Contributors, "Autograd mechanics," PyTorch documentation. Accessed: Sep. 22, 2026. [Online]. Available: </w:t>
      </w:r>
      <w:hyperlink r:id="rId23" w:history="1">
        <w:r w:rsidR="00682128" w:rsidRPr="00D85E0A">
          <w:rPr>
            <w:rStyle w:val="a3"/>
          </w:rPr>
          <w:t>https://docs.pytorch.org/docs/2.14/notes/autograd.html</w:t>
        </w:r>
      </w:hyperlink>
      <w:r w:rsidR="00682128">
        <w:rPr>
          <w:rFonts w:hint="eastAsia"/>
          <w:lang w:eastAsia="ko-KR"/>
        </w:rPr>
        <w:t xml:space="preserve"> </w:t>
      </w:r>
    </w:p>
    <w:p w14:paraId="00A9814B" w14:textId="2890B924" w:rsidR="006D7D22" w:rsidRDefault="00793D6B">
      <w:pPr>
        <w:pStyle w:val="References"/>
        <w:numPr>
          <w:ilvl w:val="0"/>
          <w:numId w:val="0"/>
        </w:numPr>
        <w:ind w:left="245" w:hanging="245"/>
        <w:jc w:val="left"/>
        <w:rPr>
          <w:lang w:eastAsia="ko-KR"/>
        </w:rPr>
      </w:pPr>
      <w:r>
        <w:t xml:space="preserve">[19] G. Fang et al., "Torch-Pruning," software, version 1.6.0. Accessed: Sep. 22, 2026. [Online]. Available: </w:t>
      </w:r>
      <w:hyperlink r:id="rId24" w:history="1">
        <w:r w:rsidR="00682128" w:rsidRPr="00D85E0A">
          <w:rPr>
            <w:rStyle w:val="a3"/>
          </w:rPr>
          <w:t>https://github.com/VainF/Torch-Pruning</w:t>
        </w:r>
      </w:hyperlink>
      <w:r w:rsidR="00682128">
        <w:rPr>
          <w:rFonts w:hint="eastAsia"/>
          <w:lang w:eastAsia="ko-KR"/>
        </w:rPr>
        <w:t xml:space="preserve"> </w:t>
      </w:r>
    </w:p>
    <w:p w14:paraId="01D1D5D1" w14:textId="5CD68B97" w:rsidR="006D7D22" w:rsidRDefault="00793D6B">
      <w:pPr>
        <w:pStyle w:val="References"/>
        <w:numPr>
          <w:ilvl w:val="0"/>
          <w:numId w:val="0"/>
        </w:numPr>
        <w:ind w:left="245" w:hanging="245"/>
        <w:jc w:val="left"/>
        <w:rPr>
          <w:lang w:eastAsia="ko-KR"/>
        </w:rPr>
      </w:pPr>
      <w:r>
        <w:t xml:space="preserve">[20] a7madmostafa, "bdd100k Yolo-Format Dataset," Kaggle, ver. 4, Oct. 30, 2025. Accessed: Sep. 29, 2026. [Online]. Available: </w:t>
      </w:r>
      <w:hyperlink r:id="rId25" w:history="1">
        <w:r w:rsidR="00682128" w:rsidRPr="00D85E0A">
          <w:rPr>
            <w:rStyle w:val="a3"/>
          </w:rPr>
          <w:t>https://www.kaggle.com/datasets/a7madmostafa/bdd100k-yolo</w:t>
        </w:r>
      </w:hyperlink>
      <w:r w:rsidR="00682128">
        <w:rPr>
          <w:rFonts w:hint="eastAsia"/>
          <w:lang w:eastAsia="ko-KR"/>
        </w:rPr>
        <w:t xml:space="preserve"> </w:t>
      </w:r>
    </w:p>
    <w:p w14:paraId="6A0475E9" w14:textId="38785C00" w:rsidR="006D7D22" w:rsidRDefault="00793D6B">
      <w:pPr>
        <w:pStyle w:val="References"/>
        <w:numPr>
          <w:ilvl w:val="0"/>
          <w:numId w:val="0"/>
        </w:numPr>
        <w:ind w:left="245" w:hanging="245"/>
        <w:jc w:val="left"/>
        <w:rPr>
          <w:lang w:eastAsia="ko-KR"/>
        </w:rPr>
      </w:pPr>
      <w:r>
        <w:t xml:space="preserve">[21] SoleSensei, "bdd100k," public mirror of the legacy BDD100K JSON annotations, Kaggle. Accessed: Sep. 29, 2026. [Online]. Available: </w:t>
      </w:r>
      <w:hyperlink r:id="rId26" w:history="1">
        <w:r w:rsidR="00682128" w:rsidRPr="00D85E0A">
          <w:rPr>
            <w:rStyle w:val="a3"/>
          </w:rPr>
          <w:t>https://www.kaggle.com/datasets/solesensei/solesensei_bdd100k</w:t>
        </w:r>
      </w:hyperlink>
      <w:r w:rsidR="00682128">
        <w:rPr>
          <w:rFonts w:hint="eastAsia"/>
          <w:lang w:eastAsia="ko-KR"/>
        </w:rPr>
        <w:t xml:space="preserve"> </w:t>
      </w:r>
    </w:p>
    <w:p w14:paraId="482C5FD1" w14:textId="2E8B2E7E" w:rsidR="006D7D22" w:rsidRPr="00682128" w:rsidRDefault="00793D6B">
      <w:pPr>
        <w:pStyle w:val="References"/>
        <w:numPr>
          <w:ilvl w:val="0"/>
          <w:numId w:val="0"/>
        </w:numPr>
        <w:ind w:left="245" w:hanging="245"/>
        <w:jc w:val="left"/>
        <w:rPr>
          <w:lang w:eastAsia="ko-KR"/>
        </w:rPr>
      </w:pPr>
      <w:r>
        <w:t xml:space="preserve">[22] BDD100K, "Data Download," official documentation distinguishing legacy 2018 labels and revised Detection 2020 labels. Accessed: Sep. 29, 2026. [Online]. Available: </w:t>
      </w:r>
      <w:hyperlink r:id="rId27" w:history="1">
        <w:r w:rsidR="00682128" w:rsidRPr="00D85E0A">
          <w:rPr>
            <w:rStyle w:val="a3"/>
          </w:rPr>
          <w:t>https://raw.githubusercontent.com/bdd100k/bdd100k/master/doc/source/download.rst</w:t>
        </w:r>
      </w:hyperlink>
      <w:r w:rsidR="00682128">
        <w:rPr>
          <w:rFonts w:hint="eastAsia"/>
          <w:lang w:eastAsia="ko-KR"/>
        </w:rPr>
        <w:t xml:space="preserve"> </w:t>
      </w:r>
    </w:p>
    <w:p w14:paraId="6964C34B" w14:textId="486E33EF" w:rsidR="006D7D22" w:rsidRDefault="00793D6B">
      <w:pPr>
        <w:pStyle w:val="References"/>
        <w:numPr>
          <w:ilvl w:val="0"/>
          <w:numId w:val="0"/>
        </w:numPr>
        <w:ind w:left="245" w:hanging="245"/>
        <w:jc w:val="left"/>
        <w:rPr>
          <w:lang w:eastAsia="ko-KR"/>
        </w:rPr>
      </w:pPr>
      <w:r>
        <w:t xml:space="preserve">[23] BDD100K maintainers, "100k dataset test label file?," discussion 52, Mar. 2021-Mar. 2022. Accessed: Sep. 29, 2026. [Online]. Available: </w:t>
      </w:r>
      <w:hyperlink r:id="rId28" w:history="1">
        <w:r w:rsidR="00682128" w:rsidRPr="00D85E0A">
          <w:rPr>
            <w:rStyle w:val="a3"/>
          </w:rPr>
          <w:t>https://github.com/bdd100k/bdd100k/discussions/52</w:t>
        </w:r>
      </w:hyperlink>
      <w:r w:rsidR="00682128">
        <w:rPr>
          <w:rFonts w:hint="eastAsia"/>
          <w:lang w:eastAsia="ko-KR"/>
        </w:rPr>
        <w:t xml:space="preserve"> </w:t>
      </w:r>
    </w:p>
    <w:p w14:paraId="59A50370" w14:textId="7B1DA55C" w:rsidR="006D7D22" w:rsidRPr="00682128" w:rsidRDefault="00793D6B">
      <w:pPr>
        <w:pStyle w:val="References"/>
        <w:numPr>
          <w:ilvl w:val="0"/>
          <w:numId w:val="0"/>
        </w:numPr>
        <w:ind w:left="245" w:hanging="245"/>
        <w:jc w:val="left"/>
        <w:rPr>
          <w:lang w:eastAsia="ko-KR"/>
        </w:rPr>
      </w:pPr>
      <w:r>
        <w:t xml:space="preserve">[24] H. Choi, "yolo-lightweight-optim," code and reproducibility records, revision c54d758d431ec3dc07927d2a94c63dc4b3031132. Accessed: Oct. 1, 2026. [Online]. Available: </w:t>
      </w:r>
      <w:hyperlink r:id="rId29" w:history="1">
        <w:r w:rsidR="00682128" w:rsidRPr="00D85E0A">
          <w:rPr>
            <w:rStyle w:val="a3"/>
          </w:rPr>
          <w:t>https://github.com/qkdlsem-maker/yolo-lightweight-optim/tree/c54d758d431ec3dc07927d2a94c63dc4b3031132</w:t>
        </w:r>
      </w:hyperlink>
      <w:r w:rsidR="00682128">
        <w:rPr>
          <w:rFonts w:hint="eastAsia"/>
          <w:lang w:eastAsia="ko-KR"/>
        </w:rPr>
        <w:t xml:space="preserve"> </w:t>
      </w:r>
    </w:p>
    <w:p w14:paraId="2A81CECF" w14:textId="1440AFB9" w:rsidR="006D7D22" w:rsidRDefault="00793D6B">
      <w:pPr>
        <w:pStyle w:val="References"/>
        <w:numPr>
          <w:ilvl w:val="0"/>
          <w:numId w:val="0"/>
        </w:numPr>
        <w:ind w:left="245" w:hanging="245"/>
        <w:jc w:val="left"/>
        <w:rPr>
          <w:lang w:eastAsia="ko-KR"/>
        </w:rPr>
      </w:pPr>
      <w:r>
        <w:t xml:space="preserve">[25] A. Geiger, P. Lenz, and R. Urtasun, "Are we ready for autonomous driving? The KITTI vision benchmark suite," in Proc. IEEE Conf. Comput. Vis. Pattern Recognit. (CVPR), 2012, pp. 3354-3361, doi: 10.1109/CVPR.2012.6248074. [Online]. Available: </w:t>
      </w:r>
      <w:hyperlink r:id="rId30" w:history="1">
        <w:r w:rsidR="00682128" w:rsidRPr="00D85E0A">
          <w:rPr>
            <w:rStyle w:val="a3"/>
          </w:rPr>
          <w:t>https://www.cvlibs.net/publications/Geiger2012CVPR.pdf</w:t>
        </w:r>
      </w:hyperlink>
      <w:r w:rsidR="00682128">
        <w:rPr>
          <w:rFonts w:hint="eastAsia"/>
          <w:lang w:eastAsia="ko-KR"/>
        </w:rPr>
        <w:t xml:space="preserve"> </w:t>
      </w:r>
    </w:p>
    <w:p w14:paraId="50E79CFC" w14:textId="31D20EA3" w:rsidR="006D7D22" w:rsidRPr="00682128" w:rsidRDefault="00793D6B">
      <w:pPr>
        <w:pStyle w:val="References"/>
        <w:numPr>
          <w:ilvl w:val="0"/>
          <w:numId w:val="0"/>
        </w:numPr>
        <w:ind w:left="245" w:hanging="245"/>
        <w:jc w:val="left"/>
        <w:rPr>
          <w:lang w:eastAsia="ko-KR"/>
        </w:rPr>
      </w:pPr>
      <w:r>
        <w:t xml:space="preserve">[26] KITTI, "Object Detection Evaluation 2012," benchmark evaluation documentation. Accessed: Sep. 30, 2026. [Online]. Available: </w:t>
      </w:r>
      <w:hyperlink r:id="rId31" w:history="1">
        <w:r w:rsidR="00682128" w:rsidRPr="00D85E0A">
          <w:rPr>
            <w:rStyle w:val="a3"/>
          </w:rPr>
          <w:t>https://www.cvlibs.net/datasets/kitti/eval_object.php?obj_benchmark=2d</w:t>
        </w:r>
      </w:hyperlink>
      <w:r w:rsidR="00682128">
        <w:rPr>
          <w:rFonts w:hint="eastAsia"/>
          <w:lang w:eastAsia="ko-KR"/>
        </w:rPr>
        <w:t xml:space="preserve"> </w:t>
      </w:r>
    </w:p>
    <w:p w14:paraId="607E5BD1" w14:textId="77777777" w:rsidR="006D7D22" w:rsidRDefault="00793D6B">
      <w:pPr>
        <w:pStyle w:val="References"/>
        <w:numPr>
          <w:ilvl w:val="0"/>
          <w:numId w:val="0"/>
        </w:numPr>
        <w:ind w:left="245" w:hanging="245"/>
        <w:jc w:val="left"/>
      </w:pPr>
      <w:r>
        <w:t>[27] TensorFlow Datasets, "KITTI archive checksums," official source repository. Accessed: Sep. 30, 2026. [Online]. Available: https://raw.githubusercontent.com/tensorflow/datasets/master/tensorflow_datasets/datasets/kitti/checksums.tsv</w:t>
      </w:r>
    </w:p>
    <w:p w14:paraId="6A954CD2" w14:textId="77777777" w:rsidR="00682128" w:rsidRDefault="00682128" w:rsidP="00682128">
      <w:pPr>
        <w:pStyle w:val="AUBios"/>
        <w:keepLines/>
        <w:spacing w:before="280" w:after="120"/>
        <w:jc w:val="left"/>
      </w:pPr>
      <w:r>
        <w:rPr>
          <w:noProof/>
        </w:rPr>
        <w:lastRenderedPageBreak/>
        <w:drawing>
          <wp:anchor distT="0" distB="63500" distL="0" distR="101600" simplePos="0" relativeHeight="251659264" behindDoc="0" locked="0" layoutInCell="1" allowOverlap="0" wp14:anchorId="4D7AB99D" wp14:editId="4F576630">
            <wp:simplePos x="0" y="0"/>
            <wp:positionH relativeFrom="margin">
              <wp:align>left</wp:align>
            </wp:positionH>
            <wp:positionV relativeFrom="paragraph">
              <wp:posOffset>182880</wp:posOffset>
            </wp:positionV>
            <wp:extent cx="768096" cy="987212"/>
            <wp:effectExtent l="0" t="0" r="0" b="3810"/>
            <wp:wrapSquare wrapText="right"/>
            <wp:docPr id="8" name="Picture 8" descr="Hyerim Choi author portra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oi.jpeg"/>
                    <pic:cNvPicPr/>
                  </pic:nvPicPr>
                  <pic:blipFill>
                    <a:blip r:embed="rId32"/>
                    <a:stretch>
                      <a:fillRect/>
                    </a:stretch>
                  </pic:blipFill>
                  <pic:spPr>
                    <a:xfrm>
                      <a:off x="0" y="0"/>
                      <a:ext cx="768096" cy="987212"/>
                    </a:xfrm>
                    <a:prstGeom prst="rect">
                      <a:avLst/>
                    </a:prstGeom>
                  </pic:spPr>
                </pic:pic>
              </a:graphicData>
            </a:graphic>
          </wp:anchor>
        </w:drawing>
      </w:r>
      <w:r>
        <w:rPr>
          <w:b/>
        </w:rPr>
        <w:t xml:space="preserve">HYERIM CHOI </w:t>
      </w:r>
      <w:r>
        <w:t>is currently pursuing the master's degree with the Department of Artificial Intelligence Convergence, Pukyong National University, Busan, Republic of Korea. Her research interests include model compression, quantization, and efficient deep learning for edge devices, with applications to autonomous driving, including lane-change intention prediction and cross-domain generalization for intelligent vehicles.</w:t>
      </w:r>
    </w:p>
    <w:p w14:paraId="7CB103B4" w14:textId="77777777" w:rsidR="00682128" w:rsidRDefault="00682128" w:rsidP="00682128">
      <w:pPr>
        <w:pStyle w:val="AUBios"/>
        <w:keepLines/>
        <w:spacing w:before="280" w:after="120"/>
        <w:jc w:val="left"/>
      </w:pPr>
      <w:r>
        <w:rPr>
          <w:noProof/>
        </w:rPr>
        <w:drawing>
          <wp:anchor distT="0" distB="63500" distL="0" distR="101600" simplePos="0" relativeHeight="251660288" behindDoc="0" locked="0" layoutInCell="1" allowOverlap="0" wp14:anchorId="55087EDF" wp14:editId="3505968A">
            <wp:simplePos x="0" y="0"/>
            <wp:positionH relativeFrom="margin">
              <wp:align>left</wp:align>
            </wp:positionH>
            <wp:positionV relativeFrom="paragraph">
              <wp:posOffset>109728</wp:posOffset>
            </wp:positionV>
            <wp:extent cx="768096" cy="1023337"/>
            <wp:effectExtent l="0" t="0" r="0" b="5715"/>
            <wp:wrapSquare wrapText="right"/>
            <wp:docPr id="9" name="Picture 9" descr="Tae-Kook Kim author portra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m.jpeg"/>
                    <pic:cNvPicPr/>
                  </pic:nvPicPr>
                  <pic:blipFill>
                    <a:blip r:embed="rId33"/>
                    <a:stretch>
                      <a:fillRect/>
                    </a:stretch>
                  </pic:blipFill>
                  <pic:spPr>
                    <a:xfrm>
                      <a:off x="0" y="0"/>
                      <a:ext cx="768096" cy="1023337"/>
                    </a:xfrm>
                    <a:prstGeom prst="rect">
                      <a:avLst/>
                    </a:prstGeom>
                  </pic:spPr>
                </pic:pic>
              </a:graphicData>
            </a:graphic>
          </wp:anchor>
        </w:drawing>
      </w:r>
      <w:r>
        <w:rPr>
          <w:b/>
        </w:rPr>
        <w:t xml:space="preserve">TAE-KOOK KIM </w:t>
      </w:r>
      <w:r>
        <w:t>received the B.S., M.S., and Ph.D. degrees in electrical engineering from Korea University, Seoul, Republic of Korea, in 2004, 2006, and 2014, respectively. He was a Senior Research Engineer with the Mobile Communication Technology Research Center, LG Electronics, from 2006 to 2010, and a Principal Research Engineer with the Mobile Communications Business Division, Samsung Electronics, from 2014 to 2016. He was an Assistant Professor with the School of Artificial Intelligence, Tongmyong University, from 2016 to 2022, where he also served as the Dean of the College of AI Convergence. He is currently an Associate Professor with the School of Computer and Artificial Intelligence Engineering, Pukyong National University, Busan, Republic of Korea. His research interests include artificial intelligence, big data analytics, and the Internet of Things.</w:t>
      </w:r>
    </w:p>
    <w:p w14:paraId="2DE8146A" w14:textId="77777777" w:rsidR="006D7D22" w:rsidRDefault="006D7D22">
      <w:pPr>
        <w:pStyle w:val="References"/>
        <w:keepLines/>
        <w:numPr>
          <w:ilvl w:val="0"/>
          <w:numId w:val="0"/>
        </w:numPr>
        <w:spacing w:before="240"/>
      </w:pPr>
    </w:p>
    <w:sectPr w:rsidR="006D7D22" w:rsidSect="00CB2DB1">
      <w:headerReference w:type="default" r:id="rId34"/>
      <w:footerReference w:type="default" r:id="rId35"/>
      <w:headerReference w:type="first" r:id="rId36"/>
      <w:footerReference w:type="first" r:id="rId37"/>
      <w:type w:val="continuous"/>
      <w:pgSz w:w="11520" w:h="15660" w:code="1"/>
      <w:pgMar w:top="1300" w:right="740" w:bottom="1040" w:left="740" w:header="360" w:footer="640" w:gutter="0"/>
      <w:cols w:num="2" w:space="40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9256B" w14:textId="77777777" w:rsidR="0014260D" w:rsidRDefault="0014260D">
      <w:r>
        <w:separator/>
      </w:r>
    </w:p>
  </w:endnote>
  <w:endnote w:type="continuationSeparator" w:id="0">
    <w:p w14:paraId="3C58C670" w14:textId="77777777" w:rsidR="0014260D" w:rsidRDefault="001426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Helvetica">
    <w:panose1 w:val="020B0604020202020204"/>
    <w:charset w:val="00"/>
    <w:family w:val="swiss"/>
    <w:pitch w:val="variable"/>
    <w:sig w:usb0="E0002EFF" w:usb1="C000785B" w:usb2="00000009" w:usb3="00000000" w:csb0="000001F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FormataOTF-Bold">
    <w:altName w:val="Calibri"/>
    <w:panose1 w:val="00000000000000000000"/>
    <w:charset w:val="00"/>
    <w:family w:val="auto"/>
    <w:notTrueType/>
    <w:pitch w:val="default"/>
    <w:sig w:usb0="00000003" w:usb1="00000000" w:usb2="00000000" w:usb3="00000000" w:csb0="00000001" w:csb1="00000000"/>
  </w:font>
  <w:font w:name="MTSYN">
    <w:panose1 w:val="00000000000000000000"/>
    <w:charset w:val="00"/>
    <w:family w:val="auto"/>
    <w:notTrueType/>
    <w:pitch w:val="default"/>
    <w:sig w:usb0="00000003" w:usb1="00000000" w:usb2="00000000" w:usb3="00000000" w:csb0="00000001" w:csb1="00000000"/>
  </w:font>
  <w:font w:name="FormataOTF-Reg">
    <w:panose1 w:val="00000000000000000000"/>
    <w:charset w:val="00"/>
    <w:family w:val="auto"/>
    <w:notTrueType/>
    <w:pitch w:val="default"/>
    <w:sig w:usb0="00000003" w:usb1="00000000" w:usb2="00000000" w:usb3="00000000" w:csb0="00000001" w:csb1="00000000"/>
  </w:font>
  <w:font w:name="FormataOTFMd">
    <w:panose1 w:val="00000000000000000000"/>
    <w:charset w:val="00"/>
    <w:family w:val="auto"/>
    <w:notTrueType/>
    <w:pitch w:val="default"/>
    <w:sig w:usb0="00000003" w:usb1="00000000" w:usb2="00000000" w:usb3="00000000" w:csb0="00000001" w:csb1="00000000"/>
  </w:font>
  <w:font w:name="FormataOTF-Italic">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FormataOTFMdIt">
    <w:altName w:val="MV Boli"/>
    <w:panose1 w:val="00000000000000000000"/>
    <w:charset w:val="00"/>
    <w:family w:val="auto"/>
    <w:notTrueType/>
    <w:pitch w:val="default"/>
    <w:sig w:usb0="00000003" w:usb1="00000000" w:usb2="00000000" w:usb3="00000000" w:csb0="00000001" w:csb1="00000000"/>
  </w:font>
  <w:font w:name="Formata-Regular">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ormata OTF">
    <w:altName w:val="Calibri"/>
    <w:panose1 w:val="00000000000000000000"/>
    <w:charset w:val="00"/>
    <w:family w:val="modern"/>
    <w:notTrueType/>
    <w:pitch w:val="variable"/>
    <w:sig w:usb0="8000002F" w:usb1="40000048"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29041" w14:textId="77777777" w:rsidR="006D7D22" w:rsidRDefault="00793D6B">
    <w:pPr>
      <w:jc w:val="right"/>
    </w:pPr>
    <w:r>
      <w:fldChar w:fldCharType="begin"/>
    </w:r>
    <w:r>
      <w:instrText>PAGE</w:instrText>
    </w:r>
    <w:r>
      <w:fldChar w:fldCharType="separate"/>
    </w:r>
    <w:r w:rsidR="00452CB5">
      <w:rPr>
        <w:noProof/>
      </w:rPr>
      <w:t>0</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F47DB" w14:textId="77777777" w:rsidR="006D7D22" w:rsidRDefault="00793D6B">
    <w:pPr>
      <w:jc w:val="right"/>
    </w:pPr>
    <w:r>
      <w:fldChar w:fldCharType="begin"/>
    </w:r>
    <w:r>
      <w:instrText>PAGE</w:instrText>
    </w:r>
    <w:r>
      <w:fldChar w:fldCharType="separate"/>
    </w:r>
    <w:r w:rsidR="00452CB5">
      <w:rPr>
        <w:noProof/>
      </w:rPr>
      <w:t>0</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A95EA" w14:textId="77777777" w:rsidR="006D7D22" w:rsidRDefault="00793D6B">
    <w:pPr>
      <w:jc w:val="right"/>
    </w:pPr>
    <w:r>
      <w:fldChar w:fldCharType="begin"/>
    </w:r>
    <w:r>
      <w:instrText>PAGE</w:instrText>
    </w:r>
    <w:r>
      <w:fldChar w:fldCharType="separate"/>
    </w:r>
    <w:r w:rsidR="00452CB5">
      <w:rPr>
        <w:noProof/>
      </w:rPr>
      <w:t>0</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B895E" w14:textId="77777777" w:rsidR="006D7D22" w:rsidRDefault="00793D6B">
    <w:pPr>
      <w:jc w:val="right"/>
    </w:pPr>
    <w:r>
      <w:fldChar w:fldCharType="begin"/>
    </w:r>
    <w:r>
      <w:instrText>PAGE</w:instrText>
    </w:r>
    <w:r>
      <w:fldChar w:fldCharType="separate"/>
    </w:r>
    <w:r w:rsidR="00452CB5">
      <w:rPr>
        <w:noProof/>
      </w:rPr>
      <w:t>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2FDDF" w14:textId="77777777" w:rsidR="0014260D" w:rsidRDefault="0014260D">
      <w:r>
        <w:separator/>
      </w:r>
    </w:p>
  </w:footnote>
  <w:footnote w:type="continuationSeparator" w:id="0">
    <w:p w14:paraId="5350C26A" w14:textId="77777777" w:rsidR="0014260D" w:rsidRDefault="001426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58CD1" w14:textId="77777777" w:rsidR="009C79C4" w:rsidRPr="00CB191E" w:rsidRDefault="009C79C4" w:rsidP="00B979BB">
    <w:pPr>
      <w:pStyle w:val="a4"/>
      <w:pBdr>
        <w:bottom w:val="single" w:sz="4" w:space="3" w:color="auto"/>
      </w:pBdr>
      <w:tabs>
        <w:tab w:val="clear" w:pos="4320"/>
        <w:tab w:val="left" w:pos="5472"/>
      </w:tabs>
      <w:rPr>
        <w:rFonts w:ascii="Helvetica" w:hAnsi="Helvetica" w:cs="FormataOTF-Reg"/>
        <w:sz w:val="14"/>
        <w:szCs w:val="14"/>
      </w:rPr>
    </w:pPr>
    <w:r>
      <w:rPr>
        <w:rFonts w:ascii="Formata OTF" w:hAnsi="Formata OTF" w:cs="FormataOTF-Reg"/>
        <w:noProof/>
        <w:sz w:val="14"/>
        <w:szCs w:val="14"/>
      </w:rPr>
      <w:drawing>
        <wp:inline distT="0" distB="0" distL="0" distR="0" wp14:anchorId="7CBD163E" wp14:editId="7D0B38FD">
          <wp:extent cx="977900" cy="170180"/>
          <wp:effectExtent l="0" t="0" r="0" b="1270"/>
          <wp:docPr id="4" name="Picture 4" descr="notaglineLogo-eps-converted-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otaglineLogo-eps-converted-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7900" cy="170180"/>
                  </a:xfrm>
                  <a:prstGeom prst="rect">
                    <a:avLst/>
                  </a:prstGeom>
                  <a:noFill/>
                  <a:ln>
                    <a:noFill/>
                  </a:ln>
                </pic:spPr>
              </pic:pic>
            </a:graphicData>
          </a:graphic>
        </wp:inline>
      </w:drawing>
    </w:r>
    <w:r>
      <w:rPr>
        <w:rFonts w:ascii="Formata OTF" w:hAnsi="Formata OTF" w:cs="FormataOTF-Reg"/>
        <w:sz w:val="14"/>
        <w:szCs w:val="14"/>
      </w:rPr>
      <w:tab/>
    </w:r>
    <w:r>
      <w:rPr>
        <w:rFonts w:ascii="Helvetica" w:hAnsi="Helvetica" w:cs="FormataOTF-Reg"/>
        <w:sz w:val="14"/>
        <w:szCs w:val="14"/>
      </w:rPr>
      <w:t>Choi et al.: Reassessing Compression in YOLOv8</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7A04F" w14:textId="77777777" w:rsidR="009C79C4" w:rsidRPr="00E721A9" w:rsidRDefault="009C79C4" w:rsidP="00E721A9">
    <w:pPr>
      <w:pStyle w:val="a4"/>
      <w:pBdr>
        <w:bottom w:val="single" w:sz="4" w:space="3" w:color="auto"/>
      </w:pBdr>
      <w:tabs>
        <w:tab w:val="clear" w:pos="4320"/>
        <w:tab w:val="left" w:pos="5532"/>
      </w:tabs>
      <w:jc w:val="right"/>
      <w:rPr>
        <w:rFonts w:ascii="Formata OTF" w:hAnsi="Formata OTF"/>
        <w:sz w:val="14"/>
        <w:szCs w:val="14"/>
      </w:rPr>
    </w:pPr>
    <w:r>
      <w:rPr>
        <w:rFonts w:ascii="Formata OTF" w:hAnsi="Formata OTF"/>
        <w:noProof/>
        <w:sz w:val="14"/>
        <w:szCs w:val="14"/>
      </w:rPr>
      <w:drawing>
        <wp:inline distT="0" distB="0" distL="0" distR="0" wp14:anchorId="396B900A" wp14:editId="6E819850">
          <wp:extent cx="1169670" cy="297815"/>
          <wp:effectExtent l="0" t="0" r="0" b="6985"/>
          <wp:docPr id="3" name="Picture 3"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Logo"/>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9670" cy="29781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A38D9" w14:textId="77777777" w:rsidR="009C79C4" w:rsidRPr="00CB191E" w:rsidRDefault="009C79C4" w:rsidP="00B979BB">
    <w:pPr>
      <w:pStyle w:val="a4"/>
      <w:pBdr>
        <w:bottom w:val="single" w:sz="4" w:space="3" w:color="auto"/>
      </w:pBdr>
      <w:tabs>
        <w:tab w:val="clear" w:pos="4320"/>
        <w:tab w:val="left" w:pos="5472"/>
      </w:tabs>
      <w:rPr>
        <w:rFonts w:ascii="Helvetica" w:hAnsi="Helvetica" w:cs="FormataOTF-Reg"/>
        <w:sz w:val="14"/>
        <w:szCs w:val="14"/>
      </w:rPr>
    </w:pPr>
    <w:r>
      <w:rPr>
        <w:rFonts w:ascii="Formata OTF" w:hAnsi="Formata OTF" w:cs="FormataOTF-Reg"/>
        <w:noProof/>
        <w:sz w:val="14"/>
        <w:szCs w:val="14"/>
      </w:rPr>
      <w:drawing>
        <wp:inline distT="0" distB="0" distL="0" distR="0" wp14:anchorId="7CBD163E" wp14:editId="7D0B38FD">
          <wp:extent cx="977900" cy="170180"/>
          <wp:effectExtent l="0" t="0" r="0" b="1270"/>
          <wp:docPr id="1281882554" name="Picture 4" descr="notaglineLogo-eps-converted-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otaglineLogo-eps-converted-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7900" cy="170180"/>
                  </a:xfrm>
                  <a:prstGeom prst="rect">
                    <a:avLst/>
                  </a:prstGeom>
                  <a:noFill/>
                  <a:ln>
                    <a:noFill/>
                  </a:ln>
                </pic:spPr>
              </pic:pic>
            </a:graphicData>
          </a:graphic>
        </wp:inline>
      </w:drawing>
    </w:r>
    <w:r>
      <w:rPr>
        <w:rFonts w:ascii="Formata OTF" w:hAnsi="Formata OTF" w:cs="FormataOTF-Reg"/>
        <w:sz w:val="14"/>
        <w:szCs w:val="14"/>
      </w:rPr>
      <w:tab/>
    </w:r>
    <w:r>
      <w:rPr>
        <w:rFonts w:ascii="Helvetica" w:hAnsi="Helvetica" w:cs="FormataOTF-Reg"/>
        <w:sz w:val="14"/>
        <w:szCs w:val="14"/>
      </w:rPr>
      <w:t>Choi et al.: Reassessing Compression in YOLOv8</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3B8FF" w14:textId="77777777" w:rsidR="009C79C4" w:rsidRPr="00E721A9" w:rsidRDefault="009C79C4" w:rsidP="00E721A9">
    <w:pPr>
      <w:pStyle w:val="a4"/>
      <w:pBdr>
        <w:bottom w:val="single" w:sz="4" w:space="3" w:color="auto"/>
      </w:pBdr>
      <w:tabs>
        <w:tab w:val="clear" w:pos="4320"/>
        <w:tab w:val="left" w:pos="5532"/>
      </w:tabs>
      <w:jc w:val="right"/>
      <w:rPr>
        <w:rFonts w:ascii="Formata OTF" w:hAnsi="Formata OTF"/>
        <w:sz w:val="14"/>
        <w:szCs w:val="14"/>
      </w:rPr>
    </w:pPr>
    <w:r>
      <w:rPr>
        <w:rFonts w:ascii="Formata OTF" w:hAnsi="Formata OTF"/>
        <w:noProof/>
        <w:sz w:val="14"/>
        <w:szCs w:val="14"/>
      </w:rPr>
      <w:drawing>
        <wp:inline distT="0" distB="0" distL="0" distR="0" wp14:anchorId="396B900A" wp14:editId="6E819850">
          <wp:extent cx="1169670" cy="297815"/>
          <wp:effectExtent l="0" t="0" r="0" b="6985"/>
          <wp:docPr id="396115025" name="Picture 3"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Logo"/>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9670" cy="29781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62F820A2"/>
    <w:lvl w:ilvl="0">
      <w:start w:val="1"/>
      <w:numFmt w:val="upperRoman"/>
      <w:pStyle w:val="1"/>
      <w:lvlText w:val="%1."/>
      <w:legacy w:legacy="1" w:legacySpace="144" w:legacyIndent="144"/>
      <w:lvlJc w:val="left"/>
    </w:lvl>
    <w:lvl w:ilvl="1">
      <w:start w:val="1"/>
      <w:numFmt w:val="upperLetter"/>
      <w:pStyle w:val="2"/>
      <w:lvlText w:val="%2."/>
      <w:legacy w:legacy="1" w:legacySpace="144" w:legacyIndent="144"/>
      <w:lvlJc w:val="left"/>
      <w:rPr>
        <w:b w:val="0"/>
      </w:rPr>
    </w:lvl>
    <w:lvl w:ilvl="2">
      <w:start w:val="1"/>
      <w:numFmt w:val="decimal"/>
      <w:pStyle w:val="3"/>
      <w:lvlText w:val="%3)"/>
      <w:legacy w:legacy="1" w:legacySpace="144" w:legacyIndent="144"/>
      <w:lvlJc w:val="left"/>
      <w:rPr>
        <w:i/>
      </w:rPr>
    </w:lvl>
    <w:lvl w:ilvl="3">
      <w:start w:val="1"/>
      <w:numFmt w:val="lowerLetter"/>
      <w:pStyle w:val="4"/>
      <w:lvlText w:val="%4)"/>
      <w:legacy w:legacy="1" w:legacySpace="0" w:legacyIndent="720"/>
      <w:lvlJc w:val="left"/>
      <w:pPr>
        <w:ind w:left="1152" w:hanging="720"/>
      </w:pPr>
    </w:lvl>
    <w:lvl w:ilvl="4">
      <w:start w:val="1"/>
      <w:numFmt w:val="decimal"/>
      <w:pStyle w:val="5"/>
      <w:lvlText w:val="(%5)"/>
      <w:legacy w:legacy="1" w:legacySpace="0" w:legacyIndent="720"/>
      <w:lvlJc w:val="left"/>
      <w:pPr>
        <w:ind w:left="1872" w:hanging="720"/>
      </w:pPr>
    </w:lvl>
    <w:lvl w:ilvl="5">
      <w:start w:val="1"/>
      <w:numFmt w:val="lowerLetter"/>
      <w:pStyle w:val="6"/>
      <w:lvlText w:val="(%6)"/>
      <w:legacy w:legacy="1" w:legacySpace="0" w:legacyIndent="720"/>
      <w:lvlJc w:val="left"/>
      <w:pPr>
        <w:ind w:left="2592" w:hanging="720"/>
      </w:pPr>
    </w:lvl>
    <w:lvl w:ilvl="6">
      <w:start w:val="1"/>
      <w:numFmt w:val="lowerRoman"/>
      <w:pStyle w:val="7"/>
      <w:lvlText w:val="(%7)"/>
      <w:legacy w:legacy="1" w:legacySpace="0" w:legacyIndent="720"/>
      <w:lvlJc w:val="left"/>
      <w:pPr>
        <w:ind w:left="3312" w:hanging="720"/>
      </w:pPr>
    </w:lvl>
    <w:lvl w:ilvl="7">
      <w:start w:val="1"/>
      <w:numFmt w:val="lowerLetter"/>
      <w:pStyle w:val="8"/>
      <w:lvlText w:val="(%8)"/>
      <w:legacy w:legacy="1" w:legacySpace="0" w:legacyIndent="720"/>
      <w:lvlJc w:val="left"/>
      <w:pPr>
        <w:ind w:left="4032" w:hanging="720"/>
      </w:pPr>
    </w:lvl>
    <w:lvl w:ilvl="8">
      <w:start w:val="1"/>
      <w:numFmt w:val="lowerRoman"/>
      <w:pStyle w:val="9"/>
      <w:lvlText w:val="(%9)"/>
      <w:legacy w:legacy="1" w:legacySpace="0" w:legacyIndent="720"/>
      <w:lvlJc w:val="left"/>
      <w:pPr>
        <w:ind w:left="4752" w:hanging="720"/>
      </w:pPr>
    </w:lvl>
  </w:abstractNum>
  <w:abstractNum w:abstractNumId="1" w15:restartNumberingAfterBreak="0">
    <w:nsid w:val="00334CBB"/>
    <w:multiLevelType w:val="multilevel"/>
    <w:tmpl w:val="7C88D4CC"/>
    <w:lvl w:ilvl="0">
      <w:start w:val="2"/>
      <w:numFmt w:val="upperLetter"/>
      <w:pStyle w:val="H2Cont"/>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0532B4F"/>
    <w:multiLevelType w:val="multilevel"/>
    <w:tmpl w:val="1A824A18"/>
    <w:lvl w:ilvl="0">
      <w:start w:val="4"/>
      <w:numFmt w:val="upperLetter"/>
      <w:suff w:val="space"/>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06453F57"/>
    <w:multiLevelType w:val="multilevel"/>
    <w:tmpl w:val="CD96871E"/>
    <w:numStyleLink w:val="H2Restart"/>
  </w:abstractNum>
  <w:abstractNum w:abstractNumId="4" w15:restartNumberingAfterBreak="0">
    <w:nsid w:val="07C07FDF"/>
    <w:multiLevelType w:val="multilevel"/>
    <w:tmpl w:val="CD96871E"/>
    <w:styleLink w:val="H2Restart"/>
    <w:lvl w:ilvl="0">
      <w:start w:val="1"/>
      <w:numFmt w:val="upperLetter"/>
      <w:suff w:val="space"/>
      <w:lvlText w:val="%1."/>
      <w:lvlJc w:val="left"/>
      <w:pPr>
        <w:ind w:left="18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96E735E"/>
    <w:multiLevelType w:val="multilevel"/>
    <w:tmpl w:val="CD96871E"/>
    <w:numStyleLink w:val="H2Restart"/>
  </w:abstractNum>
  <w:abstractNum w:abstractNumId="6" w15:restartNumberingAfterBreak="0">
    <w:nsid w:val="0DEA0F58"/>
    <w:multiLevelType w:val="multilevel"/>
    <w:tmpl w:val="A3CEC990"/>
    <w:styleLink w:val="H2afterH1New"/>
    <w:lvl w:ilvl="0">
      <w:start w:val="1"/>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14232A68"/>
    <w:multiLevelType w:val="multilevel"/>
    <w:tmpl w:val="A3CEC990"/>
    <w:numStyleLink w:val="H2afterH1New"/>
  </w:abstractNum>
  <w:abstractNum w:abstractNumId="8" w15:restartNumberingAfterBreak="0">
    <w:nsid w:val="197F4013"/>
    <w:multiLevelType w:val="multilevel"/>
    <w:tmpl w:val="CD96871E"/>
    <w:numStyleLink w:val="H2Restart"/>
  </w:abstractNum>
  <w:abstractNum w:abstractNumId="9" w15:restartNumberingAfterBreak="0">
    <w:nsid w:val="1AD9271D"/>
    <w:multiLevelType w:val="multilevel"/>
    <w:tmpl w:val="1A824A18"/>
    <w:lvl w:ilvl="0">
      <w:start w:val="4"/>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21F74BC5"/>
    <w:multiLevelType w:val="multilevel"/>
    <w:tmpl w:val="CD96871E"/>
    <w:numStyleLink w:val="H2Restart"/>
  </w:abstractNum>
  <w:abstractNum w:abstractNumId="11"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2" w15:restartNumberingAfterBreak="0">
    <w:nsid w:val="256849EF"/>
    <w:multiLevelType w:val="multilevel"/>
    <w:tmpl w:val="86D4EC90"/>
    <w:lvl w:ilvl="0">
      <w:start w:val="5"/>
      <w:numFmt w:val="upperLetter"/>
      <w:pStyle w:val="H2ConSpaceBefore12pt"/>
      <w:suff w:val="space"/>
      <w:lvlText w:val="%1."/>
      <w:lvlJc w:val="left"/>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2A0841DE"/>
    <w:multiLevelType w:val="multilevel"/>
    <w:tmpl w:val="A3CEC990"/>
    <w:numStyleLink w:val="H2afterH1New"/>
  </w:abstractNum>
  <w:abstractNum w:abstractNumId="14" w15:restartNumberingAfterBreak="0">
    <w:nsid w:val="2E5117DB"/>
    <w:multiLevelType w:val="multilevel"/>
    <w:tmpl w:val="CD96871E"/>
    <w:numStyleLink w:val="H2Restart"/>
  </w:abstractNum>
  <w:abstractNum w:abstractNumId="15" w15:restartNumberingAfterBreak="0">
    <w:nsid w:val="2F754583"/>
    <w:multiLevelType w:val="hybridMultilevel"/>
    <w:tmpl w:val="FA38E1D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B34D1D"/>
    <w:multiLevelType w:val="multilevel"/>
    <w:tmpl w:val="CD96871E"/>
    <w:numStyleLink w:val="H2Restart"/>
  </w:abstractNum>
  <w:abstractNum w:abstractNumId="17" w15:restartNumberingAfterBreak="0">
    <w:nsid w:val="33E4726D"/>
    <w:multiLevelType w:val="multilevel"/>
    <w:tmpl w:val="90B4B226"/>
    <w:lvl w:ilvl="0">
      <w:start w:val="1"/>
      <w:numFmt w:val="upperRoman"/>
      <w:pStyle w:val="H1ListNoSpace"/>
      <w:suff w:val="space"/>
      <w:lvlText w:val="%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34BF4C83"/>
    <w:multiLevelType w:val="multilevel"/>
    <w:tmpl w:val="CD96871E"/>
    <w:numStyleLink w:val="H2Restart"/>
  </w:abstractNum>
  <w:abstractNum w:abstractNumId="19" w15:restartNumberingAfterBreak="0">
    <w:nsid w:val="357A45C8"/>
    <w:multiLevelType w:val="multilevel"/>
    <w:tmpl w:val="CD96871E"/>
    <w:numStyleLink w:val="H2Restart"/>
  </w:abstractNum>
  <w:abstractNum w:abstractNumId="20" w15:restartNumberingAfterBreak="0">
    <w:nsid w:val="37A62AE8"/>
    <w:multiLevelType w:val="hybridMultilevel"/>
    <w:tmpl w:val="31D04022"/>
    <w:lvl w:ilvl="0" w:tplc="04090015">
      <w:start w:val="1"/>
      <w:numFmt w:val="upperLetter"/>
      <w:pStyle w:val="H2AfterH1"/>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22" w15:restartNumberingAfterBreak="0">
    <w:nsid w:val="3B142FBD"/>
    <w:multiLevelType w:val="multilevel"/>
    <w:tmpl w:val="C2281CF6"/>
    <w:lvl w:ilvl="0">
      <w:start w:val="1"/>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3B240BA4"/>
    <w:multiLevelType w:val="multilevel"/>
    <w:tmpl w:val="ACAAA3AA"/>
    <w:lvl w:ilvl="0">
      <w:start w:val="1"/>
      <w:numFmt w:val="decimal"/>
      <w:pStyle w:val="H3"/>
      <w:lvlText w:val="%1)"/>
      <w:lvlJc w:val="left"/>
      <w:pPr>
        <w:tabs>
          <w:tab w:val="num" w:pos="320"/>
        </w:tabs>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3D90722D"/>
    <w:multiLevelType w:val="multilevel"/>
    <w:tmpl w:val="CD96871E"/>
    <w:numStyleLink w:val="H2Restart"/>
  </w:abstractNum>
  <w:abstractNum w:abstractNumId="25" w15:restartNumberingAfterBreak="0">
    <w:nsid w:val="442B60CD"/>
    <w:multiLevelType w:val="multilevel"/>
    <w:tmpl w:val="CD96871E"/>
    <w:numStyleLink w:val="H2Restart"/>
  </w:abstractNum>
  <w:abstractNum w:abstractNumId="26" w15:restartNumberingAfterBreak="0">
    <w:nsid w:val="4A1139B8"/>
    <w:multiLevelType w:val="multilevel"/>
    <w:tmpl w:val="BFB29B88"/>
    <w:lvl w:ilvl="0">
      <w:start w:val="2"/>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4A8B0ABB"/>
    <w:multiLevelType w:val="multilevel"/>
    <w:tmpl w:val="CD96871E"/>
    <w:numStyleLink w:val="H2Restart"/>
  </w:abstractNum>
  <w:abstractNum w:abstractNumId="28" w15:restartNumberingAfterBreak="0">
    <w:nsid w:val="4AD925CE"/>
    <w:multiLevelType w:val="multilevel"/>
    <w:tmpl w:val="3D72A97E"/>
    <w:lvl w:ilvl="0">
      <w:start w:val="4"/>
      <w:numFmt w:val="upperLetter"/>
      <w:pStyle w:val="H2ConNoSpace"/>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4D6E47F2"/>
    <w:multiLevelType w:val="multilevel"/>
    <w:tmpl w:val="CD96871E"/>
    <w:numStyleLink w:val="H2Restart"/>
  </w:abstractNum>
  <w:abstractNum w:abstractNumId="30" w15:restartNumberingAfterBreak="0">
    <w:nsid w:val="50410D7D"/>
    <w:multiLevelType w:val="multilevel"/>
    <w:tmpl w:val="CD96871E"/>
    <w:numStyleLink w:val="H2Restart"/>
  </w:abstractNum>
  <w:abstractNum w:abstractNumId="31" w15:restartNumberingAfterBreak="0">
    <w:nsid w:val="55D64C9C"/>
    <w:multiLevelType w:val="hybridMultilevel"/>
    <w:tmpl w:val="A45CD83A"/>
    <w:lvl w:ilvl="0" w:tplc="B6E8773A">
      <w:start w:val="1"/>
      <w:numFmt w:val="bullet"/>
      <w:pStyle w:val="REFBU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8021B99"/>
    <w:multiLevelType w:val="multilevel"/>
    <w:tmpl w:val="CD96871E"/>
    <w:numStyleLink w:val="H2Restart"/>
  </w:abstractNum>
  <w:abstractNum w:abstractNumId="33" w15:restartNumberingAfterBreak="0">
    <w:nsid w:val="5E744E82"/>
    <w:multiLevelType w:val="multilevel"/>
    <w:tmpl w:val="CD96871E"/>
    <w:numStyleLink w:val="H2Restart"/>
  </w:abstractNum>
  <w:abstractNum w:abstractNumId="34" w15:restartNumberingAfterBreak="0">
    <w:nsid w:val="61C20FDB"/>
    <w:multiLevelType w:val="multilevel"/>
    <w:tmpl w:val="AE8490E4"/>
    <w:lvl w:ilvl="0">
      <w:start w:val="1"/>
      <w:numFmt w:val="decimal"/>
      <w:pStyle w:val="FigCaption"/>
      <w:lvlText w:val="FIGURE %1."/>
      <w:lvlJc w:val="left"/>
      <w:pPr>
        <w:tabs>
          <w:tab w:val="num" w:pos="760"/>
        </w:tabs>
        <w:ind w:left="0" w:firstLine="0"/>
      </w:pPr>
      <w:rPr>
        <w:rFonts w:hint="default"/>
        <w:color w:val="00629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5" w15:restartNumberingAfterBreak="0">
    <w:nsid w:val="64D460AA"/>
    <w:multiLevelType w:val="multilevel"/>
    <w:tmpl w:val="CD96871E"/>
    <w:numStyleLink w:val="H2Restart"/>
  </w:abstractNum>
  <w:abstractNum w:abstractNumId="36" w15:restartNumberingAfterBreak="0">
    <w:nsid w:val="651D64E4"/>
    <w:multiLevelType w:val="multilevel"/>
    <w:tmpl w:val="CD96871E"/>
    <w:numStyleLink w:val="H2Restart"/>
  </w:abstractNum>
  <w:abstractNum w:abstractNumId="37" w15:restartNumberingAfterBreak="0">
    <w:nsid w:val="685D76CD"/>
    <w:multiLevelType w:val="multilevel"/>
    <w:tmpl w:val="CD96871E"/>
    <w:numStyleLink w:val="H2Restart"/>
  </w:abstractNum>
  <w:abstractNum w:abstractNumId="38" w15:restartNumberingAfterBreak="0">
    <w:nsid w:val="6BFE4F79"/>
    <w:multiLevelType w:val="hybridMultilevel"/>
    <w:tmpl w:val="2E865934"/>
    <w:lvl w:ilvl="0" w:tplc="6B505B88">
      <w:start w:val="1"/>
      <w:numFmt w:val="upperLetter"/>
      <w:pStyle w:val="H2First"/>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72FC6D80"/>
    <w:multiLevelType w:val="multilevel"/>
    <w:tmpl w:val="CD96871E"/>
    <w:numStyleLink w:val="H2Restart"/>
  </w:abstractNum>
  <w:num w:numId="1" w16cid:durableId="146632016">
    <w:abstractNumId w:val="0"/>
  </w:num>
  <w:num w:numId="2" w16cid:durableId="2139685392">
    <w:abstractNumId w:val="11"/>
  </w:num>
  <w:num w:numId="3" w16cid:durableId="1730304559">
    <w:abstractNumId w:val="21"/>
  </w:num>
  <w:num w:numId="4" w16cid:durableId="1904947642">
    <w:abstractNumId w:val="17"/>
  </w:num>
  <w:num w:numId="5" w16cid:durableId="2086564019">
    <w:abstractNumId w:val="34"/>
  </w:num>
  <w:num w:numId="6" w16cid:durableId="1720010044">
    <w:abstractNumId w:val="23"/>
  </w:num>
  <w:num w:numId="7" w16cid:durableId="1589195024">
    <w:abstractNumId w:val="9"/>
  </w:num>
  <w:num w:numId="8" w16cid:durableId="1483892291">
    <w:abstractNumId w:val="13"/>
  </w:num>
  <w:num w:numId="9" w16cid:durableId="572131377">
    <w:abstractNumId w:val="28"/>
  </w:num>
  <w:num w:numId="10" w16cid:durableId="282537363">
    <w:abstractNumId w:val="6"/>
  </w:num>
  <w:num w:numId="11" w16cid:durableId="653067656">
    <w:abstractNumId w:val="33"/>
  </w:num>
  <w:num w:numId="12" w16cid:durableId="255796949">
    <w:abstractNumId w:val="29"/>
  </w:num>
  <w:num w:numId="13" w16cid:durableId="511922190">
    <w:abstractNumId w:val="4"/>
  </w:num>
  <w:num w:numId="14" w16cid:durableId="1166827748">
    <w:abstractNumId w:val="5"/>
    <w:lvlOverride w:ilvl="0">
      <w:lvl w:ilvl="0">
        <w:start w:val="1"/>
        <w:numFmt w:val="upperLetter"/>
        <w:suff w:val="space"/>
        <w:lvlText w:val="%1."/>
        <w:lvlJc w:val="left"/>
        <w:pPr>
          <w:ind w:left="0" w:firstLine="0"/>
        </w:pPr>
        <w:rPr>
          <w:rFonts w:hint="default"/>
        </w:rPr>
      </w:lvl>
    </w:lvlOverride>
  </w:num>
  <w:num w:numId="15" w16cid:durableId="1487938667">
    <w:abstractNumId w:val="12"/>
  </w:num>
  <w:num w:numId="16" w16cid:durableId="1982534741">
    <w:abstractNumId w:val="26"/>
  </w:num>
  <w:num w:numId="17" w16cid:durableId="139330846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95729568">
    <w:abstractNumId w:val="38"/>
  </w:num>
  <w:num w:numId="19" w16cid:durableId="269047845">
    <w:abstractNumId w:val="3"/>
  </w:num>
  <w:num w:numId="20" w16cid:durableId="909580657">
    <w:abstractNumId w:val="2"/>
  </w:num>
  <w:num w:numId="21" w16cid:durableId="373579168">
    <w:abstractNumId w:val="24"/>
  </w:num>
  <w:num w:numId="22" w16cid:durableId="1745251843">
    <w:abstractNumId w:val="8"/>
  </w:num>
  <w:num w:numId="23" w16cid:durableId="2111774571">
    <w:abstractNumId w:val="16"/>
  </w:num>
  <w:num w:numId="24" w16cid:durableId="143159150">
    <w:abstractNumId w:val="36"/>
  </w:num>
  <w:num w:numId="25" w16cid:durableId="1312634794">
    <w:abstractNumId w:val="27"/>
  </w:num>
  <w:num w:numId="26" w16cid:durableId="237444995">
    <w:abstractNumId w:val="32"/>
  </w:num>
  <w:num w:numId="27" w16cid:durableId="376199287">
    <w:abstractNumId w:val="18"/>
  </w:num>
  <w:num w:numId="28" w16cid:durableId="1079518982">
    <w:abstractNumId w:val="25"/>
  </w:num>
  <w:num w:numId="29" w16cid:durableId="1536120966">
    <w:abstractNumId w:val="39"/>
  </w:num>
  <w:num w:numId="30" w16cid:durableId="1012683639">
    <w:abstractNumId w:val="10"/>
  </w:num>
  <w:num w:numId="31" w16cid:durableId="581259744">
    <w:abstractNumId w:val="37"/>
  </w:num>
  <w:num w:numId="32" w16cid:durableId="550194706">
    <w:abstractNumId w:val="19"/>
  </w:num>
  <w:num w:numId="33" w16cid:durableId="986592793">
    <w:abstractNumId w:val="35"/>
  </w:num>
  <w:num w:numId="34" w16cid:durableId="131562090">
    <w:abstractNumId w:val="30"/>
  </w:num>
  <w:num w:numId="35" w16cid:durableId="215555830">
    <w:abstractNumId w:val="22"/>
  </w:num>
  <w:num w:numId="36" w16cid:durableId="752821514">
    <w:abstractNumId w:val="14"/>
  </w:num>
  <w:num w:numId="37" w16cid:durableId="102464003">
    <w:abstractNumId w:val="20"/>
  </w:num>
  <w:num w:numId="38" w16cid:durableId="26297219">
    <w:abstractNumId w:val="15"/>
  </w:num>
  <w:num w:numId="39" w16cid:durableId="631059541">
    <w:abstractNumId w:val="7"/>
  </w:num>
  <w:num w:numId="40" w16cid:durableId="462891185">
    <w:abstractNumId w:val="1"/>
  </w:num>
  <w:num w:numId="41" w16cid:durableId="964313124">
    <w:abstractNumId w:val="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577785744">
    <w:abstractNumId w:val="3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consecutiveHyphenLimit w:val="2"/>
  <w:hyphenationZone w:val="144"/>
  <w:doNotHyphenateCaps/>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D2D"/>
    <w:rsid w:val="0000046F"/>
    <w:rsid w:val="000005DE"/>
    <w:rsid w:val="00001006"/>
    <w:rsid w:val="00002951"/>
    <w:rsid w:val="00015E73"/>
    <w:rsid w:val="00015E9A"/>
    <w:rsid w:val="0001799E"/>
    <w:rsid w:val="00017C56"/>
    <w:rsid w:val="00021C67"/>
    <w:rsid w:val="00023D75"/>
    <w:rsid w:val="00024A01"/>
    <w:rsid w:val="00027AA1"/>
    <w:rsid w:val="0003250B"/>
    <w:rsid w:val="0003253A"/>
    <w:rsid w:val="00033D56"/>
    <w:rsid w:val="00034A7F"/>
    <w:rsid w:val="00035315"/>
    <w:rsid w:val="00040C78"/>
    <w:rsid w:val="00041819"/>
    <w:rsid w:val="00043A88"/>
    <w:rsid w:val="000518DD"/>
    <w:rsid w:val="00052666"/>
    <w:rsid w:val="00052968"/>
    <w:rsid w:val="00057E9A"/>
    <w:rsid w:val="00060D60"/>
    <w:rsid w:val="00061511"/>
    <w:rsid w:val="00061B24"/>
    <w:rsid w:val="00065CD5"/>
    <w:rsid w:val="00067C21"/>
    <w:rsid w:val="00070737"/>
    <w:rsid w:val="000714C3"/>
    <w:rsid w:val="00071D5E"/>
    <w:rsid w:val="00076966"/>
    <w:rsid w:val="00083EC4"/>
    <w:rsid w:val="000844AB"/>
    <w:rsid w:val="00084BD2"/>
    <w:rsid w:val="00090D81"/>
    <w:rsid w:val="00090E84"/>
    <w:rsid w:val="0009131B"/>
    <w:rsid w:val="00091F92"/>
    <w:rsid w:val="00092C74"/>
    <w:rsid w:val="00094BAA"/>
    <w:rsid w:val="000A1FA2"/>
    <w:rsid w:val="000A3B16"/>
    <w:rsid w:val="000A40E6"/>
    <w:rsid w:val="000B2C18"/>
    <w:rsid w:val="000B330B"/>
    <w:rsid w:val="000B7135"/>
    <w:rsid w:val="000C01F4"/>
    <w:rsid w:val="000C09C8"/>
    <w:rsid w:val="000C0E3B"/>
    <w:rsid w:val="000C221B"/>
    <w:rsid w:val="000C426E"/>
    <w:rsid w:val="000D3A5A"/>
    <w:rsid w:val="000D4A20"/>
    <w:rsid w:val="000D6320"/>
    <w:rsid w:val="000E4447"/>
    <w:rsid w:val="000F25D7"/>
    <w:rsid w:val="000F33CB"/>
    <w:rsid w:val="000F5003"/>
    <w:rsid w:val="0010090B"/>
    <w:rsid w:val="00104663"/>
    <w:rsid w:val="00104CB0"/>
    <w:rsid w:val="00105925"/>
    <w:rsid w:val="00107070"/>
    <w:rsid w:val="001072E6"/>
    <w:rsid w:val="001120C4"/>
    <w:rsid w:val="0011425D"/>
    <w:rsid w:val="001146BF"/>
    <w:rsid w:val="0011479C"/>
    <w:rsid w:val="00114A56"/>
    <w:rsid w:val="00117D9A"/>
    <w:rsid w:val="00121CF0"/>
    <w:rsid w:val="00121E38"/>
    <w:rsid w:val="001316F6"/>
    <w:rsid w:val="00134A06"/>
    <w:rsid w:val="0014000F"/>
    <w:rsid w:val="0014141F"/>
    <w:rsid w:val="00141D98"/>
    <w:rsid w:val="0014260D"/>
    <w:rsid w:val="00144E81"/>
    <w:rsid w:val="00151703"/>
    <w:rsid w:val="0016308D"/>
    <w:rsid w:val="00164873"/>
    <w:rsid w:val="00165F70"/>
    <w:rsid w:val="001661D9"/>
    <w:rsid w:val="00166BEA"/>
    <w:rsid w:val="00170818"/>
    <w:rsid w:val="0017288F"/>
    <w:rsid w:val="00174020"/>
    <w:rsid w:val="00174D84"/>
    <w:rsid w:val="00176753"/>
    <w:rsid w:val="001777E5"/>
    <w:rsid w:val="00182839"/>
    <w:rsid w:val="00185AFE"/>
    <w:rsid w:val="00186F4C"/>
    <w:rsid w:val="0019262C"/>
    <w:rsid w:val="001955E9"/>
    <w:rsid w:val="0019723F"/>
    <w:rsid w:val="001A4A79"/>
    <w:rsid w:val="001A773F"/>
    <w:rsid w:val="001A7827"/>
    <w:rsid w:val="001B1B9C"/>
    <w:rsid w:val="001B2F14"/>
    <w:rsid w:val="001B4688"/>
    <w:rsid w:val="001C2E5E"/>
    <w:rsid w:val="001C3B16"/>
    <w:rsid w:val="001C495F"/>
    <w:rsid w:val="001C597C"/>
    <w:rsid w:val="001D0247"/>
    <w:rsid w:val="001D3924"/>
    <w:rsid w:val="001D3AED"/>
    <w:rsid w:val="001D4C0D"/>
    <w:rsid w:val="001D5027"/>
    <w:rsid w:val="001D5163"/>
    <w:rsid w:val="001D5407"/>
    <w:rsid w:val="001D6F48"/>
    <w:rsid w:val="001E3E87"/>
    <w:rsid w:val="001E4083"/>
    <w:rsid w:val="001E4698"/>
    <w:rsid w:val="001E69B5"/>
    <w:rsid w:val="001E6A66"/>
    <w:rsid w:val="001E6CFA"/>
    <w:rsid w:val="001F0601"/>
    <w:rsid w:val="001F4FA0"/>
    <w:rsid w:val="001F73C8"/>
    <w:rsid w:val="00200B38"/>
    <w:rsid w:val="00201A76"/>
    <w:rsid w:val="002025F9"/>
    <w:rsid w:val="00205C43"/>
    <w:rsid w:val="00207411"/>
    <w:rsid w:val="00210142"/>
    <w:rsid w:val="00210E41"/>
    <w:rsid w:val="00211824"/>
    <w:rsid w:val="002141C8"/>
    <w:rsid w:val="00215F8D"/>
    <w:rsid w:val="002170E6"/>
    <w:rsid w:val="00220965"/>
    <w:rsid w:val="00223B9B"/>
    <w:rsid w:val="00227DAA"/>
    <w:rsid w:val="00231E14"/>
    <w:rsid w:val="00241628"/>
    <w:rsid w:val="00242C14"/>
    <w:rsid w:val="002467D5"/>
    <w:rsid w:val="00252416"/>
    <w:rsid w:val="00253CFC"/>
    <w:rsid w:val="002560D8"/>
    <w:rsid w:val="002633DB"/>
    <w:rsid w:val="0026796B"/>
    <w:rsid w:val="00275282"/>
    <w:rsid w:val="0028303E"/>
    <w:rsid w:val="00284674"/>
    <w:rsid w:val="00285B40"/>
    <w:rsid w:val="00285DD4"/>
    <w:rsid w:val="00291BBE"/>
    <w:rsid w:val="00293D7A"/>
    <w:rsid w:val="00295093"/>
    <w:rsid w:val="002967D4"/>
    <w:rsid w:val="002969CB"/>
    <w:rsid w:val="002A000F"/>
    <w:rsid w:val="002A048A"/>
    <w:rsid w:val="002A14BA"/>
    <w:rsid w:val="002A24AD"/>
    <w:rsid w:val="002A3234"/>
    <w:rsid w:val="002A4118"/>
    <w:rsid w:val="002A486E"/>
    <w:rsid w:val="002A529C"/>
    <w:rsid w:val="002B0C37"/>
    <w:rsid w:val="002B0EB8"/>
    <w:rsid w:val="002B17AE"/>
    <w:rsid w:val="002B197E"/>
    <w:rsid w:val="002B379B"/>
    <w:rsid w:val="002B5DFD"/>
    <w:rsid w:val="002B62BC"/>
    <w:rsid w:val="002B7F19"/>
    <w:rsid w:val="002C2CCF"/>
    <w:rsid w:val="002C419A"/>
    <w:rsid w:val="002C707C"/>
    <w:rsid w:val="002D11FD"/>
    <w:rsid w:val="002D26B0"/>
    <w:rsid w:val="002D3E91"/>
    <w:rsid w:val="002D4A44"/>
    <w:rsid w:val="002D54D7"/>
    <w:rsid w:val="002D7313"/>
    <w:rsid w:val="002E02B1"/>
    <w:rsid w:val="002E396B"/>
    <w:rsid w:val="002E3D2C"/>
    <w:rsid w:val="002F1879"/>
    <w:rsid w:val="002F1D45"/>
    <w:rsid w:val="002F3420"/>
    <w:rsid w:val="002F42B2"/>
    <w:rsid w:val="002F63A1"/>
    <w:rsid w:val="003036BA"/>
    <w:rsid w:val="00304392"/>
    <w:rsid w:val="0030758F"/>
    <w:rsid w:val="00313105"/>
    <w:rsid w:val="003141B6"/>
    <w:rsid w:val="003146F4"/>
    <w:rsid w:val="00321775"/>
    <w:rsid w:val="00321EB5"/>
    <w:rsid w:val="00322DAA"/>
    <w:rsid w:val="00323E56"/>
    <w:rsid w:val="00327067"/>
    <w:rsid w:val="00327078"/>
    <w:rsid w:val="00330A48"/>
    <w:rsid w:val="00332A2D"/>
    <w:rsid w:val="0033583E"/>
    <w:rsid w:val="00336145"/>
    <w:rsid w:val="0034128C"/>
    <w:rsid w:val="003412F9"/>
    <w:rsid w:val="003415A6"/>
    <w:rsid w:val="00344CE5"/>
    <w:rsid w:val="003469D0"/>
    <w:rsid w:val="003504E9"/>
    <w:rsid w:val="003519F1"/>
    <w:rsid w:val="00351EDC"/>
    <w:rsid w:val="003520A4"/>
    <w:rsid w:val="00353818"/>
    <w:rsid w:val="003541F4"/>
    <w:rsid w:val="00355460"/>
    <w:rsid w:val="0035702D"/>
    <w:rsid w:val="00360535"/>
    <w:rsid w:val="003628EB"/>
    <w:rsid w:val="0036342D"/>
    <w:rsid w:val="00363602"/>
    <w:rsid w:val="003639EB"/>
    <w:rsid w:val="00364197"/>
    <w:rsid w:val="00373A9F"/>
    <w:rsid w:val="003756EB"/>
    <w:rsid w:val="003763CB"/>
    <w:rsid w:val="00377DDB"/>
    <w:rsid w:val="00380D62"/>
    <w:rsid w:val="00381001"/>
    <w:rsid w:val="0038145D"/>
    <w:rsid w:val="00382E5B"/>
    <w:rsid w:val="00383853"/>
    <w:rsid w:val="00384980"/>
    <w:rsid w:val="003874CB"/>
    <w:rsid w:val="00390B86"/>
    <w:rsid w:val="00391E44"/>
    <w:rsid w:val="00393CE8"/>
    <w:rsid w:val="003940D4"/>
    <w:rsid w:val="003A0AEE"/>
    <w:rsid w:val="003A5252"/>
    <w:rsid w:val="003A7420"/>
    <w:rsid w:val="003A75E8"/>
    <w:rsid w:val="003B2723"/>
    <w:rsid w:val="003B3AC6"/>
    <w:rsid w:val="003B3FFE"/>
    <w:rsid w:val="003C1744"/>
    <w:rsid w:val="003C615D"/>
    <w:rsid w:val="003D112E"/>
    <w:rsid w:val="003D12A0"/>
    <w:rsid w:val="003D1A98"/>
    <w:rsid w:val="003D37D6"/>
    <w:rsid w:val="003D3FE2"/>
    <w:rsid w:val="003D4E93"/>
    <w:rsid w:val="003D640F"/>
    <w:rsid w:val="003D7316"/>
    <w:rsid w:val="003D7D09"/>
    <w:rsid w:val="003E17F3"/>
    <w:rsid w:val="003F7D7E"/>
    <w:rsid w:val="00402953"/>
    <w:rsid w:val="00410A00"/>
    <w:rsid w:val="0041108E"/>
    <w:rsid w:val="0041189C"/>
    <w:rsid w:val="004127AE"/>
    <w:rsid w:val="0041399D"/>
    <w:rsid w:val="00416591"/>
    <w:rsid w:val="00416D80"/>
    <w:rsid w:val="00417315"/>
    <w:rsid w:val="00420CA6"/>
    <w:rsid w:val="00422716"/>
    <w:rsid w:val="004360DF"/>
    <w:rsid w:val="00440B9E"/>
    <w:rsid w:val="004423FC"/>
    <w:rsid w:val="0044242A"/>
    <w:rsid w:val="00442439"/>
    <w:rsid w:val="00442B34"/>
    <w:rsid w:val="00443AB2"/>
    <w:rsid w:val="00444E10"/>
    <w:rsid w:val="004462AC"/>
    <w:rsid w:val="0044635D"/>
    <w:rsid w:val="00446720"/>
    <w:rsid w:val="004511F5"/>
    <w:rsid w:val="00452CB5"/>
    <w:rsid w:val="004570C8"/>
    <w:rsid w:val="00457310"/>
    <w:rsid w:val="00457471"/>
    <w:rsid w:val="0045757E"/>
    <w:rsid w:val="00460D49"/>
    <w:rsid w:val="004642B5"/>
    <w:rsid w:val="00465AB7"/>
    <w:rsid w:val="00465CAE"/>
    <w:rsid w:val="004701DE"/>
    <w:rsid w:val="004702C9"/>
    <w:rsid w:val="00472E27"/>
    <w:rsid w:val="004772EC"/>
    <w:rsid w:val="00477BF4"/>
    <w:rsid w:val="004811E6"/>
    <w:rsid w:val="00482836"/>
    <w:rsid w:val="00482EE5"/>
    <w:rsid w:val="00483326"/>
    <w:rsid w:val="00486D54"/>
    <w:rsid w:val="00486E60"/>
    <w:rsid w:val="00491213"/>
    <w:rsid w:val="0049327F"/>
    <w:rsid w:val="00493B58"/>
    <w:rsid w:val="0049433A"/>
    <w:rsid w:val="004949B8"/>
    <w:rsid w:val="004A0234"/>
    <w:rsid w:val="004A11FE"/>
    <w:rsid w:val="004A465D"/>
    <w:rsid w:val="004A6349"/>
    <w:rsid w:val="004A7ADD"/>
    <w:rsid w:val="004B30CA"/>
    <w:rsid w:val="004B7C73"/>
    <w:rsid w:val="004C1DD3"/>
    <w:rsid w:val="004C23B8"/>
    <w:rsid w:val="004C41FA"/>
    <w:rsid w:val="004C6BFB"/>
    <w:rsid w:val="004D0892"/>
    <w:rsid w:val="004D0B9B"/>
    <w:rsid w:val="004D0E4A"/>
    <w:rsid w:val="004D3966"/>
    <w:rsid w:val="004D67B3"/>
    <w:rsid w:val="004E53DC"/>
    <w:rsid w:val="004F105E"/>
    <w:rsid w:val="004F2C2F"/>
    <w:rsid w:val="004F6E39"/>
    <w:rsid w:val="004F7211"/>
    <w:rsid w:val="00500D8B"/>
    <w:rsid w:val="00502AFF"/>
    <w:rsid w:val="00504A78"/>
    <w:rsid w:val="00505244"/>
    <w:rsid w:val="00505C65"/>
    <w:rsid w:val="00506758"/>
    <w:rsid w:val="00510D59"/>
    <w:rsid w:val="005151B5"/>
    <w:rsid w:val="00517856"/>
    <w:rsid w:val="005206B2"/>
    <w:rsid w:val="00520DF1"/>
    <w:rsid w:val="00523407"/>
    <w:rsid w:val="00523A05"/>
    <w:rsid w:val="00525891"/>
    <w:rsid w:val="0052668A"/>
    <w:rsid w:val="00527F31"/>
    <w:rsid w:val="0053363E"/>
    <w:rsid w:val="005336C5"/>
    <w:rsid w:val="005376CB"/>
    <w:rsid w:val="00540BCE"/>
    <w:rsid w:val="005411C5"/>
    <w:rsid w:val="00541F28"/>
    <w:rsid w:val="0054241F"/>
    <w:rsid w:val="0054746D"/>
    <w:rsid w:val="00551F45"/>
    <w:rsid w:val="00555F01"/>
    <w:rsid w:val="0055767F"/>
    <w:rsid w:val="00564E0C"/>
    <w:rsid w:val="00565A4C"/>
    <w:rsid w:val="00566CE5"/>
    <w:rsid w:val="00570D65"/>
    <w:rsid w:val="005722AA"/>
    <w:rsid w:val="005762F3"/>
    <w:rsid w:val="00577FB4"/>
    <w:rsid w:val="00581E03"/>
    <w:rsid w:val="00583985"/>
    <w:rsid w:val="005842B4"/>
    <w:rsid w:val="00587CF1"/>
    <w:rsid w:val="005902A9"/>
    <w:rsid w:val="0059062E"/>
    <w:rsid w:val="00590A10"/>
    <w:rsid w:val="0059297F"/>
    <w:rsid w:val="00593176"/>
    <w:rsid w:val="00594006"/>
    <w:rsid w:val="00594D78"/>
    <w:rsid w:val="00594F41"/>
    <w:rsid w:val="00596126"/>
    <w:rsid w:val="005A11DA"/>
    <w:rsid w:val="005A59C2"/>
    <w:rsid w:val="005A5B4F"/>
    <w:rsid w:val="005A6FCB"/>
    <w:rsid w:val="005A7F6C"/>
    <w:rsid w:val="005B0961"/>
    <w:rsid w:val="005B16F4"/>
    <w:rsid w:val="005B186D"/>
    <w:rsid w:val="005B3311"/>
    <w:rsid w:val="005B62EC"/>
    <w:rsid w:val="005C047E"/>
    <w:rsid w:val="005C11FA"/>
    <w:rsid w:val="005C261D"/>
    <w:rsid w:val="005C3781"/>
    <w:rsid w:val="005C3955"/>
    <w:rsid w:val="005C5095"/>
    <w:rsid w:val="005C6411"/>
    <w:rsid w:val="005C7DF8"/>
    <w:rsid w:val="005D0EDF"/>
    <w:rsid w:val="005D3ACC"/>
    <w:rsid w:val="005D6B46"/>
    <w:rsid w:val="005D6C52"/>
    <w:rsid w:val="005E0BAE"/>
    <w:rsid w:val="005E0E65"/>
    <w:rsid w:val="005E1970"/>
    <w:rsid w:val="005E36FF"/>
    <w:rsid w:val="005E5941"/>
    <w:rsid w:val="005F14FC"/>
    <w:rsid w:val="005F2A4C"/>
    <w:rsid w:val="005F36BF"/>
    <w:rsid w:val="005F7D12"/>
    <w:rsid w:val="00601262"/>
    <w:rsid w:val="00604D84"/>
    <w:rsid w:val="00607722"/>
    <w:rsid w:val="006129FD"/>
    <w:rsid w:val="00616EC7"/>
    <w:rsid w:val="0062116B"/>
    <w:rsid w:val="00622CC0"/>
    <w:rsid w:val="0062439C"/>
    <w:rsid w:val="0062501A"/>
    <w:rsid w:val="006259D1"/>
    <w:rsid w:val="0063180F"/>
    <w:rsid w:val="00631923"/>
    <w:rsid w:val="00632C12"/>
    <w:rsid w:val="0063306E"/>
    <w:rsid w:val="00643136"/>
    <w:rsid w:val="0064321C"/>
    <w:rsid w:val="006452AD"/>
    <w:rsid w:val="00647B74"/>
    <w:rsid w:val="00650847"/>
    <w:rsid w:val="00650AC5"/>
    <w:rsid w:val="00652438"/>
    <w:rsid w:val="00653552"/>
    <w:rsid w:val="00654C7D"/>
    <w:rsid w:val="0065507F"/>
    <w:rsid w:val="0065710F"/>
    <w:rsid w:val="00660B10"/>
    <w:rsid w:val="006621CC"/>
    <w:rsid w:val="00663B0C"/>
    <w:rsid w:val="00670377"/>
    <w:rsid w:val="006772E7"/>
    <w:rsid w:val="006777B9"/>
    <w:rsid w:val="00680E60"/>
    <w:rsid w:val="00681461"/>
    <w:rsid w:val="006817D9"/>
    <w:rsid w:val="00682128"/>
    <w:rsid w:val="006821E9"/>
    <w:rsid w:val="006831DC"/>
    <w:rsid w:val="00687034"/>
    <w:rsid w:val="006873AA"/>
    <w:rsid w:val="006874AA"/>
    <w:rsid w:val="006920B0"/>
    <w:rsid w:val="00692183"/>
    <w:rsid w:val="00692480"/>
    <w:rsid w:val="006932A5"/>
    <w:rsid w:val="006934C7"/>
    <w:rsid w:val="00697787"/>
    <w:rsid w:val="006A0B53"/>
    <w:rsid w:val="006A0DAB"/>
    <w:rsid w:val="006A190F"/>
    <w:rsid w:val="006A2937"/>
    <w:rsid w:val="006A3523"/>
    <w:rsid w:val="006B0525"/>
    <w:rsid w:val="006B24AE"/>
    <w:rsid w:val="006B6C9F"/>
    <w:rsid w:val="006C2A2F"/>
    <w:rsid w:val="006C550F"/>
    <w:rsid w:val="006C599B"/>
    <w:rsid w:val="006C69B6"/>
    <w:rsid w:val="006D02FC"/>
    <w:rsid w:val="006D096B"/>
    <w:rsid w:val="006D2F5B"/>
    <w:rsid w:val="006D31AB"/>
    <w:rsid w:val="006D446E"/>
    <w:rsid w:val="006D4A1A"/>
    <w:rsid w:val="006D5343"/>
    <w:rsid w:val="006D6A18"/>
    <w:rsid w:val="006D6BB5"/>
    <w:rsid w:val="006D7BFC"/>
    <w:rsid w:val="006D7D22"/>
    <w:rsid w:val="006E3B17"/>
    <w:rsid w:val="006F6C87"/>
    <w:rsid w:val="006F6F42"/>
    <w:rsid w:val="0070502C"/>
    <w:rsid w:val="007074FD"/>
    <w:rsid w:val="0070798C"/>
    <w:rsid w:val="00715990"/>
    <w:rsid w:val="0071635C"/>
    <w:rsid w:val="00720592"/>
    <w:rsid w:val="00721E50"/>
    <w:rsid w:val="00722E0A"/>
    <w:rsid w:val="00722FB0"/>
    <w:rsid w:val="00723860"/>
    <w:rsid w:val="007250AC"/>
    <w:rsid w:val="007268F5"/>
    <w:rsid w:val="00731485"/>
    <w:rsid w:val="00731792"/>
    <w:rsid w:val="00732067"/>
    <w:rsid w:val="0074265D"/>
    <w:rsid w:val="00742C4F"/>
    <w:rsid w:val="0074666A"/>
    <w:rsid w:val="007472D6"/>
    <w:rsid w:val="00753AD5"/>
    <w:rsid w:val="00754771"/>
    <w:rsid w:val="007573E5"/>
    <w:rsid w:val="00762309"/>
    <w:rsid w:val="00765478"/>
    <w:rsid w:val="00765EFC"/>
    <w:rsid w:val="00766175"/>
    <w:rsid w:val="00767D54"/>
    <w:rsid w:val="00777554"/>
    <w:rsid w:val="00777FC6"/>
    <w:rsid w:val="0078331C"/>
    <w:rsid w:val="00785008"/>
    <w:rsid w:val="00786FBC"/>
    <w:rsid w:val="007908A3"/>
    <w:rsid w:val="00791AA8"/>
    <w:rsid w:val="00791FC4"/>
    <w:rsid w:val="007922D4"/>
    <w:rsid w:val="00793D6B"/>
    <w:rsid w:val="00795E68"/>
    <w:rsid w:val="00796645"/>
    <w:rsid w:val="00797CC2"/>
    <w:rsid w:val="00797D6C"/>
    <w:rsid w:val="007A1AE0"/>
    <w:rsid w:val="007A3BCE"/>
    <w:rsid w:val="007A706D"/>
    <w:rsid w:val="007A73F6"/>
    <w:rsid w:val="007B0961"/>
    <w:rsid w:val="007B2C20"/>
    <w:rsid w:val="007B42EE"/>
    <w:rsid w:val="007B53CA"/>
    <w:rsid w:val="007C4B89"/>
    <w:rsid w:val="007C6BED"/>
    <w:rsid w:val="007D55B1"/>
    <w:rsid w:val="007D57A8"/>
    <w:rsid w:val="007D73E9"/>
    <w:rsid w:val="007E0556"/>
    <w:rsid w:val="007E1456"/>
    <w:rsid w:val="007E17FA"/>
    <w:rsid w:val="007E44F5"/>
    <w:rsid w:val="007E4ED6"/>
    <w:rsid w:val="007E56C6"/>
    <w:rsid w:val="007F0C04"/>
    <w:rsid w:val="007F2F1F"/>
    <w:rsid w:val="007F46D2"/>
    <w:rsid w:val="007F4EC6"/>
    <w:rsid w:val="007F7FD1"/>
    <w:rsid w:val="00800B09"/>
    <w:rsid w:val="0080221D"/>
    <w:rsid w:val="00802FF6"/>
    <w:rsid w:val="00803F2B"/>
    <w:rsid w:val="008041BD"/>
    <w:rsid w:val="008053A6"/>
    <w:rsid w:val="00805B41"/>
    <w:rsid w:val="008105D3"/>
    <w:rsid w:val="00814D2E"/>
    <w:rsid w:val="008158A3"/>
    <w:rsid w:val="008166F7"/>
    <w:rsid w:val="008208C7"/>
    <w:rsid w:val="00825012"/>
    <w:rsid w:val="008310FF"/>
    <w:rsid w:val="00833C2D"/>
    <w:rsid w:val="008379B1"/>
    <w:rsid w:val="0084556B"/>
    <w:rsid w:val="0084716E"/>
    <w:rsid w:val="00853B01"/>
    <w:rsid w:val="00853F30"/>
    <w:rsid w:val="008540B3"/>
    <w:rsid w:val="0085574D"/>
    <w:rsid w:val="00855E21"/>
    <w:rsid w:val="00856CFF"/>
    <w:rsid w:val="0086016B"/>
    <w:rsid w:val="00860963"/>
    <w:rsid w:val="008612B0"/>
    <w:rsid w:val="008637A0"/>
    <w:rsid w:val="00864000"/>
    <w:rsid w:val="00864EFE"/>
    <w:rsid w:val="00865D5B"/>
    <w:rsid w:val="0086631A"/>
    <w:rsid w:val="0086796B"/>
    <w:rsid w:val="008757F8"/>
    <w:rsid w:val="008773E5"/>
    <w:rsid w:val="00881AEC"/>
    <w:rsid w:val="00884341"/>
    <w:rsid w:val="00884362"/>
    <w:rsid w:val="00887535"/>
    <w:rsid w:val="00887BB0"/>
    <w:rsid w:val="0089022F"/>
    <w:rsid w:val="008A05F2"/>
    <w:rsid w:val="008A240F"/>
    <w:rsid w:val="008B116A"/>
    <w:rsid w:val="008B2BCE"/>
    <w:rsid w:val="008B46A7"/>
    <w:rsid w:val="008B5F7B"/>
    <w:rsid w:val="008B7348"/>
    <w:rsid w:val="008C075C"/>
    <w:rsid w:val="008C093B"/>
    <w:rsid w:val="008C4341"/>
    <w:rsid w:val="008C5AA7"/>
    <w:rsid w:val="008C6D05"/>
    <w:rsid w:val="008D1510"/>
    <w:rsid w:val="008D384B"/>
    <w:rsid w:val="008D3922"/>
    <w:rsid w:val="008D44E3"/>
    <w:rsid w:val="008D4E58"/>
    <w:rsid w:val="008D7A2F"/>
    <w:rsid w:val="008E2ED6"/>
    <w:rsid w:val="008E4786"/>
    <w:rsid w:val="008E5D55"/>
    <w:rsid w:val="008F26AD"/>
    <w:rsid w:val="008F2E64"/>
    <w:rsid w:val="008F2FB3"/>
    <w:rsid w:val="008F4B39"/>
    <w:rsid w:val="008F78D5"/>
    <w:rsid w:val="00902F55"/>
    <w:rsid w:val="0090470C"/>
    <w:rsid w:val="00906198"/>
    <w:rsid w:val="00910718"/>
    <w:rsid w:val="009116B8"/>
    <w:rsid w:val="00911CA6"/>
    <w:rsid w:val="00916FEB"/>
    <w:rsid w:val="009170D7"/>
    <w:rsid w:val="0091745E"/>
    <w:rsid w:val="009233F5"/>
    <w:rsid w:val="00924109"/>
    <w:rsid w:val="009261C4"/>
    <w:rsid w:val="00926D5C"/>
    <w:rsid w:val="00930956"/>
    <w:rsid w:val="009360D1"/>
    <w:rsid w:val="009364DE"/>
    <w:rsid w:val="00947BF1"/>
    <w:rsid w:val="0095097F"/>
    <w:rsid w:val="00950F2C"/>
    <w:rsid w:val="009512A7"/>
    <w:rsid w:val="009543EE"/>
    <w:rsid w:val="00967F32"/>
    <w:rsid w:val="009702DE"/>
    <w:rsid w:val="00971B64"/>
    <w:rsid w:val="00973331"/>
    <w:rsid w:val="00974712"/>
    <w:rsid w:val="00976266"/>
    <w:rsid w:val="00977BEF"/>
    <w:rsid w:val="0098218D"/>
    <w:rsid w:val="00990E54"/>
    <w:rsid w:val="00990F3D"/>
    <w:rsid w:val="00996B36"/>
    <w:rsid w:val="009A239C"/>
    <w:rsid w:val="009A3976"/>
    <w:rsid w:val="009A3AAF"/>
    <w:rsid w:val="009A3EAE"/>
    <w:rsid w:val="009A4956"/>
    <w:rsid w:val="009A6156"/>
    <w:rsid w:val="009A7747"/>
    <w:rsid w:val="009A7DCC"/>
    <w:rsid w:val="009A7E35"/>
    <w:rsid w:val="009B0652"/>
    <w:rsid w:val="009B23BA"/>
    <w:rsid w:val="009B271F"/>
    <w:rsid w:val="009B2AEC"/>
    <w:rsid w:val="009B2C68"/>
    <w:rsid w:val="009B6ADC"/>
    <w:rsid w:val="009C1BFF"/>
    <w:rsid w:val="009C4DE4"/>
    <w:rsid w:val="009C79C4"/>
    <w:rsid w:val="009D219C"/>
    <w:rsid w:val="009D22F8"/>
    <w:rsid w:val="009D2CDF"/>
    <w:rsid w:val="009D3510"/>
    <w:rsid w:val="009D72AA"/>
    <w:rsid w:val="009E393C"/>
    <w:rsid w:val="009E6008"/>
    <w:rsid w:val="009E6385"/>
    <w:rsid w:val="009E6EE9"/>
    <w:rsid w:val="009F0268"/>
    <w:rsid w:val="009F1F2E"/>
    <w:rsid w:val="009F4313"/>
    <w:rsid w:val="009F494B"/>
    <w:rsid w:val="00A009EA"/>
    <w:rsid w:val="00A06892"/>
    <w:rsid w:val="00A07761"/>
    <w:rsid w:val="00A12D02"/>
    <w:rsid w:val="00A139C5"/>
    <w:rsid w:val="00A17980"/>
    <w:rsid w:val="00A21E33"/>
    <w:rsid w:val="00A21E81"/>
    <w:rsid w:val="00A25047"/>
    <w:rsid w:val="00A30934"/>
    <w:rsid w:val="00A33184"/>
    <w:rsid w:val="00A33C56"/>
    <w:rsid w:val="00A36342"/>
    <w:rsid w:val="00A4099B"/>
    <w:rsid w:val="00A42896"/>
    <w:rsid w:val="00A43179"/>
    <w:rsid w:val="00A43566"/>
    <w:rsid w:val="00A45310"/>
    <w:rsid w:val="00A4771A"/>
    <w:rsid w:val="00A50D78"/>
    <w:rsid w:val="00A52005"/>
    <w:rsid w:val="00A53223"/>
    <w:rsid w:val="00A57BE7"/>
    <w:rsid w:val="00A611EE"/>
    <w:rsid w:val="00A6545C"/>
    <w:rsid w:val="00A6563F"/>
    <w:rsid w:val="00A66CCA"/>
    <w:rsid w:val="00A67F48"/>
    <w:rsid w:val="00A704D5"/>
    <w:rsid w:val="00A70752"/>
    <w:rsid w:val="00A7774E"/>
    <w:rsid w:val="00A8467A"/>
    <w:rsid w:val="00A86C97"/>
    <w:rsid w:val="00A86DE0"/>
    <w:rsid w:val="00A86E28"/>
    <w:rsid w:val="00A92AC5"/>
    <w:rsid w:val="00A93E28"/>
    <w:rsid w:val="00AA6824"/>
    <w:rsid w:val="00AA701D"/>
    <w:rsid w:val="00AB4207"/>
    <w:rsid w:val="00AC2B6A"/>
    <w:rsid w:val="00AD0FD6"/>
    <w:rsid w:val="00AD7994"/>
    <w:rsid w:val="00AE0A20"/>
    <w:rsid w:val="00AE31C7"/>
    <w:rsid w:val="00AE3911"/>
    <w:rsid w:val="00AE3DD9"/>
    <w:rsid w:val="00AE709A"/>
    <w:rsid w:val="00AE784D"/>
    <w:rsid w:val="00AF7E75"/>
    <w:rsid w:val="00B005D4"/>
    <w:rsid w:val="00B00868"/>
    <w:rsid w:val="00B01558"/>
    <w:rsid w:val="00B02FB1"/>
    <w:rsid w:val="00B0645A"/>
    <w:rsid w:val="00B06847"/>
    <w:rsid w:val="00B07042"/>
    <w:rsid w:val="00B071FD"/>
    <w:rsid w:val="00B07868"/>
    <w:rsid w:val="00B1340A"/>
    <w:rsid w:val="00B159DB"/>
    <w:rsid w:val="00B176FF"/>
    <w:rsid w:val="00B21B6E"/>
    <w:rsid w:val="00B220B5"/>
    <w:rsid w:val="00B22EA9"/>
    <w:rsid w:val="00B24F0E"/>
    <w:rsid w:val="00B262E4"/>
    <w:rsid w:val="00B313EF"/>
    <w:rsid w:val="00B40077"/>
    <w:rsid w:val="00B42160"/>
    <w:rsid w:val="00B43D5E"/>
    <w:rsid w:val="00B45A43"/>
    <w:rsid w:val="00B45D4C"/>
    <w:rsid w:val="00B54914"/>
    <w:rsid w:val="00B5501D"/>
    <w:rsid w:val="00B61668"/>
    <w:rsid w:val="00B6613A"/>
    <w:rsid w:val="00B70AB8"/>
    <w:rsid w:val="00B7110A"/>
    <w:rsid w:val="00B71D96"/>
    <w:rsid w:val="00B73845"/>
    <w:rsid w:val="00B76BA6"/>
    <w:rsid w:val="00B76BE5"/>
    <w:rsid w:val="00B80094"/>
    <w:rsid w:val="00B81523"/>
    <w:rsid w:val="00B81683"/>
    <w:rsid w:val="00B85469"/>
    <w:rsid w:val="00B902AE"/>
    <w:rsid w:val="00B9337F"/>
    <w:rsid w:val="00B94BF5"/>
    <w:rsid w:val="00B958C0"/>
    <w:rsid w:val="00B979BB"/>
    <w:rsid w:val="00B97F8D"/>
    <w:rsid w:val="00BA020C"/>
    <w:rsid w:val="00BA0D9F"/>
    <w:rsid w:val="00BA31AE"/>
    <w:rsid w:val="00BA7B2F"/>
    <w:rsid w:val="00BB4689"/>
    <w:rsid w:val="00BB5D21"/>
    <w:rsid w:val="00BB6C89"/>
    <w:rsid w:val="00BB72FD"/>
    <w:rsid w:val="00BC1036"/>
    <w:rsid w:val="00BC2D8F"/>
    <w:rsid w:val="00BC4302"/>
    <w:rsid w:val="00BC57BB"/>
    <w:rsid w:val="00BD13D0"/>
    <w:rsid w:val="00BD2CE8"/>
    <w:rsid w:val="00BD2E2F"/>
    <w:rsid w:val="00BD6B49"/>
    <w:rsid w:val="00BD7DD2"/>
    <w:rsid w:val="00BE0B38"/>
    <w:rsid w:val="00BE1BCC"/>
    <w:rsid w:val="00BE4777"/>
    <w:rsid w:val="00BF47AC"/>
    <w:rsid w:val="00BF71A1"/>
    <w:rsid w:val="00C017C5"/>
    <w:rsid w:val="00C01E2F"/>
    <w:rsid w:val="00C02BA6"/>
    <w:rsid w:val="00C03393"/>
    <w:rsid w:val="00C05C30"/>
    <w:rsid w:val="00C061C7"/>
    <w:rsid w:val="00C07C7D"/>
    <w:rsid w:val="00C13035"/>
    <w:rsid w:val="00C13F1C"/>
    <w:rsid w:val="00C1435D"/>
    <w:rsid w:val="00C162ED"/>
    <w:rsid w:val="00C202C1"/>
    <w:rsid w:val="00C2639C"/>
    <w:rsid w:val="00C263CC"/>
    <w:rsid w:val="00C276C8"/>
    <w:rsid w:val="00C2797C"/>
    <w:rsid w:val="00C34A5B"/>
    <w:rsid w:val="00C36E6D"/>
    <w:rsid w:val="00C3787E"/>
    <w:rsid w:val="00C42011"/>
    <w:rsid w:val="00C42BCF"/>
    <w:rsid w:val="00C4392E"/>
    <w:rsid w:val="00C45E9C"/>
    <w:rsid w:val="00C4774B"/>
    <w:rsid w:val="00C52B44"/>
    <w:rsid w:val="00C557BA"/>
    <w:rsid w:val="00C55C70"/>
    <w:rsid w:val="00C56EF3"/>
    <w:rsid w:val="00C57B14"/>
    <w:rsid w:val="00C65B54"/>
    <w:rsid w:val="00C71521"/>
    <w:rsid w:val="00C74121"/>
    <w:rsid w:val="00C74475"/>
    <w:rsid w:val="00C74538"/>
    <w:rsid w:val="00C74BFC"/>
    <w:rsid w:val="00C74C7A"/>
    <w:rsid w:val="00C7603B"/>
    <w:rsid w:val="00C8361D"/>
    <w:rsid w:val="00C868DA"/>
    <w:rsid w:val="00C90CAE"/>
    <w:rsid w:val="00C93054"/>
    <w:rsid w:val="00C957D8"/>
    <w:rsid w:val="00C95A94"/>
    <w:rsid w:val="00CA0618"/>
    <w:rsid w:val="00CA21C4"/>
    <w:rsid w:val="00CA2547"/>
    <w:rsid w:val="00CA2EC3"/>
    <w:rsid w:val="00CA4724"/>
    <w:rsid w:val="00CB00BE"/>
    <w:rsid w:val="00CB13E7"/>
    <w:rsid w:val="00CB191E"/>
    <w:rsid w:val="00CB2604"/>
    <w:rsid w:val="00CB2DB1"/>
    <w:rsid w:val="00CB3F7E"/>
    <w:rsid w:val="00CB47FC"/>
    <w:rsid w:val="00CB7E0F"/>
    <w:rsid w:val="00CC06D9"/>
    <w:rsid w:val="00CC32B5"/>
    <w:rsid w:val="00CC6C12"/>
    <w:rsid w:val="00CD2415"/>
    <w:rsid w:val="00CD2980"/>
    <w:rsid w:val="00CD2DF0"/>
    <w:rsid w:val="00CD3789"/>
    <w:rsid w:val="00CD4F00"/>
    <w:rsid w:val="00CD6C55"/>
    <w:rsid w:val="00CE1988"/>
    <w:rsid w:val="00CE3A39"/>
    <w:rsid w:val="00CE5F46"/>
    <w:rsid w:val="00CE715D"/>
    <w:rsid w:val="00CF1C08"/>
    <w:rsid w:val="00CF61B0"/>
    <w:rsid w:val="00CF6965"/>
    <w:rsid w:val="00CF6EC5"/>
    <w:rsid w:val="00D01A21"/>
    <w:rsid w:val="00D02B6A"/>
    <w:rsid w:val="00D04273"/>
    <w:rsid w:val="00D06451"/>
    <w:rsid w:val="00D10464"/>
    <w:rsid w:val="00D11438"/>
    <w:rsid w:val="00D11F00"/>
    <w:rsid w:val="00D11FD0"/>
    <w:rsid w:val="00D1286E"/>
    <w:rsid w:val="00D210E0"/>
    <w:rsid w:val="00D26E50"/>
    <w:rsid w:val="00D273C4"/>
    <w:rsid w:val="00D30B3E"/>
    <w:rsid w:val="00D31782"/>
    <w:rsid w:val="00D321C7"/>
    <w:rsid w:val="00D332C1"/>
    <w:rsid w:val="00D36F44"/>
    <w:rsid w:val="00D41CF4"/>
    <w:rsid w:val="00D44556"/>
    <w:rsid w:val="00D45F11"/>
    <w:rsid w:val="00D45F7B"/>
    <w:rsid w:val="00D46167"/>
    <w:rsid w:val="00D504EF"/>
    <w:rsid w:val="00D518FB"/>
    <w:rsid w:val="00D54DB4"/>
    <w:rsid w:val="00D56750"/>
    <w:rsid w:val="00D56AAE"/>
    <w:rsid w:val="00D60144"/>
    <w:rsid w:val="00D623F3"/>
    <w:rsid w:val="00D62A61"/>
    <w:rsid w:val="00D721CB"/>
    <w:rsid w:val="00D72322"/>
    <w:rsid w:val="00D729EE"/>
    <w:rsid w:val="00D739D3"/>
    <w:rsid w:val="00D73BF5"/>
    <w:rsid w:val="00D73E04"/>
    <w:rsid w:val="00D7586C"/>
    <w:rsid w:val="00D77E8F"/>
    <w:rsid w:val="00D81728"/>
    <w:rsid w:val="00D828C6"/>
    <w:rsid w:val="00D91FF4"/>
    <w:rsid w:val="00D95FC4"/>
    <w:rsid w:val="00D965FD"/>
    <w:rsid w:val="00D96DFE"/>
    <w:rsid w:val="00D96EEF"/>
    <w:rsid w:val="00D97993"/>
    <w:rsid w:val="00DA2F9C"/>
    <w:rsid w:val="00DB0143"/>
    <w:rsid w:val="00DB45CB"/>
    <w:rsid w:val="00DB7966"/>
    <w:rsid w:val="00DC1FAF"/>
    <w:rsid w:val="00DC59D1"/>
    <w:rsid w:val="00DC7D0F"/>
    <w:rsid w:val="00DD2B2D"/>
    <w:rsid w:val="00DD6641"/>
    <w:rsid w:val="00DE168E"/>
    <w:rsid w:val="00DE1F4F"/>
    <w:rsid w:val="00DF172F"/>
    <w:rsid w:val="00DF17BF"/>
    <w:rsid w:val="00DF2140"/>
    <w:rsid w:val="00DF36B4"/>
    <w:rsid w:val="00DF49FE"/>
    <w:rsid w:val="00DF56B6"/>
    <w:rsid w:val="00DF65DE"/>
    <w:rsid w:val="00E02368"/>
    <w:rsid w:val="00E05FFD"/>
    <w:rsid w:val="00E119C1"/>
    <w:rsid w:val="00E12A76"/>
    <w:rsid w:val="00E12DAF"/>
    <w:rsid w:val="00E15E99"/>
    <w:rsid w:val="00E1687C"/>
    <w:rsid w:val="00E17BCE"/>
    <w:rsid w:val="00E213C4"/>
    <w:rsid w:val="00E25C96"/>
    <w:rsid w:val="00E26C9C"/>
    <w:rsid w:val="00E3158C"/>
    <w:rsid w:val="00E32038"/>
    <w:rsid w:val="00E33CF9"/>
    <w:rsid w:val="00E35052"/>
    <w:rsid w:val="00E35309"/>
    <w:rsid w:val="00E356FE"/>
    <w:rsid w:val="00E41196"/>
    <w:rsid w:val="00E424D2"/>
    <w:rsid w:val="00E43455"/>
    <w:rsid w:val="00E43819"/>
    <w:rsid w:val="00E43EF1"/>
    <w:rsid w:val="00E4554E"/>
    <w:rsid w:val="00E45C23"/>
    <w:rsid w:val="00E51795"/>
    <w:rsid w:val="00E5277A"/>
    <w:rsid w:val="00E53B52"/>
    <w:rsid w:val="00E632AC"/>
    <w:rsid w:val="00E6491A"/>
    <w:rsid w:val="00E66762"/>
    <w:rsid w:val="00E70AF2"/>
    <w:rsid w:val="00E721A9"/>
    <w:rsid w:val="00E74E1D"/>
    <w:rsid w:val="00E75D00"/>
    <w:rsid w:val="00E75F3B"/>
    <w:rsid w:val="00E76648"/>
    <w:rsid w:val="00E77E5A"/>
    <w:rsid w:val="00E83193"/>
    <w:rsid w:val="00E86C0D"/>
    <w:rsid w:val="00E87D96"/>
    <w:rsid w:val="00E90168"/>
    <w:rsid w:val="00E90A8F"/>
    <w:rsid w:val="00E90B4B"/>
    <w:rsid w:val="00E91452"/>
    <w:rsid w:val="00E93F89"/>
    <w:rsid w:val="00EA2030"/>
    <w:rsid w:val="00EA5D2D"/>
    <w:rsid w:val="00EB0BA5"/>
    <w:rsid w:val="00EB151B"/>
    <w:rsid w:val="00EB3128"/>
    <w:rsid w:val="00EB7F44"/>
    <w:rsid w:val="00EC189B"/>
    <w:rsid w:val="00EC2CC3"/>
    <w:rsid w:val="00EC3F6B"/>
    <w:rsid w:val="00EC5C8C"/>
    <w:rsid w:val="00EC7BD8"/>
    <w:rsid w:val="00EC7F67"/>
    <w:rsid w:val="00ED04DC"/>
    <w:rsid w:val="00ED0A07"/>
    <w:rsid w:val="00ED0B50"/>
    <w:rsid w:val="00ED1033"/>
    <w:rsid w:val="00ED3993"/>
    <w:rsid w:val="00ED4B30"/>
    <w:rsid w:val="00ED4E28"/>
    <w:rsid w:val="00ED5206"/>
    <w:rsid w:val="00ED72C1"/>
    <w:rsid w:val="00ED788C"/>
    <w:rsid w:val="00EE1CF4"/>
    <w:rsid w:val="00EE46FF"/>
    <w:rsid w:val="00EE4709"/>
    <w:rsid w:val="00EE6643"/>
    <w:rsid w:val="00EE71F1"/>
    <w:rsid w:val="00EF051A"/>
    <w:rsid w:val="00EF1336"/>
    <w:rsid w:val="00EF1E4E"/>
    <w:rsid w:val="00EF5356"/>
    <w:rsid w:val="00EF5447"/>
    <w:rsid w:val="00EF77D8"/>
    <w:rsid w:val="00F02D75"/>
    <w:rsid w:val="00F06E6E"/>
    <w:rsid w:val="00F11CFC"/>
    <w:rsid w:val="00F21756"/>
    <w:rsid w:val="00F218C8"/>
    <w:rsid w:val="00F22CEC"/>
    <w:rsid w:val="00F2489D"/>
    <w:rsid w:val="00F2502E"/>
    <w:rsid w:val="00F2743A"/>
    <w:rsid w:val="00F309E2"/>
    <w:rsid w:val="00F30EB0"/>
    <w:rsid w:val="00F35BA4"/>
    <w:rsid w:val="00F374DD"/>
    <w:rsid w:val="00F419EF"/>
    <w:rsid w:val="00F448F1"/>
    <w:rsid w:val="00F451D8"/>
    <w:rsid w:val="00F45366"/>
    <w:rsid w:val="00F479DE"/>
    <w:rsid w:val="00F50781"/>
    <w:rsid w:val="00F5116C"/>
    <w:rsid w:val="00F51EC5"/>
    <w:rsid w:val="00F53B86"/>
    <w:rsid w:val="00F54E71"/>
    <w:rsid w:val="00F556DC"/>
    <w:rsid w:val="00F56B6C"/>
    <w:rsid w:val="00F572C7"/>
    <w:rsid w:val="00F62237"/>
    <w:rsid w:val="00F62DC5"/>
    <w:rsid w:val="00F639C8"/>
    <w:rsid w:val="00F65DD1"/>
    <w:rsid w:val="00F70DB5"/>
    <w:rsid w:val="00F710F9"/>
    <w:rsid w:val="00F74621"/>
    <w:rsid w:val="00F817DE"/>
    <w:rsid w:val="00F90B52"/>
    <w:rsid w:val="00F91E50"/>
    <w:rsid w:val="00F91F7C"/>
    <w:rsid w:val="00F9337E"/>
    <w:rsid w:val="00F93958"/>
    <w:rsid w:val="00F94A95"/>
    <w:rsid w:val="00F97224"/>
    <w:rsid w:val="00FA1152"/>
    <w:rsid w:val="00FA186C"/>
    <w:rsid w:val="00FA1CDC"/>
    <w:rsid w:val="00FA1E7F"/>
    <w:rsid w:val="00FA2D02"/>
    <w:rsid w:val="00FA4D0F"/>
    <w:rsid w:val="00FA7965"/>
    <w:rsid w:val="00FB1155"/>
    <w:rsid w:val="00FB3B21"/>
    <w:rsid w:val="00FC4A99"/>
    <w:rsid w:val="00FC5334"/>
    <w:rsid w:val="00FC5379"/>
    <w:rsid w:val="00FC5574"/>
    <w:rsid w:val="00FC6EA1"/>
    <w:rsid w:val="00FD44FC"/>
    <w:rsid w:val="00FD5695"/>
    <w:rsid w:val="00FD7030"/>
    <w:rsid w:val="00FD7B44"/>
    <w:rsid w:val="00FE0E6E"/>
    <w:rsid w:val="00FE3160"/>
    <w:rsid w:val="00FE5536"/>
    <w:rsid w:val="00FE76EC"/>
    <w:rsid w:val="00FF0F47"/>
    <w:rsid w:val="00FF11D7"/>
    <w:rsid w:val="00FF1579"/>
  </w:rsids>
  <m:mathPr>
    <m:mathFont m:val="Cambria Math"/>
    <m:brkBin m:val="before"/>
    <m:brkBinSub m:val="--"/>
    <m:smallFrac m:val="0"/>
    <m:dispDef/>
    <m:lMargin m:val="0"/>
    <m:rMargin m:val="0"/>
    <m:defJc m:val="centerGroup"/>
    <m:wrapIndent m:val="1440"/>
    <m:intLim m:val="subSup"/>
    <m:naryLim m:val="undOvr"/>
  </m:mathPr>
  <w:themeFontLang w:val="en-IN"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FC38BB"/>
  <w15:docId w15:val="{E2BAEBAB-C634-4EAA-A062-034D8B623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D6B46"/>
    <w:rPr>
      <w:sz w:val="24"/>
      <w:szCs w:val="24"/>
      <w:lang w:val="en-US" w:eastAsia="en-US"/>
    </w:rPr>
  </w:style>
  <w:style w:type="paragraph" w:styleId="1">
    <w:name w:val="heading 1"/>
    <w:basedOn w:val="a"/>
    <w:next w:val="a"/>
    <w:qFormat/>
    <w:rsid w:val="00BE0B38"/>
    <w:pPr>
      <w:keepNext/>
      <w:numPr>
        <w:numId w:val="1"/>
      </w:numPr>
      <w:spacing w:before="240" w:after="80"/>
      <w:jc w:val="center"/>
      <w:outlineLvl w:val="0"/>
    </w:pPr>
    <w:rPr>
      <w:smallCaps/>
      <w:kern w:val="28"/>
      <w:sz w:val="20"/>
      <w:szCs w:val="20"/>
      <w:lang w:val="x-none" w:eastAsia="x-none"/>
    </w:rPr>
  </w:style>
  <w:style w:type="paragraph" w:styleId="2">
    <w:name w:val="heading 2"/>
    <w:basedOn w:val="a"/>
    <w:next w:val="a"/>
    <w:qFormat/>
    <w:rsid w:val="00BE0B38"/>
    <w:pPr>
      <w:keepNext/>
      <w:numPr>
        <w:ilvl w:val="1"/>
        <w:numId w:val="1"/>
      </w:numPr>
      <w:spacing w:before="120" w:after="60"/>
      <w:outlineLvl w:val="1"/>
    </w:pPr>
    <w:rPr>
      <w:i/>
      <w:iCs/>
      <w:sz w:val="20"/>
      <w:szCs w:val="20"/>
      <w:lang w:val="x-none" w:eastAsia="x-none"/>
    </w:rPr>
  </w:style>
  <w:style w:type="paragraph" w:styleId="3">
    <w:name w:val="heading 3"/>
    <w:basedOn w:val="a"/>
    <w:next w:val="a"/>
    <w:qFormat/>
    <w:rsid w:val="00BE0B38"/>
    <w:pPr>
      <w:keepNext/>
      <w:numPr>
        <w:ilvl w:val="2"/>
        <w:numId w:val="1"/>
      </w:numPr>
      <w:outlineLvl w:val="2"/>
    </w:pPr>
    <w:rPr>
      <w:i/>
      <w:iCs/>
      <w:sz w:val="20"/>
      <w:szCs w:val="20"/>
    </w:rPr>
  </w:style>
  <w:style w:type="paragraph" w:styleId="4">
    <w:name w:val="heading 4"/>
    <w:basedOn w:val="a"/>
    <w:next w:val="a"/>
    <w:qFormat/>
    <w:rsid w:val="00BE0B38"/>
    <w:pPr>
      <w:keepNext/>
      <w:numPr>
        <w:ilvl w:val="3"/>
        <w:numId w:val="1"/>
      </w:numPr>
      <w:spacing w:before="240" w:after="60"/>
      <w:outlineLvl w:val="3"/>
    </w:pPr>
    <w:rPr>
      <w:i/>
      <w:iCs/>
      <w:sz w:val="18"/>
      <w:szCs w:val="18"/>
    </w:rPr>
  </w:style>
  <w:style w:type="paragraph" w:styleId="5">
    <w:name w:val="heading 5"/>
    <w:basedOn w:val="a"/>
    <w:next w:val="a"/>
    <w:qFormat/>
    <w:rsid w:val="00BE0B38"/>
    <w:pPr>
      <w:numPr>
        <w:ilvl w:val="4"/>
        <w:numId w:val="1"/>
      </w:numPr>
      <w:spacing w:before="240" w:after="60"/>
      <w:outlineLvl w:val="4"/>
    </w:pPr>
    <w:rPr>
      <w:sz w:val="18"/>
      <w:szCs w:val="18"/>
    </w:rPr>
  </w:style>
  <w:style w:type="paragraph" w:styleId="6">
    <w:name w:val="heading 6"/>
    <w:basedOn w:val="a"/>
    <w:next w:val="a"/>
    <w:qFormat/>
    <w:rsid w:val="00BE0B38"/>
    <w:pPr>
      <w:numPr>
        <w:ilvl w:val="5"/>
        <w:numId w:val="1"/>
      </w:numPr>
      <w:spacing w:before="240" w:after="60"/>
      <w:outlineLvl w:val="5"/>
    </w:pPr>
    <w:rPr>
      <w:i/>
      <w:iCs/>
      <w:sz w:val="16"/>
      <w:szCs w:val="16"/>
    </w:rPr>
  </w:style>
  <w:style w:type="paragraph" w:styleId="7">
    <w:name w:val="heading 7"/>
    <w:basedOn w:val="a"/>
    <w:next w:val="a"/>
    <w:qFormat/>
    <w:rsid w:val="00BE0B38"/>
    <w:pPr>
      <w:numPr>
        <w:ilvl w:val="6"/>
        <w:numId w:val="1"/>
      </w:numPr>
      <w:spacing w:before="240" w:after="60"/>
      <w:outlineLvl w:val="6"/>
    </w:pPr>
    <w:rPr>
      <w:sz w:val="16"/>
      <w:szCs w:val="16"/>
    </w:rPr>
  </w:style>
  <w:style w:type="paragraph" w:styleId="8">
    <w:name w:val="heading 8"/>
    <w:basedOn w:val="a"/>
    <w:next w:val="a"/>
    <w:qFormat/>
    <w:rsid w:val="00BE0B38"/>
    <w:pPr>
      <w:numPr>
        <w:ilvl w:val="7"/>
        <w:numId w:val="1"/>
      </w:numPr>
      <w:spacing w:before="240" w:after="60"/>
      <w:outlineLvl w:val="7"/>
    </w:pPr>
    <w:rPr>
      <w:i/>
      <w:iCs/>
      <w:sz w:val="16"/>
      <w:szCs w:val="16"/>
    </w:rPr>
  </w:style>
  <w:style w:type="paragraph" w:styleId="9">
    <w:name w:val="heading 9"/>
    <w:basedOn w:val="a"/>
    <w:next w:val="a"/>
    <w:qFormat/>
    <w:rsid w:val="00BE0B38"/>
    <w:pPr>
      <w:numPr>
        <w:ilvl w:val="8"/>
        <w:numId w:val="1"/>
      </w:numPr>
      <w:spacing w:before="240" w:after="60"/>
      <w:outlineLvl w:val="8"/>
    </w:pPr>
    <w:rPr>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sid w:val="00EA5D2D"/>
    <w:rPr>
      <w:color w:val="0000FF"/>
      <w:u w:val="single"/>
    </w:rPr>
  </w:style>
  <w:style w:type="paragraph" w:customStyle="1" w:styleId="DOP">
    <w:name w:val="DOP"/>
    <w:basedOn w:val="a"/>
    <w:rsid w:val="00015E73"/>
    <w:pPr>
      <w:spacing w:after="120"/>
    </w:pPr>
    <w:rPr>
      <w:rFonts w:ascii="Helvetica" w:hAnsi="Helvetica"/>
      <w:sz w:val="14"/>
      <w:szCs w:val="14"/>
    </w:rPr>
  </w:style>
  <w:style w:type="paragraph" w:customStyle="1" w:styleId="DOI">
    <w:name w:val="DOI"/>
    <w:basedOn w:val="a"/>
    <w:rsid w:val="00EC3F6B"/>
    <w:rPr>
      <w:i/>
      <w:sz w:val="12"/>
      <w:szCs w:val="12"/>
    </w:rPr>
  </w:style>
  <w:style w:type="paragraph" w:customStyle="1" w:styleId="Abstract">
    <w:name w:val="Abstract"/>
    <w:basedOn w:val="a"/>
    <w:link w:val="AbstractChar"/>
    <w:rsid w:val="00D26E50"/>
    <w:pPr>
      <w:spacing w:after="340" w:line="240" w:lineRule="exact"/>
      <w:ind w:right="1380"/>
      <w:jc w:val="both"/>
    </w:pPr>
    <w:rPr>
      <w:sz w:val="20"/>
      <w:szCs w:val="20"/>
    </w:rPr>
  </w:style>
  <w:style w:type="paragraph" w:customStyle="1" w:styleId="H5">
    <w:name w:val="H5"/>
    <w:basedOn w:val="Abstract"/>
    <w:link w:val="H5CharChar"/>
    <w:rsid w:val="00EC3F6B"/>
    <w:rPr>
      <w:rFonts w:ascii="Helvetica" w:hAnsi="Helvetica"/>
      <w:b/>
      <w:color w:val="00629B"/>
    </w:rPr>
  </w:style>
  <w:style w:type="character" w:customStyle="1" w:styleId="AbstractChar">
    <w:name w:val="Abstract Char"/>
    <w:link w:val="Abstract"/>
    <w:rsid w:val="00D26E50"/>
    <w:rPr>
      <w:lang w:val="en-US" w:eastAsia="en-US" w:bidi="ar-SA"/>
    </w:rPr>
  </w:style>
  <w:style w:type="character" w:customStyle="1" w:styleId="H5CharChar">
    <w:name w:val="H5 Char Char"/>
    <w:link w:val="H5"/>
    <w:rsid w:val="00EC3F6B"/>
    <w:rPr>
      <w:rFonts w:ascii="Helvetica" w:hAnsi="Helvetica"/>
      <w:b/>
      <w:color w:val="00629B"/>
      <w:lang w:val="en-US" w:eastAsia="en-US" w:bidi="ar-SA"/>
    </w:rPr>
  </w:style>
  <w:style w:type="paragraph" w:customStyle="1" w:styleId="IT">
    <w:name w:val="IT"/>
    <w:basedOn w:val="a"/>
    <w:rsid w:val="003B3FFE"/>
    <w:pPr>
      <w:autoSpaceDE w:val="0"/>
      <w:autoSpaceDN w:val="0"/>
      <w:adjustRightInd w:val="0"/>
      <w:spacing w:after="520"/>
      <w:ind w:right="1380"/>
    </w:pPr>
    <w:rPr>
      <w:rFonts w:cs="TimesLTStd-Roman"/>
      <w:sz w:val="20"/>
      <w:szCs w:val="20"/>
    </w:rPr>
  </w:style>
  <w:style w:type="paragraph" w:customStyle="1" w:styleId="PARA">
    <w:name w:val="PARA"/>
    <w:basedOn w:val="a"/>
    <w:rsid w:val="00EC3F6B"/>
    <w:pPr>
      <w:autoSpaceDE w:val="0"/>
      <w:autoSpaceDN w:val="0"/>
      <w:adjustRightInd w:val="0"/>
      <w:spacing w:line="240" w:lineRule="exact"/>
      <w:jc w:val="both"/>
    </w:pPr>
    <w:rPr>
      <w:rFonts w:cs="TimesLTStd-Roman"/>
      <w:spacing w:val="-2"/>
      <w:sz w:val="20"/>
      <w:szCs w:val="20"/>
    </w:rPr>
  </w:style>
  <w:style w:type="paragraph" w:customStyle="1" w:styleId="PARAIndent">
    <w:name w:val="PARA_Indent"/>
    <w:basedOn w:val="PARA"/>
    <w:rsid w:val="009F494B"/>
    <w:pPr>
      <w:ind w:firstLine="200"/>
    </w:pPr>
  </w:style>
  <w:style w:type="character" w:customStyle="1" w:styleId="ITAL">
    <w:name w:val="ITAL"/>
    <w:rsid w:val="009F494B"/>
    <w:rPr>
      <w:i/>
    </w:rPr>
  </w:style>
  <w:style w:type="paragraph" w:customStyle="1" w:styleId="AU">
    <w:name w:val="AU"/>
    <w:basedOn w:val="a"/>
    <w:rsid w:val="00084BD2"/>
    <w:pPr>
      <w:spacing w:after="100"/>
      <w:ind w:right="1380"/>
    </w:pPr>
    <w:rPr>
      <w:rFonts w:ascii="Helvetica" w:hAnsi="Helvetica"/>
      <w:b/>
      <w:sz w:val="20"/>
      <w:szCs w:val="20"/>
    </w:rPr>
  </w:style>
  <w:style w:type="paragraph" w:customStyle="1" w:styleId="Aff">
    <w:name w:val="Aff"/>
    <w:basedOn w:val="a"/>
    <w:rsid w:val="003B3FFE"/>
    <w:pPr>
      <w:spacing w:after="40" w:line="140" w:lineRule="exact"/>
      <w:ind w:right="1380"/>
    </w:pPr>
    <w:rPr>
      <w:sz w:val="14"/>
    </w:rPr>
  </w:style>
  <w:style w:type="paragraph" w:customStyle="1" w:styleId="CA">
    <w:name w:val="CA"/>
    <w:basedOn w:val="a"/>
    <w:rsid w:val="00EC3F6B"/>
    <w:pPr>
      <w:spacing w:before="100" w:after="100"/>
      <w:ind w:right="1380"/>
    </w:pPr>
    <w:rPr>
      <w:sz w:val="15"/>
    </w:rPr>
  </w:style>
  <w:style w:type="paragraph" w:customStyle="1" w:styleId="PI">
    <w:name w:val="PI"/>
    <w:basedOn w:val="a"/>
    <w:rsid w:val="00084BD2"/>
    <w:pPr>
      <w:spacing w:after="540" w:line="180" w:lineRule="exact"/>
      <w:ind w:right="1600" w:firstLine="180"/>
    </w:pPr>
    <w:rPr>
      <w:sz w:val="15"/>
    </w:rPr>
  </w:style>
  <w:style w:type="paragraph" w:customStyle="1" w:styleId="PaperTitle">
    <w:name w:val="Paper Title"/>
    <w:basedOn w:val="a"/>
    <w:rsid w:val="00105925"/>
    <w:pPr>
      <w:spacing w:before="480" w:after="300"/>
    </w:pPr>
    <w:rPr>
      <w:rFonts w:ascii="Helvetica" w:hAnsi="Helvetica"/>
      <w:b/>
      <w:color w:val="00629B"/>
      <w:sz w:val="44"/>
      <w:szCs w:val="44"/>
    </w:rPr>
  </w:style>
  <w:style w:type="paragraph" w:customStyle="1" w:styleId="H1">
    <w:name w:val="H1"/>
    <w:basedOn w:val="a"/>
    <w:rsid w:val="00105925"/>
    <w:pPr>
      <w:autoSpaceDE w:val="0"/>
      <w:autoSpaceDN w:val="0"/>
      <w:adjustRightInd w:val="0"/>
      <w:spacing w:before="240"/>
    </w:pPr>
    <w:rPr>
      <w:rFonts w:ascii="Helvetica" w:hAnsi="Helvetica" w:cs="FormataOTF-Bold"/>
      <w:b/>
      <w:bCs/>
      <w:color w:val="00629B"/>
      <w:sz w:val="18"/>
      <w:szCs w:val="18"/>
    </w:rPr>
  </w:style>
  <w:style w:type="numbering" w:customStyle="1" w:styleId="H2Restart">
    <w:name w:val="H2_Restart"/>
    <w:rsid w:val="00ED4E28"/>
    <w:pPr>
      <w:numPr>
        <w:numId w:val="13"/>
      </w:numPr>
    </w:pPr>
  </w:style>
  <w:style w:type="paragraph" w:customStyle="1" w:styleId="Equation">
    <w:name w:val="Equation"/>
    <w:basedOn w:val="a"/>
    <w:rsid w:val="00680E60"/>
    <w:pPr>
      <w:tabs>
        <w:tab w:val="left" w:pos="4584"/>
      </w:tabs>
      <w:autoSpaceDE w:val="0"/>
      <w:autoSpaceDN w:val="0"/>
      <w:adjustRightInd w:val="0"/>
      <w:spacing w:before="120" w:after="120"/>
      <w:ind w:left="1600"/>
    </w:pPr>
    <w:rPr>
      <w:rFonts w:cs="MTSYN"/>
      <w:i/>
      <w:sz w:val="20"/>
      <w:szCs w:val="20"/>
    </w:rPr>
  </w:style>
  <w:style w:type="paragraph" w:customStyle="1" w:styleId="FigCaption">
    <w:name w:val="Fig Caption"/>
    <w:basedOn w:val="a"/>
    <w:rsid w:val="00443AB2"/>
    <w:pPr>
      <w:numPr>
        <w:numId w:val="5"/>
      </w:numPr>
      <w:autoSpaceDE w:val="0"/>
      <w:autoSpaceDN w:val="0"/>
      <w:adjustRightInd w:val="0"/>
      <w:spacing w:before="140"/>
    </w:pPr>
    <w:rPr>
      <w:rFonts w:ascii="Helvetica" w:hAnsi="Helvetica" w:cs="FormataOTF-Bold"/>
      <w:b/>
      <w:bCs/>
      <w:sz w:val="14"/>
      <w:szCs w:val="14"/>
    </w:rPr>
  </w:style>
  <w:style w:type="character" w:customStyle="1" w:styleId="CaptionColor">
    <w:name w:val="Caption Color"/>
    <w:rsid w:val="00B06847"/>
    <w:rPr>
      <w:rFonts w:ascii="Helvetica" w:hAnsi="Helvetica" w:cs="FormataOTF-Bold"/>
      <w:bCs/>
      <w:color w:val="00629B"/>
      <w:sz w:val="14"/>
      <w:szCs w:val="14"/>
    </w:rPr>
  </w:style>
  <w:style w:type="paragraph" w:customStyle="1" w:styleId="H3">
    <w:name w:val="H3"/>
    <w:basedOn w:val="a"/>
    <w:rsid w:val="006817D9"/>
    <w:pPr>
      <w:numPr>
        <w:numId w:val="6"/>
      </w:numPr>
      <w:tabs>
        <w:tab w:val="clear" w:pos="320"/>
        <w:tab w:val="left" w:pos="240"/>
      </w:tabs>
      <w:autoSpaceDE w:val="0"/>
      <w:autoSpaceDN w:val="0"/>
      <w:adjustRightInd w:val="0"/>
      <w:spacing w:before="80"/>
    </w:pPr>
    <w:rPr>
      <w:rFonts w:ascii="Helvetica" w:hAnsi="Helvetica" w:cs="FormataOTF-Reg"/>
      <w:caps/>
      <w:color w:val="58595B"/>
      <w:sz w:val="18"/>
      <w:szCs w:val="18"/>
    </w:rPr>
  </w:style>
  <w:style w:type="paragraph" w:customStyle="1" w:styleId="TableCaption">
    <w:name w:val="Table Caption"/>
    <w:basedOn w:val="a"/>
    <w:rsid w:val="00231E14"/>
    <w:pPr>
      <w:autoSpaceDE w:val="0"/>
      <w:autoSpaceDN w:val="0"/>
      <w:adjustRightInd w:val="0"/>
      <w:spacing w:before="320" w:after="220"/>
    </w:pPr>
    <w:rPr>
      <w:rFonts w:ascii="Helvetica" w:hAnsi="Helvetica" w:cs="FormataOTFMd"/>
      <w:b/>
      <w:sz w:val="14"/>
      <w:szCs w:val="14"/>
    </w:rPr>
  </w:style>
  <w:style w:type="paragraph" w:customStyle="1" w:styleId="H4">
    <w:name w:val="H4"/>
    <w:basedOn w:val="a"/>
    <w:rsid w:val="00105925"/>
    <w:pPr>
      <w:autoSpaceDE w:val="0"/>
      <w:autoSpaceDN w:val="0"/>
      <w:adjustRightInd w:val="0"/>
      <w:spacing w:before="480"/>
    </w:pPr>
    <w:rPr>
      <w:rFonts w:ascii="Helvetica" w:hAnsi="Helvetica" w:cs="FormataOTF-Italic"/>
      <w:i/>
      <w:iCs/>
      <w:color w:val="58595B"/>
      <w:sz w:val="18"/>
      <w:szCs w:val="18"/>
    </w:rPr>
  </w:style>
  <w:style w:type="paragraph" w:customStyle="1" w:styleId="H1ListNoSpace">
    <w:name w:val="H1_List (No Space)"/>
    <w:basedOn w:val="H1"/>
    <w:qFormat/>
    <w:rsid w:val="00F448F1"/>
    <w:pPr>
      <w:numPr>
        <w:numId w:val="4"/>
      </w:numPr>
      <w:spacing w:before="0"/>
    </w:pPr>
  </w:style>
  <w:style w:type="paragraph" w:customStyle="1" w:styleId="Ref1">
    <w:name w:val="Ref_1"/>
    <w:basedOn w:val="a"/>
    <w:rsid w:val="00105925"/>
    <w:pPr>
      <w:autoSpaceDE w:val="0"/>
      <w:autoSpaceDN w:val="0"/>
      <w:adjustRightInd w:val="0"/>
      <w:spacing w:before="40"/>
      <w:ind w:left="300" w:hanging="260"/>
      <w:jc w:val="both"/>
    </w:pPr>
    <w:rPr>
      <w:rFonts w:cs="TimesLTStd-Roman"/>
      <w:sz w:val="15"/>
      <w:szCs w:val="15"/>
    </w:rPr>
  </w:style>
  <w:style w:type="paragraph" w:customStyle="1" w:styleId="Ref">
    <w:name w:val="Ref"/>
    <w:basedOn w:val="Ref1"/>
    <w:rsid w:val="007573E5"/>
    <w:pPr>
      <w:spacing w:before="0"/>
    </w:pPr>
  </w:style>
  <w:style w:type="paragraph" w:customStyle="1" w:styleId="AUBios">
    <w:name w:val="AU_Bios"/>
    <w:basedOn w:val="a"/>
    <w:rsid w:val="00323E56"/>
    <w:pPr>
      <w:autoSpaceDE w:val="0"/>
      <w:autoSpaceDN w:val="0"/>
      <w:adjustRightInd w:val="0"/>
      <w:spacing w:before="1340"/>
      <w:jc w:val="both"/>
    </w:pPr>
    <w:rPr>
      <w:rFonts w:cs="TimesLTStd-Roman"/>
      <w:sz w:val="16"/>
      <w:szCs w:val="16"/>
    </w:rPr>
  </w:style>
  <w:style w:type="character" w:customStyle="1" w:styleId="AUBiosbd">
    <w:name w:val="AU_Bios bd"/>
    <w:rsid w:val="00382E5B"/>
    <w:rPr>
      <w:rFonts w:ascii="Helvetica" w:hAnsi="Helvetica" w:cs="FormataOTFMd"/>
      <w:b/>
    </w:rPr>
  </w:style>
  <w:style w:type="paragraph" w:styleId="a4">
    <w:name w:val="header"/>
    <w:basedOn w:val="a"/>
    <w:rsid w:val="00E721A9"/>
    <w:pPr>
      <w:tabs>
        <w:tab w:val="center" w:pos="4320"/>
        <w:tab w:val="right" w:pos="8640"/>
      </w:tabs>
    </w:pPr>
  </w:style>
  <w:style w:type="paragraph" w:styleId="a5">
    <w:name w:val="footer"/>
    <w:basedOn w:val="a"/>
    <w:rsid w:val="00E721A9"/>
    <w:pPr>
      <w:tabs>
        <w:tab w:val="center" w:pos="4320"/>
        <w:tab w:val="right" w:pos="8640"/>
      </w:tabs>
    </w:pPr>
  </w:style>
  <w:style w:type="character" w:customStyle="1" w:styleId="SuperScript">
    <w:name w:val="Super Script"/>
    <w:rsid w:val="00947BF1"/>
    <w:rPr>
      <w:vertAlign w:val="superscript"/>
    </w:rPr>
  </w:style>
  <w:style w:type="paragraph" w:customStyle="1" w:styleId="PINoSpace">
    <w:name w:val="PI_No Space"/>
    <w:basedOn w:val="PI"/>
    <w:rsid w:val="00084BD2"/>
    <w:pPr>
      <w:spacing w:after="0"/>
    </w:pPr>
  </w:style>
  <w:style w:type="paragraph" w:customStyle="1" w:styleId="Text">
    <w:name w:val="Text"/>
    <w:basedOn w:val="a"/>
    <w:rsid w:val="00486E60"/>
    <w:pPr>
      <w:widowControl w:val="0"/>
      <w:spacing w:line="252" w:lineRule="auto"/>
      <w:ind w:firstLine="202"/>
      <w:jc w:val="both"/>
    </w:pPr>
    <w:rPr>
      <w:sz w:val="20"/>
      <w:szCs w:val="20"/>
    </w:rPr>
  </w:style>
  <w:style w:type="paragraph" w:customStyle="1" w:styleId="H3Space">
    <w:name w:val="H3_Space"/>
    <w:basedOn w:val="H3"/>
    <w:rsid w:val="00A21E81"/>
    <w:pPr>
      <w:spacing w:before="260"/>
    </w:pPr>
  </w:style>
  <w:style w:type="character" w:customStyle="1" w:styleId="BodyText2">
    <w:name w:val="Body Text2"/>
    <w:rsid w:val="00ED72C1"/>
    <w:rPr>
      <w:rFonts w:ascii="Verdana" w:hAnsi="Verdana" w:cs="Verdana"/>
      <w:color w:val="000000"/>
      <w:sz w:val="22"/>
      <w:szCs w:val="22"/>
    </w:rPr>
  </w:style>
  <w:style w:type="paragraph" w:styleId="a6">
    <w:name w:val="footnote text"/>
    <w:basedOn w:val="a"/>
    <w:link w:val="Char"/>
    <w:semiHidden/>
    <w:rsid w:val="00856CFF"/>
    <w:pPr>
      <w:ind w:firstLine="202"/>
      <w:jc w:val="both"/>
    </w:pPr>
    <w:rPr>
      <w:sz w:val="16"/>
      <w:szCs w:val="16"/>
      <w:lang w:val="x-none" w:eastAsia="x-none"/>
    </w:rPr>
  </w:style>
  <w:style w:type="paragraph" w:customStyle="1" w:styleId="TableTitle">
    <w:name w:val="Table Title"/>
    <w:basedOn w:val="a"/>
    <w:rsid w:val="00856CFF"/>
    <w:pPr>
      <w:jc w:val="center"/>
    </w:pPr>
    <w:rPr>
      <w:smallCaps/>
      <w:sz w:val="16"/>
      <w:szCs w:val="16"/>
    </w:rPr>
  </w:style>
  <w:style w:type="character" w:customStyle="1" w:styleId="Char">
    <w:name w:val="각주 텍스트 Char"/>
    <w:link w:val="a6"/>
    <w:semiHidden/>
    <w:rsid w:val="00856CFF"/>
    <w:rPr>
      <w:sz w:val="16"/>
      <w:szCs w:val="16"/>
      <w:lang w:val="x-none" w:eastAsia="x-none" w:bidi="ar-SA"/>
    </w:rPr>
  </w:style>
  <w:style w:type="paragraph" w:customStyle="1" w:styleId="H2AfterH1">
    <w:name w:val="H2_After H1"/>
    <w:rsid w:val="00A06892"/>
    <w:pPr>
      <w:numPr>
        <w:numId w:val="37"/>
      </w:numPr>
      <w:spacing w:before="120"/>
    </w:pPr>
    <w:rPr>
      <w:rFonts w:ascii="Helvetica" w:hAnsi="Helvetica" w:cs="FormataOTFMdIt"/>
      <w:b/>
      <w:i/>
      <w:caps/>
      <w:color w:val="58595B"/>
      <w:sz w:val="18"/>
      <w:szCs w:val="18"/>
      <w:lang w:val="en-US" w:eastAsia="en-US"/>
    </w:rPr>
  </w:style>
  <w:style w:type="character" w:customStyle="1" w:styleId="bodytype">
    <w:name w:val="body type"/>
    <w:rsid w:val="00457310"/>
    <w:rPr>
      <w:rFonts w:ascii="Formata-Regular" w:hAnsi="Formata-Regular" w:cs="Formata-Regular"/>
      <w:color w:val="000000"/>
      <w:sz w:val="22"/>
      <w:szCs w:val="22"/>
    </w:rPr>
  </w:style>
  <w:style w:type="paragraph" w:customStyle="1" w:styleId="Style1">
    <w:name w:val="Style1"/>
    <w:basedOn w:val="a"/>
    <w:link w:val="Style1Char"/>
    <w:qFormat/>
    <w:rsid w:val="00457310"/>
    <w:pPr>
      <w:keepNext/>
      <w:spacing w:before="240" w:after="80"/>
      <w:jc w:val="center"/>
      <w:outlineLvl w:val="0"/>
    </w:pPr>
    <w:rPr>
      <w:smallCaps/>
      <w:kern w:val="28"/>
      <w:sz w:val="20"/>
      <w:szCs w:val="20"/>
      <w:lang w:val="x-none" w:eastAsia="x-none"/>
    </w:rPr>
  </w:style>
  <w:style w:type="character" w:customStyle="1" w:styleId="Style1Char">
    <w:name w:val="Style1 Char"/>
    <w:link w:val="Style1"/>
    <w:rsid w:val="00457310"/>
    <w:rPr>
      <w:smallCaps/>
      <w:kern w:val="28"/>
      <w:lang w:val="x-none" w:eastAsia="x-none" w:bidi="ar-SA"/>
    </w:rPr>
  </w:style>
  <w:style w:type="character" w:styleId="a7">
    <w:name w:val="footnote reference"/>
    <w:semiHidden/>
    <w:rsid w:val="001C597C"/>
    <w:rPr>
      <w:vertAlign w:val="superscript"/>
    </w:rPr>
  </w:style>
  <w:style w:type="paragraph" w:customStyle="1" w:styleId="References">
    <w:name w:val="References"/>
    <w:basedOn w:val="a"/>
    <w:rsid w:val="0014141F"/>
    <w:pPr>
      <w:numPr>
        <w:numId w:val="3"/>
      </w:numPr>
      <w:ind w:left="360"/>
      <w:jc w:val="both"/>
    </w:pPr>
    <w:rPr>
      <w:sz w:val="16"/>
      <w:szCs w:val="16"/>
    </w:rPr>
  </w:style>
  <w:style w:type="paragraph" w:customStyle="1" w:styleId="AUBiosNoSpace">
    <w:name w:val="AU_Bios_No Space"/>
    <w:basedOn w:val="AUBios"/>
    <w:rsid w:val="006A0B53"/>
    <w:pPr>
      <w:spacing w:before="0"/>
      <w:ind w:firstLine="180"/>
    </w:pPr>
  </w:style>
  <w:style w:type="paragraph" w:customStyle="1" w:styleId="FigureCaption">
    <w:name w:val="Figure Caption"/>
    <w:basedOn w:val="a"/>
    <w:rsid w:val="0003253A"/>
    <w:pPr>
      <w:jc w:val="both"/>
    </w:pPr>
    <w:rPr>
      <w:sz w:val="16"/>
      <w:szCs w:val="16"/>
    </w:rPr>
  </w:style>
  <w:style w:type="paragraph" w:customStyle="1" w:styleId="H1ListSpace">
    <w:name w:val="H1_List (Space)"/>
    <w:basedOn w:val="H1ListNoSpace"/>
    <w:rsid w:val="009A7E35"/>
    <w:pPr>
      <w:spacing w:before="240"/>
      <w:ind w:left="280" w:hanging="280"/>
    </w:pPr>
    <w:rPr>
      <w:rFonts w:cs="Times New Roman"/>
      <w:szCs w:val="20"/>
    </w:rPr>
  </w:style>
  <w:style w:type="paragraph" w:customStyle="1" w:styleId="H2First">
    <w:name w:val="H2_First"/>
    <w:basedOn w:val="a"/>
    <w:qFormat/>
    <w:rsid w:val="006D5343"/>
    <w:pPr>
      <w:numPr>
        <w:numId w:val="18"/>
      </w:numPr>
      <w:autoSpaceDE w:val="0"/>
      <w:autoSpaceDN w:val="0"/>
      <w:adjustRightInd w:val="0"/>
      <w:spacing w:before="260"/>
      <w:ind w:left="0" w:firstLine="0"/>
    </w:pPr>
    <w:rPr>
      <w:rFonts w:ascii="Helvetica" w:hAnsi="Helvetica" w:cs="FormataOTFMdIt"/>
      <w:b/>
      <w:i/>
      <w:color w:val="58595B"/>
      <w:sz w:val="18"/>
      <w:szCs w:val="18"/>
    </w:rPr>
  </w:style>
  <w:style w:type="paragraph" w:customStyle="1" w:styleId="H2ConSpaceBefore12pt">
    <w:name w:val="H2_Con Space(Before: 12 pt)"/>
    <w:basedOn w:val="H2AfterH1"/>
    <w:rsid w:val="00440B9E"/>
    <w:pPr>
      <w:numPr>
        <w:numId w:val="15"/>
      </w:numPr>
      <w:spacing w:before="260"/>
    </w:pPr>
    <w:rPr>
      <w:rFonts w:cs="Times New Roman"/>
      <w:bCs/>
      <w:iCs/>
      <w:szCs w:val="20"/>
    </w:rPr>
  </w:style>
  <w:style w:type="paragraph" w:customStyle="1" w:styleId="H2ConNoSpace">
    <w:name w:val="H2_Con NoSpace"/>
    <w:rsid w:val="0033583E"/>
    <w:pPr>
      <w:numPr>
        <w:numId w:val="9"/>
      </w:numPr>
    </w:pPr>
    <w:rPr>
      <w:rFonts w:ascii="Helvetica" w:hAnsi="Helvetica"/>
      <w:b/>
      <w:bCs/>
      <w:i/>
      <w:iCs/>
      <w:color w:val="58595B"/>
      <w:sz w:val="18"/>
      <w:lang w:val="en-US" w:eastAsia="en-US"/>
    </w:rPr>
  </w:style>
  <w:style w:type="paragraph" w:customStyle="1" w:styleId="StyleH2ConNoSpace">
    <w:name w:val="Style H2_Con NoSpace"/>
    <w:basedOn w:val="H2ConSpaceBefore12pt"/>
    <w:rsid w:val="00BC57BB"/>
    <w:pPr>
      <w:spacing w:before="0"/>
    </w:pPr>
  </w:style>
  <w:style w:type="numbering" w:customStyle="1" w:styleId="H2afterH1New">
    <w:name w:val="H2 after H1_New"/>
    <w:rsid w:val="0033583E"/>
    <w:pPr>
      <w:numPr>
        <w:numId w:val="10"/>
      </w:numPr>
    </w:pPr>
  </w:style>
  <w:style w:type="paragraph" w:customStyle="1" w:styleId="H2Cont">
    <w:name w:val="H2_Cont"/>
    <w:rsid w:val="007C4B89"/>
    <w:pPr>
      <w:numPr>
        <w:numId w:val="40"/>
      </w:numPr>
      <w:spacing w:before="260"/>
    </w:pPr>
    <w:rPr>
      <w:rFonts w:ascii="Helvetica" w:hAnsi="Helvetica"/>
      <w:b/>
      <w:bCs/>
      <w:i/>
      <w:iCs/>
      <w:color w:val="58595B"/>
      <w:sz w:val="18"/>
      <w:lang w:val="en-US" w:eastAsia="en-US"/>
    </w:rPr>
  </w:style>
  <w:style w:type="paragraph" w:customStyle="1" w:styleId="H2ContNoSpace">
    <w:name w:val="H2_Cont (No Space)"/>
    <w:basedOn w:val="H2AfterH1"/>
    <w:rsid w:val="00332A2D"/>
    <w:pPr>
      <w:spacing w:before="0"/>
    </w:pPr>
    <w:rPr>
      <w:rFonts w:cs="Times New Roman"/>
      <w:bCs/>
      <w:iCs/>
      <w:szCs w:val="20"/>
    </w:rPr>
  </w:style>
  <w:style w:type="paragraph" w:styleId="a8">
    <w:name w:val="Balloon Text"/>
    <w:basedOn w:val="a"/>
    <w:link w:val="Char0"/>
    <w:rsid w:val="00B43D5E"/>
    <w:rPr>
      <w:rFonts w:ascii="Tahoma" w:hAnsi="Tahoma" w:cs="Tahoma"/>
      <w:sz w:val="16"/>
      <w:szCs w:val="16"/>
    </w:rPr>
  </w:style>
  <w:style w:type="character" w:customStyle="1" w:styleId="Char0">
    <w:name w:val="풍선 도움말 텍스트 Char"/>
    <w:basedOn w:val="a0"/>
    <w:link w:val="a8"/>
    <w:rsid w:val="00B43D5E"/>
    <w:rPr>
      <w:rFonts w:ascii="Tahoma" w:hAnsi="Tahoma" w:cs="Tahoma"/>
      <w:sz w:val="16"/>
      <w:szCs w:val="16"/>
      <w:lang w:val="en-US" w:eastAsia="en-US"/>
    </w:rPr>
  </w:style>
  <w:style w:type="character" w:styleId="a9">
    <w:name w:val="annotation reference"/>
    <w:basedOn w:val="a0"/>
    <w:semiHidden/>
    <w:unhideWhenUsed/>
    <w:rsid w:val="006621CC"/>
    <w:rPr>
      <w:sz w:val="16"/>
      <w:szCs w:val="16"/>
    </w:rPr>
  </w:style>
  <w:style w:type="paragraph" w:styleId="aa">
    <w:name w:val="annotation text"/>
    <w:basedOn w:val="a"/>
    <w:link w:val="Char1"/>
    <w:unhideWhenUsed/>
    <w:rsid w:val="006621CC"/>
    <w:rPr>
      <w:sz w:val="20"/>
      <w:szCs w:val="20"/>
    </w:rPr>
  </w:style>
  <w:style w:type="character" w:customStyle="1" w:styleId="Char1">
    <w:name w:val="메모 텍스트 Char"/>
    <w:basedOn w:val="a0"/>
    <w:link w:val="aa"/>
    <w:rsid w:val="006621CC"/>
    <w:rPr>
      <w:lang w:val="en-US" w:eastAsia="en-US"/>
    </w:rPr>
  </w:style>
  <w:style w:type="paragraph" w:styleId="ab">
    <w:name w:val="annotation subject"/>
    <w:basedOn w:val="aa"/>
    <w:next w:val="aa"/>
    <w:link w:val="Char2"/>
    <w:semiHidden/>
    <w:unhideWhenUsed/>
    <w:rsid w:val="006621CC"/>
    <w:rPr>
      <w:b/>
      <w:bCs/>
    </w:rPr>
  </w:style>
  <w:style w:type="character" w:customStyle="1" w:styleId="Char2">
    <w:name w:val="메모 주제 Char"/>
    <w:basedOn w:val="Char1"/>
    <w:link w:val="ab"/>
    <w:semiHidden/>
    <w:rsid w:val="006621CC"/>
    <w:rPr>
      <w:b/>
      <w:bCs/>
      <w:lang w:val="en-US" w:eastAsia="en-US"/>
    </w:rPr>
  </w:style>
  <w:style w:type="paragraph" w:customStyle="1" w:styleId="REFBUL">
    <w:name w:val="REF_BUL"/>
    <w:basedOn w:val="PARA"/>
    <w:qFormat/>
    <w:rsid w:val="001C495F"/>
    <w:pPr>
      <w:numPr>
        <w:numId w:val="42"/>
      </w:numPr>
      <w:ind w:left="480" w:hanging="240"/>
    </w:pPr>
    <w:rPr>
      <w:i/>
    </w:rPr>
  </w:style>
  <w:style w:type="paragraph" w:customStyle="1" w:styleId="REFTxt">
    <w:name w:val="REF_Txt"/>
    <w:basedOn w:val="a"/>
    <w:qFormat/>
    <w:rsid w:val="001C495F"/>
    <w:pPr>
      <w:ind w:left="480"/>
      <w:jc w:val="both"/>
    </w:pPr>
    <w:rPr>
      <w:sz w:val="20"/>
      <w:szCs w:val="16"/>
    </w:rPr>
  </w:style>
  <w:style w:type="paragraph" w:customStyle="1" w:styleId="StyleREFTxt8ptItalic">
    <w:name w:val="Style REF_Txt + 8 pt Italic"/>
    <w:basedOn w:val="REFTxt"/>
    <w:rsid w:val="009116B8"/>
    <w:rPr>
      <w:i/>
      <w:iCs/>
    </w:rPr>
  </w:style>
  <w:style w:type="character" w:styleId="ac">
    <w:name w:val="Emphasis"/>
    <w:basedOn w:val="a0"/>
    <w:uiPriority w:val="20"/>
    <w:qFormat/>
    <w:rsid w:val="00505C65"/>
    <w:rPr>
      <w:i/>
      <w:iCs/>
    </w:rPr>
  </w:style>
  <w:style w:type="character" w:styleId="ad">
    <w:name w:val="Unresolved Mention"/>
    <w:basedOn w:val="a0"/>
    <w:uiPriority w:val="99"/>
    <w:semiHidden/>
    <w:unhideWhenUsed/>
    <w:rsid w:val="006821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github.com/ultralytics/ultralytics/releases/tag/v8.2.103" TargetMode="External"/><Relationship Id="rId26" Type="http://schemas.openxmlformats.org/officeDocument/2006/relationships/hyperlink" Target="https://www.kaggle.com/datasets/solesensei/solesensei_bdd100k" TargetMode="External"/><Relationship Id="rId39" Type="http://schemas.openxmlformats.org/officeDocument/2006/relationships/theme" Target="theme/theme1.xml"/><Relationship Id="rId21" Type="http://schemas.openxmlformats.org/officeDocument/2006/relationships/hyperlink" Target="https://openai.com/codex/" TargetMode="External"/><Relationship Id="rId34"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github.com/qkdlsem-maker/yolo-lightweight-optim" TargetMode="External"/><Relationship Id="rId25" Type="http://schemas.openxmlformats.org/officeDocument/2006/relationships/hyperlink" Target="https://www.kaggle.com/datasets/a7madmostafa/bdd100k-yolo" TargetMode="External"/><Relationship Id="rId33" Type="http://schemas.openxmlformats.org/officeDocument/2006/relationships/image" Target="media/image9.jpe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arxiv.org/abs/2509.12918v3" TargetMode="External"/><Relationship Id="rId29" Type="http://schemas.openxmlformats.org/officeDocument/2006/relationships/hyperlink" Target="https://github.com/qkdlsem-maker/yolo-lightweight-optim/tree/c54d758d431ec3dc07927d2a94c63dc4b303113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github.com/VainF/Torch-Pruning" TargetMode="External"/><Relationship Id="rId32" Type="http://schemas.openxmlformats.org/officeDocument/2006/relationships/image" Target="media/image8.jpeg"/><Relationship Id="rId37"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docs.pytorch.org/docs/2.14/notes/autograd.html" TargetMode="External"/><Relationship Id="rId28" Type="http://schemas.openxmlformats.org/officeDocument/2006/relationships/hyperlink" Target="https://github.com/bdd100k/bdd100k/discussions/52" TargetMode="External"/><Relationship Id="rId36" Type="http://schemas.openxmlformats.org/officeDocument/2006/relationships/header" Target="header4.xml"/><Relationship Id="rId10" Type="http://schemas.openxmlformats.org/officeDocument/2006/relationships/header" Target="header2.xml"/><Relationship Id="rId19" Type="http://schemas.openxmlformats.org/officeDocument/2006/relationships/hyperlink" Target="https://arxiv.org/abs/1503.02531" TargetMode="External"/><Relationship Id="rId31" Type="http://schemas.openxmlformats.org/officeDocument/2006/relationships/hyperlink" Target="https://www.cvlibs.net/datasets/kitti/eval_object.php?obj_benchmark=2d"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yperlink" Target="https://arxiv.org/abs/1412.6550" TargetMode="External"/><Relationship Id="rId27" Type="http://schemas.openxmlformats.org/officeDocument/2006/relationships/hyperlink" Target="https://raw.githubusercontent.com/bdd100k/bdd100k/master/doc/source/download.rst" TargetMode="External"/><Relationship Id="rId30" Type="http://schemas.openxmlformats.org/officeDocument/2006/relationships/hyperlink" Target="https://www.cvlibs.net/publications/Geiger2012CVPR.pdf" TargetMode="External"/><Relationship Id="rId35" Type="http://schemas.openxmlformats.org/officeDocument/2006/relationships/footer" Target="footer3.xml"/><Relationship Id="rId8" Type="http://schemas.openxmlformats.org/officeDocument/2006/relationships/header" Target="header1.xml"/><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A7A4D4-BF06-4BA0-A3D8-63287419C8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15</Pages>
  <Words>10123</Words>
  <Characters>62461</Characters>
  <Application>Microsoft Office Word</Application>
  <DocSecurity>0</DocSecurity>
  <Lines>1595</Lines>
  <Paragraphs>536</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Reassessing Pruning and Feature Distillation for Lightweight YOLOv8</vt:lpstr>
      <vt:lpstr>Date of publication xxxx 00, 0000, date of current version xxxx 00, 0000</vt:lpstr>
    </vt:vector>
  </TitlesOfParts>
  <Company>Hewlett-Packard Company</Company>
  <LinksUpToDate>false</LinksUpToDate>
  <CharactersWithSpaces>72069</CharactersWithSpaces>
  <SharedDoc>false</SharedDoc>
  <HLinks>
    <vt:vector size="12" baseType="variant">
      <vt:variant>
        <vt:i4>2555906</vt:i4>
      </vt:variant>
      <vt:variant>
        <vt:i4>6</vt:i4>
      </vt:variant>
      <vt:variant>
        <vt:i4>0</vt:i4>
      </vt:variant>
      <vt:variant>
        <vt:i4>5</vt:i4>
      </vt:variant>
      <vt:variant>
        <vt:lpwstr>mailto:graphics@ieee.org</vt:lpwstr>
      </vt:variant>
      <vt:variant>
        <vt:lpwstr/>
      </vt:variant>
      <vt:variant>
        <vt:i4>7405602</vt:i4>
      </vt:variant>
      <vt:variant>
        <vt:i4>3</vt:i4>
      </vt:variant>
      <vt:variant>
        <vt:i4>0</vt:i4>
      </vt:variant>
      <vt:variant>
        <vt:i4>5</vt:i4>
      </vt:variant>
      <vt:variant>
        <vt:lpwstr>http://graphicsqc.ieee.org/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Reassessing Pruning and Feature Distillation for Lightweight YOLOv8</dc:title>
  <dc:subject>IEEE Access manuscript revision</dc:subject>
  <dc:creator>Hyerim Choi; Tae-Kook Kim</dc:creator>
  <cp:keywords>BDD100K, YOLOv8, pruning, distillation, reproducibility</cp:keywords>
  <dc:description/>
  <cp:lastModifiedBy>최혜림</cp:lastModifiedBy>
  <cp:revision>9</cp:revision>
  <cp:lastPrinted>2022-11-11T11:49:00Z</cp:lastPrinted>
  <dcterms:created xsi:type="dcterms:W3CDTF">2024-04-29T14:52:00Z</dcterms:created>
  <dcterms:modified xsi:type="dcterms:W3CDTF">2026-10-01T02:28:00Z</dcterms:modified>
</cp:coreProperties>
</file>