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934C5">
      <w:pPr>
        <w:pStyle w:val="2"/>
        <w:spacing w:before="42" w:line="184" w:lineRule="auto"/>
        <w:ind w:left="930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NEIWORK</w:t>
      </w:r>
    </w:p>
    <w:p w14:paraId="3E39C094">
      <w:pPr>
        <w:pStyle w:val="2"/>
        <w:spacing w:line="198" w:lineRule="auto"/>
        <w:ind w:left="949"/>
        <w:rPr>
          <w:sz w:val="31"/>
          <w:szCs w:val="31"/>
        </w:rPr>
      </w:pPr>
      <w:r>
        <w:rPr>
          <w:spacing w:val="-5"/>
          <w:sz w:val="31"/>
          <w:szCs w:val="31"/>
        </w:rPr>
        <w:t>DGUARD</w:t>
      </w:r>
    </w:p>
    <w:p w14:paraId="5F9A2C76">
      <w:pPr>
        <w:pStyle w:val="2"/>
        <w:spacing w:line="241" w:lineRule="auto"/>
      </w:pPr>
    </w:p>
    <w:p w14:paraId="7935B9FD">
      <w:pPr>
        <w:pStyle w:val="2"/>
        <w:spacing w:line="241" w:lineRule="auto"/>
      </w:pPr>
    </w:p>
    <w:p w14:paraId="4A926760">
      <w:pPr>
        <w:pStyle w:val="2"/>
        <w:spacing w:line="241" w:lineRule="auto"/>
      </w:pPr>
    </w:p>
    <w:p w14:paraId="5AA030E7">
      <w:pPr>
        <w:pStyle w:val="2"/>
        <w:spacing w:line="241" w:lineRule="auto"/>
      </w:pPr>
    </w:p>
    <w:p w14:paraId="25E2CCC8">
      <w:pPr>
        <w:pStyle w:val="2"/>
        <w:spacing w:line="241" w:lineRule="auto"/>
      </w:pPr>
    </w:p>
    <w:p w14:paraId="7D0C8AB6">
      <w:pPr>
        <w:pStyle w:val="2"/>
        <w:spacing w:line="242" w:lineRule="auto"/>
      </w:pPr>
    </w:p>
    <w:p w14:paraId="34AC86EA">
      <w:pPr>
        <w:spacing w:before="91" w:line="219" w:lineRule="auto"/>
        <w:ind w:left="74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创新创业计划书</w:t>
      </w:r>
    </w:p>
    <w:p w14:paraId="51E8FB55">
      <w:pPr>
        <w:pStyle w:val="2"/>
        <w:spacing w:line="260" w:lineRule="auto"/>
      </w:pPr>
    </w:p>
    <w:p w14:paraId="300669DE">
      <w:pPr>
        <w:pStyle w:val="2"/>
        <w:spacing w:line="260" w:lineRule="auto"/>
      </w:pPr>
      <w:bookmarkStart w:id="60" w:name="_GoBack"/>
      <w:bookmarkEnd w:id="60"/>
    </w:p>
    <w:p w14:paraId="04173617">
      <w:pPr>
        <w:pStyle w:val="2"/>
        <w:spacing w:line="260" w:lineRule="auto"/>
      </w:pPr>
    </w:p>
    <w:p w14:paraId="70DB62D0">
      <w:pPr>
        <w:pStyle w:val="2"/>
        <w:spacing w:line="260" w:lineRule="auto"/>
      </w:pPr>
    </w:p>
    <w:p w14:paraId="567E642D">
      <w:pPr>
        <w:pStyle w:val="2"/>
        <w:spacing w:line="260" w:lineRule="auto"/>
      </w:pPr>
    </w:p>
    <w:p w14:paraId="3E39F6A3">
      <w:pPr>
        <w:pStyle w:val="2"/>
        <w:spacing w:line="260" w:lineRule="auto"/>
      </w:pPr>
    </w:p>
    <w:p w14:paraId="1B59F047">
      <w:pPr>
        <w:pStyle w:val="2"/>
        <w:spacing w:line="260" w:lineRule="auto"/>
      </w:pPr>
    </w:p>
    <w:p w14:paraId="476C8BD6">
      <w:pPr>
        <w:pStyle w:val="2"/>
        <w:spacing w:line="260" w:lineRule="auto"/>
      </w:pPr>
    </w:p>
    <w:p w14:paraId="6075BCA6">
      <w:pPr>
        <w:pStyle w:val="2"/>
        <w:spacing w:line="260" w:lineRule="auto"/>
      </w:pPr>
    </w:p>
    <w:p w14:paraId="033C7538">
      <w:pPr>
        <w:spacing w:before="345" w:line="193" w:lineRule="auto"/>
        <w:ind w:left="3565"/>
        <w:rPr>
          <w:rFonts w:hint="default" w:ascii="黑体" w:hAnsi="黑体" w:eastAsia="黑体" w:cs="黑体"/>
          <w:sz w:val="106"/>
          <w:szCs w:val="106"/>
          <w:lang w:val="en-US" w:eastAsia="zh-CN"/>
        </w:rPr>
      </w:pPr>
      <w:r>
        <w:rPr>
          <w:rFonts w:hint="eastAsia" w:ascii="黑体" w:hAnsi="黑体" w:eastAsia="黑体" w:cs="黑体"/>
          <w:sz w:val="106"/>
          <w:szCs w:val="106"/>
          <w:lang w:val="en-US" w:eastAsia="zh-CN"/>
        </w:rPr>
        <w:t>智网卫士</w:t>
      </w:r>
    </w:p>
    <w:p w14:paraId="0C432245">
      <w:pPr>
        <w:pStyle w:val="2"/>
        <w:spacing w:line="253" w:lineRule="auto"/>
        <w:ind w:firstLine="3454" w:firstLineChars="800"/>
      </w:pPr>
      <w:r>
        <w:rPr>
          <w:rFonts w:hint="eastAsia" w:ascii="黑体" w:hAnsi="黑体" w:eastAsia="黑体" w:cs="黑体"/>
          <w:b/>
          <w:bCs/>
          <w:spacing w:val="-5"/>
          <w:sz w:val="44"/>
          <w:szCs w:val="44"/>
        </w:rPr>
        <w:t>智能变电站数据交互网关</w:t>
      </w:r>
    </w:p>
    <w:p w14:paraId="6D326977">
      <w:pPr>
        <w:pStyle w:val="2"/>
        <w:spacing w:line="253" w:lineRule="auto"/>
      </w:pPr>
    </w:p>
    <w:p w14:paraId="0A0D03E8">
      <w:pPr>
        <w:pStyle w:val="2"/>
        <w:spacing w:line="254" w:lineRule="auto"/>
      </w:pPr>
    </w:p>
    <w:p w14:paraId="46F983D6">
      <w:pPr>
        <w:pStyle w:val="2"/>
        <w:spacing w:line="254" w:lineRule="auto"/>
      </w:pPr>
    </w:p>
    <w:p w14:paraId="4FCAB91C">
      <w:pPr>
        <w:pStyle w:val="2"/>
        <w:spacing w:line="254" w:lineRule="auto"/>
      </w:pPr>
    </w:p>
    <w:p w14:paraId="2AB6BF24">
      <w:pPr>
        <w:pStyle w:val="2"/>
        <w:spacing w:line="254" w:lineRule="auto"/>
      </w:pPr>
      <w:r>
        <w:rPr>
          <w:position w:val="-14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89535</wp:posOffset>
            </wp:positionH>
            <wp:positionV relativeFrom="paragraph">
              <wp:posOffset>115570</wp:posOffset>
            </wp:positionV>
            <wp:extent cx="7555865" cy="4539615"/>
            <wp:effectExtent l="0" t="0" r="6985" b="3810"/>
            <wp:wrapTight wrapText="bothSides">
              <wp:wrapPolygon>
                <wp:start x="0" y="0"/>
                <wp:lineTo x="0" y="21573"/>
                <wp:lineTo x="21566" y="21573"/>
                <wp:lineTo x="21566" y="0"/>
                <wp:lineTo x="0" y="0"/>
              </wp:wrapPolygon>
            </wp:wrapTight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56496" cy="4540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3B521">
      <w:pPr>
        <w:spacing w:line="7150" w:lineRule="exact"/>
        <w:sectPr>
          <w:pgSz w:w="11910" w:h="16840"/>
          <w:pgMar w:top="258" w:right="10" w:bottom="0" w:left="0" w:header="0" w:footer="0" w:gutter="0"/>
          <w:cols w:space="720" w:num="1"/>
        </w:sectPr>
      </w:pPr>
    </w:p>
    <w:p w14:paraId="4FF5F0A5">
      <w:pPr>
        <w:pStyle w:val="2"/>
        <w:spacing w:line="304" w:lineRule="auto"/>
        <w:rPr>
          <w:sz w:val="32"/>
          <w:szCs w:val="32"/>
        </w:rPr>
      </w:pPr>
    </w:p>
    <w:sdt>
      <w:sdtPr>
        <w:rPr>
          <w:rFonts w:ascii="宋体" w:hAnsi="宋体" w:eastAsia="宋体" w:cs="宋体"/>
          <w:sz w:val="28"/>
          <w:szCs w:val="28"/>
        </w:rPr>
        <w:id w:val="147458622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20"/>
          <w:szCs w:val="20"/>
        </w:rPr>
      </w:sdtEndPr>
      <w:sdtContent>
        <w:p w14:paraId="675732D5">
          <w:pPr>
            <w:spacing w:before="65" w:line="221" w:lineRule="auto"/>
            <w:ind w:left="4052"/>
            <w:rPr>
              <w:rFonts w:ascii="宋体" w:hAnsi="宋体" w:eastAsia="宋体" w:cs="宋体"/>
              <w:sz w:val="28"/>
              <w:szCs w:val="28"/>
            </w:rPr>
          </w:pPr>
          <w:r>
            <w:rPr>
              <w:rFonts w:ascii="宋体" w:hAnsi="宋体" w:eastAsia="宋体" w:cs="宋体"/>
              <w:spacing w:val="-23"/>
              <w:sz w:val="28"/>
              <w:szCs w:val="28"/>
            </w:rPr>
            <w:t>目录</w:t>
          </w:r>
        </w:p>
        <w:p w14:paraId="645CCF1F">
          <w:pPr>
            <w:tabs>
              <w:tab w:val="right" w:leader="dot" w:pos="8320"/>
            </w:tabs>
            <w:spacing w:before="26" w:line="219" w:lineRule="auto"/>
            <w:ind w:left="49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3"/>
              <w:sz w:val="28"/>
              <w:szCs w:val="28"/>
            </w:rPr>
            <w:t xml:space="preserve">1.   </w:t>
          </w:r>
          <w:r>
            <w:rPr>
              <w:rFonts w:ascii="宋体" w:hAnsi="宋体" w:eastAsia="宋体" w:cs="宋体"/>
              <w:spacing w:val="-3"/>
              <w:sz w:val="28"/>
              <w:szCs w:val="28"/>
            </w:rPr>
            <w:t>项目概况</w:t>
          </w:r>
          <w:r>
            <w:rPr>
              <w:rFonts w:ascii="宋体" w:hAnsi="宋体" w:eastAsia="宋体" w:cs="宋体"/>
              <w:spacing w:val="14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3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3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650F3480">
          <w:pPr>
            <w:tabs>
              <w:tab w:val="right" w:leader="dot" w:pos="8319"/>
            </w:tabs>
            <w:spacing w:before="63" w:line="219" w:lineRule="auto"/>
            <w:ind w:left="469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t xml:space="preserve">1.1.   </w:t>
          </w:r>
          <w:r>
            <w:rPr>
              <w:rFonts w:ascii="宋体" w:hAnsi="宋体" w:eastAsia="宋体" w:cs="宋体"/>
              <w:spacing w:val="-2"/>
              <w:sz w:val="28"/>
              <w:szCs w:val="28"/>
            </w:rPr>
            <w:t>项目简介</w:t>
          </w:r>
          <w:r>
            <w:rPr>
              <w:rFonts w:ascii="宋体" w:hAnsi="宋体" w:eastAsia="宋体" w:cs="宋体"/>
              <w:spacing w:val="17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5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3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45E88C90">
          <w:pPr>
            <w:tabs>
              <w:tab w:val="right" w:leader="dot" w:pos="8319"/>
            </w:tabs>
            <w:spacing w:before="65" w:line="219" w:lineRule="auto"/>
            <w:ind w:left="469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t xml:space="preserve">1.2.   </w:t>
          </w:r>
          <w:r>
            <w:rPr>
              <w:rFonts w:ascii="宋体" w:hAnsi="宋体" w:eastAsia="宋体" w:cs="宋体"/>
              <w:spacing w:val="-2"/>
              <w:sz w:val="28"/>
              <w:szCs w:val="28"/>
            </w:rPr>
            <w:t>项目背景</w:t>
          </w:r>
          <w:r>
            <w:rPr>
              <w:rFonts w:ascii="宋体" w:hAnsi="宋体" w:eastAsia="宋体" w:cs="宋体"/>
              <w:spacing w:val="17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9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4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61754C5B">
          <w:pPr>
            <w:tabs>
              <w:tab w:val="right" w:leader="dot" w:pos="8320"/>
            </w:tabs>
            <w:spacing w:before="67" w:line="219" w:lineRule="auto"/>
            <w:ind w:left="37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"bookmark4"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t xml:space="preserve">2.   </w:t>
          </w:r>
          <w:r>
            <w:rPr>
              <w:rFonts w:ascii="宋体" w:hAnsi="宋体" w:eastAsia="宋体" w:cs="宋体"/>
              <w:spacing w:val="-2"/>
              <w:sz w:val="28"/>
              <w:szCs w:val="28"/>
            </w:rPr>
            <w:t>市场分析</w:t>
          </w:r>
          <w:r>
            <w:rPr>
              <w:rFonts w:ascii="宋体" w:hAnsi="宋体" w:eastAsia="宋体" w:cs="宋体"/>
              <w:spacing w:val="19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1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6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1B66FACB">
          <w:pPr>
            <w:tabs>
              <w:tab w:val="right" w:leader="dot" w:pos="8319"/>
            </w:tabs>
            <w:spacing w:before="65" w:line="219" w:lineRule="auto"/>
            <w:ind w:left="457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"bookmark5"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2.1.</w:t>
          </w:r>
          <w:r>
            <w:rPr>
              <w:rFonts w:ascii="Calibri" w:hAnsi="Calibri" w:eastAsia="Calibri" w:cs="Calibri"/>
              <w:spacing w:val="22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-1"/>
              <w:sz w:val="28"/>
              <w:szCs w:val="28"/>
            </w:rPr>
            <w:t>政策支持</w:t>
          </w:r>
          <w:r>
            <w:rPr>
              <w:rFonts w:ascii="宋体" w:hAnsi="宋体" w:eastAsia="宋体" w:cs="宋体"/>
              <w:spacing w:val="15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5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6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0213389E">
          <w:pPr>
            <w:tabs>
              <w:tab w:val="right" w:leader="dot" w:pos="8319"/>
            </w:tabs>
            <w:spacing w:before="64" w:line="220" w:lineRule="auto"/>
            <w:ind w:left="457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"bookmark6"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3"/>
              <w:sz w:val="28"/>
              <w:szCs w:val="28"/>
            </w:rPr>
            <w:t>2.2.</w:t>
          </w:r>
          <w:r>
            <w:rPr>
              <w:rFonts w:ascii="Calibri" w:hAnsi="Calibri" w:eastAsia="Calibri" w:cs="Calibri"/>
              <w:spacing w:val="5"/>
              <w:sz w:val="28"/>
              <w:szCs w:val="28"/>
            </w:rPr>
            <w:t xml:space="preserve">   </w:t>
          </w:r>
          <w:r>
            <w:rPr>
              <w:rFonts w:ascii="宋体" w:hAnsi="宋体" w:eastAsia="宋体" w:cs="宋体"/>
              <w:spacing w:val="-3"/>
              <w:sz w:val="28"/>
              <w:szCs w:val="28"/>
            </w:rPr>
            <w:t>需求分析</w:t>
          </w:r>
          <w:r>
            <w:rPr>
              <w:rFonts w:ascii="宋体" w:hAnsi="宋体" w:eastAsia="宋体" w:cs="宋体"/>
              <w:spacing w:val="1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4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7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54F2F9A6">
          <w:pPr>
            <w:tabs>
              <w:tab w:val="right" w:leader="dot" w:pos="8319"/>
            </w:tabs>
            <w:spacing w:before="66" w:line="219" w:lineRule="auto"/>
            <w:ind w:left="457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"bookmark7"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2.3.</w:t>
          </w:r>
          <w:r>
            <w:rPr>
              <w:rFonts w:ascii="Calibri" w:hAnsi="Calibri" w:eastAsia="Calibri" w:cs="Calibri"/>
              <w:spacing w:val="22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-1"/>
              <w:sz w:val="28"/>
              <w:szCs w:val="28"/>
            </w:rPr>
            <w:t>竞争分析</w:t>
          </w:r>
          <w:r>
            <w:rPr>
              <w:rFonts w:ascii="宋体" w:hAnsi="宋体" w:eastAsia="宋体" w:cs="宋体"/>
              <w:spacing w:val="15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3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8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185E05B2">
          <w:pPr>
            <w:tabs>
              <w:tab w:val="right" w:leader="dot" w:pos="8319"/>
            </w:tabs>
            <w:spacing w:before="65" w:line="219" w:lineRule="auto"/>
            <w:ind w:left="457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"bookmark8"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 xml:space="preserve">2.4.   </w:t>
          </w:r>
          <w:r>
            <w:rPr>
              <w:rFonts w:ascii="宋体" w:hAnsi="宋体" w:eastAsia="宋体" w:cs="宋体"/>
              <w:spacing w:val="-1"/>
              <w:sz w:val="28"/>
              <w:szCs w:val="28"/>
            </w:rPr>
            <w:t>发展前景</w:t>
          </w:r>
          <w:r>
            <w:rPr>
              <w:rFonts w:ascii="宋体" w:hAnsi="宋体" w:eastAsia="宋体" w:cs="宋体"/>
              <w:spacing w:val="18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3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z w:val="28"/>
              <w:szCs w:val="28"/>
            </w:rPr>
            <w:t>9</w:t>
          </w:r>
          <w:r>
            <w:rPr>
              <w:rFonts w:ascii="Calibri" w:hAnsi="Calibri" w:eastAsia="Calibri" w:cs="Calibri"/>
              <w:sz w:val="28"/>
              <w:szCs w:val="28"/>
            </w:rPr>
            <w:fldChar w:fldCharType="end"/>
          </w:r>
        </w:p>
        <w:p w14:paraId="3738D540">
          <w:pPr>
            <w:tabs>
              <w:tab w:val="right" w:leader="dot" w:pos="8317"/>
            </w:tabs>
            <w:spacing w:before="66" w:line="220" w:lineRule="auto"/>
            <w:ind w:left="36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"bookmark9"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3.</w:t>
          </w:r>
          <w:r>
            <w:rPr>
              <w:rFonts w:ascii="Calibri" w:hAnsi="Calibri" w:eastAsia="Calibri" w:cs="Calibri"/>
              <w:spacing w:val="19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-1"/>
              <w:sz w:val="28"/>
              <w:szCs w:val="28"/>
            </w:rPr>
            <w:t>方案实现</w:t>
          </w:r>
          <w:r>
            <w:rPr>
              <w:rFonts w:ascii="宋体" w:hAnsi="宋体" w:eastAsia="宋体" w:cs="宋体"/>
              <w:spacing w:val="15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8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9"/>
              <w:sz w:val="28"/>
              <w:szCs w:val="28"/>
            </w:rPr>
            <w:t>11</w:t>
          </w:r>
          <w:r>
            <w:rPr>
              <w:rFonts w:ascii="Calibri" w:hAnsi="Calibri" w:eastAsia="Calibri" w:cs="Calibri"/>
              <w:spacing w:val="-9"/>
              <w:sz w:val="28"/>
              <w:szCs w:val="28"/>
            </w:rPr>
            <w:fldChar w:fldCharType="end"/>
          </w:r>
        </w:p>
        <w:p w14:paraId="45EA3017">
          <w:pPr>
            <w:tabs>
              <w:tab w:val="right" w:leader="dot" w:pos="8317"/>
            </w:tabs>
            <w:spacing w:before="64" w:line="220" w:lineRule="auto"/>
            <w:ind w:left="456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"bookmark10"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 xml:space="preserve">3.1.   </w:t>
          </w:r>
          <w:r>
            <w:rPr>
              <w:rFonts w:ascii="宋体" w:hAnsi="宋体" w:eastAsia="宋体" w:cs="宋体"/>
              <w:spacing w:val="-1"/>
              <w:sz w:val="28"/>
              <w:szCs w:val="28"/>
            </w:rPr>
            <w:t>系统方案</w:t>
          </w:r>
          <w:r>
            <w:rPr>
              <w:rFonts w:ascii="宋体" w:hAnsi="宋体" w:eastAsia="宋体" w:cs="宋体"/>
              <w:spacing w:val="19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20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9"/>
              <w:sz w:val="28"/>
              <w:szCs w:val="28"/>
            </w:rPr>
            <w:t>11</w:t>
          </w:r>
          <w:r>
            <w:rPr>
              <w:rFonts w:ascii="Calibri" w:hAnsi="Calibri" w:eastAsia="Calibri" w:cs="Calibri"/>
              <w:spacing w:val="-9"/>
              <w:sz w:val="28"/>
              <w:szCs w:val="28"/>
            </w:rPr>
            <w:fldChar w:fldCharType="end"/>
          </w:r>
        </w:p>
        <w:p w14:paraId="485A32B3">
          <w:pPr>
            <w:tabs>
              <w:tab w:val="right" w:leader="dot" w:pos="8317"/>
            </w:tabs>
            <w:spacing w:before="65" w:line="221" w:lineRule="auto"/>
            <w:ind w:left="456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"bookmark11"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3.2.</w:t>
          </w:r>
          <w:r>
            <w:rPr>
              <w:rFonts w:ascii="Calibri" w:hAnsi="Calibri" w:eastAsia="Calibri" w:cs="Calibri"/>
              <w:spacing w:val="23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-1"/>
              <w:sz w:val="28"/>
              <w:szCs w:val="28"/>
            </w:rPr>
            <w:t>主要功能</w:t>
          </w:r>
          <w:r>
            <w:rPr>
              <w:rFonts w:ascii="宋体" w:hAnsi="宋体" w:eastAsia="宋体" w:cs="宋体"/>
              <w:spacing w:val="1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20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9"/>
              <w:sz w:val="28"/>
              <w:szCs w:val="28"/>
            </w:rPr>
            <w:t>13</w:t>
          </w:r>
          <w:r>
            <w:rPr>
              <w:rFonts w:ascii="Calibri" w:hAnsi="Calibri" w:eastAsia="Calibri" w:cs="Calibri"/>
              <w:spacing w:val="-9"/>
              <w:sz w:val="28"/>
              <w:szCs w:val="28"/>
            </w:rPr>
            <w:fldChar w:fldCharType="end"/>
          </w:r>
        </w:p>
        <w:p w14:paraId="7A607D1D">
          <w:pPr>
            <w:tabs>
              <w:tab w:val="right" w:leader="dot" w:pos="8317"/>
            </w:tabs>
            <w:spacing w:before="64" w:line="219" w:lineRule="auto"/>
            <w:ind w:left="2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"bookmark12"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 xml:space="preserve">4.   </w:t>
          </w:r>
          <w:r>
            <w:rPr>
              <w:rFonts w:ascii="宋体" w:hAnsi="宋体" w:eastAsia="宋体" w:cs="宋体"/>
              <w:spacing w:val="-1"/>
              <w:sz w:val="28"/>
              <w:szCs w:val="28"/>
            </w:rPr>
            <w:t>商业模式</w:t>
          </w:r>
          <w:r>
            <w:rPr>
              <w:rFonts w:ascii="宋体" w:hAnsi="宋体" w:eastAsia="宋体" w:cs="宋体"/>
              <w:spacing w:val="21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20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9"/>
              <w:sz w:val="28"/>
              <w:szCs w:val="28"/>
            </w:rPr>
            <w:t>15</w:t>
          </w:r>
          <w:r>
            <w:rPr>
              <w:rFonts w:ascii="Calibri" w:hAnsi="Calibri" w:eastAsia="Calibri" w:cs="Calibri"/>
              <w:spacing w:val="-9"/>
              <w:sz w:val="28"/>
              <w:szCs w:val="28"/>
            </w:rPr>
            <w:fldChar w:fldCharType="end"/>
          </w:r>
        </w:p>
        <w:p w14:paraId="3E2D3266">
          <w:pPr>
            <w:tabs>
              <w:tab w:val="right" w:leader="dot" w:pos="8317"/>
            </w:tabs>
            <w:spacing w:before="66" w:line="219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"bookmark13"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t>4.1.</w:t>
          </w:r>
          <w:r>
            <w:rPr>
              <w:rFonts w:ascii="Calibri" w:hAnsi="Calibri" w:eastAsia="Calibri" w:cs="Calibri"/>
              <w:spacing w:val="20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1"/>
              <w:sz w:val="28"/>
              <w:szCs w:val="28"/>
            </w:rPr>
            <w:t>研发生产</w:t>
          </w:r>
          <w:r>
            <w:rPr>
              <w:rFonts w:ascii="宋体" w:hAnsi="宋体" w:eastAsia="宋体" w:cs="宋体"/>
              <w:spacing w:val="1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20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9"/>
              <w:sz w:val="28"/>
              <w:szCs w:val="28"/>
            </w:rPr>
            <w:t>15</w:t>
          </w:r>
          <w:r>
            <w:rPr>
              <w:rFonts w:ascii="Calibri" w:hAnsi="Calibri" w:eastAsia="Calibri" w:cs="Calibri"/>
              <w:spacing w:val="-9"/>
              <w:sz w:val="28"/>
              <w:szCs w:val="28"/>
            </w:rPr>
            <w:fldChar w:fldCharType="end"/>
          </w:r>
        </w:p>
        <w:p w14:paraId="28E66D4B">
          <w:pPr>
            <w:tabs>
              <w:tab w:val="right" w:leader="dot" w:pos="8317"/>
            </w:tabs>
            <w:spacing w:before="65" w:line="220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"bookmark14"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z w:val="28"/>
              <w:szCs w:val="28"/>
            </w:rPr>
            <w:t xml:space="preserve">4.2.   </w:t>
          </w:r>
          <w:r>
            <w:rPr>
              <w:rFonts w:ascii="宋体" w:hAnsi="宋体" w:eastAsia="宋体" w:cs="宋体"/>
              <w:sz w:val="28"/>
              <w:szCs w:val="28"/>
            </w:rPr>
            <w:t>营销策略</w:t>
          </w:r>
          <w:r>
            <w:rPr>
              <w:rFonts w:ascii="宋体" w:hAnsi="宋体" w:eastAsia="宋体" w:cs="宋体"/>
              <w:spacing w:val="20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20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9"/>
              <w:sz w:val="28"/>
              <w:szCs w:val="28"/>
            </w:rPr>
            <w:t>16</w:t>
          </w:r>
          <w:r>
            <w:rPr>
              <w:rFonts w:ascii="Calibri" w:hAnsi="Calibri" w:eastAsia="Calibri" w:cs="Calibri"/>
              <w:spacing w:val="-9"/>
              <w:sz w:val="28"/>
              <w:szCs w:val="28"/>
            </w:rPr>
            <w:fldChar w:fldCharType="end"/>
          </w:r>
        </w:p>
        <w:p w14:paraId="6F759E47">
          <w:pPr>
            <w:tabs>
              <w:tab w:val="right" w:leader="dot" w:pos="8317"/>
            </w:tabs>
            <w:spacing w:before="65" w:line="220" w:lineRule="auto"/>
            <w:ind w:left="86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"bookmark15"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t xml:space="preserve">4.2.1.   </w:t>
          </w:r>
          <w:r>
            <w:rPr>
              <w:rFonts w:ascii="宋体" w:hAnsi="宋体" w:eastAsia="宋体" w:cs="宋体"/>
              <w:spacing w:val="1"/>
              <w:sz w:val="28"/>
              <w:szCs w:val="28"/>
            </w:rPr>
            <w:t>营销理念</w:t>
          </w:r>
          <w:r>
            <w:rPr>
              <w:rFonts w:ascii="宋体" w:hAnsi="宋体" w:eastAsia="宋体" w:cs="宋体"/>
              <w:spacing w:val="17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22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9"/>
              <w:sz w:val="28"/>
              <w:szCs w:val="28"/>
            </w:rPr>
            <w:t>16</w:t>
          </w:r>
          <w:r>
            <w:rPr>
              <w:rFonts w:ascii="Calibri" w:hAnsi="Calibri" w:eastAsia="Calibri" w:cs="Calibri"/>
              <w:spacing w:val="-9"/>
              <w:sz w:val="28"/>
              <w:szCs w:val="28"/>
            </w:rPr>
            <w:fldChar w:fldCharType="end"/>
          </w:r>
        </w:p>
        <w:p w14:paraId="67D2121A">
          <w:pPr>
            <w:tabs>
              <w:tab w:val="right" w:leader="dot" w:pos="8317"/>
            </w:tabs>
            <w:spacing w:before="64" w:line="218" w:lineRule="auto"/>
            <w:ind w:left="86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"bookmark16"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t xml:space="preserve">4.2.2.   </w:t>
          </w:r>
          <w:r>
            <w:rPr>
              <w:rFonts w:ascii="宋体" w:hAnsi="宋体" w:eastAsia="宋体" w:cs="宋体"/>
              <w:spacing w:val="1"/>
              <w:sz w:val="28"/>
              <w:szCs w:val="28"/>
            </w:rPr>
            <w:t>定价策略</w:t>
          </w:r>
          <w:r>
            <w:rPr>
              <w:rFonts w:ascii="宋体" w:hAnsi="宋体" w:eastAsia="宋体" w:cs="宋体"/>
              <w:spacing w:val="15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24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9"/>
              <w:sz w:val="28"/>
              <w:szCs w:val="28"/>
            </w:rPr>
            <w:t>18</w:t>
          </w:r>
          <w:r>
            <w:rPr>
              <w:rFonts w:ascii="Calibri" w:hAnsi="Calibri" w:eastAsia="Calibri" w:cs="Calibri"/>
              <w:spacing w:val="-9"/>
              <w:sz w:val="28"/>
              <w:szCs w:val="28"/>
            </w:rPr>
            <w:fldChar w:fldCharType="end"/>
          </w:r>
        </w:p>
        <w:p w14:paraId="32F9971A">
          <w:pPr>
            <w:tabs>
              <w:tab w:val="right" w:leader="dot" w:pos="8317"/>
            </w:tabs>
            <w:spacing w:before="66" w:line="220" w:lineRule="auto"/>
            <w:ind w:left="86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"bookmark17"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t>4.2.3.</w:t>
          </w:r>
          <w:r>
            <w:rPr>
              <w:rFonts w:ascii="Calibri" w:hAnsi="Calibri" w:eastAsia="Calibri" w:cs="Calibri"/>
              <w:spacing w:val="23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1"/>
              <w:sz w:val="28"/>
              <w:szCs w:val="28"/>
            </w:rPr>
            <w:t>推广策略</w:t>
          </w:r>
          <w:r>
            <w:rPr>
              <w:rFonts w:ascii="宋体" w:hAnsi="宋体" w:eastAsia="宋体" w:cs="宋体"/>
              <w:spacing w:val="1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8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t>20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fldChar w:fldCharType="end"/>
          </w:r>
        </w:p>
        <w:p w14:paraId="250BE367">
          <w:pPr>
            <w:tabs>
              <w:tab w:val="right" w:leader="dot" w:pos="8317"/>
            </w:tabs>
            <w:spacing w:before="66" w:line="219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"bookmark18"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t>4.3.</w:t>
          </w:r>
          <w:r>
            <w:rPr>
              <w:rFonts w:ascii="Calibri" w:hAnsi="Calibri" w:eastAsia="Calibri" w:cs="Calibri"/>
              <w:spacing w:val="2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1"/>
              <w:sz w:val="28"/>
              <w:szCs w:val="28"/>
            </w:rPr>
            <w:t>盈利模式</w:t>
          </w:r>
          <w:r>
            <w:rPr>
              <w:rFonts w:ascii="宋体" w:hAnsi="宋体" w:eastAsia="宋体" w:cs="宋体"/>
              <w:spacing w:val="15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6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t>21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fldChar w:fldCharType="end"/>
          </w:r>
        </w:p>
        <w:p w14:paraId="7ADC020F">
          <w:pPr>
            <w:tabs>
              <w:tab w:val="right" w:leader="dot" w:pos="8317"/>
            </w:tabs>
            <w:spacing w:before="64" w:line="220" w:lineRule="auto"/>
            <w:ind w:left="444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"bookmark19"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13"/>
              <w:sz w:val="28"/>
              <w:szCs w:val="28"/>
            </w:rPr>
            <w:t>4.4.</w:t>
          </w:r>
          <w:r>
            <w:rPr>
              <w:rFonts w:ascii="Calibri" w:hAnsi="Calibri" w:eastAsia="Calibri" w:cs="Calibri"/>
              <w:spacing w:val="24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13"/>
              <w:sz w:val="28"/>
              <w:szCs w:val="28"/>
            </w:rPr>
            <w:t xml:space="preserve">发展A划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6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t>25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fldChar w:fldCharType="end"/>
          </w:r>
        </w:p>
        <w:p w14:paraId="46367B5B">
          <w:pPr>
            <w:tabs>
              <w:tab w:val="right" w:leader="dot" w:pos="8317"/>
            </w:tabs>
            <w:spacing w:before="66" w:line="220" w:lineRule="auto"/>
            <w:ind w:left="35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"bookmark20"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t>5.</w:t>
          </w:r>
          <w:r>
            <w:rPr>
              <w:rFonts w:ascii="Calibri" w:hAnsi="Calibri" w:eastAsia="Calibri" w:cs="Calibri"/>
              <w:spacing w:val="22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-2"/>
              <w:sz w:val="28"/>
              <w:szCs w:val="28"/>
            </w:rPr>
            <w:t>核心团队</w:t>
          </w:r>
          <w:r>
            <w:rPr>
              <w:rFonts w:ascii="宋体" w:hAnsi="宋体" w:eastAsia="宋体" w:cs="宋体"/>
              <w:spacing w:val="1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4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t>28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fldChar w:fldCharType="end"/>
          </w:r>
        </w:p>
        <w:p w14:paraId="2A537AC3">
          <w:pPr>
            <w:tabs>
              <w:tab w:val="right" w:leader="dot" w:pos="8317"/>
            </w:tabs>
            <w:spacing w:before="64" w:line="220" w:lineRule="auto"/>
            <w:ind w:left="455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"bookmark21"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t>5.1.</w:t>
          </w:r>
          <w:r>
            <w:rPr>
              <w:rFonts w:ascii="Calibri" w:hAnsi="Calibri" w:eastAsia="Calibri" w:cs="Calibri"/>
              <w:spacing w:val="16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-2"/>
              <w:sz w:val="28"/>
              <w:szCs w:val="28"/>
            </w:rPr>
            <w:t>顾问</w:t>
          </w:r>
          <w:r>
            <w:rPr>
              <w:rFonts w:ascii="宋体" w:hAnsi="宋体" w:eastAsia="宋体" w:cs="宋体"/>
              <w:spacing w:val="13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8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t>28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fldChar w:fldCharType="end"/>
          </w:r>
        </w:p>
        <w:p w14:paraId="08C27956">
          <w:pPr>
            <w:tabs>
              <w:tab w:val="right" w:leader="dot" w:pos="8317"/>
            </w:tabs>
            <w:spacing w:before="66" w:line="219" w:lineRule="auto"/>
            <w:ind w:left="455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"bookmark22"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5.2.</w:t>
          </w:r>
          <w:r>
            <w:rPr>
              <w:rFonts w:ascii="Calibri" w:hAnsi="Calibri" w:eastAsia="Calibri" w:cs="Calibri"/>
              <w:spacing w:val="23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-1"/>
              <w:sz w:val="28"/>
              <w:szCs w:val="28"/>
            </w:rPr>
            <w:t>指导老师</w:t>
          </w:r>
          <w:r>
            <w:rPr>
              <w:rFonts w:ascii="宋体" w:hAnsi="宋体" w:eastAsia="宋体" w:cs="宋体"/>
              <w:spacing w:val="1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6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t>29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fldChar w:fldCharType="end"/>
          </w:r>
        </w:p>
        <w:p w14:paraId="12E4F7C9">
          <w:pPr>
            <w:tabs>
              <w:tab w:val="right" w:leader="dot" w:pos="8317"/>
            </w:tabs>
            <w:spacing w:before="64" w:line="221" w:lineRule="auto"/>
            <w:ind w:left="455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"bookmark23"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z w:val="28"/>
              <w:szCs w:val="28"/>
            </w:rPr>
            <w:t>5.3.</w:t>
          </w:r>
          <w:r>
            <w:rPr>
              <w:rFonts w:ascii="Calibri" w:hAnsi="Calibri" w:eastAsia="Calibri" w:cs="Calibri"/>
              <w:spacing w:val="19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z w:val="28"/>
              <w:szCs w:val="28"/>
            </w:rPr>
            <w:t>创业团队</w:t>
          </w:r>
          <w:r>
            <w:rPr>
              <w:rFonts w:ascii="宋体" w:hAnsi="宋体" w:eastAsia="宋体" w:cs="宋体"/>
              <w:spacing w:val="1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5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t>31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fldChar w:fldCharType="end"/>
          </w:r>
        </w:p>
        <w:p w14:paraId="2504A231">
          <w:pPr>
            <w:tabs>
              <w:tab w:val="right" w:leader="dot" w:pos="8317"/>
            </w:tabs>
            <w:spacing w:before="65" w:line="220" w:lineRule="auto"/>
            <w:ind w:left="36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"bookmark24"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t xml:space="preserve">6.   </w:t>
          </w:r>
          <w:r>
            <w:rPr>
              <w:rFonts w:ascii="宋体" w:hAnsi="宋体" w:eastAsia="宋体" w:cs="宋体"/>
              <w:spacing w:val="1"/>
              <w:sz w:val="28"/>
              <w:szCs w:val="28"/>
            </w:rPr>
            <w:t>投资可行性分析</w:t>
          </w:r>
          <w:r>
            <w:rPr>
              <w:rFonts w:ascii="宋体" w:hAnsi="宋体" w:eastAsia="宋体" w:cs="宋体"/>
              <w:spacing w:val="20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8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t>34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fldChar w:fldCharType="end"/>
          </w:r>
        </w:p>
        <w:p w14:paraId="2885BC89">
          <w:pPr>
            <w:tabs>
              <w:tab w:val="right" w:leader="dot" w:pos="8317"/>
            </w:tabs>
            <w:spacing w:before="63" w:line="221" w:lineRule="auto"/>
            <w:ind w:left="456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"bookmark25"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 xml:space="preserve">6.1.   </w:t>
          </w:r>
          <w:r>
            <w:rPr>
              <w:rFonts w:ascii="宋体" w:hAnsi="宋体" w:eastAsia="宋体" w:cs="宋体"/>
              <w:spacing w:val="-1"/>
              <w:sz w:val="28"/>
              <w:szCs w:val="28"/>
            </w:rPr>
            <w:t>融资方式</w:t>
          </w:r>
          <w:r>
            <w:rPr>
              <w:rFonts w:ascii="宋体" w:hAnsi="宋体" w:eastAsia="宋体" w:cs="宋体"/>
              <w:spacing w:val="19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3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t>34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fldChar w:fldCharType="end"/>
          </w:r>
        </w:p>
        <w:p w14:paraId="05381618">
          <w:pPr>
            <w:tabs>
              <w:tab w:val="right" w:leader="dot" w:pos="8317"/>
            </w:tabs>
            <w:spacing w:before="64" w:line="219" w:lineRule="auto"/>
            <w:ind w:left="456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"bookmark26"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11"/>
              <w:sz w:val="28"/>
              <w:szCs w:val="28"/>
            </w:rPr>
            <w:t>6.2.</w:t>
          </w:r>
          <w:r>
            <w:rPr>
              <w:rFonts w:ascii="Calibri" w:hAnsi="Calibri" w:eastAsia="Calibri" w:cs="Calibri"/>
              <w:spacing w:val="25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11"/>
              <w:sz w:val="28"/>
              <w:szCs w:val="28"/>
            </w:rPr>
            <w:t xml:space="preserve">股本结构与A模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22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t>35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fldChar w:fldCharType="end"/>
          </w:r>
        </w:p>
        <w:p w14:paraId="13D3595F">
          <w:pPr>
            <w:tabs>
              <w:tab w:val="right" w:leader="dot" w:pos="8317"/>
            </w:tabs>
            <w:spacing w:before="65" w:line="221" w:lineRule="auto"/>
            <w:ind w:left="456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"bookmark27"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3"/>
              <w:sz w:val="28"/>
              <w:szCs w:val="28"/>
            </w:rPr>
            <w:t>6.3.</w:t>
          </w:r>
          <w:r>
            <w:rPr>
              <w:rFonts w:ascii="Calibri" w:hAnsi="Calibri" w:eastAsia="Calibri" w:cs="Calibri"/>
              <w:spacing w:val="6"/>
              <w:sz w:val="28"/>
              <w:szCs w:val="28"/>
            </w:rPr>
            <w:t xml:space="preserve">   </w:t>
          </w:r>
          <w:r>
            <w:rPr>
              <w:rFonts w:ascii="宋体" w:hAnsi="宋体" w:eastAsia="宋体" w:cs="宋体"/>
              <w:spacing w:val="-3"/>
              <w:sz w:val="28"/>
              <w:szCs w:val="28"/>
            </w:rPr>
            <w:t>资金运用</w:t>
          </w:r>
          <w:r>
            <w:rPr>
              <w:rFonts w:ascii="宋体" w:hAnsi="宋体" w:eastAsia="宋体" w:cs="宋体"/>
              <w:spacing w:val="14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3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t>36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fldChar w:fldCharType="end"/>
          </w:r>
        </w:p>
        <w:p w14:paraId="2ED9FBAC">
          <w:pPr>
            <w:tabs>
              <w:tab w:val="right" w:leader="dot" w:pos="8317"/>
            </w:tabs>
            <w:spacing w:before="66" w:line="219" w:lineRule="auto"/>
            <w:ind w:left="456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"bookmark28"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1"/>
              <w:sz w:val="28"/>
              <w:szCs w:val="28"/>
            </w:rPr>
            <w:t>6.4.</w:t>
          </w:r>
          <w:r>
            <w:rPr>
              <w:rFonts w:ascii="Calibri" w:hAnsi="Calibri" w:eastAsia="Calibri" w:cs="Calibri"/>
              <w:spacing w:val="22"/>
              <w:w w:val="102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-1"/>
              <w:sz w:val="28"/>
              <w:szCs w:val="28"/>
            </w:rPr>
            <w:t>财务管理</w:t>
          </w:r>
          <w:r>
            <w:rPr>
              <w:rFonts w:ascii="宋体" w:hAnsi="宋体" w:eastAsia="宋体" w:cs="宋体"/>
              <w:spacing w:val="15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3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t>36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fldChar w:fldCharType="end"/>
          </w:r>
        </w:p>
        <w:p w14:paraId="7421374F">
          <w:pPr>
            <w:tabs>
              <w:tab w:val="right" w:leader="dot" w:pos="8317"/>
            </w:tabs>
            <w:spacing w:before="64" w:line="218" w:lineRule="auto"/>
            <w:ind w:left="456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"bookmark29"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5"/>
              <w:sz w:val="28"/>
              <w:szCs w:val="28"/>
            </w:rPr>
            <w:t>6.5.</w:t>
          </w:r>
          <w:r>
            <w:rPr>
              <w:rFonts w:ascii="Calibri" w:hAnsi="Calibri" w:eastAsia="Calibri" w:cs="Calibri"/>
              <w:spacing w:val="20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5"/>
              <w:sz w:val="28"/>
              <w:szCs w:val="28"/>
            </w:rPr>
            <w:t xml:space="preserve">未来五年生产承办及利税估算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7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t>37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fldChar w:fldCharType="end"/>
          </w:r>
        </w:p>
        <w:p w14:paraId="3D12BF54">
          <w:pPr>
            <w:tabs>
              <w:tab w:val="right" w:leader="dot" w:pos="8317"/>
            </w:tabs>
            <w:spacing w:before="65" w:line="214" w:lineRule="auto"/>
            <w:ind w:left="35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"bookmark30"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15"/>
              <w:sz w:val="28"/>
              <w:szCs w:val="28"/>
            </w:rPr>
            <w:t>7.</w:t>
          </w:r>
          <w:r>
            <w:rPr>
              <w:rFonts w:ascii="Calibri" w:hAnsi="Calibri" w:eastAsia="Calibri" w:cs="Calibri"/>
              <w:spacing w:val="21"/>
              <w:w w:val="10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15"/>
              <w:sz w:val="28"/>
              <w:szCs w:val="28"/>
            </w:rPr>
            <w:t xml:space="preserve">社g价值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2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t>39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fldChar w:fldCharType="end"/>
          </w:r>
        </w:p>
        <w:p w14:paraId="2E54840E">
          <w:pPr>
            <w:tabs>
              <w:tab w:val="right" w:leader="dot" w:pos="8317"/>
            </w:tabs>
            <w:spacing w:before="73" w:line="219" w:lineRule="auto"/>
            <w:ind w:left="455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"bookmark31"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1"/>
              <w:sz w:val="28"/>
              <w:szCs w:val="28"/>
            </w:rPr>
            <w:t>7.1.</w:t>
          </w:r>
          <w:r>
            <w:rPr>
              <w:rFonts w:ascii="Calibri" w:hAnsi="Calibri" w:eastAsia="Calibri" w:cs="Calibri"/>
              <w:spacing w:val="23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1"/>
              <w:sz w:val="28"/>
              <w:szCs w:val="28"/>
            </w:rPr>
            <w:t>直接带动就业</w:t>
          </w:r>
          <w:r>
            <w:rPr>
              <w:rFonts w:ascii="宋体" w:hAnsi="宋体" w:eastAsia="宋体" w:cs="宋体"/>
              <w:spacing w:val="18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3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t>39</w:t>
          </w:r>
          <w:r>
            <w:rPr>
              <w:rFonts w:ascii="Calibri" w:hAnsi="Calibri" w:eastAsia="Calibri" w:cs="Calibri"/>
              <w:spacing w:val="-6"/>
              <w:sz w:val="28"/>
              <w:szCs w:val="28"/>
            </w:rPr>
            <w:fldChar w:fldCharType="end"/>
          </w:r>
        </w:p>
        <w:p w14:paraId="7DE05918">
          <w:pPr>
            <w:tabs>
              <w:tab w:val="right" w:leader="dot" w:pos="8317"/>
            </w:tabs>
            <w:spacing w:before="65" w:line="219" w:lineRule="auto"/>
            <w:ind w:left="455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"bookmark32"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2"/>
              <w:sz w:val="28"/>
              <w:szCs w:val="28"/>
            </w:rPr>
            <w:t>7.2.</w:t>
          </w:r>
          <w:r>
            <w:rPr>
              <w:rFonts w:ascii="Calibri" w:hAnsi="Calibri" w:eastAsia="Calibri" w:cs="Calibri"/>
              <w:spacing w:val="11"/>
              <w:sz w:val="28"/>
              <w:szCs w:val="28"/>
            </w:rPr>
            <w:t xml:space="preserve">   </w:t>
          </w:r>
          <w:r>
            <w:rPr>
              <w:rFonts w:ascii="宋体" w:hAnsi="宋体" w:eastAsia="宋体" w:cs="宋体"/>
              <w:spacing w:val="-2"/>
              <w:sz w:val="28"/>
              <w:szCs w:val="28"/>
            </w:rPr>
            <w:t>间接带动就业</w:t>
          </w:r>
          <w:r>
            <w:rPr>
              <w:rFonts w:ascii="宋体" w:hAnsi="宋体" w:eastAsia="宋体" w:cs="宋体"/>
              <w:spacing w:val="16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7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3"/>
              <w:sz w:val="28"/>
              <w:szCs w:val="28"/>
            </w:rPr>
            <w:t>40</w:t>
          </w:r>
          <w:r>
            <w:rPr>
              <w:rFonts w:ascii="Calibri" w:hAnsi="Calibri" w:eastAsia="Calibri" w:cs="Calibri"/>
              <w:spacing w:val="-3"/>
              <w:sz w:val="28"/>
              <w:szCs w:val="28"/>
            </w:rPr>
            <w:fldChar w:fldCharType="end"/>
          </w:r>
        </w:p>
        <w:p w14:paraId="5A3C06CC">
          <w:pPr>
            <w:tabs>
              <w:tab w:val="right" w:leader="dot" w:pos="8317"/>
            </w:tabs>
            <w:spacing w:before="67" w:line="219" w:lineRule="auto"/>
            <w:ind w:left="455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"bookmark33"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3"/>
              <w:sz w:val="28"/>
              <w:szCs w:val="28"/>
            </w:rPr>
            <w:t>7.3.</w:t>
          </w:r>
          <w:r>
            <w:rPr>
              <w:rFonts w:ascii="Calibri" w:hAnsi="Calibri" w:eastAsia="Calibri" w:cs="Calibri"/>
              <w:spacing w:val="6"/>
              <w:sz w:val="28"/>
              <w:szCs w:val="28"/>
            </w:rPr>
            <w:t xml:space="preserve">   </w:t>
          </w:r>
          <w:r>
            <w:rPr>
              <w:rFonts w:ascii="宋体" w:hAnsi="宋体" w:eastAsia="宋体" w:cs="宋体"/>
              <w:spacing w:val="-3"/>
              <w:sz w:val="28"/>
              <w:szCs w:val="28"/>
            </w:rPr>
            <w:t>引领教育</w:t>
          </w:r>
          <w:r>
            <w:rPr>
              <w:rFonts w:ascii="宋体" w:hAnsi="宋体" w:eastAsia="宋体" w:cs="宋体"/>
              <w:spacing w:val="15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9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3"/>
              <w:sz w:val="28"/>
              <w:szCs w:val="28"/>
            </w:rPr>
            <w:t>40</w:t>
          </w:r>
          <w:r>
            <w:rPr>
              <w:rFonts w:ascii="Calibri" w:hAnsi="Calibri" w:eastAsia="Calibri" w:cs="Calibri"/>
              <w:spacing w:val="-3"/>
              <w:sz w:val="28"/>
              <w:szCs w:val="28"/>
            </w:rPr>
            <w:fldChar w:fldCharType="end"/>
          </w:r>
        </w:p>
        <w:p w14:paraId="77FE3B9B">
          <w:pPr>
            <w:tabs>
              <w:tab w:val="right" w:leader="dot" w:pos="8317"/>
            </w:tabs>
            <w:spacing w:before="64" w:line="214" w:lineRule="auto"/>
            <w:ind w:left="455"/>
            <w:rPr>
              <w:rFonts w:ascii="Calibri" w:hAnsi="Calibri" w:eastAsia="Calibri" w:cs="Calibri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"bookmark34"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12"/>
              <w:sz w:val="28"/>
              <w:szCs w:val="28"/>
            </w:rPr>
            <w:t>7.4.</w:t>
          </w:r>
          <w:r>
            <w:rPr>
              <w:rFonts w:ascii="Calibri" w:hAnsi="Calibri" w:eastAsia="Calibri" w:cs="Calibri"/>
              <w:spacing w:val="21"/>
              <w:sz w:val="28"/>
              <w:szCs w:val="28"/>
            </w:rPr>
            <w:t xml:space="preserve">  </w:t>
          </w:r>
          <w:r>
            <w:rPr>
              <w:rFonts w:ascii="宋体" w:hAnsi="宋体" w:eastAsia="宋体" w:cs="宋体"/>
              <w:spacing w:val="12"/>
              <w:sz w:val="28"/>
              <w:szCs w:val="28"/>
            </w:rPr>
            <w:t xml:space="preserve">社g良好反馈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17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3"/>
              <w:sz w:val="28"/>
              <w:szCs w:val="28"/>
            </w:rPr>
            <w:t>42</w:t>
          </w:r>
          <w:r>
            <w:rPr>
              <w:rFonts w:ascii="Calibri" w:hAnsi="Calibri" w:eastAsia="Calibri" w:cs="Calibri"/>
              <w:spacing w:val="-3"/>
              <w:sz w:val="28"/>
              <w:szCs w:val="28"/>
            </w:rPr>
            <w:fldChar w:fldCharType="end"/>
          </w:r>
        </w:p>
        <w:p w14:paraId="55863DA3">
          <w:pPr>
            <w:tabs>
              <w:tab w:val="right" w:leader="dot" w:pos="8317"/>
            </w:tabs>
            <w:spacing w:before="100" w:line="221" w:lineRule="auto"/>
            <w:ind w:left="32"/>
            <w:rPr>
              <w:rFonts w:ascii="Calibri" w:hAnsi="Calibri" w:eastAsia="Calibri" w:cs="Calibri"/>
              <w:sz w:val="20"/>
              <w:szCs w:val="20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HYPERLINK \l "bookmark35" </w:instrText>
          </w:r>
          <w:r>
            <w:rPr>
              <w:sz w:val="32"/>
              <w:szCs w:val="32"/>
            </w:rPr>
            <w:fldChar w:fldCharType="separate"/>
          </w:r>
          <w:r>
            <w:rPr>
              <w:rFonts w:ascii="Calibri" w:hAnsi="Calibri" w:eastAsia="Calibri" w:cs="Calibri"/>
              <w:spacing w:val="-4"/>
              <w:sz w:val="28"/>
              <w:szCs w:val="28"/>
            </w:rPr>
            <w:t xml:space="preserve">8.   </w:t>
          </w:r>
          <w:r>
            <w:rPr>
              <w:rFonts w:ascii="宋体" w:hAnsi="宋体" w:eastAsia="宋体" w:cs="宋体"/>
              <w:spacing w:val="-4"/>
              <w:sz w:val="28"/>
              <w:szCs w:val="28"/>
            </w:rPr>
            <w:t>结论</w:t>
          </w:r>
          <w:r>
            <w:rPr>
              <w:rFonts w:ascii="宋体" w:hAnsi="宋体" w:eastAsia="宋体" w:cs="宋体"/>
              <w:spacing w:val="14"/>
              <w:sz w:val="28"/>
              <w:szCs w:val="28"/>
            </w:rPr>
            <w:t xml:space="preserve"> </w:t>
          </w:r>
          <w:r>
            <w:rPr>
              <w:rFonts w:ascii="宋体" w:hAnsi="宋体" w:eastAsia="宋体" w:cs="宋体"/>
              <w:sz w:val="28"/>
              <w:szCs w:val="28"/>
            </w:rPr>
            <w:tab/>
          </w:r>
          <w:r>
            <w:rPr>
              <w:rFonts w:ascii="宋体" w:hAnsi="宋体" w:eastAsia="宋体" w:cs="宋体"/>
              <w:spacing w:val="9"/>
              <w:sz w:val="28"/>
              <w:szCs w:val="28"/>
            </w:rPr>
            <w:t xml:space="preserve"> </w:t>
          </w:r>
          <w:r>
            <w:rPr>
              <w:rFonts w:ascii="Calibri" w:hAnsi="Calibri" w:eastAsia="Calibri" w:cs="Calibri"/>
              <w:spacing w:val="-3"/>
              <w:sz w:val="28"/>
              <w:szCs w:val="28"/>
            </w:rPr>
            <w:t>44</w:t>
          </w:r>
          <w:r>
            <w:rPr>
              <w:rFonts w:ascii="Calibri" w:hAnsi="Calibri" w:eastAsia="Calibri" w:cs="Calibri"/>
              <w:spacing w:val="-3"/>
              <w:sz w:val="28"/>
              <w:szCs w:val="28"/>
            </w:rPr>
            <w:fldChar w:fldCharType="end"/>
          </w:r>
        </w:p>
      </w:sdtContent>
    </w:sdt>
    <w:p w14:paraId="727D952C">
      <w:pPr>
        <w:spacing w:line="221" w:lineRule="auto"/>
        <w:rPr>
          <w:rFonts w:ascii="Calibri" w:hAnsi="Calibri" w:eastAsia="Calibri" w:cs="Calibri"/>
          <w:sz w:val="20"/>
          <w:szCs w:val="20"/>
        </w:rPr>
        <w:sectPr>
          <w:pgSz w:w="11907" w:h="16838"/>
          <w:pgMar w:top="1431" w:right="1785" w:bottom="0" w:left="1785" w:header="0" w:footer="0" w:gutter="0"/>
          <w:cols w:space="720" w:num="1"/>
        </w:sectPr>
      </w:pPr>
    </w:p>
    <w:p w14:paraId="7114A979">
      <w:pPr>
        <w:pStyle w:val="2"/>
        <w:spacing w:line="382" w:lineRule="auto"/>
      </w:pPr>
    </w:p>
    <w:p w14:paraId="0521A9B2">
      <w:pPr>
        <w:pStyle w:val="2"/>
        <w:spacing w:line="304" w:lineRule="auto"/>
        <w:rPr>
          <w:sz w:val="32"/>
          <w:szCs w:val="32"/>
        </w:rPr>
      </w:pPr>
    </w:p>
    <w:p w14:paraId="677BE52C">
      <w:pPr>
        <w:spacing w:before="139" w:line="219" w:lineRule="auto"/>
        <w:ind w:left="77"/>
        <w:outlineLvl w:val="0"/>
        <w:rPr>
          <w:rFonts w:ascii="宋体" w:hAnsi="宋体" w:eastAsia="宋体" w:cs="宋体"/>
          <w:sz w:val="43"/>
          <w:szCs w:val="43"/>
        </w:rPr>
      </w:pPr>
      <w:bookmarkStart w:id="0" w:name="bookmark36"/>
      <w:bookmarkEnd w:id="0"/>
      <w:bookmarkStart w:id="1" w:name="bookmark1"/>
      <w:bookmarkEnd w:id="1"/>
      <w:r>
        <w:rPr>
          <w:rFonts w:ascii="Calibri" w:hAnsi="Calibri" w:eastAsia="Calibri" w:cs="Calibri"/>
          <w:b/>
          <w:bCs/>
          <w:spacing w:val="-14"/>
          <w:sz w:val="43"/>
          <w:szCs w:val="43"/>
        </w:rPr>
        <w:t>1.</w:t>
      </w:r>
      <w:r>
        <w:rPr>
          <w:rFonts w:ascii="Calibri" w:hAnsi="Calibri" w:eastAsia="Calibri" w:cs="Calibri"/>
          <w:b/>
          <w:bCs/>
          <w:spacing w:val="21"/>
          <w:sz w:val="43"/>
          <w:szCs w:val="43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43"/>
          <w:szCs w:val="43"/>
        </w:rPr>
        <w:t>项目概况</w:t>
      </w:r>
    </w:p>
    <w:p w14:paraId="3D42CD44">
      <w:pPr>
        <w:pStyle w:val="2"/>
        <w:spacing w:line="426" w:lineRule="auto"/>
      </w:pPr>
    </w:p>
    <w:p w14:paraId="4A0EFFA1">
      <w:pPr>
        <w:pStyle w:val="2"/>
        <w:spacing w:before="100" w:line="222" w:lineRule="auto"/>
        <w:ind w:left="64"/>
        <w:outlineLvl w:val="1"/>
        <w:rPr>
          <w:rFonts w:ascii="黑体" w:hAnsi="黑体" w:eastAsia="黑体" w:cs="黑体"/>
          <w:sz w:val="31"/>
          <w:szCs w:val="31"/>
        </w:rPr>
      </w:pPr>
      <w:bookmarkStart w:id="2" w:name="bookmark2"/>
      <w:bookmarkEnd w:id="2"/>
      <w:r>
        <w:rPr>
          <w:b/>
          <w:bCs/>
          <w:spacing w:val="-4"/>
          <w:sz w:val="31"/>
          <w:szCs w:val="31"/>
        </w:rPr>
        <w:t xml:space="preserve">1.1.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项目简介</w:t>
      </w:r>
    </w:p>
    <w:p w14:paraId="2E54C771">
      <w:pPr>
        <w:pStyle w:val="2"/>
        <w:spacing w:line="436" w:lineRule="auto"/>
      </w:pPr>
    </w:p>
    <w:p w14:paraId="58CC92A4">
      <w:pPr>
        <w:spacing w:before="91" w:line="360" w:lineRule="auto"/>
        <w:ind w:left="36" w:right="9" w:firstLine="557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在智能变电站的运营中，通信设备的状态无疑扮演着</w:t>
      </w:r>
      <w:r>
        <w:rPr>
          <w:rFonts w:ascii="宋体" w:hAnsi="宋体" w:eastAsia="宋体" w:cs="宋体"/>
          <w:spacing w:val="-5"/>
          <w:sz w:val="28"/>
          <w:szCs w:val="28"/>
        </w:rPr>
        <w:t>举足轻重的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角色。一个微小的设备故障都可能影响到整个电系统</w:t>
      </w:r>
      <w:r>
        <w:rPr>
          <w:rFonts w:ascii="宋体" w:hAnsi="宋体" w:eastAsia="宋体" w:cs="宋体"/>
          <w:spacing w:val="-5"/>
          <w:sz w:val="28"/>
          <w:szCs w:val="28"/>
        </w:rPr>
        <w:t>的稳定运行，因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此，  通信设备的实时监控和高效管理成为了电力行业的迫切需求。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为了应  这一挑战，我们的项目团队深入研究了通信设备的管理技</w:t>
      </w:r>
    </w:p>
    <w:p w14:paraId="35F2EA71">
      <w:pPr>
        <w:spacing w:before="11" w:line="392" w:lineRule="auto"/>
        <w:ind w:left="39" w:hanging="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术， 成功地将广泛使用的简单网络管理协议（</w:t>
      </w:r>
      <w:r>
        <w:rPr>
          <w:rFonts w:ascii="Calibri" w:hAnsi="Calibri" w:eastAsia="Calibri" w:cs="Calibri"/>
          <w:spacing w:val="-1"/>
          <w:sz w:val="28"/>
          <w:szCs w:val="28"/>
        </w:rPr>
        <w:t>SNMP</w:t>
      </w:r>
      <w:r>
        <w:rPr>
          <w:rFonts w:ascii="宋体" w:hAnsi="宋体" w:eastAsia="宋体" w:cs="宋体"/>
          <w:spacing w:val="-1"/>
          <w:sz w:val="28"/>
          <w:szCs w:val="28"/>
        </w:rPr>
        <w:t>）转换为符合电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力行  业标准的</w:t>
      </w:r>
      <w:r>
        <w:rPr>
          <w:rFonts w:ascii="宋体" w:hAnsi="宋体" w:eastAsia="宋体" w:cs="宋体"/>
          <w:spacing w:val="29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IEC104</w:t>
      </w:r>
      <w:r>
        <w:rPr>
          <w:rFonts w:ascii="Calibri" w:hAnsi="Calibri" w:eastAsia="Calibri" w:cs="Calibri"/>
          <w:spacing w:val="17"/>
          <w:sz w:val="28"/>
          <w:szCs w:val="28"/>
        </w:rPr>
        <w:t xml:space="preserve">  </w:t>
      </w:r>
      <w:r>
        <w:rPr>
          <w:rFonts w:ascii="宋体" w:hAnsi="宋体" w:eastAsia="宋体" w:cs="宋体"/>
          <w:sz w:val="28"/>
          <w:szCs w:val="28"/>
        </w:rPr>
        <w:t>电力A约。</w:t>
      </w:r>
    </w:p>
    <w:p w14:paraId="11E3E08F">
      <w:pPr>
        <w:spacing w:before="8" w:line="359" w:lineRule="auto"/>
        <w:ind w:left="37" w:right="21" w:firstLine="56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这一技术转换的意义在于，它打破了传统监控系统的局限性，使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得变电站运行人员监控系统能够实时、准确地获取通信设备的运行状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8"/>
          <w:sz w:val="28"/>
          <w:szCs w:val="28"/>
        </w:rPr>
        <w:t>态信息。通过监控系统，工作人员可以实时掌握通信设备的运行情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况， 包括设备的连接状态、数据传输速度、设备温度等关键指</w:t>
      </w:r>
      <w:r>
        <w:rPr>
          <w:rFonts w:ascii="宋体" w:hAnsi="宋体" w:eastAsia="宋体" w:cs="宋体"/>
          <w:sz w:val="28"/>
          <w:szCs w:val="28"/>
        </w:rPr>
        <w:t xml:space="preserve">标。 </w:t>
      </w:r>
      <w:r>
        <w:rPr>
          <w:rFonts w:ascii="宋体" w:hAnsi="宋体" w:eastAsia="宋体" w:cs="宋体"/>
          <w:spacing w:val="1"/>
          <w:sz w:val="28"/>
          <w:szCs w:val="28"/>
        </w:rPr>
        <w:t>这一技</w:t>
      </w:r>
      <w:r>
        <w:rPr>
          <w:rFonts w:ascii="宋体" w:hAnsi="宋体" w:eastAsia="宋体" w:cs="宋体"/>
          <w:spacing w:val="5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术的实现，不仅提高了监控的准确性和效率，也为电力系统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的稳定运 行提供了有力保障。</w:t>
      </w:r>
    </w:p>
    <w:p w14:paraId="367CF614">
      <w:pPr>
        <w:spacing w:before="4" w:line="359" w:lineRule="auto"/>
        <w:ind w:left="37" w:right="20" w:firstLine="61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同时，借助运行人员监控系统的历史记录功能</w:t>
      </w:r>
      <w:r>
        <w:rPr>
          <w:rFonts w:ascii="宋体" w:hAnsi="宋体" w:eastAsia="宋体" w:cs="宋体"/>
          <w:spacing w:val="-5"/>
          <w:sz w:val="28"/>
          <w:szCs w:val="28"/>
        </w:rPr>
        <w:t>，我们还可以在通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信设备出现问题时实现事故追忆。这意味着，即使设备故障已经发 </w:t>
      </w:r>
      <w:r>
        <w:rPr>
          <w:rFonts w:ascii="宋体" w:hAnsi="宋体" w:eastAsia="宋体" w:cs="宋体"/>
          <w:spacing w:val="2"/>
          <w:sz w:val="28"/>
          <w:szCs w:val="28"/>
        </w:rPr>
        <w:t>生， 我们也可以通过查询历史记录，快速定位故障原因，从而缩短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故障恢</w:t>
      </w:r>
      <w:r>
        <w:rPr>
          <w:rFonts w:ascii="宋体" w:hAnsi="宋体" w:eastAsia="宋体" w:cs="宋体"/>
          <w:spacing w:val="3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复时间，降低</w:t>
      </w:r>
      <w:r>
        <w:rPr>
          <w:rFonts w:ascii="宋体" w:hAnsi="宋体" w:eastAsia="宋体" w:cs="宋体"/>
          <w:spacing w:val="20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7"/>
          <w:sz w:val="28"/>
          <w:szCs w:val="28"/>
        </w:rPr>
        <w:t>电力系统的影响。</w:t>
      </w:r>
    </w:p>
    <w:p w14:paraId="4DD5375F">
      <w:pPr>
        <w:spacing w:before="2" w:line="363" w:lineRule="auto"/>
        <w:ind w:left="37" w:right="88" w:firstLine="55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在项目的研发过程中，我们充分考虑了实际应用的需求和挑战。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通过与校企合作单位许继电气直流输电分  司的紧密合作，我们在其</w:t>
      </w:r>
    </w:p>
    <w:p w14:paraId="6CBE4355">
      <w:pPr>
        <w:spacing w:line="363" w:lineRule="auto"/>
        <w:rPr>
          <w:rFonts w:ascii="宋体" w:hAnsi="宋体" w:eastAsia="宋体" w:cs="宋体"/>
          <w:sz w:val="28"/>
          <w:szCs w:val="28"/>
        </w:rPr>
        <w:sectPr>
          <w:footerReference r:id="rId5" w:type="default"/>
          <w:pgSz w:w="11907" w:h="16838"/>
          <w:pgMar w:top="1431" w:right="1701" w:bottom="1133" w:left="1785" w:header="0" w:footer="972" w:gutter="0"/>
          <w:cols w:space="720" w:num="1"/>
        </w:sectPr>
      </w:pPr>
    </w:p>
    <w:p w14:paraId="638E4A29">
      <w:pPr>
        <w:spacing w:before="218" w:line="360" w:lineRule="auto"/>
        <w:ind w:left="40" w:firstLine="1"/>
        <w:rPr>
          <w:rFonts w:ascii="宋体" w:hAnsi="宋体" w:eastAsia="宋体" w:cs="宋体"/>
          <w:sz w:val="28"/>
          <w:szCs w:val="28"/>
        </w:rPr>
      </w:pPr>
      <w:bookmarkStart w:id="3" w:name="bookmark37"/>
      <w:bookmarkEnd w:id="3"/>
      <w:r>
        <w:rPr>
          <w:rFonts w:ascii="宋体" w:hAnsi="宋体" w:eastAsia="宋体" w:cs="宋体"/>
          <w:spacing w:val="3"/>
          <w:sz w:val="28"/>
          <w:szCs w:val="28"/>
        </w:rPr>
        <w:t>仿真实验平台上进行了详细的测试。测试结果表明，我们的技术转换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方案能够成功地在监控系统中监测到交换机的运行状态，且数据准确、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稳定。这一测试结果不仅验证了我们的技术实力，也为项目的实际应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用奠定了坚实基础。</w:t>
      </w:r>
    </w:p>
    <w:p w14:paraId="64C5FC31">
      <w:pPr>
        <w:spacing w:before="3" w:line="367" w:lineRule="auto"/>
        <w:ind w:left="28" w:right="222" w:firstLine="56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在取得这一重要成果后，我们积极与河南森A网</w:t>
      </w:r>
      <w:r>
        <w:rPr>
          <w:rFonts w:ascii="宋体" w:hAnsi="宋体" w:eastAsia="宋体" w:cs="宋体"/>
          <w:sz w:val="28"/>
          <w:szCs w:val="28"/>
        </w:rPr>
        <w:t xml:space="preserve">络科技有限  司 </w:t>
      </w:r>
      <w:r>
        <w:rPr>
          <w:rFonts w:ascii="宋体" w:hAnsi="宋体" w:eastAsia="宋体" w:cs="宋体"/>
          <w:spacing w:val="5"/>
          <w:sz w:val="28"/>
          <w:szCs w:val="28"/>
        </w:rPr>
        <w:t>展开合作，并成功签订了购买意向书。此次合作不仅为我们带来了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2"/>
          <w:sz w:val="28"/>
          <w:szCs w:val="28"/>
        </w:rPr>
        <w:t>40</w:t>
      </w:r>
      <w:r>
        <w:rPr>
          <w:rFonts w:ascii="Calibri" w:hAnsi="Calibri" w:eastAsia="Calibri" w:cs="Calibri"/>
          <w:spacing w:val="5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万元的销售收入，更重要的是，它标志着我们的技</w:t>
      </w:r>
      <w:r>
        <w:rPr>
          <w:rFonts w:ascii="宋体" w:hAnsi="宋体" w:eastAsia="宋体" w:cs="宋体"/>
          <w:spacing w:val="1"/>
          <w:sz w:val="28"/>
          <w:szCs w:val="28"/>
        </w:rPr>
        <w:t>术方案已经得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到了市场的认可和肯定。</w:t>
      </w:r>
    </w:p>
    <w:p w14:paraId="77CBC4DF">
      <w:pPr>
        <w:spacing w:line="359" w:lineRule="auto"/>
        <w:ind w:left="33" w:right="171" w:firstLine="5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展望未来，我们项目团队计划在下半年正式成立  司，致力于为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智能变电站提供通信设备监控解决方案，并  其控保网络进行升级。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我们相信，随着电力行业的不断发展，  通信设备监</w:t>
      </w:r>
      <w:r>
        <w:rPr>
          <w:rFonts w:ascii="宋体" w:hAnsi="宋体" w:eastAsia="宋体" w:cs="宋体"/>
          <w:spacing w:val="-3"/>
          <w:sz w:val="28"/>
          <w:szCs w:val="28"/>
        </w:rPr>
        <w:t>控的需求将越来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越大。我们的技术解决方案将能够帮助电力企业</w:t>
      </w:r>
      <w:r>
        <w:rPr>
          <w:rFonts w:ascii="宋体" w:hAnsi="宋体" w:eastAsia="宋体" w:cs="宋体"/>
          <w:spacing w:val="-3"/>
          <w:sz w:val="28"/>
          <w:szCs w:val="28"/>
        </w:rPr>
        <w:t>实现更高效、更安全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的设备监控和管理，从而推动国g智能变电站乃至智慧电网的发展。</w:t>
      </w:r>
    </w:p>
    <w:p w14:paraId="050F9CA7">
      <w:pPr>
        <w:spacing w:before="4" w:line="367" w:lineRule="auto"/>
        <w:ind w:left="39" w:right="190" w:firstLine="57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 xml:space="preserve">总的来说，我们的项目不仅成功地将 </w:t>
      </w:r>
      <w:r>
        <w:rPr>
          <w:rFonts w:ascii="Calibri" w:hAnsi="Calibri" w:eastAsia="Calibri" w:cs="Calibri"/>
          <w:sz w:val="28"/>
          <w:szCs w:val="28"/>
        </w:rPr>
        <w:t>SNMP</w:t>
      </w:r>
      <w:r>
        <w:rPr>
          <w:rFonts w:ascii="Calibri" w:hAnsi="Calibri" w:eastAsia="Calibri" w:cs="Calibri"/>
          <w:spacing w:val="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1"/>
          <w:sz w:val="28"/>
          <w:szCs w:val="28"/>
        </w:rPr>
        <w:t>转换为</w:t>
      </w:r>
      <w:r>
        <w:rPr>
          <w:rFonts w:ascii="宋体" w:hAnsi="宋体" w:eastAsia="宋体" w:cs="宋体"/>
          <w:spacing w:val="41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IEC</w:t>
      </w:r>
      <w:r>
        <w:rPr>
          <w:rFonts w:ascii="Calibri" w:hAnsi="Calibri" w:eastAsia="Calibri" w:cs="Calibri"/>
          <w:spacing w:val="1"/>
          <w:sz w:val="28"/>
          <w:szCs w:val="28"/>
        </w:rPr>
        <w:t xml:space="preserve">104   </w:t>
      </w:r>
      <w:r>
        <w:rPr>
          <w:rFonts w:ascii="宋体" w:hAnsi="宋体" w:eastAsia="宋体" w:cs="宋体"/>
          <w:spacing w:val="1"/>
          <w:sz w:val="28"/>
          <w:szCs w:val="28"/>
        </w:rPr>
        <w:t>电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</w:rPr>
        <w:t>力 A约，实现了  通信设备的实时监控和管理，还通过校企合作和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市场 合作，验证了我们的技术实力和市场前景。未来，我们将继续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努力， 为电力行业的发展贡献更多力量。</w:t>
      </w:r>
    </w:p>
    <w:p w14:paraId="6B8D0A34">
      <w:pPr>
        <w:pStyle w:val="2"/>
        <w:spacing w:before="194" w:line="221" w:lineRule="auto"/>
        <w:ind w:left="64"/>
        <w:outlineLvl w:val="1"/>
        <w:rPr>
          <w:rFonts w:ascii="黑体" w:hAnsi="黑体" w:eastAsia="黑体" w:cs="黑体"/>
          <w:sz w:val="31"/>
          <w:szCs w:val="31"/>
        </w:rPr>
      </w:pPr>
      <w:bookmarkStart w:id="4" w:name="bookmark3"/>
      <w:bookmarkEnd w:id="4"/>
      <w:r>
        <w:rPr>
          <w:b/>
          <w:bCs/>
          <w:spacing w:val="-4"/>
          <w:sz w:val="31"/>
          <w:szCs w:val="31"/>
        </w:rPr>
        <w:t xml:space="preserve">1.2.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项目背景</w:t>
      </w:r>
    </w:p>
    <w:p w14:paraId="79322396">
      <w:pPr>
        <w:pStyle w:val="2"/>
        <w:spacing w:line="429" w:lineRule="auto"/>
      </w:pPr>
    </w:p>
    <w:p w14:paraId="5228F5C3">
      <w:pPr>
        <w:spacing w:before="91" w:line="363" w:lineRule="auto"/>
        <w:ind w:left="44" w:right="219" w:firstLine="56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智能电网，作为电力行业迈向未来的重要基石，已经引起了全球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范围内的热烈讨论和广泛关注。随着科技的飞速发展，电力行业正经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历着前所未有的变革，而智能电网正是这场变革的核心。近年来，我</w:t>
      </w:r>
    </w:p>
    <w:p w14:paraId="6DC8779B">
      <w:pPr>
        <w:spacing w:line="363" w:lineRule="auto"/>
        <w:rPr>
          <w:rFonts w:ascii="宋体" w:hAnsi="宋体" w:eastAsia="宋体" w:cs="宋体"/>
          <w:sz w:val="28"/>
          <w:szCs w:val="28"/>
        </w:rPr>
        <w:sectPr>
          <w:footerReference r:id="rId6" w:type="default"/>
          <w:pgSz w:w="11907" w:h="16838"/>
          <w:pgMar w:top="1431" w:right="1576" w:bottom="1133" w:left="1785" w:header="0" w:footer="972" w:gutter="0"/>
          <w:cols w:space="720" w:num="1"/>
        </w:sectPr>
      </w:pPr>
    </w:p>
    <w:p w14:paraId="1904CCAB">
      <w:pPr>
        <w:spacing w:before="218" w:line="360" w:lineRule="auto"/>
        <w:ind w:left="40" w:right="55" w:firstLine="5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国电力部门不断加大  电网的投资力度，其中，国g电网和南方电网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两大巨头更是将智能电网建设作为重中之重。</w:t>
      </w:r>
    </w:p>
    <w:p w14:paraId="7098BABD">
      <w:pPr>
        <w:spacing w:line="360" w:lineRule="auto"/>
        <w:ind w:left="37" w:right="20" w:firstLine="55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在智能电网的建设中，智能变电站扮演着举足</w:t>
      </w:r>
      <w:r>
        <w:rPr>
          <w:rFonts w:ascii="宋体" w:hAnsi="宋体" w:eastAsia="宋体" w:cs="宋体"/>
          <w:spacing w:val="-4"/>
          <w:sz w:val="28"/>
          <w:szCs w:val="28"/>
        </w:rPr>
        <w:t>轻重的角色。作为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电力系统的核心组成部分，智能变电站不仅负责电能的</w:t>
      </w:r>
      <w:r>
        <w:rPr>
          <w:rFonts w:ascii="宋体" w:hAnsi="宋体" w:eastAsia="宋体" w:cs="宋体"/>
          <w:spacing w:val="-4"/>
          <w:sz w:val="28"/>
          <w:szCs w:val="28"/>
        </w:rPr>
        <w:t>分配和传输，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更承载着保障电网安全稳定运行的重要使命。</w:t>
      </w:r>
      <w:r>
        <w:rPr>
          <w:rFonts w:ascii="宋体" w:hAnsi="宋体" w:eastAsia="宋体" w:cs="宋体"/>
          <w:spacing w:val="-4"/>
          <w:sz w:val="28"/>
          <w:szCs w:val="28"/>
        </w:rPr>
        <w:t>然而，要确保智能变电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站的高效运行，其通信设备的稳定运行至关重要。但遗憾的是，</w:t>
      </w:r>
      <w:r>
        <w:rPr>
          <w:rFonts w:ascii="宋体" w:hAnsi="宋体" w:eastAsia="宋体" w:cs="宋体"/>
          <w:spacing w:val="-6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目前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变电站的通信设备监控仍面临诸多挑战。</w:t>
      </w:r>
    </w:p>
    <w:p w14:paraId="7DC9F721">
      <w:pPr>
        <w:spacing w:before="4" w:line="359" w:lineRule="auto"/>
        <w:ind w:left="37" w:right="54" w:firstLine="627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3"/>
          <w:sz w:val="28"/>
          <w:szCs w:val="28"/>
        </w:rPr>
        <w:t>由于历史原因和技术限制，智能变电站的核心控保系统</w:t>
      </w:r>
      <w:r>
        <w:rPr>
          <w:rFonts w:ascii="宋体" w:hAnsi="宋体" w:eastAsia="宋体" w:cs="宋体"/>
          <w:spacing w:val="2"/>
          <w:sz w:val="28"/>
          <w:szCs w:val="28"/>
        </w:rPr>
        <w:t>的通信</w:t>
      </w:r>
      <w:r>
        <w:rPr>
          <w:rFonts w:ascii="宋体" w:hAnsi="宋体" w:eastAsia="宋体" w:cs="宋体"/>
          <w:sz w:val="28"/>
          <w:szCs w:val="28"/>
        </w:rPr>
        <w:t xml:space="preserve"> 设 备存在信息孤岛现象，由于通信协议的限制，运行人员监</w:t>
      </w:r>
      <w:r>
        <w:rPr>
          <w:rFonts w:ascii="宋体" w:hAnsi="宋体" w:eastAsia="宋体" w:cs="宋体"/>
          <w:spacing w:val="-1"/>
          <w:sz w:val="28"/>
          <w:szCs w:val="28"/>
        </w:rPr>
        <w:t>测系统</w:t>
      </w:r>
      <w:r>
        <w:rPr>
          <w:rFonts w:ascii="宋体" w:hAnsi="宋体" w:eastAsia="宋体" w:cs="宋体"/>
          <w:sz w:val="28"/>
          <w:szCs w:val="28"/>
        </w:rPr>
        <w:t xml:space="preserve"> 无法 有效监测变电站通信设备的运行状态。这也降低了  通信设备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故障处</w:t>
      </w:r>
      <w:r>
        <w:rPr>
          <w:rFonts w:ascii="宋体" w:hAnsi="宋体" w:eastAsia="宋体" w:cs="宋体"/>
          <w:spacing w:val="4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理的效率。  一方面，当通信设备出现故障时，往往是以相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关的控保</w:t>
      </w:r>
      <w:r>
        <w:rPr>
          <w:rFonts w:ascii="宋体" w:hAnsi="宋体" w:eastAsia="宋体" w:cs="宋体"/>
          <w:spacing w:val="4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设备出现事故告警的形式表现处理，这使得故障原因的分</w:t>
      </w:r>
      <w:r>
        <w:rPr>
          <w:rFonts w:ascii="宋体" w:hAnsi="宋体" w:eastAsia="宋体" w:cs="宋体"/>
          <w:sz w:val="28"/>
          <w:szCs w:val="28"/>
        </w:rPr>
        <w:t xml:space="preserve"> 析和处理变 得尤为困难。这些问题已经严重影响了变电站的监控水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平和故障应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  </w:t>
      </w:r>
      <w:r>
        <w:rPr>
          <w:rFonts w:ascii="宋体" w:hAnsi="宋体" w:eastAsia="宋体" w:cs="宋体"/>
          <w:spacing w:val="-7"/>
          <w:sz w:val="28"/>
          <w:szCs w:val="28"/>
        </w:rPr>
        <w:t>能力。</w:t>
      </w:r>
    </w:p>
    <w:p w14:paraId="20DAC15C">
      <w:pPr>
        <w:spacing w:before="5" w:line="359" w:lineRule="auto"/>
        <w:ind w:left="33" w:firstLine="60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因此，开发一款高效、智能的通信网关软件显得尤为重</w:t>
      </w:r>
      <w:r>
        <w:rPr>
          <w:rFonts w:ascii="宋体" w:hAnsi="宋体" w:eastAsia="宋体" w:cs="宋体"/>
          <w:spacing w:val="-5"/>
          <w:sz w:val="28"/>
          <w:szCs w:val="28"/>
        </w:rPr>
        <w:t>要。这款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软件不仅应该能够全面监测变电站通信设备</w:t>
      </w:r>
      <w:r>
        <w:rPr>
          <w:rFonts w:ascii="宋体" w:hAnsi="宋体" w:eastAsia="宋体" w:cs="宋体"/>
          <w:spacing w:val="-3"/>
          <w:sz w:val="28"/>
          <w:szCs w:val="28"/>
        </w:rPr>
        <w:t>的运行状态和流量数据，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还应能够实现数据的集中分析和处理。同时</w:t>
      </w:r>
      <w:r>
        <w:rPr>
          <w:rFonts w:ascii="宋体" w:hAnsi="宋体" w:eastAsia="宋体" w:cs="宋体"/>
          <w:spacing w:val="-3"/>
          <w:sz w:val="28"/>
          <w:szCs w:val="28"/>
        </w:rPr>
        <w:t>，它还应具备易于部署、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低成本、高安全性等特点，以满足变电站  监控系统的实际需求。。</w:t>
      </w:r>
    </w:p>
    <w:p w14:paraId="0C27E65F">
      <w:pPr>
        <w:spacing w:line="359" w:lineRule="auto"/>
        <w:rPr>
          <w:rFonts w:ascii="宋体" w:hAnsi="宋体" w:eastAsia="宋体" w:cs="宋体"/>
          <w:sz w:val="28"/>
          <w:szCs w:val="28"/>
        </w:rPr>
        <w:sectPr>
          <w:footerReference r:id="rId7" w:type="default"/>
          <w:pgSz w:w="11907" w:h="16838"/>
          <w:pgMar w:top="1431" w:right="1756" w:bottom="1133" w:left="1785" w:header="0" w:footer="972" w:gutter="0"/>
          <w:cols w:space="720" w:num="1"/>
        </w:sectPr>
      </w:pPr>
    </w:p>
    <w:p w14:paraId="4E1977AF">
      <w:pPr>
        <w:pStyle w:val="2"/>
        <w:spacing w:line="382" w:lineRule="auto"/>
      </w:pPr>
    </w:p>
    <w:p w14:paraId="683608CC">
      <w:pPr>
        <w:spacing w:before="139" w:line="219" w:lineRule="auto"/>
        <w:ind w:left="52"/>
        <w:outlineLvl w:val="0"/>
        <w:rPr>
          <w:rFonts w:ascii="宋体" w:hAnsi="宋体" w:eastAsia="宋体" w:cs="宋体"/>
          <w:sz w:val="43"/>
          <w:szCs w:val="43"/>
        </w:rPr>
      </w:pPr>
      <w:bookmarkStart w:id="5" w:name="bookmark4"/>
      <w:bookmarkEnd w:id="5"/>
      <w:bookmarkStart w:id="6" w:name="bookmark38"/>
      <w:bookmarkEnd w:id="6"/>
      <w:r>
        <w:rPr>
          <w:rFonts w:ascii="Calibri" w:hAnsi="Calibri" w:eastAsia="Calibri" w:cs="Calibri"/>
          <w:b/>
          <w:bCs/>
          <w:spacing w:val="-12"/>
          <w:sz w:val="43"/>
          <w:szCs w:val="43"/>
        </w:rPr>
        <w:t>2.</w:t>
      </w:r>
      <w:r>
        <w:rPr>
          <w:rFonts w:ascii="Calibri" w:hAnsi="Calibri" w:eastAsia="Calibri" w:cs="Calibri"/>
          <w:b/>
          <w:bCs/>
          <w:spacing w:val="30"/>
          <w:sz w:val="43"/>
          <w:szCs w:val="43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43"/>
          <w:szCs w:val="43"/>
        </w:rPr>
        <w:t>市场分析</w:t>
      </w:r>
    </w:p>
    <w:p w14:paraId="64BF7403">
      <w:pPr>
        <w:pStyle w:val="2"/>
        <w:spacing w:line="426" w:lineRule="auto"/>
      </w:pPr>
    </w:p>
    <w:p w14:paraId="0A34118F">
      <w:pPr>
        <w:pStyle w:val="2"/>
        <w:spacing w:before="100" w:line="222" w:lineRule="auto"/>
        <w:ind w:left="31"/>
        <w:outlineLvl w:val="1"/>
        <w:rPr>
          <w:rFonts w:ascii="黑体" w:hAnsi="黑体" w:eastAsia="黑体" w:cs="黑体"/>
          <w:sz w:val="31"/>
          <w:szCs w:val="31"/>
        </w:rPr>
      </w:pPr>
      <w:bookmarkStart w:id="7" w:name="bookmark5"/>
      <w:bookmarkEnd w:id="7"/>
      <w:r>
        <w:rPr>
          <w:b/>
          <w:bCs/>
          <w:spacing w:val="-1"/>
          <w:sz w:val="31"/>
          <w:szCs w:val="31"/>
        </w:rPr>
        <w:t xml:space="preserve">2.1.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政策支持</w:t>
      </w:r>
    </w:p>
    <w:p w14:paraId="2854C9C6">
      <w:pPr>
        <w:pStyle w:val="2"/>
        <w:spacing w:line="430" w:lineRule="auto"/>
      </w:pPr>
    </w:p>
    <w:p w14:paraId="3C25AC2D">
      <w:pPr>
        <w:spacing w:before="91" w:line="360" w:lineRule="auto"/>
        <w:ind w:left="40" w:right="79" w:firstLine="55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近年来，国g出台了一系列政策支持智能变电站</w:t>
      </w:r>
      <w:r>
        <w:rPr>
          <w:rFonts w:ascii="宋体" w:hAnsi="宋体" w:eastAsia="宋体" w:cs="宋体"/>
          <w:sz w:val="28"/>
          <w:szCs w:val="28"/>
        </w:rPr>
        <w:t xml:space="preserve">的发展，旨在推 </w:t>
      </w:r>
      <w:r>
        <w:rPr>
          <w:rFonts w:ascii="宋体" w:hAnsi="宋体" w:eastAsia="宋体" w:cs="宋体"/>
          <w:spacing w:val="-4"/>
          <w:sz w:val="28"/>
          <w:szCs w:val="28"/>
        </w:rPr>
        <w:t>动能源数字化智能化转型，构建清洁低碳、安</w:t>
      </w:r>
      <w:r>
        <w:rPr>
          <w:rFonts w:ascii="宋体" w:hAnsi="宋体" w:eastAsia="宋体" w:cs="宋体"/>
          <w:spacing w:val="-5"/>
          <w:sz w:val="28"/>
          <w:szCs w:val="28"/>
        </w:rPr>
        <w:t>全高效的能源体系。例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0"/>
          <w:sz w:val="28"/>
          <w:szCs w:val="28"/>
        </w:rPr>
        <w:t>如，国g发改委、国g能源局等部门通过印发相</w:t>
      </w:r>
      <w:r>
        <w:rPr>
          <w:rFonts w:ascii="宋体" w:hAnsi="宋体" w:eastAsia="宋体" w:cs="宋体"/>
          <w:spacing w:val="9"/>
          <w:sz w:val="28"/>
          <w:szCs w:val="28"/>
        </w:rPr>
        <w:t>关A划，如《电力发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展“十四五</w:t>
      </w:r>
      <w:r>
        <w:rPr>
          <w:rFonts w:ascii="宋体" w:hAnsi="宋体" w:eastAsia="宋体" w:cs="宋体"/>
          <w:spacing w:val="5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”A划》，强调了智能电网的发展，并将智能变电站作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为 其中的重要组成部分。</w:t>
      </w:r>
    </w:p>
    <w:p w14:paraId="72D072C5">
      <w:pPr>
        <w:spacing w:before="2" w:line="363" w:lineRule="auto"/>
        <w:ind w:left="37" w:right="76" w:firstLine="61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。</w:t>
      </w:r>
      <w:r>
        <w:rPr>
          <w:rFonts w:ascii="Calibri" w:hAnsi="Calibri" w:eastAsia="Calibri" w:cs="Calibri"/>
          <w:spacing w:val="-1"/>
          <w:sz w:val="28"/>
          <w:szCs w:val="28"/>
        </w:rPr>
        <w:t>2023</w:t>
      </w:r>
      <w:r>
        <w:rPr>
          <w:rFonts w:ascii="Calibri" w:hAnsi="Calibri" w:eastAsia="Calibri" w:cs="Calibri"/>
          <w:spacing w:val="4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 xml:space="preserve">年 </w:t>
      </w:r>
      <w:r>
        <w:rPr>
          <w:rFonts w:ascii="Calibri" w:hAnsi="Calibri" w:eastAsia="Calibri" w:cs="Calibri"/>
          <w:spacing w:val="-1"/>
          <w:sz w:val="28"/>
          <w:szCs w:val="28"/>
        </w:rPr>
        <w:t xml:space="preserve">3  </w:t>
      </w:r>
      <w:r>
        <w:rPr>
          <w:rFonts w:ascii="宋体" w:hAnsi="宋体" w:eastAsia="宋体" w:cs="宋体"/>
          <w:spacing w:val="-1"/>
          <w:sz w:val="28"/>
          <w:szCs w:val="28"/>
        </w:rPr>
        <w:t xml:space="preserve">月 </w:t>
      </w:r>
      <w:r>
        <w:rPr>
          <w:rFonts w:ascii="Calibri" w:hAnsi="Calibri" w:eastAsia="Calibri" w:cs="Calibri"/>
          <w:spacing w:val="-1"/>
          <w:sz w:val="28"/>
          <w:szCs w:val="28"/>
        </w:rPr>
        <w:t xml:space="preserve">28   </w:t>
      </w:r>
      <w:r>
        <w:rPr>
          <w:rFonts w:ascii="宋体" w:hAnsi="宋体" w:eastAsia="宋体" w:cs="宋体"/>
          <w:spacing w:val="-1"/>
          <w:sz w:val="28"/>
          <w:szCs w:val="28"/>
        </w:rPr>
        <w:t>日国g能源局发布的</w:t>
      </w:r>
      <w:r>
        <w:rPr>
          <w:rFonts w:ascii="宋体" w:hAnsi="宋体" w:eastAsia="宋体" w:cs="宋体"/>
          <w:spacing w:val="-2"/>
          <w:sz w:val="28"/>
          <w:szCs w:val="28"/>
        </w:rPr>
        <w:t>《关于加快推进能源数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字 化智能化发展的若干意见》也强调了相关内</w:t>
      </w:r>
      <w:r>
        <w:rPr>
          <w:rFonts w:ascii="宋体" w:hAnsi="宋体" w:eastAsia="宋体" w:cs="宋体"/>
          <w:sz w:val="28"/>
          <w:szCs w:val="28"/>
        </w:rPr>
        <w:t>容，包括推动变电站 和换 流站智能运检、输电线路智能巡检、配电智能运维体系建设，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发展电</w:t>
      </w:r>
      <w:r>
        <w:rPr>
          <w:rFonts w:ascii="宋体" w:hAnsi="宋体" w:eastAsia="宋体" w:cs="宋体"/>
          <w:spacing w:val="6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网灾害智能感知体系等。这些政策体现了国g  智能变电站</w:t>
      </w:r>
      <w:r>
        <w:rPr>
          <w:rFonts w:ascii="宋体" w:hAnsi="宋体" w:eastAsia="宋体" w:cs="宋体"/>
          <w:sz w:val="28"/>
          <w:szCs w:val="28"/>
        </w:rPr>
        <w:t xml:space="preserve"> 及能源数 字化智能化发展的重视，为智能变电站的技术创新、建设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推广等提供</w:t>
      </w:r>
      <w:r>
        <w:rPr>
          <w:rFonts w:ascii="宋体" w:hAnsi="宋体" w:eastAsia="宋体" w:cs="宋体"/>
          <w:spacing w:val="5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了有力的支持和引导。</w:t>
      </w:r>
    </w:p>
    <w:p w14:paraId="6FBF0F34">
      <w:pPr>
        <w:spacing w:before="3" w:line="357" w:lineRule="auto"/>
        <w:ind w:left="40" w:firstLine="56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9"/>
          <w:sz w:val="28"/>
          <w:szCs w:val="28"/>
        </w:rPr>
        <w:t>2024</w:t>
      </w:r>
      <w:r>
        <w:rPr>
          <w:rFonts w:ascii="Calibri" w:hAnsi="Calibri" w:eastAsia="Calibri" w:cs="Calibri"/>
          <w:spacing w:val="8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年 </w:t>
      </w:r>
      <w:r>
        <w:rPr>
          <w:rFonts w:ascii="Calibri" w:hAnsi="Calibri" w:eastAsia="Calibri" w:cs="Calibri"/>
          <w:spacing w:val="9"/>
          <w:sz w:val="28"/>
          <w:szCs w:val="28"/>
        </w:rPr>
        <w:t xml:space="preserve">2  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月 </w:t>
      </w:r>
      <w:r>
        <w:rPr>
          <w:rFonts w:ascii="Calibri" w:hAnsi="Calibri" w:eastAsia="Calibri" w:cs="Calibri"/>
          <w:spacing w:val="9"/>
          <w:sz w:val="28"/>
          <w:szCs w:val="28"/>
        </w:rPr>
        <w:t xml:space="preserve">6   </w:t>
      </w:r>
      <w:r>
        <w:rPr>
          <w:rFonts w:ascii="宋体" w:hAnsi="宋体" w:eastAsia="宋体" w:cs="宋体"/>
          <w:spacing w:val="9"/>
          <w:sz w:val="28"/>
          <w:szCs w:val="28"/>
        </w:rPr>
        <w:t>日，国g发展改革委、国g能源局印发的《关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于 新形势下配电网高质量发展的指导意见》</w:t>
      </w:r>
      <w:r>
        <w:rPr>
          <w:rFonts w:ascii="宋体" w:hAnsi="宋体" w:eastAsia="宋体" w:cs="宋体"/>
          <w:spacing w:val="2"/>
          <w:sz w:val="28"/>
          <w:szCs w:val="28"/>
        </w:rPr>
        <w:t>提出，要提高装备能效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和智</w:t>
      </w:r>
      <w:r>
        <w:rPr>
          <w:rFonts w:ascii="宋体" w:hAnsi="宋体" w:eastAsia="宋体" w:cs="宋体"/>
          <w:spacing w:val="6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能化水平，加快老旧和高耗能设备设施更新改造，持续推进设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备标准 化建设，进一步拓展网络通信、大数据、自动控制等技术的应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用范围； 合理配置监测终端、加快设备状态智能监测分析、电</w:t>
      </w:r>
      <w:r>
        <w:rPr>
          <w:rFonts w:ascii="宋体" w:hAnsi="宋体" w:eastAsia="宋体" w:cs="宋体"/>
          <w:spacing w:val="2"/>
          <w:sz w:val="28"/>
          <w:szCs w:val="28"/>
        </w:rPr>
        <w:t>网灾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害智能感知 等技术应用。</w:t>
      </w:r>
    </w:p>
    <w:p w14:paraId="1E9E2BF5">
      <w:pPr>
        <w:spacing w:before="1" w:line="218" w:lineRule="auto"/>
        <w:ind w:left="59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5"/>
          <w:sz w:val="28"/>
          <w:szCs w:val="28"/>
        </w:rPr>
        <w:t>这些政策不仅为智能电网建设提供了资金支持和税收优惠等实</w:t>
      </w:r>
    </w:p>
    <w:p w14:paraId="252CF9C3">
      <w:pPr>
        <w:spacing w:line="218" w:lineRule="auto"/>
        <w:rPr>
          <w:rFonts w:ascii="宋体" w:hAnsi="宋体" w:eastAsia="宋体" w:cs="宋体"/>
          <w:sz w:val="28"/>
          <w:szCs w:val="28"/>
        </w:rPr>
        <w:sectPr>
          <w:footerReference r:id="rId8" w:type="default"/>
          <w:pgSz w:w="11907" w:h="16838"/>
          <w:pgMar w:top="1431" w:right="1724" w:bottom="1133" w:left="1785" w:header="0" w:footer="972" w:gutter="0"/>
          <w:cols w:space="720" w:num="1"/>
        </w:sectPr>
      </w:pPr>
    </w:p>
    <w:p w14:paraId="512AFD8D">
      <w:pPr>
        <w:spacing w:before="221" w:line="360" w:lineRule="auto"/>
        <w:ind w:left="37" w:firstLine="3"/>
        <w:rPr>
          <w:rFonts w:ascii="宋体" w:hAnsi="宋体" w:eastAsia="宋体" w:cs="宋体"/>
          <w:sz w:val="28"/>
          <w:szCs w:val="28"/>
        </w:rPr>
      </w:pPr>
      <w:bookmarkStart w:id="8" w:name="bookmark39"/>
      <w:bookmarkEnd w:id="8"/>
      <w:r>
        <w:rPr>
          <w:rFonts w:ascii="宋体" w:hAnsi="宋体" w:eastAsia="宋体" w:cs="宋体"/>
          <w:spacing w:val="-3"/>
          <w:sz w:val="28"/>
          <w:szCs w:val="28"/>
        </w:rPr>
        <w:t>质性帮助，还为智能电网相关产业的发展创造了良好的政策环境。本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项目作为智能电网建设的重要组成部分，将得</w:t>
      </w:r>
      <w:r>
        <w:rPr>
          <w:rFonts w:ascii="宋体" w:hAnsi="宋体" w:eastAsia="宋体" w:cs="宋体"/>
          <w:spacing w:val="-3"/>
          <w:sz w:val="28"/>
          <w:szCs w:val="28"/>
        </w:rPr>
        <w:t>到政策的支持和推动。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同时，随着电力行业的不断发展壮大，国g  于电力安全的要求也越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来越高。因此，开发一款高效、智能的通信网关软件</w:t>
      </w:r>
      <w:r>
        <w:rPr>
          <w:rFonts w:ascii="宋体" w:hAnsi="宋体" w:eastAsia="宋体" w:cs="宋体"/>
          <w:spacing w:val="-3"/>
          <w:sz w:val="28"/>
          <w:szCs w:val="28"/>
        </w:rPr>
        <w:t xml:space="preserve">  于提高电力安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全水平具有重要意义。</w:t>
      </w:r>
    </w:p>
    <w:p w14:paraId="5505B8DA">
      <w:pPr>
        <w:pStyle w:val="2"/>
        <w:spacing w:before="205" w:line="222" w:lineRule="auto"/>
        <w:ind w:left="31"/>
        <w:outlineLvl w:val="1"/>
        <w:rPr>
          <w:rFonts w:ascii="黑体" w:hAnsi="黑体" w:eastAsia="黑体" w:cs="黑体"/>
          <w:sz w:val="31"/>
          <w:szCs w:val="31"/>
        </w:rPr>
      </w:pPr>
      <w:bookmarkStart w:id="9" w:name="bookmark6"/>
      <w:bookmarkEnd w:id="9"/>
      <w:r>
        <w:rPr>
          <w:b/>
          <w:bCs/>
          <w:spacing w:val="-5"/>
          <w:sz w:val="31"/>
          <w:szCs w:val="31"/>
        </w:rPr>
        <w:t>2.2.</w:t>
      </w:r>
      <w:r>
        <w:rPr>
          <w:b/>
          <w:bCs/>
          <w:spacing w:val="2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需求分析</w:t>
      </w:r>
    </w:p>
    <w:p w14:paraId="2B3555E9">
      <w:pPr>
        <w:pStyle w:val="2"/>
        <w:spacing w:line="430" w:lineRule="auto"/>
      </w:pPr>
    </w:p>
    <w:p w14:paraId="2B1FEBB9">
      <w:pPr>
        <w:spacing w:before="91" w:line="214" w:lineRule="auto"/>
        <w:ind w:left="59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 xml:space="preserve">根据《国g电网  司发展战略纲要》，国网A划 </w:t>
      </w:r>
      <w:r>
        <w:rPr>
          <w:rFonts w:ascii="Calibri" w:hAnsi="Calibri" w:eastAsia="Calibri" w:cs="Calibri"/>
          <w:spacing w:val="1"/>
          <w:sz w:val="28"/>
          <w:szCs w:val="28"/>
        </w:rPr>
        <w:t>2</w:t>
      </w:r>
      <w:r>
        <w:rPr>
          <w:rFonts w:ascii="Calibri" w:hAnsi="Calibri" w:eastAsia="Calibri" w:cs="Calibri"/>
          <w:sz w:val="28"/>
          <w:szCs w:val="28"/>
        </w:rPr>
        <w:t>020-2025</w:t>
      </w:r>
      <w:r>
        <w:rPr>
          <w:rFonts w:ascii="Calibri" w:hAnsi="Calibri" w:eastAsia="Calibri" w:cs="Calibri"/>
          <w:spacing w:val="38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期</w:t>
      </w:r>
    </w:p>
    <w:p w14:paraId="359EA238">
      <w:pPr>
        <w:spacing w:before="268" w:line="219" w:lineRule="auto"/>
        <w:ind w:left="5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 xml:space="preserve">间， 共计新增改造合计 </w:t>
      </w:r>
      <w:r>
        <w:rPr>
          <w:rFonts w:ascii="Calibri" w:hAnsi="Calibri" w:eastAsia="Calibri" w:cs="Calibri"/>
          <w:spacing w:val="-4"/>
          <w:sz w:val="28"/>
          <w:szCs w:val="28"/>
        </w:rPr>
        <w:t>7700</w:t>
      </w:r>
      <w:r>
        <w:rPr>
          <w:rFonts w:ascii="Calibri" w:hAnsi="Calibri" w:eastAsia="Calibri" w:cs="Calibri"/>
          <w:spacing w:val="3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座智能变电站。</w:t>
      </w:r>
    </w:p>
    <w:p w14:paraId="11F02BD4">
      <w:pPr>
        <w:spacing w:before="263" w:line="377" w:lineRule="auto"/>
        <w:ind w:left="33" w:right="48" w:firstLine="56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0"/>
          <w:sz w:val="28"/>
          <w:szCs w:val="28"/>
        </w:rPr>
        <w:t xml:space="preserve">根据市场调研报告，截止 </w:t>
      </w:r>
      <w:r>
        <w:rPr>
          <w:rFonts w:ascii="Calibri" w:hAnsi="Calibri" w:eastAsia="Calibri" w:cs="Calibri"/>
          <w:spacing w:val="10"/>
          <w:sz w:val="28"/>
          <w:szCs w:val="28"/>
        </w:rPr>
        <w:t xml:space="preserve">2023  </w:t>
      </w:r>
      <w:r>
        <w:rPr>
          <w:rFonts w:ascii="宋体" w:hAnsi="宋体" w:eastAsia="宋体" w:cs="宋体"/>
          <w:spacing w:val="10"/>
          <w:sz w:val="28"/>
          <w:szCs w:val="28"/>
        </w:rPr>
        <w:t>年，中国智能变电站市场的A</w:t>
      </w:r>
      <w:r>
        <w:rPr>
          <w:rFonts w:ascii="宋体" w:hAnsi="宋体" w:eastAsia="宋体" w:cs="宋体"/>
          <w:sz w:val="28"/>
          <w:szCs w:val="28"/>
        </w:rPr>
        <w:t xml:space="preserve"> 模 将高达</w:t>
      </w:r>
      <w:r>
        <w:rPr>
          <w:rFonts w:ascii="宋体" w:hAnsi="宋体" w:eastAsia="宋体" w:cs="宋体"/>
          <w:spacing w:val="44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 xml:space="preserve">1494  </w:t>
      </w:r>
      <w:r>
        <w:rPr>
          <w:rFonts w:ascii="宋体" w:hAnsi="宋体" w:eastAsia="宋体" w:cs="宋体"/>
          <w:sz w:val="28"/>
          <w:szCs w:val="28"/>
        </w:rPr>
        <w:t>亿元，</w:t>
      </w:r>
      <w:r>
        <w:rPr>
          <w:rFonts w:ascii="Calibri" w:hAnsi="Calibri" w:eastAsia="Calibri" w:cs="Calibri"/>
          <w:sz w:val="28"/>
          <w:szCs w:val="28"/>
        </w:rPr>
        <w:t xml:space="preserve">2027  </w:t>
      </w:r>
      <w:r>
        <w:rPr>
          <w:rFonts w:ascii="宋体" w:hAnsi="宋体" w:eastAsia="宋体" w:cs="宋体"/>
          <w:sz w:val="28"/>
          <w:szCs w:val="28"/>
        </w:rPr>
        <w:t>年大约为</w:t>
      </w:r>
      <w:r>
        <w:rPr>
          <w:rFonts w:ascii="宋体" w:hAnsi="宋体" w:eastAsia="宋体" w:cs="宋体"/>
          <w:spacing w:val="38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20</w:t>
      </w:r>
      <w:r>
        <w:rPr>
          <w:rFonts w:ascii="Calibri" w:hAnsi="Calibri" w:eastAsia="Calibri" w:cs="Calibri"/>
          <w:spacing w:val="-1"/>
          <w:sz w:val="28"/>
          <w:szCs w:val="28"/>
        </w:rPr>
        <w:t xml:space="preserve">00  </w:t>
      </w:r>
      <w:r>
        <w:rPr>
          <w:rFonts w:ascii="宋体" w:hAnsi="宋体" w:eastAsia="宋体" w:cs="宋体"/>
          <w:spacing w:val="-1"/>
          <w:sz w:val="28"/>
          <w:szCs w:val="28"/>
        </w:rPr>
        <w:t>亿元，增速在</w:t>
      </w:r>
      <w:r>
        <w:rPr>
          <w:rFonts w:ascii="宋体" w:hAnsi="宋体" w:eastAsia="宋体" w:cs="宋体"/>
          <w:spacing w:val="46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>11%</w:t>
      </w:r>
      <w:r>
        <w:rPr>
          <w:rFonts w:ascii="宋体" w:hAnsi="宋体" w:eastAsia="宋体" w:cs="宋体"/>
          <w:spacing w:val="-1"/>
          <w:sz w:val="28"/>
          <w:szCs w:val="28"/>
        </w:rPr>
        <w:t>左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右，行 业增长空间巨大。</w:t>
      </w:r>
    </w:p>
    <w:p w14:paraId="1013E87E">
      <w:pPr>
        <w:spacing w:before="2" w:line="360" w:lineRule="auto"/>
        <w:ind w:left="41" w:right="316" w:firstLine="5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随着智能电网建设的加速推进，变电站通信设备的监控需求日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益 增长。  变电站通信设备的监控至关重要。</w:t>
      </w:r>
    </w:p>
    <w:p w14:paraId="4257F9F9">
      <w:pPr>
        <w:spacing w:before="6" w:line="359" w:lineRule="auto"/>
        <w:ind w:left="37" w:right="45" w:firstLine="56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首先，确保通信的稳定性和可靠性。通信设备是智能变电站实现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各种智能化功能的基础，任何通信故障都可能导致</w:t>
      </w:r>
      <w:r>
        <w:rPr>
          <w:rFonts w:ascii="宋体" w:hAnsi="宋体" w:eastAsia="宋体" w:cs="宋体"/>
          <w:spacing w:val="-5"/>
          <w:sz w:val="28"/>
          <w:szCs w:val="28"/>
        </w:rPr>
        <w:t>数据传输中断，影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响监控和控制指令的下达。例如，如果通信中断，</w:t>
      </w:r>
      <w:r>
        <w:rPr>
          <w:rFonts w:ascii="宋体" w:hAnsi="宋体" w:eastAsia="宋体" w:cs="宋体"/>
          <w:spacing w:val="-5"/>
          <w:sz w:val="28"/>
          <w:szCs w:val="28"/>
        </w:rPr>
        <w:t>远程控制中心可能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无法及时获取变电站的实时运行数据，无法  潜在的故障做</w:t>
      </w:r>
      <w:r>
        <w:rPr>
          <w:rFonts w:ascii="宋体" w:hAnsi="宋体" w:eastAsia="宋体" w:cs="宋体"/>
          <w:spacing w:val="-5"/>
          <w:sz w:val="28"/>
          <w:szCs w:val="28"/>
        </w:rPr>
        <w:t>出及时响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应。</w:t>
      </w:r>
    </w:p>
    <w:p w14:paraId="79B4F41D">
      <w:pPr>
        <w:spacing w:before="4" w:line="358" w:lineRule="auto"/>
        <w:ind w:left="49" w:right="49" w:firstLine="54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其次，需要  通信设备的性能进行实时监测。包括带</w:t>
      </w:r>
      <w:r>
        <w:rPr>
          <w:rFonts w:ascii="宋体" w:hAnsi="宋体" w:eastAsia="宋体" w:cs="宋体"/>
          <w:spacing w:val="-5"/>
          <w:sz w:val="28"/>
          <w:szCs w:val="28"/>
        </w:rPr>
        <w:t>宽利用、信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号强度、延迟等参数，以保证数据传输的及时性和准确性。比如，当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带宽不足导致数据传输延迟增加时，可能g影响到  关键设备的实时</w:t>
      </w:r>
    </w:p>
    <w:p w14:paraId="5216E027">
      <w:pPr>
        <w:spacing w:line="358" w:lineRule="auto"/>
        <w:rPr>
          <w:rFonts w:ascii="宋体" w:hAnsi="宋体" w:eastAsia="宋体" w:cs="宋体"/>
          <w:sz w:val="28"/>
          <w:szCs w:val="28"/>
        </w:rPr>
        <w:sectPr>
          <w:footerReference r:id="rId9" w:type="default"/>
          <w:pgSz w:w="11907" w:h="16838"/>
          <w:pgMar w:top="1431" w:right="1752" w:bottom="1133" w:left="1785" w:header="0" w:footer="972" w:gutter="0"/>
          <w:cols w:space="720" w:num="1"/>
        </w:sectPr>
      </w:pPr>
    </w:p>
    <w:p w14:paraId="462E4F47">
      <w:pPr>
        <w:spacing w:before="170" w:line="220" w:lineRule="auto"/>
        <w:ind w:left="40"/>
        <w:rPr>
          <w:rFonts w:ascii="宋体" w:hAnsi="宋体" w:eastAsia="宋体" w:cs="宋体"/>
          <w:sz w:val="28"/>
          <w:szCs w:val="28"/>
        </w:rPr>
      </w:pPr>
      <w:bookmarkStart w:id="10" w:name="bookmark40"/>
      <w:bookmarkEnd w:id="10"/>
      <w:r>
        <w:rPr>
          <w:rFonts w:ascii="宋体" w:hAnsi="宋体" w:eastAsia="宋体" w:cs="宋体"/>
          <w:spacing w:val="-4"/>
          <w:sz w:val="28"/>
          <w:szCs w:val="28"/>
        </w:rPr>
        <w:t>监控和控制。</w:t>
      </w:r>
    </w:p>
    <w:p w14:paraId="4D26C743">
      <w:pPr>
        <w:spacing w:before="294" w:line="360" w:lineRule="auto"/>
        <w:ind w:left="40" w:right="57" w:firstLine="56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再者，能够及时发现并预警潜在的安全威胁。随着网络攻击的日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益频繁，通信设备面临着越来越多的安全风险，必须进行有效的监控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和  护。比如，及时发现并阻止针  通信设备的非法入侵和数据窃 </w:t>
      </w:r>
      <w:r>
        <w:rPr>
          <w:rFonts w:ascii="宋体" w:hAnsi="宋体" w:eastAsia="宋体" w:cs="宋体"/>
          <w:spacing w:val="-7"/>
          <w:sz w:val="28"/>
          <w:szCs w:val="28"/>
        </w:rPr>
        <w:t>取。</w:t>
      </w:r>
    </w:p>
    <w:p w14:paraId="5E9917D7">
      <w:pPr>
        <w:spacing w:line="360" w:lineRule="auto"/>
        <w:ind w:left="41" w:right="135" w:firstLine="56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最后，实现  通信设备的集中管理和统一调度。通过监控系统，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能够  分布在不同位置的通信设备进行统一配</w:t>
      </w:r>
      <w:r>
        <w:rPr>
          <w:rFonts w:ascii="宋体" w:hAnsi="宋体" w:eastAsia="宋体" w:cs="宋体"/>
          <w:spacing w:val="-4"/>
          <w:sz w:val="28"/>
          <w:szCs w:val="28"/>
        </w:rPr>
        <w:t>置和管理，提高运维效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率。例如，远程  多个变电站的通信设备进行</w:t>
      </w:r>
      <w:r>
        <w:rPr>
          <w:rFonts w:ascii="宋体" w:hAnsi="宋体" w:eastAsia="宋体" w:cs="宋体"/>
          <w:spacing w:val="-4"/>
          <w:sz w:val="28"/>
          <w:szCs w:val="28"/>
        </w:rPr>
        <w:t>软件升级和参数调整，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无需人员现场操作。</w:t>
      </w:r>
    </w:p>
    <w:p w14:paraId="5F067656">
      <w:pPr>
        <w:pStyle w:val="2"/>
        <w:spacing w:before="202" w:line="222" w:lineRule="auto"/>
        <w:ind w:left="31"/>
        <w:outlineLvl w:val="1"/>
        <w:rPr>
          <w:rFonts w:ascii="黑体" w:hAnsi="黑体" w:eastAsia="黑体" w:cs="黑体"/>
          <w:sz w:val="31"/>
          <w:szCs w:val="31"/>
        </w:rPr>
      </w:pPr>
      <w:bookmarkStart w:id="11" w:name="bookmark7"/>
      <w:bookmarkEnd w:id="11"/>
      <w:r>
        <w:rPr>
          <w:b/>
          <w:bCs/>
          <w:spacing w:val="-1"/>
          <w:sz w:val="31"/>
          <w:szCs w:val="31"/>
        </w:rPr>
        <w:t xml:space="preserve">2.3.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竞争分析</w:t>
      </w:r>
    </w:p>
    <w:p w14:paraId="177EEE8D">
      <w:pPr>
        <w:pStyle w:val="2"/>
        <w:spacing w:line="432" w:lineRule="auto"/>
      </w:pPr>
    </w:p>
    <w:p w14:paraId="0C0569EE">
      <w:pPr>
        <w:spacing w:before="91" w:line="360" w:lineRule="auto"/>
        <w:ind w:left="37" w:firstLine="56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本项目的通信监控网关，  比与市面上的其他通信设备监</w:t>
      </w:r>
      <w:r>
        <w:rPr>
          <w:rFonts w:ascii="宋体" w:hAnsi="宋体" w:eastAsia="宋体" w:cs="宋体"/>
          <w:spacing w:val="-9"/>
          <w:sz w:val="28"/>
          <w:szCs w:val="28"/>
        </w:rPr>
        <w:t>控产品，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具有更强的针  性。特别针  智能变电站的</w:t>
      </w:r>
      <w:r>
        <w:rPr>
          <w:rFonts w:ascii="宋体" w:hAnsi="宋体" w:eastAsia="宋体" w:cs="宋体"/>
          <w:spacing w:val="-8"/>
          <w:sz w:val="28"/>
          <w:szCs w:val="28"/>
        </w:rPr>
        <w:t>通信设备监控需求而开发，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无任何冗余功能，直接将通信设备状态信息传送给运行人员监控系统，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集成性更强。</w:t>
      </w:r>
    </w:p>
    <w:p w14:paraId="0FE539FF">
      <w:pPr>
        <w:spacing w:before="3" w:line="359" w:lineRule="auto"/>
        <w:ind w:left="37" w:right="158" w:firstLine="66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目前市场上主要有两种可监控通信设备的产品：网管系统</w:t>
      </w:r>
      <w:r>
        <w:rPr>
          <w:rFonts w:ascii="宋体" w:hAnsi="宋体" w:eastAsia="宋体" w:cs="宋体"/>
          <w:spacing w:val="-9"/>
          <w:sz w:val="28"/>
          <w:szCs w:val="28"/>
        </w:rPr>
        <w:t>和网络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安全监测装置。网管系统作为一套专业的软件解决</w:t>
      </w:r>
      <w:r>
        <w:rPr>
          <w:rFonts w:ascii="宋体" w:hAnsi="宋体" w:eastAsia="宋体" w:cs="宋体"/>
          <w:spacing w:val="-5"/>
          <w:sz w:val="28"/>
          <w:szCs w:val="28"/>
        </w:rPr>
        <w:t>方案，能够全面监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测交换机的各项信息，包括运行状态、流量数据等</w:t>
      </w:r>
      <w:r>
        <w:rPr>
          <w:rFonts w:ascii="宋体" w:hAnsi="宋体" w:eastAsia="宋体" w:cs="宋体"/>
          <w:spacing w:val="-5"/>
          <w:sz w:val="28"/>
          <w:szCs w:val="28"/>
        </w:rPr>
        <w:t>。然而，它的部署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通常需要单独的主机，且需要独立部署，这在一定</w:t>
      </w:r>
      <w:r>
        <w:rPr>
          <w:rFonts w:ascii="宋体" w:hAnsi="宋体" w:eastAsia="宋体" w:cs="宋体"/>
          <w:spacing w:val="-5"/>
          <w:sz w:val="28"/>
          <w:szCs w:val="28"/>
        </w:rPr>
        <w:t>程度上增加了成本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和复杂性，同时也不符合变电站安全分区的要求。</w:t>
      </w:r>
    </w:p>
    <w:p w14:paraId="00927CDC">
      <w:pPr>
        <w:spacing w:before="2" w:line="360" w:lineRule="auto"/>
        <w:ind w:left="40" w:right="151" w:firstLine="84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一方面，网络安全监测装置则是一种软硬一体的网安设备，主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要关注于网络的安全问题。它能够实时监测网络</w:t>
      </w:r>
      <w:r>
        <w:rPr>
          <w:rFonts w:ascii="宋体" w:hAnsi="宋体" w:eastAsia="宋体" w:cs="宋体"/>
          <w:spacing w:val="-5"/>
          <w:sz w:val="28"/>
          <w:szCs w:val="28"/>
        </w:rPr>
        <w:t>中的异常流量和攻击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行为，并采取相应的  护措施。然而，这种设备往往忽略了网络通信</w:t>
      </w:r>
    </w:p>
    <w:p w14:paraId="250A5C33">
      <w:pPr>
        <w:spacing w:line="360" w:lineRule="auto"/>
        <w:rPr>
          <w:rFonts w:ascii="宋体" w:hAnsi="宋体" w:eastAsia="宋体" w:cs="宋体"/>
          <w:sz w:val="28"/>
          <w:szCs w:val="28"/>
        </w:rPr>
        <w:sectPr>
          <w:footerReference r:id="rId10" w:type="default"/>
          <w:pgSz w:w="11907" w:h="16838"/>
          <w:pgMar w:top="1431" w:right="1644" w:bottom="1133" w:left="1785" w:header="0" w:footer="972" w:gutter="0"/>
          <w:cols w:space="720" w:num="1"/>
        </w:sectPr>
      </w:pPr>
    </w:p>
    <w:p w14:paraId="74D8FC74">
      <w:pPr>
        <w:spacing w:before="222" w:line="360" w:lineRule="auto"/>
        <w:ind w:left="66" w:right="219" w:firstLine="9"/>
        <w:jc w:val="both"/>
        <w:rPr>
          <w:rFonts w:ascii="宋体" w:hAnsi="宋体" w:eastAsia="宋体" w:cs="宋体"/>
          <w:sz w:val="28"/>
          <w:szCs w:val="28"/>
        </w:rPr>
      </w:pPr>
      <w:bookmarkStart w:id="12" w:name="bookmark41"/>
      <w:bookmarkEnd w:id="12"/>
      <w:r>
        <w:rPr>
          <w:rFonts w:ascii="宋体" w:hAnsi="宋体" w:eastAsia="宋体" w:cs="宋体"/>
          <w:spacing w:val="-5"/>
          <w:sz w:val="28"/>
          <w:szCs w:val="28"/>
        </w:rPr>
        <w:t>设备的运行稳定性问题，且其监控数据直接上传至调度中心，变电站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本身无法获取这些数据，从而无法  通信设备的运行状态进行</w:t>
      </w:r>
      <w:r>
        <w:rPr>
          <w:rFonts w:ascii="宋体" w:hAnsi="宋体" w:eastAsia="宋体" w:cs="宋体"/>
          <w:spacing w:val="-5"/>
          <w:sz w:val="28"/>
          <w:szCs w:val="28"/>
        </w:rPr>
        <w:t>实时了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解。</w:t>
      </w:r>
    </w:p>
    <w:p w14:paraId="32592AB8">
      <w:pPr>
        <w:spacing w:line="342" w:lineRule="auto"/>
        <w:ind w:left="66" w:firstLine="56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3"/>
          <w:sz w:val="28"/>
          <w:szCs w:val="28"/>
        </w:rPr>
        <w:t>本项目的通信监控网关是一款软件。它既可以独立部署于专门的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工控机，作为专门的网关机工作；也可运行于变电站监控系统的服务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7"/>
          <w:sz w:val="28"/>
          <w:szCs w:val="28"/>
        </w:rPr>
        <w:t>器中，以监控系统的A加组件形式运行。并且本项目通信网关获取的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通信设备信息全面，通过变电站监控系统可及时监控交换机全部信息；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在通信设备出现故障时，还可以借助监控系统的历史记录功能，实现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事故追忆。</w:t>
      </w:r>
    </w:p>
    <w:p w14:paraId="56A79BB8">
      <w:pPr>
        <w:spacing w:line="198" w:lineRule="auto"/>
        <w:ind w:left="333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 xml:space="preserve">表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2-1</w:t>
      </w:r>
      <w:r>
        <w:rPr>
          <w:rFonts w:ascii="Times New Roman" w:hAnsi="Times New Roman" w:eastAsia="Times New Roman" w:cs="Times New Roman"/>
          <w:spacing w:val="17"/>
          <w:w w:val="10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5"/>
          <w:sz w:val="24"/>
          <w:szCs w:val="24"/>
        </w:rPr>
        <w:t>竞品分析</w:t>
      </w:r>
    </w:p>
    <w:tbl>
      <w:tblPr>
        <w:tblStyle w:val="5"/>
        <w:tblW w:w="8380" w:type="dxa"/>
        <w:tblInd w:w="2" w:type="dxa"/>
        <w:tblBorders>
          <w:top w:val="single" w:color="80C0AF" w:sz="2" w:space="0"/>
          <w:left w:val="single" w:color="80C0AF" w:sz="2" w:space="0"/>
          <w:bottom w:val="single" w:color="80C0AF" w:sz="2" w:space="0"/>
          <w:right w:val="single" w:color="80C0AF" w:sz="2" w:space="0"/>
          <w:insideH w:val="single" w:color="80C0AF" w:sz="2" w:space="0"/>
          <w:insideV w:val="single" w:color="80C0A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1293"/>
        <w:gridCol w:w="766"/>
        <w:gridCol w:w="1353"/>
        <w:gridCol w:w="1877"/>
        <w:gridCol w:w="1065"/>
        <w:gridCol w:w="1286"/>
      </w:tblGrid>
      <w:tr w14:paraId="2141F347">
        <w:tblPrEx>
          <w:tblBorders>
            <w:top w:val="single" w:color="80C0AF" w:sz="2" w:space="0"/>
            <w:left w:val="single" w:color="80C0AF" w:sz="2" w:space="0"/>
            <w:bottom w:val="single" w:color="80C0AF" w:sz="2" w:space="0"/>
            <w:right w:val="single" w:color="80C0AF" w:sz="2" w:space="0"/>
            <w:insideH w:val="single" w:color="80C0AF" w:sz="2" w:space="0"/>
            <w:insideV w:val="single" w:color="80C0A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740" w:type="dxa"/>
            <w:shd w:val="clear" w:color="auto" w:fill="0F6FC6"/>
            <w:vAlign w:val="top"/>
          </w:tcPr>
          <w:p w14:paraId="0043A2D5">
            <w:pPr>
              <w:spacing w:line="412" w:lineRule="auto"/>
              <w:rPr>
                <w:rFonts w:ascii="Arial"/>
                <w:sz w:val="21"/>
              </w:rPr>
            </w:pPr>
          </w:p>
          <w:p w14:paraId="0A45D86C">
            <w:pPr>
              <w:pStyle w:val="6"/>
              <w:spacing w:before="59" w:line="222" w:lineRule="auto"/>
              <w:ind w:left="49"/>
            </w:pPr>
            <w:r>
              <w:rPr>
                <w:b/>
                <w:bCs/>
                <w:color w:val="FFFFFF"/>
                <w:spacing w:val="-6"/>
              </w:rPr>
              <w:t>厂商</w:t>
            </w:r>
          </w:p>
        </w:tc>
        <w:tc>
          <w:tcPr>
            <w:tcW w:w="1293" w:type="dxa"/>
            <w:shd w:val="clear" w:color="auto" w:fill="0F6FC6"/>
            <w:vAlign w:val="top"/>
          </w:tcPr>
          <w:p w14:paraId="592FAEF3">
            <w:pPr>
              <w:spacing w:line="413" w:lineRule="auto"/>
              <w:rPr>
                <w:rFonts w:ascii="Arial"/>
                <w:sz w:val="21"/>
              </w:rPr>
            </w:pPr>
          </w:p>
          <w:p w14:paraId="76962D7B">
            <w:pPr>
              <w:pStyle w:val="6"/>
              <w:spacing w:before="58" w:line="221" w:lineRule="auto"/>
              <w:ind w:left="45"/>
            </w:pPr>
            <w:r>
              <w:rPr>
                <w:b/>
                <w:bCs/>
                <w:color w:val="FFFFFF"/>
                <w:spacing w:val="-5"/>
              </w:rPr>
              <w:t>产品类型</w:t>
            </w:r>
          </w:p>
        </w:tc>
        <w:tc>
          <w:tcPr>
            <w:tcW w:w="766" w:type="dxa"/>
            <w:shd w:val="clear" w:color="auto" w:fill="0F6FC6"/>
            <w:vAlign w:val="top"/>
          </w:tcPr>
          <w:p w14:paraId="634012EE">
            <w:pPr>
              <w:spacing w:line="285" w:lineRule="auto"/>
              <w:rPr>
                <w:rFonts w:ascii="Arial"/>
                <w:sz w:val="21"/>
              </w:rPr>
            </w:pPr>
          </w:p>
          <w:p w14:paraId="36B9CAD2">
            <w:pPr>
              <w:pStyle w:val="6"/>
              <w:spacing w:before="58" w:line="284" w:lineRule="auto"/>
              <w:ind w:left="54" w:right="186" w:hanging="8"/>
            </w:pPr>
            <w:r>
              <w:rPr>
                <w:b/>
                <w:bCs/>
                <w:color w:val="FFFFFF"/>
                <w:spacing w:val="-6"/>
              </w:rPr>
              <w:t>产品形</w:t>
            </w:r>
            <w:r>
              <w:rPr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式</w:t>
            </w:r>
          </w:p>
        </w:tc>
        <w:tc>
          <w:tcPr>
            <w:tcW w:w="1353" w:type="dxa"/>
            <w:shd w:val="clear" w:color="auto" w:fill="0F6FC6"/>
            <w:vAlign w:val="top"/>
          </w:tcPr>
          <w:p w14:paraId="0E50427A">
            <w:pPr>
              <w:spacing w:line="412" w:lineRule="auto"/>
              <w:rPr>
                <w:rFonts w:ascii="Arial"/>
                <w:sz w:val="21"/>
              </w:rPr>
            </w:pPr>
          </w:p>
          <w:p w14:paraId="26C5E460">
            <w:pPr>
              <w:pStyle w:val="6"/>
              <w:spacing w:before="59" w:line="222" w:lineRule="auto"/>
              <w:jc w:val="right"/>
            </w:pPr>
            <w:r>
              <w:rPr>
                <w:b/>
                <w:bCs/>
                <w:color w:val="FFFFFF"/>
                <w:spacing w:val="-20"/>
              </w:rPr>
              <w:t>单机价格</w:t>
            </w:r>
            <w:r>
              <w:rPr>
                <w:color w:val="FFFFFF"/>
                <w:spacing w:val="-20"/>
              </w:rPr>
              <w:t>（万元）</w:t>
            </w:r>
          </w:p>
        </w:tc>
        <w:tc>
          <w:tcPr>
            <w:tcW w:w="1877" w:type="dxa"/>
            <w:shd w:val="clear" w:color="auto" w:fill="0F6FC6"/>
            <w:vAlign w:val="top"/>
          </w:tcPr>
          <w:p w14:paraId="2F01A36A">
            <w:pPr>
              <w:spacing w:line="413" w:lineRule="auto"/>
              <w:rPr>
                <w:rFonts w:ascii="Arial"/>
                <w:sz w:val="21"/>
              </w:rPr>
            </w:pPr>
          </w:p>
          <w:p w14:paraId="7C223523">
            <w:pPr>
              <w:pStyle w:val="6"/>
              <w:spacing w:before="58" w:line="221" w:lineRule="auto"/>
              <w:ind w:left="60"/>
            </w:pPr>
            <w:r>
              <w:rPr>
                <w:b/>
                <w:bCs/>
                <w:color w:val="FFFFFF"/>
                <w:spacing w:val="-8"/>
              </w:rPr>
              <w:t>部署方式</w:t>
            </w:r>
          </w:p>
        </w:tc>
        <w:tc>
          <w:tcPr>
            <w:tcW w:w="1065" w:type="dxa"/>
            <w:shd w:val="clear" w:color="auto" w:fill="0F6FC6"/>
            <w:vAlign w:val="top"/>
          </w:tcPr>
          <w:p w14:paraId="737928CE">
            <w:pPr>
              <w:spacing w:line="413" w:lineRule="auto"/>
              <w:rPr>
                <w:rFonts w:ascii="Arial"/>
                <w:sz w:val="21"/>
              </w:rPr>
            </w:pPr>
          </w:p>
          <w:p w14:paraId="00AFE204">
            <w:pPr>
              <w:pStyle w:val="6"/>
              <w:spacing w:before="58" w:line="221" w:lineRule="auto"/>
              <w:ind w:left="52"/>
            </w:pPr>
            <w:r>
              <w:rPr>
                <w:b/>
                <w:bCs/>
                <w:color w:val="FFFFFF"/>
                <w:spacing w:val="-5"/>
              </w:rPr>
              <w:t>监控方式</w:t>
            </w:r>
          </w:p>
        </w:tc>
        <w:tc>
          <w:tcPr>
            <w:tcW w:w="1286" w:type="dxa"/>
            <w:shd w:val="clear" w:color="auto" w:fill="0F6FC6"/>
            <w:vAlign w:val="top"/>
          </w:tcPr>
          <w:p w14:paraId="5361202B">
            <w:pPr>
              <w:spacing w:line="413" w:lineRule="auto"/>
              <w:rPr>
                <w:rFonts w:ascii="Arial"/>
                <w:sz w:val="21"/>
              </w:rPr>
            </w:pPr>
          </w:p>
          <w:p w14:paraId="1275DF7D">
            <w:pPr>
              <w:pStyle w:val="6"/>
              <w:spacing w:before="59" w:line="222" w:lineRule="auto"/>
              <w:ind w:left="55"/>
            </w:pPr>
            <w:r>
              <w:rPr>
                <w:b/>
                <w:bCs/>
                <w:color w:val="FFFFFF"/>
                <w:spacing w:val="-5"/>
              </w:rPr>
              <w:t>监控内容</w:t>
            </w:r>
          </w:p>
        </w:tc>
      </w:tr>
      <w:tr w14:paraId="68689569">
        <w:tblPrEx>
          <w:tblBorders>
            <w:top w:val="single" w:color="80C0AF" w:sz="2" w:space="0"/>
            <w:left w:val="single" w:color="80C0AF" w:sz="2" w:space="0"/>
            <w:bottom w:val="single" w:color="80C0AF" w:sz="2" w:space="0"/>
            <w:right w:val="single" w:color="80C0AF" w:sz="2" w:space="0"/>
            <w:insideH w:val="single" w:color="80C0AF" w:sz="2" w:space="0"/>
            <w:insideV w:val="single" w:color="80C0A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740" w:type="dxa"/>
            <w:vAlign w:val="top"/>
          </w:tcPr>
          <w:p w14:paraId="25BB4FAA">
            <w:pPr>
              <w:pStyle w:val="6"/>
              <w:spacing w:before="129" w:line="266" w:lineRule="auto"/>
              <w:ind w:left="50" w:right="241" w:firstLine="15"/>
            </w:pPr>
            <w:r>
              <w:rPr>
                <w:spacing w:val="-10"/>
              </w:rPr>
              <w:t>智和</w:t>
            </w:r>
            <w:r>
              <w:t xml:space="preserve">  </w:t>
            </w:r>
            <w:r>
              <w:rPr>
                <w:spacing w:val="-7"/>
              </w:rPr>
              <w:t>信</w:t>
            </w:r>
            <w:r>
              <w:rPr>
                <w:spacing w:val="5"/>
              </w:rPr>
              <w:t xml:space="preserve"> </w:t>
            </w:r>
            <w:r>
              <w:rPr>
                <w:spacing w:val="-7"/>
              </w:rPr>
              <w:t>通</w:t>
            </w:r>
          </w:p>
        </w:tc>
        <w:tc>
          <w:tcPr>
            <w:tcW w:w="1293" w:type="dxa"/>
            <w:vAlign w:val="top"/>
          </w:tcPr>
          <w:p w14:paraId="14347F24">
            <w:pPr>
              <w:pStyle w:val="6"/>
              <w:spacing w:before="254" w:line="221" w:lineRule="auto"/>
              <w:ind w:left="64"/>
            </w:pPr>
            <w:r>
              <w:rPr>
                <w:spacing w:val="-6"/>
              </w:rPr>
              <w:t>网管系统</w:t>
            </w:r>
          </w:p>
        </w:tc>
        <w:tc>
          <w:tcPr>
            <w:tcW w:w="766" w:type="dxa"/>
            <w:vAlign w:val="top"/>
          </w:tcPr>
          <w:p w14:paraId="13018A0F">
            <w:pPr>
              <w:pStyle w:val="6"/>
              <w:spacing w:before="254" w:line="222" w:lineRule="auto"/>
              <w:ind w:left="52"/>
            </w:pPr>
            <w:r>
              <w:rPr>
                <w:spacing w:val="-5"/>
              </w:rPr>
              <w:t>软件</w:t>
            </w:r>
          </w:p>
        </w:tc>
        <w:tc>
          <w:tcPr>
            <w:tcW w:w="1353" w:type="dxa"/>
            <w:vAlign w:val="top"/>
          </w:tcPr>
          <w:p w14:paraId="375C06D1">
            <w:pPr>
              <w:pStyle w:val="6"/>
              <w:spacing w:before="284"/>
              <w:ind w:left="52"/>
            </w:pPr>
            <w:r>
              <w:rPr>
                <w:spacing w:val="-3"/>
              </w:rPr>
              <w:t>7.50</w:t>
            </w:r>
          </w:p>
        </w:tc>
        <w:tc>
          <w:tcPr>
            <w:tcW w:w="1877" w:type="dxa"/>
            <w:vAlign w:val="top"/>
          </w:tcPr>
          <w:p w14:paraId="2539F432">
            <w:pPr>
              <w:pStyle w:val="6"/>
              <w:spacing w:before="251" w:line="222" w:lineRule="auto"/>
              <w:ind w:left="64"/>
            </w:pPr>
            <w:r>
              <w:rPr>
                <w:spacing w:val="-5"/>
              </w:rPr>
              <w:t>需额外工作站</w:t>
            </w:r>
          </w:p>
        </w:tc>
        <w:tc>
          <w:tcPr>
            <w:tcW w:w="1065" w:type="dxa"/>
            <w:vAlign w:val="top"/>
          </w:tcPr>
          <w:p w14:paraId="5300E523">
            <w:pPr>
              <w:pStyle w:val="6"/>
              <w:spacing w:before="254" w:line="221" w:lineRule="auto"/>
              <w:ind w:left="53"/>
            </w:pPr>
            <w:r>
              <w:rPr>
                <w:spacing w:val="-3"/>
              </w:rPr>
              <w:t>独立系统</w:t>
            </w:r>
          </w:p>
        </w:tc>
        <w:tc>
          <w:tcPr>
            <w:tcW w:w="1286" w:type="dxa"/>
            <w:vAlign w:val="top"/>
          </w:tcPr>
          <w:p w14:paraId="4E28422C">
            <w:pPr>
              <w:pStyle w:val="6"/>
              <w:spacing w:before="127" w:line="278" w:lineRule="auto"/>
              <w:ind w:left="59" w:right="157" w:firstLine="4"/>
            </w:pPr>
            <w:r>
              <w:rPr>
                <w:spacing w:val="-4"/>
              </w:rPr>
              <w:t>交换机全部信</w:t>
            </w:r>
            <w:r>
              <w:rPr>
                <w:spacing w:val="2"/>
              </w:rPr>
              <w:t xml:space="preserve"> </w:t>
            </w:r>
            <w:r>
              <w:rPr>
                <w:spacing w:val="14"/>
                <w:w w:val="175"/>
              </w:rPr>
              <w:t>A</w:t>
            </w:r>
          </w:p>
        </w:tc>
      </w:tr>
      <w:tr w14:paraId="304760B1">
        <w:tblPrEx>
          <w:tblBorders>
            <w:top w:val="single" w:color="80C0AF" w:sz="2" w:space="0"/>
            <w:left w:val="single" w:color="80C0AF" w:sz="2" w:space="0"/>
            <w:bottom w:val="single" w:color="80C0AF" w:sz="2" w:space="0"/>
            <w:right w:val="single" w:color="80C0AF" w:sz="2" w:space="0"/>
            <w:insideH w:val="single" w:color="80C0AF" w:sz="2" w:space="0"/>
            <w:insideV w:val="single" w:color="80C0A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740" w:type="dxa"/>
            <w:vAlign w:val="top"/>
          </w:tcPr>
          <w:p w14:paraId="556EC61B">
            <w:pPr>
              <w:pStyle w:val="6"/>
              <w:spacing w:before="254" w:line="222" w:lineRule="auto"/>
              <w:ind w:left="53"/>
            </w:pPr>
            <w:r>
              <w:rPr>
                <w:spacing w:val="-5"/>
              </w:rPr>
              <w:t>卓豪</w:t>
            </w:r>
          </w:p>
        </w:tc>
        <w:tc>
          <w:tcPr>
            <w:tcW w:w="1293" w:type="dxa"/>
            <w:vAlign w:val="top"/>
          </w:tcPr>
          <w:p w14:paraId="1B2EF795">
            <w:pPr>
              <w:pStyle w:val="6"/>
              <w:spacing w:before="255" w:line="221" w:lineRule="auto"/>
              <w:ind w:left="64"/>
            </w:pPr>
            <w:r>
              <w:rPr>
                <w:spacing w:val="-6"/>
              </w:rPr>
              <w:t>网管系统</w:t>
            </w:r>
          </w:p>
        </w:tc>
        <w:tc>
          <w:tcPr>
            <w:tcW w:w="766" w:type="dxa"/>
            <w:vAlign w:val="top"/>
          </w:tcPr>
          <w:p w14:paraId="73867CFC">
            <w:pPr>
              <w:pStyle w:val="6"/>
              <w:spacing w:before="255" w:line="222" w:lineRule="auto"/>
              <w:ind w:left="52"/>
            </w:pPr>
            <w:r>
              <w:rPr>
                <w:spacing w:val="-5"/>
              </w:rPr>
              <w:t>软件</w:t>
            </w:r>
          </w:p>
        </w:tc>
        <w:tc>
          <w:tcPr>
            <w:tcW w:w="1353" w:type="dxa"/>
            <w:vAlign w:val="top"/>
          </w:tcPr>
          <w:p w14:paraId="3433965A">
            <w:pPr>
              <w:pStyle w:val="6"/>
              <w:spacing w:before="285"/>
              <w:ind w:left="45"/>
            </w:pPr>
            <w:r>
              <w:rPr>
                <w:spacing w:val="-2"/>
              </w:rPr>
              <w:t>8.00</w:t>
            </w:r>
          </w:p>
        </w:tc>
        <w:tc>
          <w:tcPr>
            <w:tcW w:w="1877" w:type="dxa"/>
            <w:vAlign w:val="top"/>
          </w:tcPr>
          <w:p w14:paraId="744457E0">
            <w:pPr>
              <w:pStyle w:val="6"/>
              <w:spacing w:before="254" w:line="222" w:lineRule="auto"/>
              <w:ind w:left="64"/>
            </w:pPr>
            <w:r>
              <w:rPr>
                <w:spacing w:val="-5"/>
              </w:rPr>
              <w:t>需额外工作站</w:t>
            </w:r>
          </w:p>
        </w:tc>
        <w:tc>
          <w:tcPr>
            <w:tcW w:w="1065" w:type="dxa"/>
            <w:vAlign w:val="top"/>
          </w:tcPr>
          <w:p w14:paraId="54A200E1">
            <w:pPr>
              <w:pStyle w:val="6"/>
              <w:spacing w:before="255" w:line="221" w:lineRule="auto"/>
              <w:ind w:left="53"/>
            </w:pPr>
            <w:r>
              <w:rPr>
                <w:spacing w:val="-3"/>
              </w:rPr>
              <w:t>独立系统</w:t>
            </w:r>
          </w:p>
        </w:tc>
        <w:tc>
          <w:tcPr>
            <w:tcW w:w="1286" w:type="dxa"/>
            <w:vAlign w:val="top"/>
          </w:tcPr>
          <w:p w14:paraId="25B26B5E">
            <w:pPr>
              <w:pStyle w:val="6"/>
              <w:spacing w:before="128" w:line="276" w:lineRule="auto"/>
              <w:ind w:left="59" w:right="157" w:firstLine="4"/>
            </w:pPr>
            <w:r>
              <w:rPr>
                <w:spacing w:val="-4"/>
              </w:rPr>
              <w:t>交换机全部信</w:t>
            </w:r>
            <w:r>
              <w:rPr>
                <w:spacing w:val="2"/>
              </w:rPr>
              <w:t xml:space="preserve"> </w:t>
            </w:r>
            <w:r>
              <w:rPr>
                <w:spacing w:val="14"/>
                <w:w w:val="175"/>
              </w:rPr>
              <w:t>A</w:t>
            </w:r>
          </w:p>
        </w:tc>
      </w:tr>
      <w:tr w14:paraId="42F4662C">
        <w:tblPrEx>
          <w:tblBorders>
            <w:top w:val="single" w:color="80C0AF" w:sz="2" w:space="0"/>
            <w:left w:val="single" w:color="80C0AF" w:sz="2" w:space="0"/>
            <w:bottom w:val="single" w:color="80C0AF" w:sz="2" w:space="0"/>
            <w:right w:val="single" w:color="80C0AF" w:sz="2" w:space="0"/>
            <w:insideH w:val="single" w:color="80C0AF" w:sz="2" w:space="0"/>
            <w:insideV w:val="single" w:color="80C0A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740" w:type="dxa"/>
            <w:vAlign w:val="top"/>
          </w:tcPr>
          <w:p w14:paraId="0E7CF9DF">
            <w:pPr>
              <w:pStyle w:val="6"/>
              <w:spacing w:before="131" w:line="265" w:lineRule="auto"/>
              <w:ind w:left="52" w:right="239"/>
            </w:pPr>
            <w:r>
              <w:rPr>
                <w:spacing w:val="-6"/>
              </w:rPr>
              <w:t>鸿瑞</w:t>
            </w:r>
            <w:r>
              <w:t xml:space="preserve">  </w:t>
            </w:r>
            <w:r>
              <w:rPr>
                <w:spacing w:val="10"/>
                <w:w w:val="120"/>
              </w:rPr>
              <w:t>信</w:t>
            </w:r>
            <w:r>
              <w:rPr>
                <w:spacing w:val="8"/>
              </w:rPr>
              <w:t xml:space="preserve"> </w:t>
            </w:r>
            <w:r>
              <w:rPr>
                <w:spacing w:val="10"/>
                <w:w w:val="120"/>
              </w:rPr>
              <w:t>A</w:t>
            </w:r>
          </w:p>
        </w:tc>
        <w:tc>
          <w:tcPr>
            <w:tcW w:w="1293" w:type="dxa"/>
            <w:vAlign w:val="top"/>
          </w:tcPr>
          <w:p w14:paraId="690D6125">
            <w:pPr>
              <w:pStyle w:val="6"/>
              <w:spacing w:before="133" w:line="265" w:lineRule="auto"/>
              <w:ind w:left="58" w:right="176" w:firstLine="4"/>
            </w:pPr>
            <w:r>
              <w:rPr>
                <w:spacing w:val="-6"/>
              </w:rPr>
              <w:t>网络安全监测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装置</w:t>
            </w:r>
          </w:p>
        </w:tc>
        <w:tc>
          <w:tcPr>
            <w:tcW w:w="766" w:type="dxa"/>
            <w:vAlign w:val="top"/>
          </w:tcPr>
          <w:p w14:paraId="79DBF7F0">
            <w:pPr>
              <w:pStyle w:val="6"/>
              <w:spacing w:before="132" w:line="222" w:lineRule="auto"/>
              <w:ind w:left="52"/>
            </w:pPr>
            <w:r>
              <w:rPr>
                <w:spacing w:val="-5"/>
              </w:rPr>
              <w:t>软硬</w:t>
            </w:r>
          </w:p>
          <w:p w14:paraId="42EF8BBF">
            <w:pPr>
              <w:pStyle w:val="6"/>
              <w:spacing w:before="39" w:line="224" w:lineRule="auto"/>
              <w:ind w:left="52"/>
            </w:pPr>
            <w:r>
              <w:rPr>
                <w:spacing w:val="-5"/>
              </w:rPr>
              <w:t>一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体</w:t>
            </w:r>
          </w:p>
        </w:tc>
        <w:tc>
          <w:tcPr>
            <w:tcW w:w="1353" w:type="dxa"/>
            <w:vAlign w:val="top"/>
          </w:tcPr>
          <w:p w14:paraId="515AE87C">
            <w:pPr>
              <w:pStyle w:val="6"/>
              <w:spacing w:before="288"/>
              <w:ind w:left="68"/>
            </w:pPr>
            <w:r>
              <w:rPr>
                <w:spacing w:val="-6"/>
              </w:rPr>
              <w:t>10.00</w:t>
            </w:r>
          </w:p>
        </w:tc>
        <w:tc>
          <w:tcPr>
            <w:tcW w:w="1877" w:type="dxa"/>
            <w:vAlign w:val="top"/>
          </w:tcPr>
          <w:p w14:paraId="3A409F16">
            <w:pPr>
              <w:pStyle w:val="6"/>
              <w:spacing w:before="257" w:line="222" w:lineRule="auto"/>
              <w:ind w:left="56"/>
            </w:pPr>
            <w:r>
              <w:rPr>
                <w:spacing w:val="-4"/>
              </w:rPr>
              <w:t>直接使用</w:t>
            </w:r>
          </w:p>
        </w:tc>
        <w:tc>
          <w:tcPr>
            <w:tcW w:w="1065" w:type="dxa"/>
            <w:vAlign w:val="top"/>
          </w:tcPr>
          <w:p w14:paraId="26947539">
            <w:pPr>
              <w:pStyle w:val="6"/>
              <w:spacing w:before="257" w:line="222" w:lineRule="auto"/>
              <w:ind w:left="60"/>
            </w:pPr>
            <w:r>
              <w:rPr>
                <w:spacing w:val="-4"/>
              </w:rPr>
              <w:t>上送调度</w:t>
            </w:r>
          </w:p>
        </w:tc>
        <w:tc>
          <w:tcPr>
            <w:tcW w:w="1286" w:type="dxa"/>
            <w:vAlign w:val="top"/>
          </w:tcPr>
          <w:p w14:paraId="0BC092FF">
            <w:pPr>
              <w:pStyle w:val="6"/>
              <w:spacing w:before="131" w:line="265" w:lineRule="auto"/>
              <w:ind w:left="56" w:right="159" w:firstLine="16"/>
            </w:pPr>
            <w:r>
              <w:rPr>
                <w:spacing w:val="-6"/>
              </w:rPr>
              <w:t>网络安全相关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  <w:w w:val="122"/>
              </w:rPr>
              <w:t>信A</w:t>
            </w:r>
          </w:p>
        </w:tc>
      </w:tr>
      <w:tr w14:paraId="273EF8E6">
        <w:tblPrEx>
          <w:tblBorders>
            <w:top w:val="single" w:color="80C0AF" w:sz="2" w:space="0"/>
            <w:left w:val="single" w:color="80C0AF" w:sz="2" w:space="0"/>
            <w:bottom w:val="single" w:color="80C0AF" w:sz="2" w:space="0"/>
            <w:right w:val="single" w:color="80C0AF" w:sz="2" w:space="0"/>
            <w:insideH w:val="single" w:color="80C0AF" w:sz="2" w:space="0"/>
            <w:insideV w:val="single" w:color="80C0A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740" w:type="dxa"/>
            <w:vAlign w:val="top"/>
          </w:tcPr>
          <w:p w14:paraId="33ABE7F9">
            <w:pPr>
              <w:pStyle w:val="6"/>
              <w:spacing w:before="136" w:line="262" w:lineRule="auto"/>
              <w:ind w:left="53" w:right="239"/>
            </w:pPr>
            <w:r>
              <w:rPr>
                <w:spacing w:val="-7"/>
              </w:rPr>
              <w:t>齐志</w:t>
            </w:r>
            <w:r>
              <w:t xml:space="preserve">  </w:t>
            </w:r>
            <w:r>
              <w:rPr>
                <w:spacing w:val="-8"/>
              </w:rPr>
              <w:t>科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技</w:t>
            </w:r>
          </w:p>
        </w:tc>
        <w:tc>
          <w:tcPr>
            <w:tcW w:w="1293" w:type="dxa"/>
            <w:vAlign w:val="top"/>
          </w:tcPr>
          <w:p w14:paraId="4869A76D">
            <w:pPr>
              <w:pStyle w:val="6"/>
              <w:spacing w:before="136" w:line="263" w:lineRule="auto"/>
              <w:ind w:left="58" w:right="176" w:firstLine="4"/>
            </w:pPr>
            <w:r>
              <w:rPr>
                <w:spacing w:val="-6"/>
              </w:rPr>
              <w:t>网络安全监测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装置</w:t>
            </w:r>
          </w:p>
        </w:tc>
        <w:tc>
          <w:tcPr>
            <w:tcW w:w="766" w:type="dxa"/>
            <w:vAlign w:val="top"/>
          </w:tcPr>
          <w:p w14:paraId="26729CC0">
            <w:pPr>
              <w:pStyle w:val="6"/>
              <w:spacing w:before="135" w:line="222" w:lineRule="auto"/>
              <w:ind w:left="52"/>
            </w:pPr>
            <w:r>
              <w:rPr>
                <w:spacing w:val="-5"/>
              </w:rPr>
              <w:t>软硬</w:t>
            </w:r>
          </w:p>
          <w:p w14:paraId="121B7817">
            <w:pPr>
              <w:pStyle w:val="6"/>
              <w:spacing w:before="37" w:line="224" w:lineRule="auto"/>
              <w:ind w:left="52"/>
            </w:pPr>
            <w:r>
              <w:rPr>
                <w:spacing w:val="-5"/>
              </w:rPr>
              <w:t>一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体</w:t>
            </w:r>
          </w:p>
        </w:tc>
        <w:tc>
          <w:tcPr>
            <w:tcW w:w="1353" w:type="dxa"/>
            <w:vAlign w:val="top"/>
          </w:tcPr>
          <w:p w14:paraId="5EFE44A1">
            <w:pPr>
              <w:pStyle w:val="6"/>
              <w:spacing w:before="291"/>
              <w:ind w:left="68"/>
            </w:pPr>
            <w:r>
              <w:rPr>
                <w:spacing w:val="-6"/>
              </w:rPr>
              <w:t>10.00</w:t>
            </w:r>
          </w:p>
        </w:tc>
        <w:tc>
          <w:tcPr>
            <w:tcW w:w="1877" w:type="dxa"/>
            <w:vAlign w:val="top"/>
          </w:tcPr>
          <w:p w14:paraId="05806A8C">
            <w:pPr>
              <w:pStyle w:val="6"/>
              <w:spacing w:before="258" w:line="222" w:lineRule="auto"/>
              <w:ind w:left="56"/>
            </w:pPr>
            <w:r>
              <w:rPr>
                <w:spacing w:val="-4"/>
              </w:rPr>
              <w:t>直接使用</w:t>
            </w:r>
          </w:p>
        </w:tc>
        <w:tc>
          <w:tcPr>
            <w:tcW w:w="1065" w:type="dxa"/>
            <w:vAlign w:val="top"/>
          </w:tcPr>
          <w:p w14:paraId="3BEE00DB">
            <w:pPr>
              <w:pStyle w:val="6"/>
              <w:spacing w:before="258" w:line="222" w:lineRule="auto"/>
              <w:ind w:left="60"/>
            </w:pPr>
            <w:r>
              <w:rPr>
                <w:spacing w:val="-4"/>
              </w:rPr>
              <w:t>上送调度</w:t>
            </w:r>
          </w:p>
        </w:tc>
        <w:tc>
          <w:tcPr>
            <w:tcW w:w="1286" w:type="dxa"/>
            <w:vAlign w:val="top"/>
          </w:tcPr>
          <w:p w14:paraId="4E2DB7EA">
            <w:pPr>
              <w:pStyle w:val="6"/>
              <w:spacing w:before="134" w:line="263" w:lineRule="auto"/>
              <w:ind w:left="56" w:right="159" w:firstLine="16"/>
            </w:pPr>
            <w:r>
              <w:rPr>
                <w:spacing w:val="-6"/>
              </w:rPr>
              <w:t>网络安全相关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  <w:w w:val="122"/>
              </w:rPr>
              <w:t>信A</w:t>
            </w:r>
          </w:p>
        </w:tc>
      </w:tr>
      <w:tr w14:paraId="4887559D">
        <w:tblPrEx>
          <w:tblBorders>
            <w:top w:val="single" w:color="80C0AF" w:sz="2" w:space="0"/>
            <w:left w:val="single" w:color="80C0AF" w:sz="2" w:space="0"/>
            <w:bottom w:val="single" w:color="80C0AF" w:sz="2" w:space="0"/>
            <w:right w:val="single" w:color="80C0AF" w:sz="2" w:space="0"/>
            <w:insideH w:val="single" w:color="80C0AF" w:sz="2" w:space="0"/>
            <w:insideV w:val="single" w:color="80C0A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740" w:type="dxa"/>
            <w:vAlign w:val="top"/>
          </w:tcPr>
          <w:p w14:paraId="282F8307">
            <w:pPr>
              <w:pStyle w:val="6"/>
              <w:spacing w:before="261" w:line="222" w:lineRule="auto"/>
              <w:ind w:left="53"/>
            </w:pPr>
            <w:r>
              <w:rPr>
                <w:spacing w:val="-4"/>
              </w:rPr>
              <w:t>本项目</w:t>
            </w:r>
          </w:p>
        </w:tc>
        <w:tc>
          <w:tcPr>
            <w:tcW w:w="1293" w:type="dxa"/>
            <w:vAlign w:val="top"/>
          </w:tcPr>
          <w:p w14:paraId="6B54FD4B">
            <w:pPr>
              <w:pStyle w:val="6"/>
              <w:spacing w:before="262" w:line="222" w:lineRule="auto"/>
              <w:ind w:left="45"/>
            </w:pPr>
            <w:r>
              <w:rPr>
                <w:spacing w:val="-2"/>
              </w:rPr>
              <w:t>通信监控网关</w:t>
            </w:r>
          </w:p>
        </w:tc>
        <w:tc>
          <w:tcPr>
            <w:tcW w:w="766" w:type="dxa"/>
            <w:vAlign w:val="top"/>
          </w:tcPr>
          <w:p w14:paraId="30DB7CCD">
            <w:pPr>
              <w:pStyle w:val="6"/>
              <w:spacing w:before="262" w:line="222" w:lineRule="auto"/>
              <w:ind w:left="52"/>
            </w:pPr>
            <w:r>
              <w:rPr>
                <w:spacing w:val="-5"/>
              </w:rPr>
              <w:t>软件</w:t>
            </w:r>
          </w:p>
        </w:tc>
        <w:tc>
          <w:tcPr>
            <w:tcW w:w="1353" w:type="dxa"/>
            <w:vAlign w:val="top"/>
          </w:tcPr>
          <w:p w14:paraId="4C69BD89">
            <w:pPr>
              <w:pStyle w:val="6"/>
              <w:spacing w:before="292"/>
              <w:ind w:left="40"/>
            </w:pPr>
            <w:r>
              <w:rPr>
                <w:spacing w:val="-1"/>
              </w:rPr>
              <w:t>4.00</w:t>
            </w:r>
          </w:p>
        </w:tc>
        <w:tc>
          <w:tcPr>
            <w:tcW w:w="1877" w:type="dxa"/>
            <w:vAlign w:val="top"/>
          </w:tcPr>
          <w:p w14:paraId="675D1911">
            <w:pPr>
              <w:pStyle w:val="6"/>
              <w:spacing w:before="135" w:line="264" w:lineRule="auto"/>
              <w:ind w:left="49" w:right="126"/>
            </w:pPr>
            <w:r>
              <w:rPr>
                <w:spacing w:val="-2"/>
              </w:rPr>
              <w:t>独立网关机/监控系统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服务器</w:t>
            </w:r>
          </w:p>
        </w:tc>
        <w:tc>
          <w:tcPr>
            <w:tcW w:w="1065" w:type="dxa"/>
            <w:vAlign w:val="top"/>
          </w:tcPr>
          <w:p w14:paraId="0C8702ED">
            <w:pPr>
              <w:pStyle w:val="6"/>
              <w:spacing w:before="135" w:line="264" w:lineRule="auto"/>
              <w:ind w:left="61" w:right="121"/>
            </w:pPr>
            <w:r>
              <w:rPr>
                <w:spacing w:val="-5"/>
              </w:rPr>
              <w:t>变电站监控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系统</w:t>
            </w:r>
          </w:p>
        </w:tc>
        <w:tc>
          <w:tcPr>
            <w:tcW w:w="1286" w:type="dxa"/>
            <w:vAlign w:val="top"/>
          </w:tcPr>
          <w:p w14:paraId="232A9EE4">
            <w:pPr>
              <w:pStyle w:val="6"/>
              <w:spacing w:before="135" w:line="276" w:lineRule="auto"/>
              <w:ind w:left="59" w:right="157" w:firstLine="4"/>
            </w:pPr>
            <w:r>
              <w:rPr>
                <w:spacing w:val="-4"/>
              </w:rPr>
              <w:t>交换机全部信</w:t>
            </w:r>
            <w:r>
              <w:rPr>
                <w:spacing w:val="2"/>
              </w:rPr>
              <w:t xml:space="preserve"> </w:t>
            </w:r>
            <w:r>
              <w:rPr>
                <w:spacing w:val="14"/>
                <w:w w:val="175"/>
              </w:rPr>
              <w:t>A</w:t>
            </w:r>
          </w:p>
        </w:tc>
      </w:tr>
    </w:tbl>
    <w:p w14:paraId="21662A2C">
      <w:pPr>
        <w:pStyle w:val="2"/>
        <w:spacing w:line="315" w:lineRule="auto"/>
      </w:pPr>
    </w:p>
    <w:p w14:paraId="1D81EFD9">
      <w:pPr>
        <w:pStyle w:val="2"/>
        <w:spacing w:line="315" w:lineRule="auto"/>
      </w:pPr>
    </w:p>
    <w:p w14:paraId="62ECA5F3">
      <w:pPr>
        <w:pStyle w:val="2"/>
        <w:spacing w:line="315" w:lineRule="auto"/>
      </w:pPr>
    </w:p>
    <w:p w14:paraId="48672D4B">
      <w:pPr>
        <w:pStyle w:val="2"/>
        <w:spacing w:before="101" w:line="218" w:lineRule="auto"/>
        <w:ind w:left="62"/>
        <w:outlineLvl w:val="1"/>
        <w:rPr>
          <w:rFonts w:ascii="黑体" w:hAnsi="黑体" w:eastAsia="黑体" w:cs="黑体"/>
          <w:sz w:val="31"/>
          <w:szCs w:val="31"/>
        </w:rPr>
      </w:pPr>
      <w:bookmarkStart w:id="13" w:name="bookmark8"/>
      <w:bookmarkEnd w:id="13"/>
      <w:r>
        <w:rPr>
          <w:b/>
          <w:bCs/>
          <w:spacing w:val="16"/>
          <w:sz w:val="31"/>
          <w:szCs w:val="31"/>
        </w:rPr>
        <w:t xml:space="preserve">2.4. </w:t>
      </w:r>
      <w:r>
        <w:rPr>
          <w:rFonts w:ascii="黑体" w:hAnsi="黑体" w:eastAsia="黑体" w:cs="黑体"/>
          <w:b/>
          <w:bCs/>
          <w:spacing w:val="16"/>
          <w:sz w:val="31"/>
          <w:szCs w:val="31"/>
        </w:rPr>
        <w:t>发g前景</w:t>
      </w:r>
    </w:p>
    <w:p w14:paraId="22AF4BFA">
      <w:pPr>
        <w:pStyle w:val="2"/>
        <w:spacing w:line="438" w:lineRule="auto"/>
      </w:pPr>
    </w:p>
    <w:p w14:paraId="3E28B437">
      <w:pPr>
        <w:spacing w:before="91" w:line="365" w:lineRule="auto"/>
        <w:ind w:left="90" w:right="215" w:firstLine="537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根据国g电网  司电子商务平台近年来招标</w:t>
      </w:r>
      <w:r>
        <w:rPr>
          <w:rFonts w:ascii="宋体" w:hAnsi="宋体" w:eastAsia="宋体" w:cs="宋体"/>
          <w:sz w:val="28"/>
          <w:szCs w:val="28"/>
        </w:rPr>
        <w:t xml:space="preserve">趋势，不同电压的智 </w:t>
      </w:r>
      <w:r>
        <w:rPr>
          <w:rFonts w:ascii="宋体" w:hAnsi="宋体" w:eastAsia="宋体" w:cs="宋体"/>
          <w:spacing w:val="-7"/>
          <w:sz w:val="28"/>
          <w:szCs w:val="28"/>
        </w:rPr>
        <w:t>能变电站的新增及改造数量，预计在“十四五</w:t>
      </w:r>
      <w:r>
        <w:rPr>
          <w:rFonts w:ascii="宋体" w:hAnsi="宋体" w:eastAsia="宋体" w:cs="宋体"/>
          <w:spacing w:val="4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”时期，我国智能变</w:t>
      </w:r>
      <w:r>
        <w:rPr>
          <w:rFonts w:ascii="宋体" w:hAnsi="宋体" w:eastAsia="宋体" w:cs="宋体"/>
          <w:sz w:val="28"/>
          <w:szCs w:val="28"/>
        </w:rPr>
        <w:t xml:space="preserve">  电</w:t>
      </w:r>
    </w:p>
    <w:p w14:paraId="0B559649">
      <w:pPr>
        <w:spacing w:line="365" w:lineRule="auto"/>
        <w:rPr>
          <w:rFonts w:ascii="宋体" w:hAnsi="宋体" w:eastAsia="宋体" w:cs="宋体"/>
          <w:sz w:val="28"/>
          <w:szCs w:val="28"/>
        </w:rPr>
        <w:sectPr>
          <w:footerReference r:id="rId11" w:type="default"/>
          <w:pgSz w:w="11907" w:h="16838"/>
          <w:pgMar w:top="1431" w:right="1586" w:bottom="1133" w:left="1755" w:header="0" w:footer="972" w:gutter="0"/>
          <w:cols w:space="720" w:num="1"/>
        </w:sectPr>
      </w:pPr>
    </w:p>
    <w:p w14:paraId="40723F9D">
      <w:pPr>
        <w:spacing w:before="219" w:line="388" w:lineRule="auto"/>
        <w:ind w:left="42" w:right="14" w:hanging="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"/>
          <w:sz w:val="28"/>
          <w:szCs w:val="28"/>
        </w:rPr>
        <w:t>站的市场需求容量约为</w:t>
      </w:r>
      <w:r>
        <w:rPr>
          <w:rFonts w:ascii="宋体" w:hAnsi="宋体" w:eastAsia="宋体" w:cs="宋体"/>
          <w:spacing w:val="5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2"/>
          <w:sz w:val="28"/>
          <w:szCs w:val="28"/>
        </w:rPr>
        <w:t>1581.12</w:t>
      </w:r>
      <w:r>
        <w:rPr>
          <w:rFonts w:ascii="Calibri" w:hAnsi="Calibri" w:eastAsia="Calibri" w:cs="Calibri"/>
          <w:spacing w:val="47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亿元。</w:t>
      </w:r>
      <w:r>
        <w:rPr>
          <w:rFonts w:ascii="宋体" w:hAnsi="宋体" w:eastAsia="宋体" w:cs="宋体"/>
          <w:spacing w:val="1"/>
          <w:sz w:val="28"/>
          <w:szCs w:val="28"/>
        </w:rPr>
        <w:t>其中，</w:t>
      </w:r>
      <w:r>
        <w:rPr>
          <w:rFonts w:ascii="Calibri" w:hAnsi="Calibri" w:eastAsia="Calibri" w:cs="Calibri"/>
          <w:spacing w:val="1"/>
          <w:sz w:val="28"/>
          <w:szCs w:val="28"/>
        </w:rPr>
        <w:t>750</w:t>
      </w:r>
      <w:r>
        <w:rPr>
          <w:rFonts w:ascii="Calibri" w:hAnsi="Calibri" w:eastAsia="Calibri" w:cs="Calibri"/>
          <w:sz w:val="28"/>
          <w:szCs w:val="28"/>
        </w:rPr>
        <w:t xml:space="preserve">kV  </w:t>
      </w:r>
      <w:r>
        <w:rPr>
          <w:rFonts w:ascii="宋体" w:hAnsi="宋体" w:eastAsia="宋体" w:cs="宋体"/>
          <w:spacing w:val="1"/>
          <w:sz w:val="28"/>
          <w:szCs w:val="28"/>
        </w:rPr>
        <w:t>智能变电站的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 xml:space="preserve">市 场需求将达到 </w:t>
      </w:r>
      <w:r>
        <w:rPr>
          <w:rFonts w:ascii="Calibri" w:hAnsi="Calibri" w:eastAsia="Calibri" w:cs="Calibri"/>
          <w:spacing w:val="-5"/>
          <w:sz w:val="28"/>
          <w:szCs w:val="28"/>
        </w:rPr>
        <w:t xml:space="preserve">453.69  </w:t>
      </w:r>
      <w:r>
        <w:rPr>
          <w:rFonts w:ascii="宋体" w:hAnsi="宋体" w:eastAsia="宋体" w:cs="宋体"/>
          <w:spacing w:val="-5"/>
          <w:sz w:val="28"/>
          <w:szCs w:val="28"/>
        </w:rPr>
        <w:t>亿元，</w:t>
      </w:r>
      <w:r>
        <w:rPr>
          <w:rFonts w:ascii="宋体" w:hAnsi="宋体" w:eastAsia="宋体" w:cs="宋体"/>
          <w:spacing w:val="7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 xml:space="preserve">占比 </w:t>
      </w:r>
      <w:r>
        <w:rPr>
          <w:rFonts w:ascii="Calibri" w:hAnsi="Calibri" w:eastAsia="Calibri" w:cs="Calibri"/>
          <w:spacing w:val="-5"/>
          <w:sz w:val="28"/>
          <w:szCs w:val="28"/>
        </w:rPr>
        <w:t>28.69%;</w:t>
      </w:r>
      <w:r>
        <w:rPr>
          <w:rFonts w:ascii="宋体" w:hAnsi="宋体" w:eastAsia="宋体" w:cs="宋体"/>
          <w:spacing w:val="-5"/>
          <w:sz w:val="28"/>
          <w:szCs w:val="28"/>
        </w:rPr>
        <w:t>其次为</w:t>
      </w:r>
      <w:r>
        <w:rPr>
          <w:rFonts w:ascii="宋体" w:hAnsi="宋体" w:eastAsia="宋体" w:cs="宋体"/>
          <w:spacing w:val="21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5"/>
          <w:sz w:val="28"/>
          <w:szCs w:val="28"/>
        </w:rPr>
        <w:t xml:space="preserve">500kV  </w:t>
      </w:r>
      <w:r>
        <w:rPr>
          <w:rFonts w:ascii="宋体" w:hAnsi="宋体" w:eastAsia="宋体" w:cs="宋体"/>
          <w:spacing w:val="-5"/>
          <w:sz w:val="28"/>
          <w:szCs w:val="28"/>
        </w:rPr>
        <w:t>智能变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电站，</w:t>
      </w:r>
      <w:r>
        <w:rPr>
          <w:rFonts w:ascii="宋体" w:hAnsi="宋体" w:eastAsia="宋体" w:cs="宋体"/>
          <w:spacing w:val="4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 xml:space="preserve">市场需求将达到 </w:t>
      </w:r>
      <w:r>
        <w:rPr>
          <w:rFonts w:ascii="Calibri" w:hAnsi="Calibri" w:eastAsia="Calibri" w:cs="Calibri"/>
          <w:spacing w:val="-4"/>
          <w:sz w:val="28"/>
          <w:szCs w:val="28"/>
        </w:rPr>
        <w:t xml:space="preserve">382.74  </w:t>
      </w:r>
      <w:r>
        <w:rPr>
          <w:rFonts w:ascii="宋体" w:hAnsi="宋体" w:eastAsia="宋体" w:cs="宋体"/>
          <w:spacing w:val="-4"/>
          <w:sz w:val="28"/>
          <w:szCs w:val="28"/>
        </w:rPr>
        <w:t>亿元，</w:t>
      </w:r>
      <w:r>
        <w:rPr>
          <w:rFonts w:ascii="宋体" w:hAnsi="宋体" w:eastAsia="宋体" w:cs="宋体"/>
          <w:spacing w:val="7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 xml:space="preserve">占比 </w:t>
      </w:r>
      <w:r>
        <w:rPr>
          <w:rFonts w:ascii="Calibri" w:hAnsi="Calibri" w:eastAsia="Calibri" w:cs="Calibri"/>
          <w:spacing w:val="-4"/>
          <w:sz w:val="28"/>
          <w:szCs w:val="28"/>
        </w:rPr>
        <w:t xml:space="preserve">24.21%  </w:t>
      </w:r>
      <w:r>
        <w:rPr>
          <w:rFonts w:ascii="宋体" w:hAnsi="宋体" w:eastAsia="宋体" w:cs="宋体"/>
          <w:spacing w:val="-4"/>
          <w:sz w:val="28"/>
          <w:szCs w:val="28"/>
        </w:rPr>
        <w:t>。我们可以达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到的通信网 关案市场份额超亿元。</w:t>
      </w:r>
    </w:p>
    <w:p w14:paraId="0E34BB70">
      <w:pPr>
        <w:pStyle w:val="2"/>
        <w:spacing w:line="475" w:lineRule="auto"/>
      </w:pPr>
    </w:p>
    <w:p w14:paraId="3A259D1E">
      <w:pPr>
        <w:spacing w:before="91" w:line="395" w:lineRule="auto"/>
        <w:ind w:left="33" w:right="10" w:firstLine="56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 xml:space="preserve">未来我们计划在五年内占据河南省 </w:t>
      </w:r>
      <w:r>
        <w:rPr>
          <w:rFonts w:ascii="Calibri" w:hAnsi="Calibri" w:eastAsia="Calibri" w:cs="Calibri"/>
          <w:spacing w:val="-2"/>
          <w:sz w:val="28"/>
          <w:szCs w:val="28"/>
        </w:rPr>
        <w:t>3%</w:t>
      </w:r>
      <w:r>
        <w:rPr>
          <w:rFonts w:ascii="宋体" w:hAnsi="宋体" w:eastAsia="宋体" w:cs="宋体"/>
          <w:spacing w:val="-2"/>
          <w:sz w:val="28"/>
          <w:szCs w:val="28"/>
        </w:rPr>
        <w:t>的市场份额，在十年内占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 xml:space="preserve">据全国 </w:t>
      </w:r>
      <w:r>
        <w:rPr>
          <w:rFonts w:ascii="Calibri" w:hAnsi="Calibri" w:eastAsia="Calibri" w:cs="Calibri"/>
          <w:spacing w:val="-2"/>
          <w:sz w:val="28"/>
          <w:szCs w:val="28"/>
        </w:rPr>
        <w:t>1%</w:t>
      </w:r>
      <w:r>
        <w:rPr>
          <w:rFonts w:ascii="宋体" w:hAnsi="宋体" w:eastAsia="宋体" w:cs="宋体"/>
          <w:spacing w:val="-2"/>
          <w:sz w:val="28"/>
          <w:szCs w:val="28"/>
        </w:rPr>
        <w:t>的市场份额。</w:t>
      </w:r>
    </w:p>
    <w:p w14:paraId="765EAE10">
      <w:pPr>
        <w:spacing w:line="395" w:lineRule="auto"/>
        <w:rPr>
          <w:rFonts w:ascii="宋体" w:hAnsi="宋体" w:eastAsia="宋体" w:cs="宋体"/>
          <w:sz w:val="28"/>
          <w:szCs w:val="28"/>
        </w:rPr>
        <w:sectPr>
          <w:footerReference r:id="rId12" w:type="default"/>
          <w:pgSz w:w="11907" w:h="16838"/>
          <w:pgMar w:top="1431" w:right="1785" w:bottom="1133" w:left="1785" w:header="0" w:footer="972" w:gutter="0"/>
          <w:cols w:space="720" w:num="1"/>
        </w:sectPr>
      </w:pPr>
    </w:p>
    <w:p w14:paraId="20EC1761">
      <w:pPr>
        <w:pStyle w:val="2"/>
        <w:spacing w:line="389" w:lineRule="auto"/>
      </w:pPr>
    </w:p>
    <w:p w14:paraId="180D0C48">
      <w:pPr>
        <w:spacing w:before="140" w:line="220" w:lineRule="auto"/>
        <w:ind w:left="9"/>
        <w:outlineLvl w:val="0"/>
        <w:rPr>
          <w:rFonts w:ascii="宋体" w:hAnsi="宋体" w:eastAsia="宋体" w:cs="宋体"/>
          <w:sz w:val="43"/>
          <w:szCs w:val="43"/>
        </w:rPr>
      </w:pPr>
      <w:bookmarkStart w:id="14" w:name="bookmark9"/>
      <w:bookmarkEnd w:id="14"/>
      <w:bookmarkStart w:id="15" w:name="bookmark42"/>
      <w:bookmarkEnd w:id="15"/>
      <w:r>
        <w:rPr>
          <w:rFonts w:ascii="宋体" w:hAnsi="宋体" w:eastAsia="宋体" w:cs="宋体"/>
          <w:b/>
          <w:bCs/>
          <w:spacing w:val="-15"/>
          <w:sz w:val="43"/>
          <w:szCs w:val="43"/>
        </w:rPr>
        <w:t>3.方案实现</w:t>
      </w:r>
    </w:p>
    <w:p w14:paraId="344B2289">
      <w:pPr>
        <w:pStyle w:val="2"/>
        <w:spacing w:line="416" w:lineRule="auto"/>
      </w:pPr>
    </w:p>
    <w:p w14:paraId="127DB77B">
      <w:pPr>
        <w:spacing w:before="101" w:line="221" w:lineRule="auto"/>
        <w:ind w:left="7"/>
        <w:outlineLvl w:val="1"/>
        <w:rPr>
          <w:rFonts w:ascii="黑体" w:hAnsi="黑体" w:eastAsia="黑体" w:cs="黑体"/>
          <w:sz w:val="31"/>
          <w:szCs w:val="31"/>
        </w:rPr>
      </w:pPr>
      <w:bookmarkStart w:id="16" w:name="bookmark10"/>
      <w:bookmarkEnd w:id="16"/>
      <w:r>
        <w:rPr>
          <w:rFonts w:ascii="宋体" w:hAnsi="宋体" w:eastAsia="宋体" w:cs="宋体"/>
          <w:b/>
          <w:bCs/>
          <w:spacing w:val="-10"/>
          <w:sz w:val="31"/>
          <w:szCs w:val="31"/>
        </w:rPr>
        <w:t>3.1.</w:t>
      </w:r>
      <w:r>
        <w:rPr>
          <w:rFonts w:ascii="黑体" w:hAnsi="黑体" w:eastAsia="黑体" w:cs="黑体"/>
          <w:b/>
          <w:bCs/>
          <w:spacing w:val="-10"/>
          <w:sz w:val="31"/>
          <w:szCs w:val="31"/>
        </w:rPr>
        <w:t>系统方案</w:t>
      </w:r>
    </w:p>
    <w:p w14:paraId="421FF10A">
      <w:pPr>
        <w:pStyle w:val="2"/>
        <w:spacing w:line="434" w:lineRule="auto"/>
      </w:pPr>
    </w:p>
    <w:p w14:paraId="7F78A60E">
      <w:pPr>
        <w:spacing w:before="87" w:line="370" w:lineRule="auto"/>
        <w:ind w:left="3" w:right="42" w:firstLine="58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"/>
          <w:sz w:val="27"/>
          <w:szCs w:val="27"/>
        </w:rPr>
        <w:t>在现代智能变电站的运营中，</w:t>
      </w:r>
      <w:r>
        <w:rPr>
          <w:rFonts w:ascii="宋体" w:hAnsi="宋体" w:eastAsia="宋体" w:cs="宋体"/>
          <w:spacing w:val="-4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"/>
          <w:sz w:val="27"/>
          <w:szCs w:val="27"/>
        </w:rPr>
        <w:t>一个显著的挑战是如何高效、准确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6"/>
          <w:sz w:val="27"/>
          <w:szCs w:val="27"/>
        </w:rPr>
        <w:t>地监测通信设备的状态。传统上，这一任务依赖于检修人员定期的人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6"/>
          <w:sz w:val="27"/>
          <w:szCs w:val="27"/>
        </w:rPr>
        <w:t>工巡检，这种方式不仅效率低下，还存在一定的安全隐患。为了克服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6"/>
          <w:sz w:val="27"/>
          <w:szCs w:val="27"/>
        </w:rPr>
        <w:t>这一弊端，我们的项目应运而生，旨在通过技术手段实现对智能变电</w:t>
      </w:r>
      <w:r>
        <w:rPr>
          <w:rFonts w:ascii="宋体" w:hAnsi="宋体" w:eastAsia="宋体" w:cs="宋体"/>
          <w:spacing w:val="5"/>
          <w:sz w:val="27"/>
          <w:szCs w:val="27"/>
        </w:rPr>
        <w:t xml:space="preserve"> 站通信设备的实时监控。</w:t>
      </w:r>
    </w:p>
    <w:p w14:paraId="4EDD267E">
      <w:pPr>
        <w:pStyle w:val="2"/>
        <w:spacing w:before="64" w:line="4349" w:lineRule="exact"/>
        <w:ind w:firstLine="773"/>
      </w:pPr>
      <w:r>
        <w:rPr>
          <w:position w:val="-86"/>
        </w:rPr>
        <w:pict>
          <v:group id="_x0000_s1026" o:spid="_x0000_s1026" o:spt="203" style="height:217.5pt;width:341.5pt;" coordsize="6830,4350">
            <o:lock v:ext="edit"/>
            <v:shape id="_x0000_s1027" o:spid="_x0000_s1027" o:spt="75" type="#_x0000_t75" style="position:absolute;left:0;top:139;height:4210;width:6830;" filled="f" stroked="f" coordsize="21600,21600">
              <v:path/>
              <v:fill on="f" focussize="0,0"/>
              <v:stroke on="f"/>
              <v:imagedata r:id="rId43" o:title=""/>
              <o:lock v:ext="edit" aspectratio="t"/>
            </v:shape>
            <v:shape id="_x0000_s1028" o:spid="_x0000_s1028" o:spt="202" type="#_x0000_t202" style="position:absolute;left:52;top:-20;height:4288;width:643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1E03BA">
                    <w:pPr>
                      <w:spacing w:before="20" w:line="219" w:lineRule="auto"/>
                      <w:ind w:left="147"/>
                      <w:rPr>
                        <w:rFonts w:ascii="黑体" w:hAnsi="黑体" w:eastAsia="黑体" w:cs="黑体"/>
                        <w:sz w:val="15"/>
                        <w:szCs w:val="15"/>
                      </w:rPr>
                    </w:pPr>
                    <w:r>
                      <w:rPr>
                        <w:rFonts w:ascii="宋体" w:hAnsi="宋体" w:eastAsia="宋体" w:cs="宋体"/>
                        <w:spacing w:val="-18"/>
                        <w:position w:val="3"/>
                        <w:sz w:val="27"/>
                        <w:szCs w:val="27"/>
                      </w:rPr>
                      <w:t>程层</w:t>
                    </w:r>
                    <w:r>
                      <w:rPr>
                        <w:rFonts w:ascii="宋体" w:hAnsi="宋体" w:eastAsia="宋体" w:cs="宋体"/>
                        <w:spacing w:val="5"/>
                        <w:position w:val="3"/>
                        <w:sz w:val="27"/>
                        <w:szCs w:val="27"/>
                      </w:rPr>
                      <w:t xml:space="preserve">            </w:t>
                    </w:r>
                    <w:r>
                      <w:rPr>
                        <w:rFonts w:ascii="宋体" w:hAnsi="宋体" w:eastAsia="宋体" w:cs="宋体"/>
                        <w:spacing w:val="-11"/>
                        <w:position w:val="-1"/>
                        <w:sz w:val="15"/>
                        <w:szCs w:val="15"/>
                      </w:rPr>
                      <w:t>监控系统</w:t>
                    </w:r>
                    <w:r>
                      <w:rPr>
                        <w:rFonts w:ascii="宋体" w:hAnsi="宋体" w:eastAsia="宋体" w:cs="宋体"/>
                        <w:spacing w:val="2"/>
                        <w:position w:val="-1"/>
                        <w:sz w:val="15"/>
                        <w:szCs w:val="15"/>
                      </w:rPr>
                      <w:t xml:space="preserve">     </w:t>
                    </w:r>
                    <w:r>
                      <w:rPr>
                        <w:rFonts w:ascii="黑体" w:hAnsi="黑体" w:eastAsia="黑体" w:cs="黑体"/>
                        <w:spacing w:val="-11"/>
                        <w:position w:val="-4"/>
                        <w:sz w:val="15"/>
                        <w:szCs w:val="15"/>
                      </w:rPr>
                      <w:t>通信网关</w:t>
                    </w:r>
                  </w:p>
                  <w:p w14:paraId="0A5FDCCB">
                    <w:pPr>
                      <w:spacing w:before="209" w:line="222" w:lineRule="auto"/>
                      <w:ind w:left="4167"/>
                      <w:rPr>
                        <w:rFonts w:ascii="黑体" w:hAnsi="黑体" w:eastAsia="黑体" w:cs="黑体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15"/>
                        <w:szCs w:val="15"/>
                      </w:rPr>
                      <w:t>SNMP</w:t>
                    </w:r>
                    <w:r>
                      <w:rPr>
                        <w:rFonts w:ascii="Times New Roman" w:hAnsi="Times New Roman" w:eastAsia="Times New Roman" w:cs="Times New Roman"/>
                        <w:spacing w:val="4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spacing w:val="-3"/>
                        <w:sz w:val="15"/>
                        <w:szCs w:val="15"/>
                      </w:rPr>
                      <w:t>通</w:t>
                    </w:r>
                    <w:r>
                      <w:rPr>
                        <w:rFonts w:ascii="黑体" w:hAnsi="黑体" w:eastAsia="黑体" w:cs="黑体"/>
                        <w:spacing w:val="13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3"/>
                        <w:sz w:val="15"/>
                        <w:szCs w:val="15"/>
                      </w:rPr>
                      <w:t>信</w:t>
                    </w:r>
                  </w:p>
                  <w:p w14:paraId="7ADF4C03">
                    <w:pPr>
                      <w:spacing w:before="76" w:line="221" w:lineRule="auto"/>
                      <w:ind w:left="29"/>
                      <w:rPr>
                        <w:rFonts w:ascii="黑体" w:hAnsi="黑体" w:eastAsia="黑体" w:cs="黑体"/>
                        <w:sz w:val="19"/>
                        <w:szCs w:val="19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-9"/>
                        <w:sz w:val="19"/>
                        <w:szCs w:val="19"/>
                      </w:rPr>
                      <w:t>站控层网络</w:t>
                    </w:r>
                  </w:p>
                  <w:p w14:paraId="4932252B">
                    <w:pPr>
                      <w:spacing w:before="55" w:line="223" w:lineRule="auto"/>
                      <w:ind w:left="3387"/>
                      <w:rPr>
                        <w:rFonts w:ascii="黑体" w:hAnsi="黑体" w:eastAsia="黑体" w:cs="黑体"/>
                        <w:sz w:val="15"/>
                        <w:szCs w:val="15"/>
                      </w:rPr>
                    </w:pPr>
                    <w:r>
                      <w:rPr>
                        <w:rFonts w:ascii="黑体" w:hAnsi="黑体" w:eastAsia="黑体" w:cs="黑体"/>
                        <w:color w:val="904040"/>
                        <w:spacing w:val="2"/>
                        <w:sz w:val="15"/>
                        <w:szCs w:val="15"/>
                      </w:rPr>
                      <w:t>工业交</w:t>
                    </w:r>
                    <w:r>
                      <w:rPr>
                        <w:rFonts w:ascii="黑体" w:hAnsi="黑体" w:eastAsia="黑体" w:cs="黑体"/>
                        <w:color w:val="804040"/>
                        <w:spacing w:val="2"/>
                        <w:sz w:val="15"/>
                        <w:szCs w:val="15"/>
                      </w:rPr>
                      <w:t>换</w:t>
                    </w:r>
                    <w:r>
                      <w:rPr>
                        <w:rFonts w:ascii="黑体" w:hAnsi="黑体" w:eastAsia="黑体" w:cs="黑体"/>
                        <w:color w:val="804040"/>
                        <w:spacing w:val="-27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color w:val="804040"/>
                        <w:spacing w:val="2"/>
                        <w:sz w:val="15"/>
                        <w:szCs w:val="15"/>
                      </w:rPr>
                      <w:t>机</w:t>
                    </w:r>
                  </w:p>
                  <w:p w14:paraId="31AE61DA">
                    <w:pPr>
                      <w:spacing w:before="148" w:line="223" w:lineRule="auto"/>
                      <w:ind w:left="4017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仿宋" w:hAnsi="仿宋" w:eastAsia="仿宋" w:cs="仿宋"/>
                        <w:spacing w:val="-9"/>
                        <w:sz w:val="15"/>
                        <w:szCs w:val="15"/>
                      </w:rPr>
                      <w:t>闻隔</w:t>
                    </w:r>
                    <w:r>
                      <w:rPr>
                        <w:rFonts w:ascii="Arial" w:hAnsi="Arial" w:eastAsia="Arial" w:cs="Arial"/>
                        <w:spacing w:val="-9"/>
                        <w:sz w:val="15"/>
                        <w:szCs w:val="15"/>
                      </w:rPr>
                      <w:t>N</w:t>
                    </w:r>
                  </w:p>
                  <w:p w14:paraId="5AD250EF">
                    <w:pPr>
                      <w:spacing w:before="118" w:line="221" w:lineRule="auto"/>
                      <w:ind w:left="157"/>
                      <w:rPr>
                        <w:rFonts w:ascii="黑体" w:hAnsi="黑体" w:eastAsia="黑体" w:cs="黑体"/>
                        <w:sz w:val="15"/>
                        <w:szCs w:val="15"/>
                      </w:rPr>
                    </w:pPr>
                    <w:r>
                      <w:rPr>
                        <w:rFonts w:ascii="黑体" w:hAnsi="黑体" w:eastAsia="黑体" w:cs="黑体"/>
                        <w:spacing w:val="13"/>
                        <w:sz w:val="15"/>
                        <w:szCs w:val="15"/>
                      </w:rPr>
                      <w:t>间隔层</w:t>
                    </w:r>
                  </w:p>
                  <w:p w14:paraId="02A9D0AF">
                    <w:pPr>
                      <w:spacing w:before="100" w:line="224" w:lineRule="auto"/>
                      <w:ind w:right="13"/>
                      <w:jc w:val="right"/>
                      <w:rPr>
                        <w:rFonts w:ascii="宋体" w:hAnsi="宋体" w:eastAsia="宋体" w:cs="宋体"/>
                        <w:sz w:val="15"/>
                        <w:szCs w:val="15"/>
                      </w:rPr>
                    </w:pPr>
                    <w:r>
                      <w:rPr>
                        <w:rFonts w:ascii="黑体" w:hAnsi="黑体" w:eastAsia="黑体" w:cs="黑体"/>
                        <w:spacing w:val="-6"/>
                        <w:position w:val="1"/>
                        <w:sz w:val="15"/>
                        <w:szCs w:val="15"/>
                      </w:rPr>
                      <w:t xml:space="preserve">回隔层设备             </w:t>
                    </w:r>
                    <w:r>
                      <w:rPr>
                        <w:rFonts w:ascii="宋体" w:hAnsi="宋体" w:eastAsia="宋体" w:cs="宋体"/>
                        <w:spacing w:val="-6"/>
                        <w:position w:val="-1"/>
                        <w:sz w:val="15"/>
                        <w:szCs w:val="15"/>
                      </w:rPr>
                      <w:t>跨间隔设备</w:t>
                    </w:r>
                  </w:p>
                  <w:p w14:paraId="144E0B22">
                    <w:pPr>
                      <w:spacing w:line="419" w:lineRule="auto"/>
                      <w:rPr>
                        <w:rFonts w:ascii="Arial"/>
                        <w:sz w:val="21"/>
                      </w:rPr>
                    </w:pPr>
                  </w:p>
                  <w:p w14:paraId="1B6CEBE0">
                    <w:pPr>
                      <w:spacing w:before="20" w:line="231" w:lineRule="auto"/>
                      <w:ind w:left="3507"/>
                      <w:rPr>
                        <w:rFonts w:ascii="宋体" w:hAnsi="宋体" w:eastAsia="宋体" w:cs="宋体"/>
                        <w:sz w:val="6"/>
                        <w:szCs w:val="6"/>
                      </w:rPr>
                    </w:pPr>
                    <w:r>
                      <w:rPr>
                        <w:rFonts w:ascii="宋体" w:hAnsi="宋体" w:eastAsia="宋体" w:cs="宋体"/>
                        <w:spacing w:val="-1"/>
                        <w:sz w:val="6"/>
                        <w:szCs w:val="6"/>
                      </w:rPr>
                      <w:t>*.*</w:t>
                    </w:r>
                  </w:p>
                  <w:p w14:paraId="4FF6FEBF">
                    <w:pPr>
                      <w:spacing w:before="1" w:line="220" w:lineRule="auto"/>
                      <w:ind w:left="20"/>
                      <w:rPr>
                        <w:rFonts w:ascii="黑体" w:hAnsi="黑体" w:eastAsia="黑体" w:cs="黑体"/>
                        <w:sz w:val="19"/>
                        <w:szCs w:val="19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-7"/>
                        <w:sz w:val="19"/>
                        <w:szCs w:val="19"/>
                      </w:rPr>
                      <w:t>过程层网络</w:t>
                    </w:r>
                  </w:p>
                  <w:p w14:paraId="7166B9C1">
                    <w:pPr>
                      <w:spacing w:before="114" w:line="223" w:lineRule="auto"/>
                      <w:ind w:left="3389"/>
                      <w:rPr>
                        <w:rFonts w:ascii="黑体" w:hAnsi="黑体" w:eastAsia="黑体" w:cs="黑体"/>
                        <w:sz w:val="15"/>
                        <w:szCs w:val="15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color w:val="804040"/>
                        <w:spacing w:val="3"/>
                        <w:sz w:val="15"/>
                        <w:szCs w:val="15"/>
                      </w:rPr>
                      <w:t>工业交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color w:val="904040"/>
                        <w:spacing w:val="3"/>
                        <w:sz w:val="15"/>
                        <w:szCs w:val="15"/>
                      </w:rPr>
                      <w:t>换</w:t>
                    </w:r>
                    <w:r>
                      <w:rPr>
                        <w:rFonts w:ascii="黑体" w:hAnsi="黑体" w:eastAsia="黑体" w:cs="黑体"/>
                        <w:color w:val="904040"/>
                        <w:spacing w:val="-24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color w:val="904040"/>
                        <w:spacing w:val="3"/>
                        <w:sz w:val="15"/>
                        <w:szCs w:val="15"/>
                      </w:rPr>
                      <w:t>机</w:t>
                    </w:r>
                  </w:p>
                  <w:p w14:paraId="5A1E4F0E">
                    <w:pPr>
                      <w:spacing w:before="222" w:line="224" w:lineRule="auto"/>
                      <w:ind w:left="4177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黑体" w:hAnsi="黑体" w:eastAsia="黑体" w:cs="黑体"/>
                        <w:spacing w:val="-6"/>
                        <w:sz w:val="15"/>
                        <w:szCs w:val="15"/>
                      </w:rPr>
                      <w:t>阅隔</w:t>
                    </w:r>
                    <w:r>
                      <w:rPr>
                        <w:rFonts w:ascii="Arial" w:hAnsi="Arial" w:eastAsia="Arial" w:cs="Arial"/>
                        <w:spacing w:val="-6"/>
                        <w:sz w:val="15"/>
                        <w:szCs w:val="15"/>
                      </w:rPr>
                      <w:t>N</w:t>
                    </w:r>
                  </w:p>
                  <w:p w14:paraId="02061039">
                    <w:pPr>
                      <w:spacing w:before="66" w:line="223" w:lineRule="auto"/>
                      <w:ind w:left="5447"/>
                      <w:rPr>
                        <w:rFonts w:ascii="仿宋" w:hAnsi="仿宋" w:eastAsia="仿宋" w:cs="仿宋"/>
                        <w:sz w:val="15"/>
                        <w:szCs w:val="15"/>
                      </w:rPr>
                    </w:pPr>
                    <w:r>
                      <w:rPr>
                        <w:rFonts w:ascii="仿宋" w:hAnsi="仿宋" w:eastAsia="仿宋" w:cs="仿宋"/>
                        <w:spacing w:val="17"/>
                        <w:sz w:val="15"/>
                        <w:szCs w:val="15"/>
                      </w:rPr>
                      <w:t>光纤</w:t>
                    </w:r>
                  </w:p>
                  <w:p w14:paraId="4729C100">
                    <w:pPr>
                      <w:spacing w:before="190" w:line="224" w:lineRule="auto"/>
                      <w:ind w:left="4087"/>
                      <w:rPr>
                        <w:rFonts w:ascii="黑体" w:hAnsi="黑体" w:eastAsia="黑体" w:cs="黑体"/>
                        <w:sz w:val="15"/>
                        <w:szCs w:val="15"/>
                      </w:rPr>
                    </w:pPr>
                    <w:r>
                      <w:rPr>
                        <w:rFonts w:ascii="黑体" w:hAnsi="黑体" w:eastAsia="黑体" w:cs="黑体"/>
                        <w:spacing w:val="-10"/>
                        <w:sz w:val="15"/>
                        <w:szCs w:val="15"/>
                      </w:rPr>
                      <w:t>互感器  开关</w:t>
                    </w:r>
                  </w:p>
                </w:txbxContent>
              </v:textbox>
            </v:shape>
            <v:shape id="_x0000_s1029" o:spid="_x0000_s1029" o:spt="202" type="#_x0000_t202" style="position:absolute;left:1369;top:3465;height:794;width:86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57814A">
                    <w:pPr>
                      <w:spacing w:before="20" w:line="223" w:lineRule="auto"/>
                      <w:ind w:left="50"/>
                      <w:rPr>
                        <w:rFonts w:ascii="黑体" w:hAnsi="黑体" w:eastAsia="黑体" w:cs="黑体"/>
                        <w:sz w:val="15"/>
                        <w:szCs w:val="15"/>
                      </w:rPr>
                    </w:pPr>
                    <w:r>
                      <w:rPr>
                        <w:rFonts w:ascii="黑体" w:hAnsi="黑体" w:eastAsia="黑体" w:cs="黑体"/>
                        <w:spacing w:val="8"/>
                        <w:sz w:val="15"/>
                        <w:szCs w:val="15"/>
                      </w:rPr>
                      <w:t>间隔1</w:t>
                    </w:r>
                  </w:p>
                  <w:p w14:paraId="7A533B93">
                    <w:pPr>
                      <w:spacing w:line="368" w:lineRule="auto"/>
                      <w:rPr>
                        <w:rFonts w:ascii="Arial"/>
                        <w:sz w:val="21"/>
                      </w:rPr>
                    </w:pPr>
                  </w:p>
                  <w:p w14:paraId="52204571">
                    <w:pPr>
                      <w:spacing w:before="49" w:line="224" w:lineRule="auto"/>
                      <w:ind w:left="20"/>
                      <w:rPr>
                        <w:rFonts w:ascii="黑体" w:hAnsi="黑体" w:eastAsia="黑体" w:cs="黑体"/>
                        <w:sz w:val="15"/>
                        <w:szCs w:val="15"/>
                      </w:rPr>
                    </w:pPr>
                    <w:r>
                      <w:rPr>
                        <w:rFonts w:ascii="黑体" w:hAnsi="黑体" w:eastAsia="黑体" w:cs="黑体"/>
                        <w:spacing w:val="-15"/>
                        <w:w w:val="99"/>
                        <w:sz w:val="15"/>
                        <w:szCs w:val="15"/>
                      </w:rPr>
                      <w:t>互感器</w:t>
                    </w:r>
                    <w:r>
                      <w:rPr>
                        <w:rFonts w:ascii="黑体" w:hAnsi="黑体" w:eastAsia="黑体" w:cs="黑体"/>
                        <w:spacing w:val="3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黑体" w:hAnsi="黑体" w:eastAsia="黑体" w:cs="黑体"/>
                        <w:spacing w:val="-15"/>
                        <w:w w:val="99"/>
                        <w:sz w:val="15"/>
                        <w:szCs w:val="15"/>
                      </w:rPr>
                      <w:t>开关</w:t>
                    </w:r>
                  </w:p>
                </w:txbxContent>
              </v:textbox>
            </v:shape>
            <v:shape id="_x0000_s1030" o:spid="_x0000_s1030" o:spt="202" type="#_x0000_t202" style="position:absolute;left:2319;top:1430;height:715;width:82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E9F236">
                    <w:pPr>
                      <w:spacing w:before="19" w:line="226" w:lineRule="auto"/>
                      <w:ind w:left="20"/>
                      <w:rPr>
                        <w:rFonts w:ascii="黑体" w:hAnsi="黑体" w:eastAsia="黑体" w:cs="黑体"/>
                        <w:sz w:val="19"/>
                        <w:szCs w:val="19"/>
                      </w:rPr>
                    </w:pPr>
                    <w:r>
                      <w:rPr>
                        <w:rFonts w:ascii="黑体" w:hAnsi="黑体" w:eastAsia="黑体" w:cs="黑体"/>
                        <w:i/>
                        <w:iCs/>
                        <w:spacing w:val="-2"/>
                        <w:sz w:val="19"/>
                        <w:szCs w:val="19"/>
                      </w:rPr>
                      <w:t>向隔2</w:t>
                    </w:r>
                  </w:p>
                  <w:p w14:paraId="07019F84">
                    <w:pPr>
                      <w:rPr>
                        <w:rFonts w:ascii="Arial"/>
                        <w:sz w:val="21"/>
                      </w:rPr>
                    </w:pPr>
                  </w:p>
                  <w:p w14:paraId="7BE28CE5">
                    <w:pPr>
                      <w:spacing w:before="49" w:line="221" w:lineRule="auto"/>
                      <w:ind w:right="3"/>
                      <w:jc w:val="right"/>
                      <w:rPr>
                        <w:rFonts w:ascii="黑体" w:hAnsi="黑体" w:eastAsia="黑体" w:cs="黑体"/>
                        <w:sz w:val="15"/>
                        <w:szCs w:val="15"/>
                      </w:rPr>
                    </w:pPr>
                    <w:r>
                      <w:rPr>
                        <w:rFonts w:ascii="黑体" w:hAnsi="黑体" w:eastAsia="黑体" w:cs="黑体"/>
                        <w:spacing w:val="-6"/>
                        <w:sz w:val="15"/>
                        <w:szCs w:val="15"/>
                      </w:rPr>
                      <w:t>间隔层设备</w:t>
                    </w:r>
                  </w:p>
                </w:txbxContent>
              </v:textbox>
            </v:shape>
            <v:shape id="_x0000_s1031" o:spid="_x0000_s1031" o:spt="202" type="#_x0000_t202" style="position:absolute;left:5940;top:3055;height:192;width:88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10F4C0">
                    <w:pPr>
                      <w:spacing w:before="20" w:line="223" w:lineRule="auto"/>
                      <w:ind w:left="20"/>
                      <w:rPr>
                        <w:rFonts w:ascii="黑体" w:hAnsi="黑体" w:eastAsia="黑体" w:cs="黑体"/>
                        <w:sz w:val="15"/>
                        <w:szCs w:val="15"/>
                      </w:rPr>
                    </w:pPr>
                    <w:r>
                      <w:rPr>
                        <w:rFonts w:ascii="黑体" w:hAnsi="黑体" w:eastAsia="黑体" w:cs="黑体"/>
                        <w:color w:val="803040"/>
                        <w:spacing w:val="8"/>
                        <w:sz w:val="15"/>
                        <w:szCs w:val="15"/>
                      </w:rPr>
                      <w:t>工业交</w:t>
                    </w:r>
                    <w:r>
                      <w:rPr>
                        <w:rFonts w:ascii="黑体" w:hAnsi="黑体" w:eastAsia="黑体" w:cs="黑体"/>
                        <w:color w:val="904040"/>
                        <w:spacing w:val="8"/>
                        <w:sz w:val="15"/>
                        <w:szCs w:val="15"/>
                      </w:rPr>
                      <w:t>换</w:t>
                    </w:r>
                    <w:r>
                      <w:rPr>
                        <w:rFonts w:ascii="黑体" w:hAnsi="黑体" w:eastAsia="黑体" w:cs="黑体"/>
                        <w:color w:val="904040"/>
                        <w:spacing w:val="-17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color w:val="904040"/>
                        <w:spacing w:val="8"/>
                        <w:sz w:val="15"/>
                        <w:szCs w:val="15"/>
                      </w:rPr>
                      <w:t>机</w:t>
                    </w:r>
                  </w:p>
                </w:txbxContent>
              </v:textbox>
            </v:shape>
            <v:shape id="_x0000_s1032" o:spid="_x0000_s1032" o:spt="202" type="#_x0000_t202" style="position:absolute;left:2420;top:4066;height:192;width:8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9133ED">
                    <w:pPr>
                      <w:spacing w:before="20" w:line="224" w:lineRule="auto"/>
                      <w:ind w:left="20"/>
                      <w:rPr>
                        <w:rFonts w:ascii="黑体" w:hAnsi="黑体" w:eastAsia="黑体" w:cs="黑体"/>
                        <w:sz w:val="15"/>
                        <w:szCs w:val="15"/>
                      </w:rPr>
                    </w:pPr>
                    <w:r>
                      <w:rPr>
                        <w:rFonts w:ascii="黑体" w:hAnsi="黑体" w:eastAsia="黑体" w:cs="黑体"/>
                        <w:spacing w:val="-12"/>
                        <w:sz w:val="15"/>
                        <w:szCs w:val="15"/>
                      </w:rPr>
                      <w:t>互感器</w:t>
                    </w:r>
                    <w:r>
                      <w:rPr>
                        <w:rFonts w:ascii="黑体" w:hAnsi="黑体" w:eastAsia="黑体" w:cs="黑体"/>
                        <w:spacing w:val="39"/>
                        <w:w w:val="101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12"/>
                        <w:sz w:val="15"/>
                        <w:szCs w:val="15"/>
                      </w:rPr>
                      <w:t>开关</w:t>
                    </w:r>
                  </w:p>
                </w:txbxContent>
              </v:textbox>
            </v:shape>
            <v:shape id="_x0000_s1033" o:spid="_x0000_s1033" o:spt="202" type="#_x0000_t202" style="position:absolute;left:1340;top:2035;height:192;width:7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019FB3">
                    <w:pPr>
                      <w:spacing w:before="20" w:line="222" w:lineRule="auto"/>
                      <w:ind w:left="20"/>
                      <w:rPr>
                        <w:rFonts w:ascii="黑体" w:hAnsi="黑体" w:eastAsia="黑体" w:cs="黑体"/>
                        <w:sz w:val="15"/>
                        <w:szCs w:val="15"/>
                      </w:rPr>
                    </w:pPr>
                    <w:r>
                      <w:rPr>
                        <w:rFonts w:ascii="黑体" w:hAnsi="黑体" w:eastAsia="黑体" w:cs="黑体"/>
                        <w:spacing w:val="-8"/>
                        <w:sz w:val="15"/>
                        <w:szCs w:val="15"/>
                      </w:rPr>
                      <w:t>间隔后识备</w:t>
                    </w:r>
                  </w:p>
                </w:txbxContent>
              </v:textbox>
            </v:shape>
            <v:shape id="_x0000_s1034" o:spid="_x0000_s1034" o:spt="202" type="#_x0000_t202" style="position:absolute;left:269;top:3784;height:193;width:56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9BF36B">
                    <w:pPr>
                      <w:spacing w:before="20" w:line="223" w:lineRule="auto"/>
                      <w:ind w:left="20"/>
                      <w:rPr>
                        <w:rFonts w:ascii="仿宋" w:hAnsi="仿宋" w:eastAsia="仿宋" w:cs="仿宋"/>
                        <w:sz w:val="15"/>
                        <w:szCs w:val="15"/>
                      </w:rPr>
                    </w:pPr>
                    <w:r>
                      <w:rPr>
                        <w:rFonts w:ascii="仿宋" w:hAnsi="仿宋" w:eastAsia="仿宋" w:cs="仿宋"/>
                        <w:spacing w:val="27"/>
                        <w:sz w:val="15"/>
                        <w:szCs w:val="15"/>
                      </w:rPr>
                      <w:t>过程展</w:t>
                    </w:r>
                  </w:p>
                </w:txbxContent>
              </v:textbox>
            </v:shape>
            <v:shape id="_x0000_s1035" o:spid="_x0000_s1035" o:spt="202" type="#_x0000_t202" style="position:absolute;left:1279;top:1385;height:192;width:4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35F1DB">
                    <w:pPr>
                      <w:spacing w:before="20" w:line="223" w:lineRule="auto"/>
                      <w:ind w:left="20"/>
                      <w:rPr>
                        <w:rFonts w:ascii="黑体" w:hAnsi="黑体" w:eastAsia="黑体" w:cs="黑体"/>
                        <w:sz w:val="15"/>
                        <w:szCs w:val="15"/>
                      </w:rPr>
                    </w:pPr>
                    <w:r>
                      <w:rPr>
                        <w:rFonts w:ascii="黑体" w:hAnsi="黑体" w:eastAsia="黑体" w:cs="黑体"/>
                        <w:spacing w:val="15"/>
                        <w:sz w:val="15"/>
                        <w:szCs w:val="15"/>
                      </w:rPr>
                      <w:t>间隔1</w:t>
                    </w:r>
                  </w:p>
                </w:txbxContent>
              </v:textbox>
            </v:shape>
            <v:shape id="_x0000_s1036" o:spid="_x0000_s1036" o:spt="202" type="#_x0000_t202" style="position:absolute;left:2489;top:3396;height:192;width:4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BEDD94">
                    <w:pPr>
                      <w:spacing w:before="19" w:line="224" w:lineRule="auto"/>
                      <w:ind w:left="20"/>
                      <w:rPr>
                        <w:rFonts w:ascii="黑体" w:hAnsi="黑体" w:eastAsia="黑体" w:cs="黑体"/>
                        <w:sz w:val="15"/>
                        <w:szCs w:val="15"/>
                      </w:rPr>
                    </w:pPr>
                    <w:r>
                      <w:rPr>
                        <w:rFonts w:ascii="黑体" w:hAnsi="黑体" w:eastAsia="黑体" w:cs="黑体"/>
                        <w:spacing w:val="-2"/>
                        <w:sz w:val="15"/>
                        <w:szCs w:val="15"/>
                      </w:rPr>
                      <w:t>何隔2</w:t>
                    </w:r>
                  </w:p>
                </w:txbxContent>
              </v:textbox>
            </v:shape>
            <v:shape id="_x0000_s1037" o:spid="_x0000_s1037" o:spt="202" type="#_x0000_t202" style="position:absolute;left:5489;top:3994;height:193;width:35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B775CC">
                    <w:pPr>
                      <w:spacing w:before="20" w:line="223" w:lineRule="auto"/>
                      <w:ind w:left="20"/>
                      <w:rPr>
                        <w:rFonts w:ascii="仿宋" w:hAnsi="仿宋" w:eastAsia="仿宋" w:cs="仿宋"/>
                        <w:sz w:val="15"/>
                        <w:szCs w:val="15"/>
                      </w:rPr>
                    </w:pPr>
                    <w:r>
                      <w:rPr>
                        <w:rFonts w:ascii="仿宋" w:hAnsi="仿宋" w:eastAsia="仿宋" w:cs="仿宋"/>
                        <w:spacing w:val="11"/>
                        <w:sz w:val="15"/>
                        <w:szCs w:val="15"/>
                      </w:rPr>
                      <w:t>电缆</w:t>
                    </w:r>
                  </w:p>
                </w:txbxContent>
              </v:textbox>
            </v:shape>
            <v:shape id="_x0000_s1038" o:spid="_x0000_s1038" o:spt="202" type="#_x0000_t202" style="position:absolute;left:3419;top:1751;height:48;width:9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E4A137">
                    <w:pPr>
                      <w:spacing w:before="20" w:line="24" w:lineRule="exact"/>
                      <w:ind w:left="20"/>
                      <w:rPr>
                        <w:rFonts w:ascii="宋体" w:hAnsi="宋体" w:eastAsia="宋体" w:cs="宋体"/>
                        <w:sz w:val="6"/>
                        <w:szCs w:val="6"/>
                      </w:rPr>
                    </w:pPr>
                    <w:r>
                      <w:rPr>
                        <w:rFonts w:ascii="宋体" w:hAnsi="宋体" w:eastAsia="宋体" w:cs="宋体"/>
                        <w:spacing w:val="-1"/>
                        <w:sz w:val="6"/>
                        <w:szCs w:val="6"/>
                      </w:rPr>
                      <w:t>..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42A608E">
      <w:pPr>
        <w:pStyle w:val="2"/>
        <w:spacing w:line="305" w:lineRule="auto"/>
      </w:pPr>
    </w:p>
    <w:p w14:paraId="13B1D8D3">
      <w:pPr>
        <w:pStyle w:val="2"/>
        <w:spacing w:line="306" w:lineRule="auto"/>
      </w:pPr>
    </w:p>
    <w:p w14:paraId="3D48CF7A">
      <w:pPr>
        <w:pStyle w:val="2"/>
        <w:spacing w:line="306" w:lineRule="auto"/>
      </w:pPr>
    </w:p>
    <w:p w14:paraId="1C1ED846">
      <w:pPr>
        <w:spacing w:before="88" w:line="219" w:lineRule="auto"/>
        <w:ind w:left="308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6"/>
          <w:sz w:val="27"/>
          <w:szCs w:val="27"/>
        </w:rPr>
        <w:t>图3-1 网关工作模式</w:t>
      </w:r>
    </w:p>
    <w:p w14:paraId="029203B2">
      <w:pPr>
        <w:pStyle w:val="2"/>
        <w:spacing w:line="352" w:lineRule="auto"/>
      </w:pPr>
    </w:p>
    <w:p w14:paraId="75C0D85A">
      <w:pPr>
        <w:pStyle w:val="2"/>
        <w:spacing w:line="353" w:lineRule="auto"/>
      </w:pPr>
    </w:p>
    <w:p w14:paraId="1F59F7D0">
      <w:pPr>
        <w:spacing w:before="88" w:line="378" w:lineRule="auto"/>
        <w:ind w:left="3" w:right="42" w:firstLine="58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5"/>
          <w:sz w:val="27"/>
          <w:szCs w:val="27"/>
        </w:rPr>
        <w:t>我们的解决方案的核心思路是将交换机所支持的网管协议转换</w:t>
      </w:r>
      <w:r>
        <w:rPr>
          <w:rFonts w:ascii="宋体" w:hAnsi="宋体" w:eastAsia="宋体" w:cs="宋体"/>
          <w:spacing w:val="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6"/>
          <w:sz w:val="27"/>
          <w:szCs w:val="27"/>
        </w:rPr>
        <w:t>成变电站监控系统所支持的电力规约。具体来说，我们设计了一种创</w:t>
      </w:r>
      <w:r>
        <w:rPr>
          <w:rFonts w:ascii="宋体" w:hAnsi="宋体" w:eastAsia="宋体" w:cs="宋体"/>
          <w:spacing w:val="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6"/>
          <w:sz w:val="27"/>
          <w:szCs w:val="27"/>
        </w:rPr>
        <w:t>新的通信网关，该网关能够通过网管协议实时获取变电站通信设备的</w:t>
      </w:r>
    </w:p>
    <w:p w14:paraId="5E42D881">
      <w:pPr>
        <w:spacing w:line="378" w:lineRule="auto"/>
        <w:rPr>
          <w:rFonts w:ascii="宋体" w:hAnsi="宋体" w:eastAsia="宋体" w:cs="宋体"/>
          <w:sz w:val="27"/>
          <w:szCs w:val="27"/>
        </w:rPr>
        <w:sectPr>
          <w:footerReference r:id="rId13" w:type="default"/>
          <w:pgSz w:w="11910" w:h="16840"/>
          <w:pgMar w:top="1431" w:right="1786" w:bottom="1114" w:left="1786" w:header="0" w:footer="979" w:gutter="0"/>
          <w:cols w:space="720" w:num="1"/>
        </w:sectPr>
      </w:pPr>
    </w:p>
    <w:p w14:paraId="46746AFE">
      <w:pPr>
        <w:spacing w:before="209" w:line="350" w:lineRule="auto"/>
        <w:ind w:left="23" w:right="39"/>
        <w:jc w:val="both"/>
        <w:rPr>
          <w:rFonts w:ascii="宋体" w:hAnsi="宋体" w:eastAsia="宋体" w:cs="宋体"/>
          <w:sz w:val="28"/>
          <w:szCs w:val="28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617855</wp:posOffset>
            </wp:positionH>
            <wp:positionV relativeFrom="paragraph">
              <wp:posOffset>1236980</wp:posOffset>
            </wp:positionV>
            <wp:extent cx="4051300" cy="25082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51267" cy="2508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5"/>
          <w:sz w:val="28"/>
          <w:szCs w:val="28"/>
        </w:rPr>
        <w:t xml:space="preserve">状态信息，并以 </w:t>
      </w:r>
      <w:r>
        <w:rPr>
          <w:rFonts w:ascii="宋体" w:hAnsi="宋体" w:eastAsia="宋体" w:cs="宋体"/>
          <w:sz w:val="28"/>
          <w:szCs w:val="28"/>
        </w:rPr>
        <w:t>IEC</w:t>
      </w:r>
      <w:r>
        <w:rPr>
          <w:rFonts w:ascii="宋体" w:hAnsi="宋体" w:eastAsia="宋体" w:cs="宋体"/>
          <w:spacing w:val="5"/>
          <w:sz w:val="28"/>
          <w:szCs w:val="28"/>
        </w:rPr>
        <w:t>104 电力规约将这些信息转发给变电站的运行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人员监控系统。这样一来，运行人员便能够实时掌握变电站通信设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备的运行状况，一旦出现问题，能够迅速定位故障点并确定</w:t>
      </w:r>
      <w:r>
        <w:rPr>
          <w:rFonts w:ascii="宋体" w:hAnsi="宋体" w:eastAsia="宋体" w:cs="宋体"/>
          <w:spacing w:val="4"/>
          <w:sz w:val="28"/>
          <w:szCs w:val="28"/>
        </w:rPr>
        <w:t>故障原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</w:rPr>
        <w:t>因，从而极大地提高了运维效率。</w:t>
      </w:r>
    </w:p>
    <w:p w14:paraId="4C139B0A">
      <w:pPr>
        <w:spacing w:line="186" w:lineRule="auto"/>
        <w:ind w:left="1753"/>
        <w:rPr>
          <w:rFonts w:ascii="仿宋" w:hAnsi="仿宋" w:eastAsia="仿宋" w:cs="仿宋"/>
          <w:sz w:val="12"/>
          <w:szCs w:val="12"/>
        </w:rPr>
      </w:pPr>
      <w:r>
        <w:rPr>
          <w:rFonts w:ascii="宋体" w:hAnsi="宋体" w:eastAsia="宋体" w:cs="宋体"/>
          <w:spacing w:val="-3"/>
          <w:sz w:val="12"/>
          <w:szCs w:val="12"/>
        </w:rPr>
        <w:t>SNMP</w:t>
      </w:r>
      <w:r>
        <w:rPr>
          <w:rFonts w:ascii="宋体" w:hAnsi="宋体" w:eastAsia="宋体" w:cs="宋体"/>
          <w:spacing w:val="46"/>
          <w:sz w:val="12"/>
          <w:szCs w:val="12"/>
        </w:rPr>
        <w:t xml:space="preserve"> </w:t>
      </w:r>
      <w:r>
        <w:rPr>
          <w:rFonts w:ascii="仿宋" w:hAnsi="仿宋" w:eastAsia="仿宋" w:cs="仿宋"/>
          <w:spacing w:val="-3"/>
          <w:sz w:val="12"/>
          <w:szCs w:val="12"/>
        </w:rPr>
        <w:t>代 理</w:t>
      </w:r>
    </w:p>
    <w:p w14:paraId="47850F10">
      <w:pPr>
        <w:spacing w:line="220" w:lineRule="auto"/>
        <w:ind w:left="4333"/>
        <w:rPr>
          <w:rFonts w:ascii="仿宋" w:hAnsi="仿宋" w:eastAsia="仿宋" w:cs="仿宋"/>
          <w:sz w:val="12"/>
          <w:szCs w:val="12"/>
        </w:rPr>
      </w:pPr>
      <w:r>
        <w:rPr>
          <w:rFonts w:ascii="宋体" w:hAnsi="宋体" w:eastAsia="宋体" w:cs="宋体"/>
          <w:spacing w:val="-4"/>
          <w:sz w:val="12"/>
          <w:szCs w:val="12"/>
        </w:rPr>
        <w:t>RPC</w:t>
      </w:r>
      <w:r>
        <w:rPr>
          <w:rFonts w:ascii="宋体" w:hAnsi="宋体" w:eastAsia="宋体" w:cs="宋体"/>
          <w:spacing w:val="-10"/>
          <w:sz w:val="12"/>
          <w:szCs w:val="12"/>
        </w:rPr>
        <w:t xml:space="preserve"> </w:t>
      </w:r>
      <w:r>
        <w:rPr>
          <w:rFonts w:ascii="仿宋" w:hAnsi="仿宋" w:eastAsia="仿宋" w:cs="仿宋"/>
          <w:spacing w:val="-4"/>
          <w:sz w:val="12"/>
          <w:szCs w:val="12"/>
        </w:rPr>
        <w:t>模 块</w:t>
      </w:r>
      <w:r>
        <w:rPr>
          <w:rFonts w:ascii="仿宋" w:hAnsi="仿宋" w:eastAsia="仿宋" w:cs="仿宋"/>
          <w:spacing w:val="3"/>
          <w:sz w:val="12"/>
          <w:szCs w:val="12"/>
        </w:rPr>
        <w:t xml:space="preserve">         </w:t>
      </w:r>
      <w:r>
        <w:rPr>
          <w:rFonts w:ascii="宋体" w:hAnsi="宋体" w:eastAsia="宋体" w:cs="宋体"/>
          <w:spacing w:val="-4"/>
          <w:sz w:val="12"/>
          <w:szCs w:val="12"/>
        </w:rPr>
        <w:t>RPC</w:t>
      </w:r>
      <w:r>
        <w:rPr>
          <w:rFonts w:ascii="宋体" w:hAnsi="宋体" w:eastAsia="宋体" w:cs="宋体"/>
          <w:spacing w:val="-22"/>
          <w:sz w:val="12"/>
          <w:szCs w:val="12"/>
        </w:rPr>
        <w:t xml:space="preserve"> </w:t>
      </w:r>
      <w:r>
        <w:rPr>
          <w:rFonts w:ascii="仿宋" w:hAnsi="仿宋" w:eastAsia="仿宋" w:cs="仿宋"/>
          <w:spacing w:val="-4"/>
          <w:sz w:val="12"/>
          <w:szCs w:val="12"/>
        </w:rPr>
        <w:t>模</w:t>
      </w:r>
      <w:r>
        <w:rPr>
          <w:rFonts w:ascii="仿宋" w:hAnsi="仿宋" w:eastAsia="仿宋" w:cs="仿宋"/>
          <w:spacing w:val="14"/>
          <w:sz w:val="12"/>
          <w:szCs w:val="12"/>
        </w:rPr>
        <w:t xml:space="preserve"> </w:t>
      </w:r>
      <w:r>
        <w:rPr>
          <w:rFonts w:ascii="仿宋" w:hAnsi="仿宋" w:eastAsia="仿宋" w:cs="仿宋"/>
          <w:spacing w:val="-4"/>
          <w:sz w:val="12"/>
          <w:szCs w:val="12"/>
        </w:rPr>
        <w:t>块</w:t>
      </w:r>
    </w:p>
    <w:p w14:paraId="6C6F6D17">
      <w:pPr>
        <w:spacing w:before="257" w:line="223" w:lineRule="auto"/>
        <w:ind w:left="1143"/>
        <w:rPr>
          <w:rFonts w:ascii="黑体" w:hAnsi="黑体" w:eastAsia="黑体" w:cs="黑体"/>
          <w:sz w:val="16"/>
          <w:szCs w:val="16"/>
        </w:rPr>
      </w:pPr>
      <w:r>
        <w:rPr>
          <w:rFonts w:ascii="黑体" w:hAnsi="黑体" w:eastAsia="黑体" w:cs="黑体"/>
          <w:spacing w:val="-3"/>
          <w:sz w:val="16"/>
          <w:szCs w:val="16"/>
        </w:rPr>
        <w:t>交换机</w:t>
      </w:r>
    </w:p>
    <w:p w14:paraId="46490E75">
      <w:pPr>
        <w:pStyle w:val="2"/>
        <w:spacing w:line="432" w:lineRule="auto"/>
      </w:pPr>
    </w:p>
    <w:p w14:paraId="6B5969C8">
      <w:pPr>
        <w:spacing w:before="40" w:line="199" w:lineRule="auto"/>
        <w:ind w:left="1763"/>
        <w:rPr>
          <w:rFonts w:ascii="黑体" w:hAnsi="黑体" w:eastAsia="黑体" w:cs="黑体"/>
          <w:sz w:val="12"/>
          <w:szCs w:val="12"/>
        </w:rPr>
      </w:pPr>
      <w:r>
        <w:rPr>
          <w:rFonts w:ascii="宋体" w:hAnsi="宋体" w:eastAsia="宋体" w:cs="宋体"/>
          <w:spacing w:val="-2"/>
          <w:sz w:val="12"/>
          <w:szCs w:val="12"/>
        </w:rPr>
        <w:t>SNMP</w:t>
      </w:r>
      <w:r>
        <w:rPr>
          <w:rFonts w:ascii="宋体" w:hAnsi="宋体" w:eastAsia="宋体" w:cs="宋体"/>
          <w:spacing w:val="58"/>
          <w:w w:val="101"/>
          <w:sz w:val="12"/>
          <w:szCs w:val="12"/>
        </w:rPr>
        <w:t xml:space="preserve"> </w:t>
      </w:r>
      <w:r>
        <w:rPr>
          <w:rFonts w:ascii="黑体" w:hAnsi="黑体" w:eastAsia="黑体" w:cs="黑体"/>
          <w:spacing w:val="-2"/>
          <w:sz w:val="12"/>
          <w:szCs w:val="12"/>
        </w:rPr>
        <w:t>代理</w:t>
      </w:r>
    </w:p>
    <w:p w14:paraId="468DD058">
      <w:pPr>
        <w:spacing w:line="236" w:lineRule="auto"/>
        <w:ind w:left="3523"/>
        <w:rPr>
          <w:rFonts w:ascii="黑体" w:hAnsi="黑体" w:eastAsia="黑体" w:cs="黑体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</w:rPr>
        <w:t>SNMP</w:t>
      </w:r>
      <w:r>
        <w:rPr>
          <w:rFonts w:ascii="Times New Roman" w:hAnsi="Times New Roman" w:eastAsia="Times New Roman" w:cs="Times New Roman"/>
          <w:spacing w:val="3"/>
          <w:sz w:val="12"/>
          <w:szCs w:val="12"/>
        </w:rPr>
        <w:t xml:space="preserve"> </w:t>
      </w:r>
      <w:r>
        <w:rPr>
          <w:rFonts w:ascii="黑体" w:hAnsi="黑体" w:eastAsia="黑体" w:cs="黑体"/>
          <w:spacing w:val="6"/>
          <w:sz w:val="12"/>
          <w:szCs w:val="12"/>
        </w:rPr>
        <w:t>管理模块</w:t>
      </w:r>
      <w:r>
        <w:rPr>
          <w:rFonts w:ascii="黑体" w:hAnsi="黑体" w:eastAsia="黑体" w:cs="黑体"/>
          <w:spacing w:val="1"/>
          <w:sz w:val="12"/>
          <w:szCs w:val="12"/>
        </w:rPr>
        <w:t xml:space="preserve">                </w:t>
      </w:r>
      <w:r>
        <w:rPr>
          <w:rFonts w:ascii="Times New Roman" w:hAnsi="Times New Roman" w:eastAsia="Times New Roman" w:cs="Times New Roman"/>
          <w:sz w:val="12"/>
          <w:szCs w:val="12"/>
        </w:rPr>
        <w:t>JEC</w:t>
      </w:r>
      <w:r>
        <w:rPr>
          <w:rFonts w:ascii="Times New Roman" w:hAnsi="Times New Roman" w:eastAsia="Times New Roman" w:cs="Times New Roman"/>
          <w:spacing w:val="6"/>
          <w:sz w:val="12"/>
          <w:szCs w:val="12"/>
        </w:rPr>
        <w:t xml:space="preserve">60870-5-104  </w:t>
      </w:r>
      <w:r>
        <w:rPr>
          <w:rFonts w:ascii="黑体" w:hAnsi="黑体" w:eastAsia="黑体" w:cs="黑体"/>
          <w:spacing w:val="6"/>
          <w:sz w:val="12"/>
          <w:szCs w:val="12"/>
        </w:rPr>
        <w:t>转发模块</w:t>
      </w:r>
    </w:p>
    <w:p w14:paraId="073EFB41">
      <w:pPr>
        <w:pStyle w:val="2"/>
        <w:spacing w:line="244" w:lineRule="auto"/>
      </w:pPr>
    </w:p>
    <w:p w14:paraId="0ACB02E8">
      <w:pPr>
        <w:pStyle w:val="2"/>
        <w:spacing w:line="245" w:lineRule="auto"/>
      </w:pPr>
    </w:p>
    <w:p w14:paraId="57566B28">
      <w:pPr>
        <w:spacing w:before="17" w:line="70" w:lineRule="exact"/>
        <w:ind w:left="1793"/>
        <w:rPr>
          <w:rFonts w:ascii="宋体" w:hAnsi="宋体" w:eastAsia="宋体" w:cs="宋体"/>
          <w:sz w:val="5"/>
          <w:szCs w:val="5"/>
        </w:rPr>
      </w:pPr>
      <w:r>
        <w:rPr>
          <w:rFonts w:ascii="宋体" w:hAnsi="宋体" w:eastAsia="宋体" w:cs="宋体"/>
          <w:sz w:val="5"/>
          <w:szCs w:val="5"/>
        </w:rPr>
        <w:t>*</w:t>
      </w:r>
    </w:p>
    <w:p w14:paraId="4C47AF5E">
      <w:pPr>
        <w:pStyle w:val="2"/>
        <w:spacing w:line="415" w:lineRule="auto"/>
      </w:pPr>
    </w:p>
    <w:p w14:paraId="003050D4">
      <w:pPr>
        <w:spacing w:before="39" w:line="221" w:lineRule="auto"/>
        <w:ind w:left="5403"/>
        <w:rPr>
          <w:rFonts w:ascii="黑体" w:hAnsi="黑体" w:eastAsia="黑体" w:cs="黑体"/>
          <w:sz w:val="12"/>
          <w:szCs w:val="12"/>
        </w:rPr>
      </w:pPr>
      <w:r>
        <w:rPr>
          <w:rFonts w:ascii="宋体" w:hAnsi="宋体" w:eastAsia="宋体" w:cs="宋体"/>
          <w:sz w:val="12"/>
          <w:szCs w:val="12"/>
        </w:rPr>
        <w:t>IEC</w:t>
      </w:r>
      <w:r>
        <w:rPr>
          <w:rFonts w:ascii="宋体" w:hAnsi="宋体" w:eastAsia="宋体" w:cs="宋体"/>
          <w:spacing w:val="1"/>
          <w:sz w:val="12"/>
          <w:szCs w:val="12"/>
        </w:rPr>
        <w:t>.60870-5-104</w:t>
      </w:r>
      <w:r>
        <w:rPr>
          <w:rFonts w:ascii="黑体" w:hAnsi="黑体" w:eastAsia="黑体" w:cs="黑体"/>
          <w:spacing w:val="1"/>
          <w:sz w:val="12"/>
          <w:szCs w:val="12"/>
        </w:rPr>
        <w:t>客户端</w:t>
      </w:r>
    </w:p>
    <w:p w14:paraId="69B6431D">
      <w:pPr>
        <w:pStyle w:val="2"/>
        <w:spacing w:line="282" w:lineRule="auto"/>
      </w:pPr>
    </w:p>
    <w:p w14:paraId="49EB7C91">
      <w:pPr>
        <w:pStyle w:val="2"/>
        <w:spacing w:line="283" w:lineRule="auto"/>
      </w:pPr>
    </w:p>
    <w:p w14:paraId="6CBECFC1">
      <w:pPr>
        <w:spacing w:before="40" w:line="224" w:lineRule="auto"/>
        <w:ind w:left="4833"/>
        <w:rPr>
          <w:rFonts w:ascii="仿宋" w:hAnsi="仿宋" w:eastAsia="仿宋" w:cs="仿宋"/>
          <w:sz w:val="12"/>
          <w:szCs w:val="12"/>
        </w:rPr>
      </w:pPr>
      <w:r>
        <w:rPr>
          <w:rFonts w:ascii="Times New Roman" w:hAnsi="Times New Roman" w:eastAsia="Times New Roman" w:cs="Times New Roman"/>
          <w:spacing w:val="-1"/>
          <w:sz w:val="12"/>
          <w:szCs w:val="12"/>
        </w:rPr>
        <w:t>HMI</w:t>
      </w:r>
      <w:r>
        <w:rPr>
          <w:rFonts w:ascii="仿宋" w:hAnsi="仿宋" w:eastAsia="仿宋" w:cs="仿宋"/>
          <w:spacing w:val="-1"/>
          <w:sz w:val="12"/>
          <w:szCs w:val="12"/>
        </w:rPr>
        <w:t>系 统</w:t>
      </w:r>
    </w:p>
    <w:p w14:paraId="6588B266">
      <w:pPr>
        <w:pStyle w:val="2"/>
        <w:spacing w:line="278" w:lineRule="auto"/>
      </w:pPr>
    </w:p>
    <w:p w14:paraId="60BBFD00">
      <w:pPr>
        <w:pStyle w:val="2"/>
        <w:spacing w:line="278" w:lineRule="auto"/>
      </w:pPr>
    </w:p>
    <w:p w14:paraId="25BAFFC5">
      <w:pPr>
        <w:pStyle w:val="2"/>
        <w:spacing w:line="279" w:lineRule="auto"/>
      </w:pPr>
    </w:p>
    <w:p w14:paraId="5CE11A27">
      <w:pPr>
        <w:pStyle w:val="2"/>
        <w:spacing w:line="279" w:lineRule="auto"/>
      </w:pPr>
    </w:p>
    <w:p w14:paraId="680A3B7A">
      <w:pPr>
        <w:spacing w:before="79" w:line="220" w:lineRule="auto"/>
        <w:ind w:left="296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图3-2</w:t>
      </w:r>
      <w:r>
        <w:rPr>
          <w:rFonts w:ascii="宋体" w:hAnsi="宋体" w:eastAsia="宋体" w:cs="宋体"/>
          <w:spacing w:val="4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网关工设计架构</w:t>
      </w:r>
    </w:p>
    <w:p w14:paraId="26AB78ED">
      <w:pPr>
        <w:pStyle w:val="2"/>
        <w:spacing w:line="352" w:lineRule="auto"/>
      </w:pPr>
    </w:p>
    <w:p w14:paraId="708A5CBE">
      <w:pPr>
        <w:pStyle w:val="2"/>
        <w:spacing w:line="353" w:lineRule="auto"/>
      </w:pPr>
    </w:p>
    <w:p w14:paraId="44BD135B">
      <w:pPr>
        <w:pStyle w:val="2"/>
        <w:spacing w:before="91" w:line="390" w:lineRule="auto"/>
        <w:ind w:left="23" w:right="30" w:firstLine="55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32"/>
          <w:sz w:val="28"/>
          <w:szCs w:val="28"/>
        </w:rPr>
        <w:t>在技术实现上，我们的通信网关分为</w:t>
      </w:r>
      <w:r>
        <w:rPr>
          <w:rFonts w:ascii="宋体" w:hAnsi="宋体" w:eastAsia="宋体" w:cs="宋体"/>
          <w:spacing w:val="7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SNMP</w:t>
      </w:r>
      <w:r>
        <w:rPr>
          <w:rFonts w:ascii="Times New Roman" w:hAnsi="Times New Roman" w:eastAsia="Times New Roman" w:cs="Times New Roman"/>
          <w:spacing w:val="32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32"/>
          <w:sz w:val="28"/>
          <w:szCs w:val="28"/>
        </w:rPr>
        <w:t>前置</w:t>
      </w:r>
      <w:r>
        <w:rPr>
          <w:rFonts w:ascii="宋体" w:hAnsi="宋体" w:eastAsia="宋体" w:cs="宋体"/>
          <w:spacing w:val="31"/>
          <w:sz w:val="28"/>
          <w:szCs w:val="28"/>
        </w:rPr>
        <w:t>程序和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IEC104</w:t>
      </w:r>
      <w:r>
        <w:rPr>
          <w:rFonts w:ascii="Times New Roman" w:hAnsi="Times New Roman" w:eastAsia="Times New Roman" w:cs="Times New Roman"/>
          <w:spacing w:val="-1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转发程序两部分。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SNMP </w:t>
      </w:r>
      <w:r>
        <w:rPr>
          <w:rFonts w:ascii="宋体" w:hAnsi="宋体" w:eastAsia="宋体" w:cs="宋体"/>
          <w:spacing w:val="-2"/>
          <w:sz w:val="28"/>
          <w:szCs w:val="28"/>
        </w:rPr>
        <w:t xml:space="preserve">前置程序基于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SNM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P</w:t>
      </w:r>
      <w:r>
        <w:rPr>
          <w:rFonts w:ascii="Times New Roman" w:hAnsi="Times New Roman" w:eastAsia="Times New Roman" w:cs="Times New Roman"/>
          <w:spacing w:val="21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协议，负责从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8"/>
          <w:sz w:val="28"/>
          <w:szCs w:val="28"/>
        </w:rPr>
        <w:t>通信设备中获取状态信息；而</w:t>
      </w:r>
      <w:r>
        <w:rPr>
          <w:rFonts w:ascii="宋体" w:hAnsi="宋体" w:eastAsia="宋体" w:cs="宋体"/>
          <w:spacing w:val="-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IEC</w:t>
      </w:r>
      <w:r>
        <w:rPr>
          <w:rFonts w:ascii="Times New Roman" w:hAnsi="Times New Roman" w:eastAsia="Times New Roman" w:cs="Times New Roman"/>
          <w:spacing w:val="8"/>
          <w:sz w:val="28"/>
          <w:szCs w:val="28"/>
        </w:rPr>
        <w:t xml:space="preserve">104 </w:t>
      </w:r>
      <w:r>
        <w:rPr>
          <w:rFonts w:ascii="宋体" w:hAnsi="宋体" w:eastAsia="宋体" w:cs="宋体"/>
          <w:spacing w:val="8"/>
          <w:sz w:val="28"/>
          <w:szCs w:val="28"/>
        </w:rPr>
        <w:t>规约转发程序则负责将这些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状态信息以</w:t>
      </w:r>
      <w:r>
        <w:rPr>
          <w:rFonts w:ascii="宋体" w:hAnsi="宋体" w:eastAsia="宋体" w:cs="宋体"/>
          <w:spacing w:val="-45"/>
          <w:sz w:val="28"/>
          <w:szCs w:val="28"/>
        </w:rPr>
        <w:t xml:space="preserve"> </w:t>
      </w:r>
      <w:r>
        <w:rPr>
          <w:sz w:val="28"/>
          <w:szCs w:val="28"/>
        </w:rPr>
        <w:t>IEC</w:t>
      </w:r>
      <w:r>
        <w:rPr>
          <w:spacing w:val="3"/>
          <w:sz w:val="28"/>
          <w:szCs w:val="28"/>
        </w:rPr>
        <w:t xml:space="preserve">104  </w:t>
      </w:r>
      <w:r>
        <w:rPr>
          <w:rFonts w:ascii="宋体" w:hAnsi="宋体" w:eastAsia="宋体" w:cs="宋体"/>
          <w:spacing w:val="3"/>
          <w:sz w:val="28"/>
          <w:szCs w:val="28"/>
        </w:rPr>
        <w:t>电力规约的格式推送给运行人员监控系</w:t>
      </w:r>
      <w:r>
        <w:rPr>
          <w:rFonts w:ascii="宋体" w:hAnsi="宋体" w:eastAsia="宋体" w:cs="宋体"/>
          <w:spacing w:val="2"/>
          <w:sz w:val="28"/>
          <w:szCs w:val="28"/>
        </w:rPr>
        <w:t>统。两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 xml:space="preserve">部分程序通过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RPC</w:t>
      </w:r>
      <w:r>
        <w:rPr>
          <w:rFonts w:ascii="宋体" w:hAnsi="宋体" w:eastAsia="宋体" w:cs="宋体"/>
          <w:spacing w:val="-2"/>
          <w:sz w:val="28"/>
          <w:szCs w:val="28"/>
        </w:rPr>
        <w:t>接口进行通信，确保</w:t>
      </w:r>
      <w:r>
        <w:rPr>
          <w:rFonts w:ascii="宋体" w:hAnsi="宋体" w:eastAsia="宋体" w:cs="宋体"/>
          <w:spacing w:val="-3"/>
          <w:sz w:val="28"/>
          <w:szCs w:val="28"/>
        </w:rPr>
        <w:t>信息的实时、准确传输。</w:t>
      </w:r>
    </w:p>
    <w:p w14:paraId="2EBC94C0">
      <w:pPr>
        <w:spacing w:before="6" w:line="370" w:lineRule="auto"/>
        <w:ind w:left="23" w:right="32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值得一提的是，我们的产品不仅实现了对智能变电站通信设备常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用信息的监测(如内存、 </w:t>
      </w:r>
      <w:r>
        <w:rPr>
          <w:rFonts w:ascii="Times New Roman" w:hAnsi="Times New Roman" w:eastAsia="Times New Roman" w:cs="Times New Roman"/>
          <w:sz w:val="28"/>
          <w:szCs w:val="28"/>
        </w:rPr>
        <w:t>CPU</w:t>
      </w:r>
      <w:r>
        <w:rPr>
          <w:rFonts w:ascii="Times New Roman" w:hAnsi="Times New Roman" w:eastAsia="Times New Roman" w:cs="Times New Roman"/>
          <w:spacing w:val="4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2"/>
          <w:sz w:val="28"/>
          <w:szCs w:val="28"/>
        </w:rPr>
        <w:t>的使用情况等),还具备设备内部资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源管理的功能。这意味着，我们的产品能够全面、深入地了解通信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设备的运行状况，为运行人员提供更为详尽、准确的数据支持。</w:t>
      </w:r>
    </w:p>
    <w:p w14:paraId="04B593EB">
      <w:pPr>
        <w:spacing w:line="370" w:lineRule="auto"/>
        <w:rPr>
          <w:rFonts w:ascii="宋体" w:hAnsi="宋体" w:eastAsia="宋体" w:cs="宋体"/>
          <w:sz w:val="28"/>
          <w:szCs w:val="28"/>
        </w:rPr>
        <w:sectPr>
          <w:footerReference r:id="rId14" w:type="default"/>
          <w:pgSz w:w="11910" w:h="16840"/>
          <w:pgMar w:top="1431" w:right="1786" w:bottom="1093" w:left="1786" w:header="0" w:footer="985" w:gutter="0"/>
          <w:cols w:space="720" w:num="1"/>
        </w:sectPr>
      </w:pPr>
    </w:p>
    <w:p w14:paraId="4021528E">
      <w:pPr>
        <w:spacing w:before="223" w:line="359" w:lineRule="auto"/>
        <w:ind w:left="40" w:right="18" w:firstLine="553"/>
        <w:jc w:val="both"/>
        <w:rPr>
          <w:rFonts w:ascii="宋体" w:hAnsi="宋体" w:eastAsia="宋体" w:cs="宋体"/>
          <w:sz w:val="28"/>
          <w:szCs w:val="28"/>
        </w:rPr>
      </w:pPr>
      <w:bookmarkStart w:id="17" w:name="bookmark43"/>
      <w:bookmarkEnd w:id="17"/>
      <w:r>
        <w:rPr>
          <w:rFonts w:ascii="宋体" w:hAnsi="宋体" w:eastAsia="宋体" w:cs="宋体"/>
          <w:spacing w:val="-4"/>
          <w:sz w:val="28"/>
          <w:szCs w:val="28"/>
        </w:rPr>
        <w:t>在部署方式上，我们的产品也具有极大的灵活性</w:t>
      </w:r>
      <w:r>
        <w:rPr>
          <w:rFonts w:ascii="宋体" w:hAnsi="宋体" w:eastAsia="宋体" w:cs="宋体"/>
          <w:spacing w:val="-5"/>
          <w:sz w:val="28"/>
          <w:szCs w:val="28"/>
        </w:rPr>
        <w:t>。它既可以独立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部署为网关设备，作为变电站监控系统的一个独</w:t>
      </w:r>
      <w:r>
        <w:rPr>
          <w:rFonts w:ascii="宋体" w:hAnsi="宋体" w:eastAsia="宋体" w:cs="宋体"/>
          <w:spacing w:val="-5"/>
          <w:sz w:val="28"/>
          <w:szCs w:val="28"/>
        </w:rPr>
        <w:t>立组成部分；也可以</w:t>
      </w:r>
      <w:r>
        <w:rPr>
          <w:rFonts w:ascii="宋体" w:hAnsi="宋体" w:eastAsia="宋体" w:cs="宋体"/>
          <w:sz w:val="28"/>
          <w:szCs w:val="28"/>
        </w:rPr>
        <w:t xml:space="preserve"> 作为A加组件运行到监控系统服务器上，与现有系统无缝集成。这种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灵活性使得我们的产品能够适应各种复杂的变</w:t>
      </w:r>
      <w:r>
        <w:rPr>
          <w:rFonts w:ascii="宋体" w:hAnsi="宋体" w:eastAsia="宋体" w:cs="宋体"/>
          <w:spacing w:val="-5"/>
          <w:sz w:val="28"/>
          <w:szCs w:val="28"/>
        </w:rPr>
        <w:t>电站环境，满足用户的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多样化需求。</w:t>
      </w:r>
    </w:p>
    <w:p w14:paraId="4278B9A5">
      <w:pPr>
        <w:spacing w:before="3" w:line="369" w:lineRule="auto"/>
        <w:ind w:left="33" w:right="11" w:firstLine="56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0"/>
          <w:sz w:val="28"/>
          <w:szCs w:val="28"/>
        </w:rPr>
        <w:t>项目实施流程方面，我们首先需要在变电站的通信设备上g用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SNMP</w:t>
      </w:r>
      <w:r>
        <w:rPr>
          <w:rFonts w:ascii="Calibri" w:hAnsi="Calibri" w:eastAsia="Calibri" w:cs="Calibri"/>
          <w:spacing w:val="40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Agent</w:t>
      </w:r>
      <w:r>
        <w:rPr>
          <w:rFonts w:ascii="Calibri" w:hAnsi="Calibri" w:eastAsia="Calibri" w:cs="Calibri"/>
          <w:spacing w:val="60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</w:rPr>
        <w:t>服务，</w:t>
      </w:r>
      <w:r>
        <w:rPr>
          <w:rFonts w:ascii="宋体" w:hAnsi="宋体" w:eastAsia="宋体" w:cs="宋体"/>
          <w:spacing w:val="-6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</w:rPr>
        <w:t>以便我们的</w:t>
      </w:r>
      <w:r>
        <w:rPr>
          <w:rFonts w:ascii="宋体" w:hAnsi="宋体" w:eastAsia="宋体" w:cs="宋体"/>
          <w:spacing w:val="-58"/>
          <w:sz w:val="28"/>
          <w:szCs w:val="28"/>
        </w:rPr>
        <w:t xml:space="preserve"> </w:t>
      </w:r>
      <w:r>
        <w:rPr>
          <w:rFonts w:ascii="Calibri" w:hAnsi="Calibri" w:eastAsia="Calibri" w:cs="Calibri"/>
          <w:sz w:val="28"/>
          <w:szCs w:val="28"/>
        </w:rPr>
        <w:t>SNMP</w:t>
      </w:r>
      <w:r>
        <w:rPr>
          <w:rFonts w:ascii="Calibri" w:hAnsi="Calibri" w:eastAsia="Calibri" w:cs="Calibri"/>
          <w:spacing w:val="6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</w:rPr>
        <w:t>前置程序能够从中获取状态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信</w:t>
      </w:r>
      <w:r>
        <w:rPr>
          <w:rFonts w:ascii="宋体" w:hAnsi="宋体" w:eastAsia="宋体" w:cs="宋体"/>
          <w:spacing w:val="2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息。</w:t>
      </w:r>
    </w:p>
    <w:p w14:paraId="2663AE2B">
      <w:pPr>
        <w:spacing w:line="213" w:lineRule="auto"/>
        <w:ind w:right="11"/>
        <w:jc w:val="righ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然后，我们g根据  用户的深入调研，筛选出用户</w:t>
      </w:r>
      <w:r>
        <w:rPr>
          <w:rFonts w:ascii="宋体" w:hAnsi="宋体" w:eastAsia="宋体" w:cs="宋体"/>
          <w:sz w:val="28"/>
          <w:szCs w:val="28"/>
        </w:rPr>
        <w:t>最为关心的变</w:t>
      </w:r>
    </w:p>
    <w:p w14:paraId="18BE64BE">
      <w:pPr>
        <w:spacing w:before="222" w:line="219" w:lineRule="auto"/>
        <w:ind w:left="10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电站通信设备信息。</w:t>
      </w:r>
    </w:p>
    <w:p w14:paraId="5A615DDA">
      <w:pPr>
        <w:spacing w:before="214" w:line="359" w:lineRule="auto"/>
        <w:ind w:left="37" w:right="28" w:firstLine="55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接着，我们g根据这些用户需求，生成定制的配置文件，确保我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们的产品能够准确、全面地满足用户的需求。</w:t>
      </w:r>
    </w:p>
    <w:p w14:paraId="05EE2DB7">
      <w:pPr>
        <w:spacing w:before="3" w:line="390" w:lineRule="auto"/>
        <w:ind w:left="53" w:right="600" w:firstLine="54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最后，</w:t>
      </w:r>
      <w:r>
        <w:rPr>
          <w:rFonts w:ascii="Calibri" w:hAnsi="Calibri" w:eastAsia="Calibri" w:cs="Calibri"/>
          <w:sz w:val="28"/>
          <w:szCs w:val="28"/>
        </w:rPr>
        <w:t>SNMP</w:t>
      </w:r>
      <w:r>
        <w:rPr>
          <w:rFonts w:ascii="Calibri" w:hAnsi="Calibri" w:eastAsia="Calibri" w:cs="Calibri"/>
          <w:spacing w:val="5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前置程序g根据这些配置文件采集通信设备信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 xml:space="preserve">息， 或者接收通信设备主动发送的 </w:t>
      </w:r>
      <w:r>
        <w:rPr>
          <w:rFonts w:ascii="Calibri" w:hAnsi="Calibri" w:eastAsia="Calibri" w:cs="Calibri"/>
          <w:spacing w:val="-3"/>
          <w:sz w:val="28"/>
          <w:szCs w:val="28"/>
        </w:rPr>
        <w:t xml:space="preserve">Trap </w:t>
      </w:r>
      <w:r>
        <w:rPr>
          <w:rFonts w:ascii="宋体" w:hAnsi="宋体" w:eastAsia="宋体" w:cs="宋体"/>
          <w:spacing w:val="-3"/>
          <w:sz w:val="28"/>
          <w:szCs w:val="28"/>
        </w:rPr>
        <w:t>报文；</w:t>
      </w:r>
    </w:p>
    <w:p w14:paraId="36E832A8">
      <w:pPr>
        <w:spacing w:before="5" w:line="385" w:lineRule="auto"/>
        <w:ind w:left="45" w:right="277" w:firstLine="55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5"/>
          <w:sz w:val="28"/>
          <w:szCs w:val="28"/>
        </w:rPr>
        <w:t xml:space="preserve">然后，通过 </w:t>
      </w:r>
      <w:r>
        <w:rPr>
          <w:rFonts w:ascii="Calibri" w:hAnsi="Calibri" w:eastAsia="Calibri" w:cs="Calibri"/>
          <w:sz w:val="28"/>
          <w:szCs w:val="28"/>
        </w:rPr>
        <w:t>IEC</w:t>
      </w:r>
      <w:r>
        <w:rPr>
          <w:rFonts w:ascii="Calibri" w:hAnsi="Calibri" w:eastAsia="Calibri" w:cs="Calibri"/>
          <w:spacing w:val="5"/>
          <w:sz w:val="28"/>
          <w:szCs w:val="28"/>
        </w:rPr>
        <w:t>104</w:t>
      </w:r>
      <w:r>
        <w:rPr>
          <w:rFonts w:ascii="Calibri" w:hAnsi="Calibri" w:eastAsia="Calibri" w:cs="Calibri"/>
          <w:spacing w:val="3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A约与变电站监控系统进行  接</w:t>
      </w:r>
      <w:r>
        <w:rPr>
          <w:rFonts w:ascii="宋体" w:hAnsi="宋体" w:eastAsia="宋体" w:cs="宋体"/>
          <w:spacing w:val="4"/>
          <w:sz w:val="28"/>
          <w:szCs w:val="28"/>
        </w:rPr>
        <w:t>，将通信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设 备信息实时推送给运行人员。</w:t>
      </w:r>
    </w:p>
    <w:p w14:paraId="6B3C3CA9">
      <w:pPr>
        <w:pStyle w:val="2"/>
        <w:spacing w:before="174" w:line="222" w:lineRule="auto"/>
        <w:ind w:left="39"/>
        <w:outlineLvl w:val="1"/>
        <w:rPr>
          <w:rFonts w:ascii="黑体" w:hAnsi="黑体" w:eastAsia="黑体" w:cs="黑体"/>
          <w:sz w:val="31"/>
          <w:szCs w:val="31"/>
        </w:rPr>
      </w:pPr>
      <w:bookmarkStart w:id="18" w:name="bookmark11"/>
      <w:bookmarkEnd w:id="18"/>
      <w:r>
        <w:rPr>
          <w:b/>
          <w:bCs/>
          <w:spacing w:val="-5"/>
          <w:sz w:val="31"/>
          <w:szCs w:val="31"/>
        </w:rPr>
        <w:t>3.2.</w:t>
      </w:r>
      <w:r>
        <w:rPr>
          <w:b/>
          <w:bCs/>
          <w:spacing w:val="2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主要功能</w:t>
      </w:r>
    </w:p>
    <w:p w14:paraId="2F1DC70C">
      <w:pPr>
        <w:pStyle w:val="2"/>
        <w:spacing w:line="382" w:lineRule="auto"/>
      </w:pPr>
    </w:p>
    <w:p w14:paraId="19022376">
      <w:pPr>
        <w:spacing w:before="92" w:line="219" w:lineRule="auto"/>
        <w:ind w:left="557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“</w:t>
      </w:r>
      <w:r>
        <w:rPr>
          <w:rFonts w:ascii="宋体" w:hAnsi="宋体" w:eastAsia="宋体" w:cs="宋体"/>
          <w:spacing w:val="3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网路守护</w:t>
      </w:r>
      <w:r>
        <w:rPr>
          <w:rFonts w:ascii="宋体" w:hAnsi="宋体" w:eastAsia="宋体" w:cs="宋体"/>
          <w:spacing w:val="3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”智能网关的主要功能包括以下</w:t>
      </w:r>
      <w:r>
        <w:rPr>
          <w:rFonts w:ascii="宋体" w:hAnsi="宋体" w:eastAsia="宋体" w:cs="宋体"/>
          <w:spacing w:val="-6"/>
          <w:sz w:val="28"/>
          <w:szCs w:val="28"/>
        </w:rPr>
        <w:t>几个方面：</w:t>
      </w:r>
    </w:p>
    <w:p w14:paraId="2020AEA1">
      <w:pPr>
        <w:spacing w:before="294" w:line="373" w:lineRule="auto"/>
        <w:ind w:left="37" w:right="24" w:firstLine="58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2"/>
          <w:sz w:val="28"/>
          <w:szCs w:val="28"/>
        </w:rPr>
        <w:t xml:space="preserve">1.  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设备管理：能够自动发现和识别网络中的设备，并  其进行 </w:t>
      </w:r>
      <w:r>
        <w:rPr>
          <w:rFonts w:ascii="宋体" w:hAnsi="宋体" w:eastAsia="宋体" w:cs="宋体"/>
          <w:spacing w:val="-4"/>
          <w:sz w:val="28"/>
          <w:szCs w:val="28"/>
        </w:rPr>
        <w:t>分类和分组管理，方便管理员进行统一监控和配置</w:t>
      </w:r>
      <w:r>
        <w:rPr>
          <w:rFonts w:ascii="宋体" w:hAnsi="宋体" w:eastAsia="宋体" w:cs="宋体"/>
          <w:spacing w:val="-5"/>
          <w:sz w:val="28"/>
          <w:szCs w:val="28"/>
        </w:rPr>
        <w:t>。例如，可以自动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检测新接入网络的设备，并将其添加到管理列表中。</w:t>
      </w:r>
    </w:p>
    <w:p w14:paraId="780303D0">
      <w:pPr>
        <w:spacing w:line="373" w:lineRule="auto"/>
        <w:rPr>
          <w:rFonts w:ascii="宋体" w:hAnsi="宋体" w:eastAsia="宋体" w:cs="宋体"/>
          <w:sz w:val="28"/>
          <w:szCs w:val="28"/>
        </w:rPr>
        <w:sectPr>
          <w:footerReference r:id="rId15" w:type="default"/>
          <w:pgSz w:w="11907" w:h="16838"/>
          <w:pgMar w:top="1431" w:right="1785" w:bottom="1133" w:left="1785" w:header="0" w:footer="972" w:gutter="0"/>
          <w:cols w:space="720" w:num="1"/>
        </w:sectPr>
      </w:pPr>
    </w:p>
    <w:p w14:paraId="47994C57">
      <w:pPr>
        <w:spacing w:before="212" w:line="285" w:lineRule="auto"/>
        <w:ind w:left="41" w:right="316" w:firstLine="564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-8"/>
          <w:sz w:val="28"/>
          <w:szCs w:val="28"/>
        </w:rPr>
        <w:t xml:space="preserve">2.   </w:t>
      </w:r>
      <w:r>
        <w:rPr>
          <w:rFonts w:ascii="宋体" w:hAnsi="宋体" w:eastAsia="宋体" w:cs="宋体"/>
          <w:spacing w:val="-8"/>
          <w:sz w:val="28"/>
          <w:szCs w:val="28"/>
        </w:rPr>
        <w:t xml:space="preserve">性能监测：实时采集和分析设备的性能数据，如 </w:t>
      </w:r>
      <w:r>
        <w:rPr>
          <w:rFonts w:ascii="Calibri" w:hAnsi="Calibri" w:eastAsia="Calibri" w:cs="Calibri"/>
          <w:spacing w:val="-8"/>
          <w:sz w:val="28"/>
          <w:szCs w:val="28"/>
        </w:rPr>
        <w:t>C</w:t>
      </w:r>
      <w:r>
        <w:rPr>
          <w:rFonts w:ascii="Calibri" w:hAnsi="Calibri" w:eastAsia="Calibri" w:cs="Calibri"/>
          <w:spacing w:val="-9"/>
          <w:sz w:val="28"/>
          <w:szCs w:val="28"/>
        </w:rPr>
        <w:t xml:space="preserve">PU  </w:t>
      </w:r>
      <w:r>
        <w:rPr>
          <w:rFonts w:ascii="宋体" w:hAnsi="宋体" w:eastAsia="宋体" w:cs="宋体"/>
          <w:spacing w:val="-9"/>
          <w:sz w:val="28"/>
          <w:szCs w:val="28"/>
        </w:rPr>
        <w:t>利用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率、</w:t>
      </w:r>
      <w:r>
        <w:rPr>
          <w:rFonts w:ascii="宋体" w:hAnsi="宋体" w:eastAsia="宋体" w:cs="宋体"/>
          <w:spacing w:val="6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内存使用率、网络带宽使用情况等。比如，持续监测服务器的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4"/>
          <w:sz w:val="28"/>
          <w:szCs w:val="28"/>
        </w:rPr>
        <w:t>CPU</w:t>
      </w:r>
      <w:r>
        <w:rPr>
          <w:rFonts w:ascii="Calibri" w:hAnsi="Calibri" w:eastAsia="Calibri" w:cs="Calibri"/>
          <w:spacing w:val="36"/>
          <w:w w:val="101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4"/>
          <w:sz w:val="28"/>
          <w:szCs w:val="28"/>
        </w:rPr>
        <w:t>负 载，当负载超过设定阈值时发出警报。</w:t>
      </w:r>
    </w:p>
    <w:p w14:paraId="6B68259A">
      <w:pPr>
        <w:pStyle w:val="2"/>
        <w:spacing w:line="369" w:lineRule="auto"/>
      </w:pPr>
    </w:p>
    <w:p w14:paraId="39ADA800">
      <w:pPr>
        <w:spacing w:before="91" w:line="272" w:lineRule="auto"/>
        <w:ind w:left="36" w:right="20" w:firstLine="565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3"/>
          <w:sz w:val="28"/>
          <w:szCs w:val="28"/>
        </w:rPr>
        <w:t xml:space="preserve">3.  </w:t>
      </w:r>
      <w:r>
        <w:rPr>
          <w:rFonts w:ascii="宋体" w:hAnsi="宋体" w:eastAsia="宋体" w:cs="宋体"/>
          <w:spacing w:val="3"/>
          <w:sz w:val="28"/>
          <w:szCs w:val="28"/>
        </w:rPr>
        <w:t>故障管理：及时检测设备的故障和异常情况，并通过告警机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制通知管理员，帮助快速定位和解决问题。若网络设备出现链路中</w:t>
      </w:r>
    </w:p>
    <w:p w14:paraId="4B29AF5A">
      <w:pPr>
        <w:spacing w:before="139" w:line="219" w:lineRule="auto"/>
        <w:ind w:left="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 xml:space="preserve">断， </w:t>
      </w:r>
      <w:r>
        <w:rPr>
          <w:rFonts w:ascii="Calibri" w:hAnsi="Calibri" w:eastAsia="Calibri" w:cs="Calibri"/>
          <w:spacing w:val="-4"/>
          <w:sz w:val="28"/>
          <w:szCs w:val="28"/>
        </w:rPr>
        <w:t xml:space="preserve">SNMP   </w:t>
      </w:r>
      <w:r>
        <w:rPr>
          <w:rFonts w:ascii="宋体" w:hAnsi="宋体" w:eastAsia="宋体" w:cs="宋体"/>
          <w:spacing w:val="-4"/>
          <w:sz w:val="28"/>
          <w:szCs w:val="28"/>
        </w:rPr>
        <w:t>网关能迅速发出故障通知。</w:t>
      </w:r>
    </w:p>
    <w:p w14:paraId="620DB83B">
      <w:pPr>
        <w:pStyle w:val="2"/>
        <w:spacing w:line="370" w:lineRule="auto"/>
      </w:pPr>
    </w:p>
    <w:p w14:paraId="6697549A">
      <w:pPr>
        <w:spacing w:before="91" w:line="219" w:lineRule="auto"/>
        <w:ind w:left="586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3"/>
          <w:sz w:val="28"/>
          <w:szCs w:val="28"/>
        </w:rPr>
        <w:t xml:space="preserve">4.  </w:t>
      </w:r>
      <w:r>
        <w:rPr>
          <w:rFonts w:ascii="宋体" w:hAnsi="宋体" w:eastAsia="宋体" w:cs="宋体"/>
          <w:spacing w:val="3"/>
          <w:sz w:val="28"/>
          <w:szCs w:val="28"/>
        </w:rPr>
        <w:t>安全管理：增强网络设备的安全性，例如限制访问权限、</w:t>
      </w:r>
    </w:p>
    <w:p w14:paraId="7F889611">
      <w:pPr>
        <w:spacing w:before="168" w:line="273" w:lineRule="auto"/>
        <w:ind w:left="32" w:right="18" w:firstLine="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 xml:space="preserve">止未经授权的配置更改等。只允许特定 </w:t>
      </w:r>
      <w:r>
        <w:rPr>
          <w:rFonts w:ascii="Calibri" w:hAnsi="Calibri" w:eastAsia="Calibri" w:cs="Calibri"/>
          <w:spacing w:val="-1"/>
          <w:sz w:val="28"/>
          <w:szCs w:val="28"/>
        </w:rPr>
        <w:t xml:space="preserve">IP  </w:t>
      </w:r>
      <w:r>
        <w:rPr>
          <w:rFonts w:ascii="宋体" w:hAnsi="宋体" w:eastAsia="宋体" w:cs="宋体"/>
          <w:spacing w:val="-1"/>
          <w:sz w:val="28"/>
          <w:szCs w:val="28"/>
        </w:rPr>
        <w:t>地</w:t>
      </w:r>
      <w:r>
        <w:rPr>
          <w:rFonts w:ascii="宋体" w:hAnsi="宋体" w:eastAsia="宋体" w:cs="宋体"/>
          <w:spacing w:val="-2"/>
          <w:sz w:val="28"/>
          <w:szCs w:val="28"/>
        </w:rPr>
        <w:t>址的管理员进行关键配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置操作。</w:t>
      </w:r>
    </w:p>
    <w:p w14:paraId="7156166C">
      <w:pPr>
        <w:pStyle w:val="2"/>
        <w:spacing w:line="325" w:lineRule="auto"/>
      </w:pPr>
    </w:p>
    <w:p w14:paraId="5BE57B69">
      <w:pPr>
        <w:spacing w:before="91" w:line="257" w:lineRule="auto"/>
        <w:ind w:left="37" w:right="20" w:firstLine="564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3"/>
          <w:sz w:val="28"/>
          <w:szCs w:val="28"/>
        </w:rPr>
        <w:t xml:space="preserve">5.  </w:t>
      </w:r>
      <w:r>
        <w:rPr>
          <w:rFonts w:ascii="宋体" w:hAnsi="宋体" w:eastAsia="宋体" w:cs="宋体"/>
          <w:spacing w:val="3"/>
          <w:sz w:val="28"/>
          <w:szCs w:val="28"/>
        </w:rPr>
        <w:t>协议转换：在不同的网络管理协议之间进行转换，实现不同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类型设备的统一管理。</w:t>
      </w:r>
    </w:p>
    <w:p w14:paraId="499E904E">
      <w:pPr>
        <w:spacing w:before="330" w:line="220" w:lineRule="auto"/>
        <w:ind w:left="59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和变电站监控系统结合，还可以实现以下功能：</w:t>
      </w:r>
    </w:p>
    <w:p w14:paraId="69AA07C0">
      <w:pPr>
        <w:spacing w:before="297" w:line="281" w:lineRule="auto"/>
        <w:ind w:left="37" w:right="24" w:firstLine="584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2"/>
          <w:sz w:val="28"/>
          <w:szCs w:val="28"/>
        </w:rPr>
        <w:t xml:space="preserve">1.  </w:t>
      </w:r>
      <w:r>
        <w:rPr>
          <w:rFonts w:ascii="宋体" w:hAnsi="宋体" w:eastAsia="宋体" w:cs="宋体"/>
          <w:spacing w:val="2"/>
          <w:sz w:val="28"/>
          <w:szCs w:val="28"/>
        </w:rPr>
        <w:t>流量监测与分析：监控网络中的流量分布和流向，帮助优化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网络资源分配和A划。分析不同网段之间的流量趋势，为网络扩容提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供依据。</w:t>
      </w:r>
    </w:p>
    <w:p w14:paraId="6158A0A2">
      <w:pPr>
        <w:pStyle w:val="2"/>
        <w:spacing w:line="327" w:lineRule="auto"/>
      </w:pPr>
    </w:p>
    <w:p w14:paraId="237967BE">
      <w:pPr>
        <w:spacing w:before="91" w:line="257" w:lineRule="auto"/>
        <w:ind w:left="40" w:right="18" w:firstLine="565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8"/>
          <w:sz w:val="28"/>
          <w:szCs w:val="28"/>
        </w:rPr>
        <w:t xml:space="preserve">2.  </w:t>
      </w:r>
      <w:r>
        <w:rPr>
          <w:rFonts w:ascii="宋体" w:hAnsi="宋体" w:eastAsia="宋体" w:cs="宋体"/>
          <w:spacing w:val="8"/>
          <w:sz w:val="28"/>
          <w:szCs w:val="28"/>
        </w:rPr>
        <w:t>报表生成：根据采集的数据生成各类</w:t>
      </w:r>
      <w:r>
        <w:rPr>
          <w:rFonts w:ascii="宋体" w:hAnsi="宋体" w:eastAsia="宋体" w:cs="宋体"/>
          <w:spacing w:val="7"/>
          <w:sz w:val="28"/>
          <w:szCs w:val="28"/>
        </w:rPr>
        <w:t>报表，为网络A划和优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化提供决策支持。生成月度网络性能报表，展示关键设备的运行情</w:t>
      </w:r>
    </w:p>
    <w:p w14:paraId="3412C2A5">
      <w:pPr>
        <w:spacing w:before="85" w:line="220" w:lineRule="auto"/>
        <w:ind w:left="4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7"/>
          <w:sz w:val="28"/>
          <w:szCs w:val="28"/>
        </w:rPr>
        <w:t>况。</w:t>
      </w:r>
    </w:p>
    <w:p w14:paraId="345E88E4">
      <w:pPr>
        <w:pStyle w:val="2"/>
        <w:spacing w:line="283" w:lineRule="auto"/>
      </w:pPr>
    </w:p>
    <w:p w14:paraId="7703EF29">
      <w:pPr>
        <w:spacing w:before="91" w:line="283" w:lineRule="auto"/>
        <w:ind w:left="32" w:right="20" w:firstLine="569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3"/>
          <w:sz w:val="28"/>
          <w:szCs w:val="28"/>
        </w:rPr>
        <w:t xml:space="preserve">3.  </w:t>
      </w:r>
      <w:r>
        <w:rPr>
          <w:rFonts w:ascii="宋体" w:hAnsi="宋体" w:eastAsia="宋体" w:cs="宋体"/>
          <w:spacing w:val="3"/>
          <w:sz w:val="28"/>
          <w:szCs w:val="28"/>
        </w:rPr>
        <w:t>存储历史数据：保存设备的历史性能数据和事件记录，便于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进行趋势分析和故障回溯。能够查询某设备过去一年的</w:t>
      </w:r>
      <w:r>
        <w:rPr>
          <w:rFonts w:ascii="宋体" w:hAnsi="宋体" w:eastAsia="宋体" w:cs="宋体"/>
          <w:spacing w:val="-5"/>
          <w:sz w:val="28"/>
          <w:szCs w:val="28"/>
        </w:rPr>
        <w:t>内存使用情况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变化曲线。</w:t>
      </w:r>
    </w:p>
    <w:p w14:paraId="41A4D38B">
      <w:pPr>
        <w:spacing w:line="283" w:lineRule="auto"/>
        <w:rPr>
          <w:rFonts w:ascii="宋体" w:hAnsi="宋体" w:eastAsia="宋体" w:cs="宋体"/>
          <w:sz w:val="28"/>
          <w:szCs w:val="28"/>
        </w:rPr>
        <w:sectPr>
          <w:pgSz w:w="11907" w:h="16838"/>
          <w:pgMar w:top="1431" w:right="1785" w:bottom="1133" w:left="1785" w:header="0" w:footer="972" w:gutter="0"/>
          <w:cols w:space="720" w:num="1"/>
        </w:sectPr>
      </w:pPr>
    </w:p>
    <w:p w14:paraId="6DD5E9CE">
      <w:pPr>
        <w:pStyle w:val="2"/>
        <w:spacing w:line="382" w:lineRule="auto"/>
      </w:pPr>
    </w:p>
    <w:p w14:paraId="709E9A82">
      <w:pPr>
        <w:spacing w:before="139" w:line="219" w:lineRule="auto"/>
        <w:ind w:left="31"/>
        <w:outlineLvl w:val="0"/>
        <w:rPr>
          <w:rFonts w:ascii="宋体" w:hAnsi="宋体" w:eastAsia="宋体" w:cs="宋体"/>
          <w:sz w:val="43"/>
          <w:szCs w:val="43"/>
        </w:rPr>
      </w:pPr>
      <w:bookmarkStart w:id="19" w:name="bookmark12"/>
      <w:bookmarkEnd w:id="19"/>
      <w:bookmarkStart w:id="20" w:name="bookmark44"/>
      <w:bookmarkEnd w:id="20"/>
      <w:r>
        <w:rPr>
          <w:rFonts w:ascii="Calibri" w:hAnsi="Calibri" w:eastAsia="Calibri" w:cs="Calibri"/>
          <w:b/>
          <w:bCs/>
          <w:spacing w:val="-9"/>
          <w:sz w:val="43"/>
          <w:szCs w:val="43"/>
        </w:rPr>
        <w:t>4.</w:t>
      </w:r>
      <w:r>
        <w:rPr>
          <w:rFonts w:ascii="Calibri" w:hAnsi="Calibri" w:eastAsia="Calibri" w:cs="Calibri"/>
          <w:b/>
          <w:bCs/>
          <w:spacing w:val="30"/>
          <w:sz w:val="43"/>
          <w:szCs w:val="43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43"/>
          <w:szCs w:val="43"/>
        </w:rPr>
        <w:t>商业模式</w:t>
      </w:r>
    </w:p>
    <w:p w14:paraId="32644FFE">
      <w:pPr>
        <w:pStyle w:val="2"/>
        <w:spacing w:line="426" w:lineRule="auto"/>
      </w:pPr>
    </w:p>
    <w:p w14:paraId="09FB34BA">
      <w:pPr>
        <w:pStyle w:val="2"/>
        <w:spacing w:before="101" w:line="221" w:lineRule="auto"/>
        <w:ind w:left="27"/>
        <w:outlineLvl w:val="1"/>
        <w:rPr>
          <w:rFonts w:ascii="黑体" w:hAnsi="黑体" w:eastAsia="黑体" w:cs="黑体"/>
          <w:sz w:val="31"/>
          <w:szCs w:val="31"/>
        </w:rPr>
      </w:pPr>
      <w:bookmarkStart w:id="21" w:name="bookmark13"/>
      <w:bookmarkEnd w:id="21"/>
      <w:r>
        <w:rPr>
          <w:b/>
          <w:bCs/>
          <w:spacing w:val="-2"/>
          <w:sz w:val="31"/>
          <w:szCs w:val="31"/>
        </w:rPr>
        <w:t>4.1.</w:t>
      </w:r>
      <w:r>
        <w:rPr>
          <w:b/>
          <w:bCs/>
          <w:spacing w:val="24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研发生产</w:t>
      </w:r>
    </w:p>
    <w:p w14:paraId="6D5EAA6B">
      <w:pPr>
        <w:pStyle w:val="2"/>
        <w:spacing w:line="440" w:lineRule="auto"/>
      </w:pPr>
    </w:p>
    <w:p w14:paraId="6B3B7F1D">
      <w:pPr>
        <w:spacing w:before="91" w:line="359" w:lineRule="auto"/>
        <w:ind w:left="33" w:right="241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在这个科技日新月异的时代，技术研发与创新已</w:t>
      </w:r>
      <w:r>
        <w:rPr>
          <w:rFonts w:ascii="宋体" w:hAnsi="宋体" w:eastAsia="宋体" w:cs="宋体"/>
          <w:spacing w:val="-5"/>
          <w:sz w:val="28"/>
          <w:szCs w:val="28"/>
        </w:rPr>
        <w:t>成为推动企业发</w:t>
      </w:r>
      <w:r>
        <w:rPr>
          <w:rFonts w:ascii="宋体" w:hAnsi="宋体" w:eastAsia="宋体" w:cs="宋体"/>
          <w:sz w:val="28"/>
          <w:szCs w:val="28"/>
        </w:rPr>
        <w:t xml:space="preserve"> 展的核心动力。本项目正是秉持这一理念，组建了一支由顶尖专g领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衔的独立技术团队。这支团队汇聚了来自计算机、电</w:t>
      </w:r>
      <w:r>
        <w:rPr>
          <w:rFonts w:ascii="宋体" w:hAnsi="宋体" w:eastAsia="宋体" w:cs="宋体"/>
          <w:spacing w:val="-5"/>
          <w:sz w:val="28"/>
          <w:szCs w:val="28"/>
        </w:rPr>
        <w:t>力系统自动化以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及通信工程等多个领域的精英，他们不仅具备深厚的</w:t>
      </w:r>
      <w:r>
        <w:rPr>
          <w:rFonts w:ascii="宋体" w:hAnsi="宋体" w:eastAsia="宋体" w:cs="宋体"/>
          <w:spacing w:val="-5"/>
          <w:sz w:val="28"/>
          <w:szCs w:val="28"/>
        </w:rPr>
        <w:t>专业知识，更拥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有丰富的实践经验，为本项目提供了全方位、多角度的技术支持。</w:t>
      </w:r>
    </w:p>
    <w:p w14:paraId="0EAFD1A4">
      <w:pPr>
        <w:spacing w:line="360" w:lineRule="auto"/>
        <w:ind w:left="37" w:right="247" w:firstLine="55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在校方的大力支持下，我们获得了丰富的技术资源，这使得我们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能够紧跟前端技术，不断推陈出新。我们的技术团</w:t>
      </w:r>
      <w:r>
        <w:rPr>
          <w:rFonts w:ascii="宋体" w:hAnsi="宋体" w:eastAsia="宋体" w:cs="宋体"/>
          <w:spacing w:val="-5"/>
          <w:sz w:val="28"/>
          <w:szCs w:val="28"/>
        </w:rPr>
        <w:t>队始终保持着敏锐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的洞察力，关注着行业内的最新动态，确保我们的</w:t>
      </w:r>
      <w:r>
        <w:rPr>
          <w:rFonts w:ascii="宋体" w:hAnsi="宋体" w:eastAsia="宋体" w:cs="宋体"/>
          <w:spacing w:val="-5"/>
          <w:sz w:val="28"/>
          <w:szCs w:val="28"/>
        </w:rPr>
        <w:t>技术始终处于领先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地位。</w:t>
      </w:r>
    </w:p>
    <w:p w14:paraId="4CA09903">
      <w:pPr>
        <w:spacing w:before="2" w:line="359" w:lineRule="auto"/>
        <w:ind w:left="33" w:right="236" w:firstLine="57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与此同时，我们深知技术的力量在于实践与应用。因此，我们积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极与许继电气等电力行业内的多g企业展开合作，通过不断的技术交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流与业务合作，形成了真正可靠稳定的技术优势。这</w:t>
      </w:r>
      <w:r>
        <w:rPr>
          <w:rFonts w:ascii="宋体" w:hAnsi="宋体" w:eastAsia="宋体" w:cs="宋体"/>
          <w:spacing w:val="-5"/>
          <w:sz w:val="28"/>
          <w:szCs w:val="28"/>
        </w:rPr>
        <w:t>种优势不仅体现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在技术的先进性上，更体现在技术的实用性和稳定性上，为</w:t>
      </w:r>
      <w:r>
        <w:rPr>
          <w:rFonts w:ascii="宋体" w:hAnsi="宋体" w:eastAsia="宋体" w:cs="宋体"/>
          <w:spacing w:val="-5"/>
          <w:sz w:val="28"/>
          <w:szCs w:val="28"/>
        </w:rPr>
        <w:t>将来的</w:t>
      </w:r>
    </w:p>
    <w:p w14:paraId="5CEBA082">
      <w:pPr>
        <w:spacing w:line="220" w:lineRule="auto"/>
        <w:ind w:left="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司化运营打下了坚实的基础。</w:t>
      </w:r>
    </w:p>
    <w:p w14:paraId="23986C6C">
      <w:pPr>
        <w:spacing w:before="210" w:line="359" w:lineRule="auto"/>
        <w:ind w:left="32" w:firstLine="56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9"/>
          <w:sz w:val="28"/>
          <w:szCs w:val="28"/>
        </w:rPr>
        <w:t>值得一提的是，我们已经与河南森A网络科技有限  司签订了采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购意向书，这标志着我们在技术合作方面取得了重要突破。同时，我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8"/>
          <w:sz w:val="28"/>
          <w:szCs w:val="28"/>
        </w:rPr>
        <w:t>们还在与多g企业进行洽谈，探讨更深入的业务合作。这些合作将为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我们带来更多的技术资源和市场机g，推动我们的技术不断向前发展。</w:t>
      </w:r>
    </w:p>
    <w:p w14:paraId="149C0748">
      <w:pPr>
        <w:spacing w:line="359" w:lineRule="auto"/>
        <w:rPr>
          <w:rFonts w:ascii="宋体" w:hAnsi="宋体" w:eastAsia="宋体" w:cs="宋体"/>
          <w:sz w:val="28"/>
          <w:szCs w:val="28"/>
        </w:rPr>
        <w:sectPr>
          <w:footerReference r:id="rId16" w:type="default"/>
          <w:pgSz w:w="11907" w:h="16838"/>
          <w:pgMar w:top="1431" w:right="1562" w:bottom="1133" w:left="1785" w:header="0" w:footer="972" w:gutter="0"/>
          <w:cols w:space="720" w:num="1"/>
        </w:sectPr>
      </w:pPr>
    </w:p>
    <w:p w14:paraId="3BB315DA">
      <w:pPr>
        <w:spacing w:before="212" w:line="363" w:lineRule="auto"/>
        <w:ind w:left="37" w:right="2" w:firstLine="56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展望未来，我们将继续坚持技术创新的理念，不断</w:t>
      </w:r>
      <w:r>
        <w:rPr>
          <w:rFonts w:ascii="宋体" w:hAnsi="宋体" w:eastAsia="宋体" w:cs="宋体"/>
          <w:spacing w:val="-13"/>
          <w:sz w:val="28"/>
          <w:szCs w:val="28"/>
        </w:rPr>
        <w:t>加大研发投入，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提升技术实力。同时，我们也积极寻求与更多企业的合作机g，共同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推动电力行业的发展。</w:t>
      </w:r>
    </w:p>
    <w:p w14:paraId="1A453980">
      <w:pPr>
        <w:pStyle w:val="2"/>
        <w:spacing w:before="201" w:line="222" w:lineRule="auto"/>
        <w:ind w:left="27"/>
        <w:outlineLvl w:val="1"/>
        <w:rPr>
          <w:rFonts w:ascii="黑体" w:hAnsi="黑体" w:eastAsia="黑体" w:cs="黑体"/>
          <w:sz w:val="31"/>
          <w:szCs w:val="31"/>
        </w:rPr>
      </w:pPr>
      <w:bookmarkStart w:id="22" w:name="bookmark14"/>
      <w:bookmarkEnd w:id="22"/>
      <w:bookmarkStart w:id="23" w:name="bookmark45"/>
      <w:bookmarkEnd w:id="23"/>
      <w:r>
        <w:rPr>
          <w:b/>
          <w:bCs/>
          <w:spacing w:val="-4"/>
          <w:sz w:val="31"/>
          <w:szCs w:val="31"/>
        </w:rPr>
        <w:t>4.2.</w:t>
      </w:r>
      <w:r>
        <w:rPr>
          <w:b/>
          <w:bCs/>
          <w:spacing w:val="33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营销策略</w:t>
      </w:r>
    </w:p>
    <w:p w14:paraId="7F4C1151">
      <w:pPr>
        <w:pStyle w:val="2"/>
        <w:spacing w:line="443" w:lineRule="auto"/>
      </w:pPr>
    </w:p>
    <w:p w14:paraId="0A205001">
      <w:pPr>
        <w:spacing w:before="91" w:line="359" w:lineRule="auto"/>
        <w:ind w:left="37" w:right="1" w:firstLine="66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目前国内尚未有和本项目功能完全相同的产品</w:t>
      </w:r>
      <w:r>
        <w:rPr>
          <w:rFonts w:ascii="宋体" w:hAnsi="宋体" w:eastAsia="宋体" w:cs="宋体"/>
          <w:spacing w:val="-7"/>
          <w:sz w:val="28"/>
          <w:szCs w:val="28"/>
        </w:rPr>
        <w:t>。就目前市场情况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来看，市场需求巨大，前景广阔，拥有良好的</w:t>
      </w:r>
      <w:r>
        <w:rPr>
          <w:rFonts w:ascii="宋体" w:hAnsi="宋体" w:eastAsia="宋体" w:cs="宋体"/>
          <w:spacing w:val="-3"/>
          <w:sz w:val="28"/>
          <w:szCs w:val="28"/>
        </w:rPr>
        <w:t>发展趋势。因此，通过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建立强有力的技术团队支撑和完  的运营推广机制</w:t>
      </w:r>
      <w:r>
        <w:rPr>
          <w:rFonts w:ascii="宋体" w:hAnsi="宋体" w:eastAsia="宋体" w:cs="宋体"/>
          <w:spacing w:val="-3"/>
          <w:sz w:val="28"/>
          <w:szCs w:val="28"/>
        </w:rPr>
        <w:t>，因时而变、因地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制宜，制定合理的营销策略，通过定向投标、</w:t>
      </w:r>
      <w:r>
        <w:rPr>
          <w:rFonts w:ascii="宋体" w:hAnsi="宋体" w:eastAsia="宋体" w:cs="宋体"/>
          <w:spacing w:val="-3"/>
          <w:sz w:val="28"/>
          <w:szCs w:val="28"/>
        </w:rPr>
        <w:t>定向宣传、定向拜访客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户等开拓业务范围，充分利用多方资源和渠道，扩大</w:t>
      </w:r>
      <w:r>
        <w:rPr>
          <w:rFonts w:ascii="宋体" w:hAnsi="宋体" w:eastAsia="宋体" w:cs="宋体"/>
          <w:spacing w:val="-3"/>
          <w:sz w:val="28"/>
          <w:szCs w:val="28"/>
        </w:rPr>
        <w:t>宣传，提升  司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知名度、积攒用户，旨在推广项目的主要服务</w:t>
      </w:r>
      <w:r>
        <w:rPr>
          <w:rFonts w:ascii="宋体" w:hAnsi="宋体" w:eastAsia="宋体" w:cs="宋体"/>
          <w:spacing w:val="-3"/>
          <w:sz w:val="28"/>
          <w:szCs w:val="28"/>
        </w:rPr>
        <w:t>功能，从内部到外部、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从国内市场到国际市场进行多渠道推广，并以</w:t>
      </w:r>
      <w:r>
        <w:rPr>
          <w:rFonts w:ascii="宋体" w:hAnsi="宋体" w:eastAsia="宋体" w:cs="宋体"/>
          <w:spacing w:val="-3"/>
          <w:sz w:val="28"/>
          <w:szCs w:val="28"/>
        </w:rPr>
        <w:t>此为契机，有效地推动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产品在相关工厂的应用，在发展过程中不断调</w:t>
      </w:r>
      <w:r>
        <w:rPr>
          <w:rFonts w:ascii="宋体" w:hAnsi="宋体" w:eastAsia="宋体" w:cs="宋体"/>
          <w:spacing w:val="-3"/>
          <w:sz w:val="28"/>
          <w:szCs w:val="28"/>
        </w:rPr>
        <w:t>整营销策略，加大技术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投入，最终实现通信网关的全面应用。</w:t>
      </w:r>
    </w:p>
    <w:p w14:paraId="6443931A">
      <w:pPr>
        <w:spacing w:before="3" w:line="353" w:lineRule="auto"/>
        <w:ind w:left="37" w:right="48" w:firstLine="56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项目团队通过校方渠道目前已与许继电气直流</w:t>
      </w:r>
      <w:r>
        <w:rPr>
          <w:rFonts w:ascii="宋体" w:hAnsi="宋体" w:eastAsia="宋体" w:cs="宋体"/>
          <w:spacing w:val="-5"/>
          <w:sz w:val="28"/>
          <w:szCs w:val="28"/>
        </w:rPr>
        <w:t>输电  司、河南省</w:t>
      </w:r>
      <w:r>
        <w:rPr>
          <w:rFonts w:ascii="宋体" w:hAnsi="宋体" w:eastAsia="宋体" w:cs="宋体"/>
          <w:sz w:val="28"/>
          <w:szCs w:val="28"/>
        </w:rPr>
        <w:t xml:space="preserve"> 森A网络科技有限  司达成合作协逐步实现联动发展时，获得政府及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其有关部门的大力支持。</w:t>
      </w:r>
    </w:p>
    <w:p w14:paraId="134F74D4">
      <w:pPr>
        <w:spacing w:line="220" w:lineRule="auto"/>
        <w:ind w:left="25"/>
        <w:outlineLvl w:val="2"/>
        <w:rPr>
          <w:rFonts w:ascii="宋体" w:hAnsi="宋体" w:eastAsia="宋体" w:cs="宋体"/>
          <w:sz w:val="28"/>
          <w:szCs w:val="28"/>
        </w:rPr>
      </w:pPr>
      <w:bookmarkStart w:id="24" w:name="bookmark15"/>
      <w:bookmarkEnd w:id="24"/>
      <w:r>
        <w:rPr>
          <w:rFonts w:ascii="Calibri" w:hAnsi="Calibri" w:eastAsia="Calibri" w:cs="Calibri"/>
          <w:b/>
          <w:bCs/>
          <w:spacing w:val="-7"/>
          <w:sz w:val="28"/>
          <w:szCs w:val="28"/>
        </w:rPr>
        <w:t>4.2.1.</w:t>
      </w:r>
      <w:r>
        <w:rPr>
          <w:rFonts w:ascii="Calibri" w:hAnsi="Calibri" w:eastAsia="Calibri" w:cs="Calibri"/>
          <w:b/>
          <w:bCs/>
          <w:spacing w:val="44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营销理念</w:t>
      </w:r>
    </w:p>
    <w:p w14:paraId="1B696E9C">
      <w:pPr>
        <w:spacing w:before="304" w:line="360" w:lineRule="auto"/>
        <w:ind w:left="39" w:firstLine="55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在当今激烈竞争的市场环境中，品牌营销理念的制</w:t>
      </w:r>
      <w:r>
        <w:rPr>
          <w:rFonts w:ascii="宋体" w:hAnsi="宋体" w:eastAsia="宋体" w:cs="宋体"/>
          <w:spacing w:val="-3"/>
          <w:sz w:val="28"/>
          <w:szCs w:val="28"/>
        </w:rPr>
        <w:t>定与实施  于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企业的成功至关重要。我们的项目始终坚持“方案一</w:t>
      </w:r>
      <w:r>
        <w:rPr>
          <w:rFonts w:ascii="宋体" w:hAnsi="宋体" w:eastAsia="宋体" w:cs="宋体"/>
          <w:spacing w:val="-3"/>
          <w:sz w:val="28"/>
          <w:szCs w:val="28"/>
        </w:rPr>
        <w:t xml:space="preserve">  一，售后定期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9"/>
          <w:sz w:val="28"/>
          <w:szCs w:val="28"/>
        </w:rPr>
        <w:t>回访</w:t>
      </w:r>
      <w:r>
        <w:rPr>
          <w:rFonts w:ascii="宋体" w:hAnsi="宋体" w:eastAsia="宋体" w:cs="宋体"/>
          <w:spacing w:val="8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9"/>
          <w:sz w:val="28"/>
          <w:szCs w:val="28"/>
        </w:rPr>
        <w:t>”的原则，致力于建立并巩固品牌优势，形成强大的品牌效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应。 我们以高技术为导向，不断探索、改进和创新，确保</w:t>
      </w:r>
      <w:r>
        <w:rPr>
          <w:rFonts w:ascii="宋体" w:hAnsi="宋体" w:eastAsia="宋体" w:cs="宋体"/>
          <w:spacing w:val="1"/>
          <w:sz w:val="28"/>
          <w:szCs w:val="28"/>
        </w:rPr>
        <w:t>技术始终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领先于</w:t>
      </w:r>
    </w:p>
    <w:p w14:paraId="47A0FCDA">
      <w:pPr>
        <w:spacing w:line="360" w:lineRule="auto"/>
        <w:rPr>
          <w:rFonts w:ascii="宋体" w:hAnsi="宋体" w:eastAsia="宋体" w:cs="宋体"/>
          <w:sz w:val="28"/>
          <w:szCs w:val="28"/>
        </w:rPr>
        <w:sectPr>
          <w:footerReference r:id="rId17" w:type="default"/>
          <w:pgSz w:w="11907" w:h="16838"/>
          <w:pgMar w:top="1431" w:right="1750" w:bottom="1133" w:left="1785" w:header="0" w:footer="972" w:gutter="0"/>
          <w:cols w:space="720" w:num="1"/>
        </w:sectPr>
      </w:pPr>
    </w:p>
    <w:p w14:paraId="4155A5A6">
      <w:pPr>
        <w:spacing w:before="222" w:line="360" w:lineRule="auto"/>
        <w:ind w:left="45" w:right="8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行业，以此开拓和赢得新市场。我们的目标是通过技术的力量，扩大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行业影响力，发挥A模效应，形成点带面的良好态势，吸引更多客户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的关注与认可。</w:t>
      </w:r>
    </w:p>
    <w:p w14:paraId="2EC883AE">
      <w:pPr>
        <w:spacing w:before="6" w:line="359" w:lineRule="auto"/>
        <w:ind w:left="37" w:firstLine="55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在需求式营销理念的指导下，我们始终以客</w:t>
      </w:r>
      <w:r>
        <w:rPr>
          <w:rFonts w:ascii="宋体" w:hAnsi="宋体" w:eastAsia="宋体" w:cs="宋体"/>
          <w:spacing w:val="-3"/>
          <w:sz w:val="28"/>
          <w:szCs w:val="28"/>
        </w:rPr>
        <w:t>户为中心，不断创新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产品以满足客户的需求。我们重视客户群体的“个性化体验感</w:t>
      </w:r>
      <w:r>
        <w:rPr>
          <w:rFonts w:ascii="宋体" w:hAnsi="宋体" w:eastAsia="宋体" w:cs="宋体"/>
          <w:spacing w:val="7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”，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通 过一  一定制方式，确保每一位客户都能得到最符合其需求的产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品。 我们坚持以人为本，品质保障，及时做好产品智能</w:t>
      </w:r>
      <w:r>
        <w:rPr>
          <w:rFonts w:ascii="宋体" w:hAnsi="宋体" w:eastAsia="宋体" w:cs="宋体"/>
          <w:spacing w:val="-7"/>
          <w:sz w:val="28"/>
          <w:szCs w:val="28"/>
        </w:rPr>
        <w:t>化升级的整合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完备， 确保产品始终处于行业前沿。同时，我们充分理解客户使用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感的意见</w:t>
      </w:r>
      <w:r>
        <w:rPr>
          <w:rFonts w:ascii="宋体" w:hAnsi="宋体" w:eastAsia="宋体" w:cs="宋体"/>
          <w:spacing w:val="5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与建议，建立完  的售后服务体系，不断改进系统和提升用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户满意度，</w:t>
      </w:r>
      <w:r>
        <w:rPr>
          <w:rFonts w:ascii="宋体" w:hAnsi="宋体" w:eastAsia="宋体" w:cs="宋体"/>
          <w:spacing w:val="6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以满足使用者的需求。正是这种  品质的坚</w:t>
      </w:r>
      <w:r>
        <w:rPr>
          <w:rFonts w:ascii="宋体" w:hAnsi="宋体" w:eastAsia="宋体" w:cs="宋体"/>
          <w:sz w:val="28"/>
          <w:szCs w:val="28"/>
        </w:rPr>
        <w:t xml:space="preserve">持与追求， </w:t>
      </w:r>
      <w:r>
        <w:rPr>
          <w:rFonts w:ascii="宋体" w:hAnsi="宋体" w:eastAsia="宋体" w:cs="宋体"/>
          <w:spacing w:val="-2"/>
          <w:sz w:val="28"/>
          <w:szCs w:val="28"/>
        </w:rPr>
        <w:t>让我们在市场 上赢得了良好的口碑与广泛的认可。</w:t>
      </w:r>
    </w:p>
    <w:p w14:paraId="2FD6A4D7">
      <w:pPr>
        <w:spacing w:before="5" w:line="359" w:lineRule="auto"/>
        <w:ind w:left="33" w:right="77" w:firstLine="56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为了让客户更直观地了解我们的产品与服务，我们积极推行参观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营销理念。目标客户可通过参观本项目的研发基地，</w:t>
      </w:r>
      <w:r>
        <w:rPr>
          <w:rFonts w:ascii="宋体" w:hAnsi="宋体" w:eastAsia="宋体" w:cs="宋体"/>
          <w:spacing w:val="-5"/>
          <w:sz w:val="28"/>
          <w:szCs w:val="28"/>
        </w:rPr>
        <w:t>近距离了解产品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样品以及研发团队的内部环境。这不仅有助于增强客户  我们</w:t>
      </w:r>
      <w:r>
        <w:rPr>
          <w:rFonts w:ascii="宋体" w:hAnsi="宋体" w:eastAsia="宋体" w:cs="宋体"/>
          <w:spacing w:val="-5"/>
          <w:sz w:val="28"/>
          <w:szCs w:val="28"/>
        </w:rPr>
        <w:t>产品与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服务的信任感，还能促进双方的合作与交流。同时，</w:t>
      </w:r>
      <w:r>
        <w:rPr>
          <w:rFonts w:ascii="宋体" w:hAnsi="宋体" w:eastAsia="宋体" w:cs="宋体"/>
          <w:spacing w:val="-5"/>
          <w:sz w:val="28"/>
          <w:szCs w:val="28"/>
        </w:rPr>
        <w:t>我们积极采用双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向选择的方式促进订单的可合作性，确保双方的合作</w:t>
      </w:r>
      <w:r>
        <w:rPr>
          <w:rFonts w:ascii="宋体" w:hAnsi="宋体" w:eastAsia="宋体" w:cs="宋体"/>
          <w:spacing w:val="-5"/>
          <w:sz w:val="28"/>
          <w:szCs w:val="28"/>
        </w:rPr>
        <w:t>能够达到最佳效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果。</w:t>
      </w:r>
    </w:p>
    <w:p w14:paraId="70EC5D73">
      <w:pPr>
        <w:spacing w:before="1" w:line="360" w:lineRule="auto"/>
        <w:ind w:left="40" w:right="80" w:firstLine="55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在项目发展前期，我们主要采用集中市场营销策略</w:t>
      </w:r>
      <w:r>
        <w:rPr>
          <w:rFonts w:ascii="宋体" w:hAnsi="宋体" w:eastAsia="宋体" w:cs="宋体"/>
          <w:spacing w:val="-5"/>
          <w:sz w:val="28"/>
          <w:szCs w:val="28"/>
        </w:rPr>
        <w:t>。我们将发展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的视角聚焦于有相关需求的变电站或变电站控保系统提供商</w:t>
      </w:r>
      <w:r>
        <w:rPr>
          <w:rFonts w:ascii="宋体" w:hAnsi="宋体" w:eastAsia="宋体" w:cs="宋体"/>
          <w:spacing w:val="-5"/>
          <w:sz w:val="28"/>
          <w:szCs w:val="28"/>
        </w:rPr>
        <w:t>，针  技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术人员进行培训，进行专业化运营。通过这种</w:t>
      </w:r>
      <w:r>
        <w:rPr>
          <w:rFonts w:ascii="宋体" w:hAnsi="宋体" w:eastAsia="宋体" w:cs="宋体"/>
          <w:spacing w:val="-5"/>
          <w:sz w:val="28"/>
          <w:szCs w:val="28"/>
        </w:rPr>
        <w:t>方式，我们不断积累用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户基础，扩大知名度，推动项目纵深发展。在此</w:t>
      </w:r>
      <w:r>
        <w:rPr>
          <w:rFonts w:ascii="宋体" w:hAnsi="宋体" w:eastAsia="宋体" w:cs="宋体"/>
          <w:spacing w:val="-5"/>
          <w:sz w:val="28"/>
          <w:szCs w:val="28"/>
        </w:rPr>
        <w:t>基础上，我们逐步拓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展市场领域，形成更加广泛的客户群体。</w:t>
      </w:r>
    </w:p>
    <w:p w14:paraId="1B4DFBF0">
      <w:pPr>
        <w:spacing w:line="360" w:lineRule="auto"/>
        <w:rPr>
          <w:rFonts w:ascii="宋体" w:hAnsi="宋体" w:eastAsia="宋体" w:cs="宋体"/>
          <w:sz w:val="28"/>
          <w:szCs w:val="28"/>
        </w:rPr>
        <w:sectPr>
          <w:footerReference r:id="rId18" w:type="default"/>
          <w:pgSz w:w="11907" w:h="16838"/>
          <w:pgMar w:top="1431" w:right="1722" w:bottom="1133" w:left="1785" w:header="0" w:footer="972" w:gutter="0"/>
          <w:cols w:space="720" w:num="1"/>
        </w:sectPr>
      </w:pPr>
    </w:p>
    <w:p w14:paraId="6BDF34CA">
      <w:pPr>
        <w:spacing w:before="220" w:line="359" w:lineRule="auto"/>
        <w:ind w:left="38" w:right="235" w:firstLine="588"/>
        <w:rPr>
          <w:rFonts w:ascii="宋体" w:hAnsi="宋体" w:eastAsia="宋体" w:cs="宋体"/>
          <w:sz w:val="28"/>
          <w:szCs w:val="28"/>
        </w:rPr>
      </w:pPr>
      <w:bookmarkStart w:id="25" w:name="bookmark46"/>
      <w:bookmarkEnd w:id="25"/>
      <w:r>
        <w:rPr>
          <w:rFonts w:ascii="宋体" w:hAnsi="宋体" w:eastAsia="宋体" w:cs="宋体"/>
          <w:spacing w:val="3"/>
          <w:sz w:val="28"/>
          <w:szCs w:val="28"/>
        </w:rPr>
        <w:t>随着项目的不断发展壮大，我们逐渐转向差异市场营销策略。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9"/>
          <w:sz w:val="28"/>
          <w:szCs w:val="28"/>
        </w:rPr>
        <w:t>这</w:t>
      </w:r>
      <w:r>
        <w:rPr>
          <w:rFonts w:ascii="宋体" w:hAnsi="宋体" w:eastAsia="宋体" w:cs="宋体"/>
          <w:spacing w:val="4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9"/>
          <w:sz w:val="28"/>
          <w:szCs w:val="28"/>
        </w:rPr>
        <w:t>一策略要求我们针  不同客户群体的个性化需求进行</w:t>
      </w:r>
      <w:r>
        <w:rPr>
          <w:rFonts w:ascii="宋体" w:hAnsi="宋体" w:eastAsia="宋体" w:cs="宋体"/>
          <w:spacing w:val="8"/>
          <w:sz w:val="28"/>
          <w:szCs w:val="28"/>
        </w:rPr>
        <w:t>定制化服</w:t>
      </w:r>
      <w:r>
        <w:rPr>
          <w:rFonts w:ascii="宋体" w:hAnsi="宋体" w:eastAsia="宋体" w:cs="宋体"/>
          <w:sz w:val="28"/>
          <w:szCs w:val="28"/>
        </w:rPr>
        <w:t xml:space="preserve"> 务。我 们通过多样化的渠道和差异化的产品线进行销售，形成点</w:t>
      </w:r>
    </w:p>
    <w:p w14:paraId="036106BB">
      <w:pPr>
        <w:spacing w:before="3" w:line="360" w:lineRule="auto"/>
        <w:ind w:left="38" w:right="240" w:firstLine="1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点终端服</w:t>
      </w:r>
      <w:r>
        <w:rPr>
          <w:rFonts w:ascii="宋体" w:hAnsi="宋体" w:eastAsia="宋体" w:cs="宋体"/>
          <w:spacing w:val="5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务，以更好地适应市场的需求。这一策略的实施使我们的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项目呈现出</w:t>
      </w:r>
      <w:r>
        <w:rPr>
          <w:rFonts w:ascii="宋体" w:hAnsi="宋体" w:eastAsia="宋体" w:cs="宋体"/>
          <w:spacing w:val="6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由点及面、辐散型的发展趋势。我们的目标市场从校企</w:t>
      </w:r>
      <w:r>
        <w:rPr>
          <w:rFonts w:ascii="宋体" w:hAnsi="宋体" w:eastAsia="宋体" w:cs="宋体"/>
          <w:sz w:val="28"/>
          <w:szCs w:val="28"/>
        </w:rPr>
        <w:t xml:space="preserve"> 合作方逐步拓 展至各个电力自动化企业，为更多客户提供优质的产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品与服务。</w:t>
      </w:r>
    </w:p>
    <w:p w14:paraId="5282D3BA">
      <w:pPr>
        <w:spacing w:line="360" w:lineRule="auto"/>
        <w:ind w:left="37" w:right="241" w:firstLine="55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 xml:space="preserve">在运营过程中，我们始终注重关系营销导向理念。由于  </w:t>
      </w:r>
      <w:r>
        <w:rPr>
          <w:rFonts w:ascii="宋体" w:hAnsi="宋体" w:eastAsia="宋体" w:cs="宋体"/>
          <w:spacing w:val="-5"/>
          <w:sz w:val="28"/>
          <w:szCs w:val="28"/>
        </w:rPr>
        <w:t>司面向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的用户群体相  较广且关系错综复杂，良好的关系  于企业的目标达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成至关重要。除了与各大高校、电力自动化企业建</w:t>
      </w:r>
      <w:r>
        <w:rPr>
          <w:rFonts w:ascii="宋体" w:hAnsi="宋体" w:eastAsia="宋体" w:cs="宋体"/>
          <w:spacing w:val="-5"/>
          <w:sz w:val="28"/>
          <w:szCs w:val="28"/>
        </w:rPr>
        <w:t>立合作关系外，我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们还需与多方利益相关者打好交道，包括政府有关</w:t>
      </w:r>
      <w:r>
        <w:rPr>
          <w:rFonts w:ascii="宋体" w:hAnsi="宋体" w:eastAsia="宋体" w:cs="宋体"/>
          <w:spacing w:val="-5"/>
          <w:sz w:val="28"/>
          <w:szCs w:val="28"/>
        </w:rPr>
        <w:t>部门、媒体、投资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者、其他合作  司等。因此，在运营过程中，我们注重各方面  共关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系的处理，确保与各方保持良好的沟通与合作关系。</w:t>
      </w:r>
      <w:r>
        <w:rPr>
          <w:rFonts w:ascii="宋体" w:hAnsi="宋体" w:eastAsia="宋体" w:cs="宋体"/>
          <w:spacing w:val="-5"/>
          <w:sz w:val="28"/>
          <w:szCs w:val="28"/>
        </w:rPr>
        <w:t>这不仅有助于提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升企业的形象与声誉，还能为企业的长期发展奠定坚实的基础。</w:t>
      </w:r>
    </w:p>
    <w:p w14:paraId="5F680344">
      <w:pPr>
        <w:spacing w:before="273" w:line="218" w:lineRule="auto"/>
        <w:ind w:left="25"/>
        <w:outlineLvl w:val="2"/>
        <w:rPr>
          <w:rFonts w:ascii="宋体" w:hAnsi="宋体" w:eastAsia="宋体" w:cs="宋体"/>
          <w:sz w:val="28"/>
          <w:szCs w:val="28"/>
        </w:rPr>
      </w:pPr>
      <w:bookmarkStart w:id="26" w:name="bookmark16"/>
      <w:bookmarkEnd w:id="26"/>
      <w:r>
        <w:rPr>
          <w:rFonts w:ascii="Calibri" w:hAnsi="Calibri" w:eastAsia="Calibri" w:cs="Calibri"/>
          <w:b/>
          <w:bCs/>
          <w:spacing w:val="-5"/>
          <w:sz w:val="28"/>
          <w:szCs w:val="28"/>
        </w:rPr>
        <w:t>4.2.2.</w:t>
      </w:r>
      <w:r>
        <w:rPr>
          <w:rFonts w:ascii="Calibri" w:hAnsi="Calibri" w:eastAsia="Calibri" w:cs="Calibri"/>
          <w:b/>
          <w:bCs/>
          <w:spacing w:val="17"/>
          <w:w w:val="101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定价策略</w:t>
      </w:r>
    </w:p>
    <w:p w14:paraId="4A4F5353">
      <w:pPr>
        <w:spacing w:before="310" w:line="359" w:lineRule="auto"/>
        <w:ind w:left="41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3"/>
          <w:sz w:val="28"/>
          <w:szCs w:val="28"/>
        </w:rPr>
        <w:t>我国现阶段生产网管系统或网络安全监测装置的几个企业中，以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</w:rPr>
        <w:t>智和信通、卓豪等  司为代表网管系统，其软件基础价格在</w:t>
      </w:r>
      <w:r>
        <w:rPr>
          <w:rFonts w:ascii="宋体" w:hAnsi="宋体" w:eastAsia="宋体" w:cs="宋体"/>
          <w:spacing w:val="75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6"/>
          <w:sz w:val="28"/>
          <w:szCs w:val="28"/>
        </w:rPr>
        <w:t xml:space="preserve">8  </w:t>
      </w:r>
      <w:r>
        <w:rPr>
          <w:rFonts w:ascii="宋体" w:hAnsi="宋体" w:eastAsia="宋体" w:cs="宋体"/>
          <w:spacing w:val="6"/>
          <w:sz w:val="28"/>
          <w:szCs w:val="28"/>
        </w:rPr>
        <w:t>万左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右， 这类系统可能具备基本的设备监控、性能数据</w:t>
      </w:r>
      <w:r>
        <w:rPr>
          <w:rFonts w:ascii="宋体" w:hAnsi="宋体" w:eastAsia="宋体" w:cs="宋体"/>
          <w:spacing w:val="-2"/>
          <w:sz w:val="28"/>
          <w:szCs w:val="28"/>
        </w:rPr>
        <w:t>采集和简单的告警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功能。</w:t>
      </w:r>
    </w:p>
    <w:p w14:paraId="045BDD65">
      <w:pPr>
        <w:spacing w:before="1" w:line="218" w:lineRule="auto"/>
        <w:ind w:left="60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一些供应商可能采用以下的收费方式：</w:t>
      </w:r>
    </w:p>
    <w:p w14:paraId="0699A150">
      <w:pPr>
        <w:spacing w:before="298" w:line="360" w:lineRule="auto"/>
        <w:ind w:left="41" w:right="239" w:firstLine="55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许可证费用：根据系统的使用A模、管理的设备数量或网络节点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数量等收取一次性的许可证费用。</w:t>
      </w:r>
    </w:p>
    <w:p w14:paraId="64F09258">
      <w:pPr>
        <w:spacing w:before="1" w:line="363" w:lineRule="auto"/>
        <w:ind w:left="45" w:right="237" w:firstLine="55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订阅模式：按照月度、年度或其他时间段收取订阅费用，以持续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获得系统的使用权限和更新支持。</w:t>
      </w:r>
    </w:p>
    <w:p w14:paraId="35DF0EC3">
      <w:pPr>
        <w:spacing w:line="363" w:lineRule="auto"/>
        <w:rPr>
          <w:rFonts w:ascii="宋体" w:hAnsi="宋体" w:eastAsia="宋体" w:cs="宋体"/>
          <w:sz w:val="28"/>
          <w:szCs w:val="28"/>
        </w:rPr>
        <w:sectPr>
          <w:footerReference r:id="rId19" w:type="default"/>
          <w:pgSz w:w="11907" w:h="16838"/>
          <w:pgMar w:top="1431" w:right="1562" w:bottom="1133" w:left="1785" w:header="0" w:footer="972" w:gutter="0"/>
          <w:cols w:space="720" w:num="1"/>
        </w:sectPr>
      </w:pPr>
    </w:p>
    <w:p w14:paraId="242ABA22">
      <w:pPr>
        <w:spacing w:before="218" w:line="360" w:lineRule="auto"/>
        <w:ind w:left="33" w:right="76" w:firstLine="56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功能模块收费：不同的功能模块可能有不同的价格，用户可以根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据自己的需求选择所需的功能模块进行付费。</w:t>
      </w:r>
    </w:p>
    <w:p w14:paraId="3FB2FAF6">
      <w:pPr>
        <w:spacing w:before="4" w:line="359" w:lineRule="auto"/>
        <w:ind w:left="37" w:right="27" w:firstLine="56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"/>
          <w:sz w:val="28"/>
          <w:szCs w:val="28"/>
        </w:rPr>
        <w:t>然而，在购置配套服务器硬件时，客户可能g面临更高的成本。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不同品牌的服务器根据产品配置和网管系统  硬件</w:t>
      </w:r>
      <w:r>
        <w:rPr>
          <w:rFonts w:ascii="宋体" w:hAnsi="宋体" w:eastAsia="宋体" w:cs="宋体"/>
          <w:spacing w:val="-3"/>
          <w:sz w:val="28"/>
          <w:szCs w:val="28"/>
        </w:rPr>
        <w:t>配置的要求，价格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可能从几万到十几万不等。因此，在选择服务</w:t>
      </w:r>
      <w:r>
        <w:rPr>
          <w:rFonts w:ascii="宋体" w:hAnsi="宋体" w:eastAsia="宋体" w:cs="宋体"/>
          <w:spacing w:val="-3"/>
          <w:sz w:val="28"/>
          <w:szCs w:val="28"/>
        </w:rPr>
        <w:t>器时，客户需要充分考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虑系统的需求以及自身的预算，以寻求最佳的投资回报率。</w:t>
      </w:r>
    </w:p>
    <w:p w14:paraId="647E3FCE">
      <w:pPr>
        <w:spacing w:before="5" w:line="359" w:lineRule="auto"/>
        <w:ind w:left="33" w:right="87" w:firstLine="56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而在电力行业，网络安全监测装置作为电力行业的专用产品，电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力系统网络安全监测装置通常采用软硬件一体化的设</w:t>
      </w:r>
      <w:r>
        <w:rPr>
          <w:rFonts w:ascii="宋体" w:hAnsi="宋体" w:eastAsia="宋体" w:cs="宋体"/>
          <w:spacing w:val="-5"/>
          <w:sz w:val="28"/>
          <w:szCs w:val="28"/>
        </w:rPr>
        <w:t>计。这类产品的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价格因品牌、性能等因素的不同而有所差异，但通常</w:t>
      </w:r>
      <w:r>
        <w:rPr>
          <w:rFonts w:ascii="宋体" w:hAnsi="宋体" w:eastAsia="宋体" w:cs="宋体"/>
          <w:spacing w:val="-5"/>
          <w:sz w:val="28"/>
          <w:szCs w:val="28"/>
        </w:rPr>
        <w:t>价格在十万到二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十万不等。虽然价格相  较高，但其在保障电力系统网络安全</w:t>
      </w:r>
      <w:r>
        <w:rPr>
          <w:rFonts w:ascii="宋体" w:hAnsi="宋体" w:eastAsia="宋体" w:cs="宋体"/>
          <w:spacing w:val="-5"/>
          <w:sz w:val="28"/>
          <w:szCs w:val="28"/>
        </w:rPr>
        <w:t>方面发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挥着至关重要的作用。</w:t>
      </w:r>
    </w:p>
    <w:p w14:paraId="377A2A2E">
      <w:pPr>
        <w:spacing w:before="1" w:line="368" w:lineRule="auto"/>
        <w:ind w:left="35" w:firstLine="56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然而，“网路守护</w:t>
      </w:r>
      <w:r>
        <w:rPr>
          <w:rFonts w:ascii="宋体" w:hAnsi="宋体" w:eastAsia="宋体" w:cs="宋体"/>
          <w:spacing w:val="5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 xml:space="preserve">”的的单价仅为 </w:t>
      </w:r>
      <w:r>
        <w:rPr>
          <w:rFonts w:ascii="Calibri" w:hAnsi="Calibri" w:eastAsia="Calibri" w:cs="Calibri"/>
          <w:spacing w:val="-3"/>
          <w:sz w:val="28"/>
          <w:szCs w:val="28"/>
        </w:rPr>
        <w:t xml:space="preserve">4  </w:t>
      </w:r>
      <w:r>
        <w:rPr>
          <w:rFonts w:ascii="宋体" w:hAnsi="宋体" w:eastAsia="宋体" w:cs="宋体"/>
          <w:spacing w:val="-3"/>
          <w:sz w:val="28"/>
          <w:szCs w:val="28"/>
        </w:rPr>
        <w:t>万元人民币，如果单独部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署， 配套的工控机价格通常在几千元到</w:t>
      </w:r>
      <w:r>
        <w:rPr>
          <w:rFonts w:ascii="宋体" w:hAnsi="宋体" w:eastAsia="宋体" w:cs="宋体"/>
          <w:spacing w:val="36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2"/>
          <w:sz w:val="28"/>
          <w:szCs w:val="28"/>
        </w:rPr>
        <w:t>1</w:t>
      </w:r>
      <w:r>
        <w:rPr>
          <w:rFonts w:ascii="Calibri" w:hAnsi="Calibri" w:eastAsia="Calibri" w:cs="Calibri"/>
          <w:spacing w:val="-3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3"/>
          <w:sz w:val="28"/>
          <w:szCs w:val="28"/>
        </w:rPr>
        <w:t>万多不等。相比竞品，这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一价格 优势无疑为客户带来了更多的选</w:t>
      </w:r>
      <w:r>
        <w:rPr>
          <w:rFonts w:ascii="宋体" w:hAnsi="宋体" w:eastAsia="宋体" w:cs="宋体"/>
          <w:spacing w:val="1"/>
          <w:sz w:val="28"/>
          <w:szCs w:val="28"/>
        </w:rPr>
        <w:t>择空间。同时，“</w:t>
      </w:r>
      <w:r>
        <w:rPr>
          <w:rFonts w:ascii="宋体" w:hAnsi="宋体" w:eastAsia="宋体" w:cs="宋体"/>
          <w:spacing w:val="-10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网路守护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”的设计 理念也非常先进，其模块化方式可以与一些</w:t>
      </w:r>
      <w:r>
        <w:rPr>
          <w:rFonts w:ascii="宋体" w:hAnsi="宋体" w:eastAsia="宋体" w:cs="宋体"/>
          <w:spacing w:val="2"/>
          <w:sz w:val="28"/>
          <w:szCs w:val="28"/>
        </w:rPr>
        <w:t>电力系统自动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7"/>
          <w:sz w:val="28"/>
          <w:szCs w:val="28"/>
        </w:rPr>
        <w:t>化厂商达成</w:t>
      </w:r>
      <w:r>
        <w:rPr>
          <w:rFonts w:ascii="宋体" w:hAnsi="宋体" w:eastAsia="宋体" w:cs="宋体"/>
          <w:spacing w:val="4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7"/>
          <w:sz w:val="28"/>
          <w:szCs w:val="28"/>
        </w:rPr>
        <w:t>合作联合布设。如果作为监控系统的</w:t>
      </w:r>
      <w:r>
        <w:rPr>
          <w:rFonts w:ascii="宋体" w:hAnsi="宋体" w:eastAsia="宋体" w:cs="宋体"/>
          <w:spacing w:val="6"/>
          <w:sz w:val="28"/>
          <w:szCs w:val="28"/>
        </w:rPr>
        <w:t>A加组件，运行在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监控系统服务 器上，客户甚至无需支付额外的硬件费</w:t>
      </w:r>
      <w:r>
        <w:rPr>
          <w:rFonts w:ascii="宋体" w:hAnsi="宋体" w:eastAsia="宋体" w:cs="宋体"/>
          <w:spacing w:val="-3"/>
          <w:sz w:val="28"/>
          <w:szCs w:val="28"/>
        </w:rPr>
        <w:t>用。</w:t>
      </w:r>
    </w:p>
    <w:p w14:paraId="1DB7564C">
      <w:pPr>
        <w:spacing w:before="1" w:line="360" w:lineRule="auto"/>
        <w:ind w:left="35" w:right="19" w:firstLine="83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于厂商而言，加入“</w:t>
      </w:r>
      <w:r>
        <w:rPr>
          <w:rFonts w:ascii="宋体" w:hAnsi="宋体" w:eastAsia="宋体" w:cs="宋体"/>
          <w:spacing w:val="5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网路守护</w:t>
      </w:r>
      <w:r>
        <w:rPr>
          <w:rFonts w:ascii="宋体" w:hAnsi="宋体" w:eastAsia="宋体" w:cs="宋体"/>
          <w:spacing w:val="4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”的模块化产品不仅能够增加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7"/>
          <w:sz w:val="28"/>
          <w:szCs w:val="28"/>
        </w:rPr>
        <w:t>他 们最终产品的A加值，还能够在变电站监控领域形成绝  的竞争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力。 这种竞争力的提升不仅能够带来更多的市场份额，还能够为厂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商带来</w:t>
      </w:r>
      <w:r>
        <w:rPr>
          <w:rFonts w:ascii="宋体" w:hAnsi="宋体" w:eastAsia="宋体" w:cs="宋体"/>
          <w:spacing w:val="3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额外的利润。而  于“</w:t>
      </w:r>
      <w:r>
        <w:rPr>
          <w:rFonts w:ascii="宋体" w:hAnsi="宋体" w:eastAsia="宋体" w:cs="宋体"/>
          <w:spacing w:val="5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网路守护</w:t>
      </w:r>
      <w:r>
        <w:rPr>
          <w:rFonts w:ascii="宋体" w:hAnsi="宋体" w:eastAsia="宋体" w:cs="宋体"/>
          <w:spacing w:val="5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”而</w:t>
      </w:r>
      <w:r>
        <w:rPr>
          <w:rFonts w:ascii="宋体" w:hAnsi="宋体" w:eastAsia="宋体" w:cs="宋体"/>
          <w:spacing w:val="-3"/>
          <w:sz w:val="28"/>
          <w:szCs w:val="28"/>
        </w:rPr>
        <w:t>言，通过较少的成本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投入就能够 实现在电力行业的快速铺设，进而形成市场优势。这种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优势不仅能够</w:t>
      </w:r>
    </w:p>
    <w:p w14:paraId="169063F9">
      <w:pPr>
        <w:spacing w:line="360" w:lineRule="auto"/>
        <w:rPr>
          <w:rFonts w:ascii="宋体" w:hAnsi="宋体" w:eastAsia="宋体" w:cs="宋体"/>
          <w:sz w:val="28"/>
          <w:szCs w:val="28"/>
        </w:rPr>
        <w:sectPr>
          <w:footerReference r:id="rId20" w:type="default"/>
          <w:pgSz w:w="11907" w:h="16838"/>
          <w:pgMar w:top="1431" w:right="1724" w:bottom="1133" w:left="1785" w:header="0" w:footer="972" w:gutter="0"/>
          <w:cols w:space="720" w:num="1"/>
        </w:sectPr>
      </w:pPr>
    </w:p>
    <w:p w14:paraId="2297691E">
      <w:pPr>
        <w:spacing w:before="167" w:line="219" w:lineRule="auto"/>
        <w:jc w:val="righ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带来更多的客户，还能够为产品的持续改进和创新提供有力的支持。</w:t>
      </w:r>
    </w:p>
    <w:p w14:paraId="4406DE34">
      <w:pPr>
        <w:spacing w:before="274" w:line="220" w:lineRule="auto"/>
        <w:ind w:left="25"/>
        <w:outlineLvl w:val="2"/>
        <w:rPr>
          <w:rFonts w:ascii="宋体" w:hAnsi="宋体" w:eastAsia="宋体" w:cs="宋体"/>
          <w:sz w:val="28"/>
          <w:szCs w:val="28"/>
        </w:rPr>
      </w:pPr>
      <w:bookmarkStart w:id="27" w:name="bookmark47"/>
      <w:bookmarkEnd w:id="27"/>
      <w:bookmarkStart w:id="28" w:name="bookmark17"/>
      <w:bookmarkEnd w:id="28"/>
      <w:r>
        <w:rPr>
          <w:rFonts w:ascii="Calibri" w:hAnsi="Calibri" w:eastAsia="Calibri" w:cs="Calibri"/>
          <w:b/>
          <w:bCs/>
          <w:spacing w:val="-3"/>
          <w:sz w:val="28"/>
          <w:szCs w:val="28"/>
        </w:rPr>
        <w:t xml:space="preserve">4.2.3.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推广策略</w:t>
      </w:r>
    </w:p>
    <w:p w14:paraId="7A3D6BA7">
      <w:pPr>
        <w:spacing w:before="300" w:line="360" w:lineRule="auto"/>
        <w:ind w:left="33" w:right="101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在当前电力通信行业的激烈竞争中，  司的发展战略显得</w:t>
      </w:r>
      <w:r>
        <w:rPr>
          <w:rFonts w:ascii="宋体" w:hAnsi="宋体" w:eastAsia="宋体" w:cs="宋体"/>
          <w:spacing w:val="-5"/>
          <w:sz w:val="28"/>
          <w:szCs w:val="28"/>
        </w:rPr>
        <w:t>尤为关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键。我们始终以  司的战略目标为指引，全力争取相关政府部</w:t>
      </w:r>
      <w:r>
        <w:rPr>
          <w:rFonts w:ascii="宋体" w:hAnsi="宋体" w:eastAsia="宋体" w:cs="宋体"/>
          <w:spacing w:val="-5"/>
          <w:sz w:val="28"/>
          <w:szCs w:val="28"/>
        </w:rPr>
        <w:t>门的支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持与合作，不断完  和优化我们的系统功能与服务，以此提高</w:t>
      </w:r>
      <w:r>
        <w:rPr>
          <w:rFonts w:ascii="宋体" w:hAnsi="宋体" w:eastAsia="宋体" w:cs="宋体"/>
          <w:spacing w:val="-5"/>
          <w:sz w:val="28"/>
          <w:szCs w:val="28"/>
        </w:rPr>
        <w:t>政府部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门  电力通信行业的关注度，进而扩大我们产品的宣传和影响力。</w:t>
      </w:r>
    </w:p>
    <w:p w14:paraId="375FA940">
      <w:pPr>
        <w:spacing w:before="7" w:line="359" w:lineRule="auto"/>
        <w:ind w:left="37" w:firstLine="56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具体而言，我们深知与政府部门建立良好合作关系的重要性。通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过深入了解和掌握政府部门的政策导向和市场需求，我们积极与政府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相关部门沟通，寻求合作机g。同时，我们不断完  自身的产品和服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7"/>
          <w:sz w:val="28"/>
          <w:szCs w:val="28"/>
        </w:rPr>
        <w:t>务，</w:t>
      </w:r>
      <w:r>
        <w:rPr>
          <w:rFonts w:ascii="宋体" w:hAnsi="宋体" w:eastAsia="宋体" w:cs="宋体"/>
          <w:spacing w:val="-8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7"/>
          <w:sz w:val="28"/>
          <w:szCs w:val="28"/>
        </w:rPr>
        <w:t>以满足政府部门的需求和期望。例如，</w:t>
      </w:r>
      <w:r>
        <w:rPr>
          <w:rFonts w:ascii="宋体" w:hAnsi="宋体" w:eastAsia="宋体" w:cs="宋体"/>
          <w:spacing w:val="6"/>
          <w:sz w:val="28"/>
          <w:szCs w:val="28"/>
        </w:rPr>
        <w:t>我们针  政府部门的需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求， 定制了高效、稳定的电力通信解决方案，得到了政府</w:t>
      </w:r>
      <w:r>
        <w:rPr>
          <w:rFonts w:ascii="宋体" w:hAnsi="宋体" w:eastAsia="宋体" w:cs="宋体"/>
          <w:spacing w:val="-6"/>
          <w:sz w:val="28"/>
          <w:szCs w:val="28"/>
        </w:rPr>
        <w:t>部门的高度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认可。</w:t>
      </w:r>
    </w:p>
    <w:p w14:paraId="6CF7C5C8">
      <w:pPr>
        <w:spacing w:before="5" w:line="359" w:lineRule="auto"/>
        <w:ind w:left="33" w:right="18" w:firstLine="56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此外，我们积极与各大变电站监控系统厂商开展业务往来，拓展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8"/>
          <w:sz w:val="28"/>
          <w:szCs w:val="28"/>
        </w:rPr>
        <w:t>发展渠道。通过与这些厂商签订合作协议，我们成功打开了销售市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1"/>
          <w:sz w:val="28"/>
          <w:szCs w:val="28"/>
        </w:rPr>
        <w:t>场，</w:t>
      </w:r>
      <w:r>
        <w:rPr>
          <w:rFonts w:ascii="宋体" w:hAnsi="宋体" w:eastAsia="宋体" w:cs="宋体"/>
          <w:spacing w:val="7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1"/>
          <w:sz w:val="28"/>
          <w:szCs w:val="28"/>
        </w:rPr>
        <w:t>并发展了一批潜在用户。这不仅为我们带来了更多的商业机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</w:rPr>
        <w:t>g，也为</w:t>
      </w:r>
      <w:r>
        <w:rPr>
          <w:rFonts w:ascii="宋体" w:hAnsi="宋体" w:eastAsia="宋体" w:cs="宋体"/>
          <w:spacing w:val="5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</w:rPr>
        <w:t>我们建立起了完  的营销机制。我们与厂商之间的紧密合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作，不仅促 进了双方的互利共赢，也为电力通信行业的发展注入了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新的活力。</w:t>
      </w:r>
    </w:p>
    <w:p w14:paraId="14FB7CB8">
      <w:pPr>
        <w:spacing w:before="1" w:line="353" w:lineRule="auto"/>
        <w:ind w:left="33" w:right="98" w:firstLine="56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为了进一步扩大项目在市场上的占有率，我们积极争取当地政府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及其有关部门的支持。通过与政府部门的合作，我们</w:t>
      </w:r>
      <w:r>
        <w:rPr>
          <w:rFonts w:ascii="宋体" w:hAnsi="宋体" w:eastAsia="宋体" w:cs="宋体"/>
          <w:spacing w:val="-5"/>
          <w:sz w:val="28"/>
          <w:szCs w:val="28"/>
        </w:rPr>
        <w:t>成功获得了政府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部门的支持资助，并借助部门的影响力宣传我们的产</w:t>
      </w:r>
      <w:r>
        <w:rPr>
          <w:rFonts w:ascii="宋体" w:hAnsi="宋体" w:eastAsia="宋体" w:cs="宋体"/>
          <w:spacing w:val="-5"/>
          <w:sz w:val="28"/>
          <w:szCs w:val="28"/>
        </w:rPr>
        <w:t>品。这不仅提升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了我们产品的知名度和影响力，也为项目的推广和发展</w:t>
      </w:r>
      <w:r>
        <w:rPr>
          <w:rFonts w:ascii="宋体" w:hAnsi="宋体" w:eastAsia="宋体" w:cs="宋体"/>
          <w:spacing w:val="-5"/>
          <w:sz w:val="28"/>
          <w:szCs w:val="28"/>
        </w:rPr>
        <w:t>提供了有力保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障。我们将抓住每一个机遇，不断扩大平台</w:t>
      </w:r>
      <w:r>
        <w:rPr>
          <w:rFonts w:ascii="宋体" w:hAnsi="宋体" w:eastAsia="宋体" w:cs="宋体"/>
          <w:spacing w:val="-2"/>
          <w:sz w:val="28"/>
          <w:szCs w:val="28"/>
        </w:rPr>
        <w:t>在市场上的占有率。</w:t>
      </w:r>
    </w:p>
    <w:p w14:paraId="2673C0F0">
      <w:pPr>
        <w:spacing w:line="213" w:lineRule="auto"/>
        <w:ind w:left="6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4"/>
          <w:sz w:val="28"/>
          <w:szCs w:val="28"/>
        </w:rPr>
        <w:t>同时，我们积极参加各类研讨g、展览g等活动，通过展示</w:t>
      </w:r>
      <w:r>
        <w:rPr>
          <w:rFonts w:ascii="宋体" w:hAnsi="宋体" w:eastAsia="宋体" w:cs="宋体"/>
          <w:spacing w:val="3"/>
          <w:sz w:val="28"/>
          <w:szCs w:val="28"/>
        </w:rPr>
        <w:t>我们</w:t>
      </w:r>
    </w:p>
    <w:p w14:paraId="596B3256">
      <w:pPr>
        <w:spacing w:line="213" w:lineRule="auto"/>
        <w:rPr>
          <w:rFonts w:ascii="宋体" w:hAnsi="宋体" w:eastAsia="宋体" w:cs="宋体"/>
          <w:sz w:val="28"/>
          <w:szCs w:val="28"/>
        </w:rPr>
        <w:sectPr>
          <w:footerReference r:id="rId21" w:type="default"/>
          <w:pgSz w:w="11907" w:h="16838"/>
          <w:pgMar w:top="1431" w:right="1702" w:bottom="1133" w:left="1785" w:header="0" w:footer="972" w:gutter="0"/>
          <w:cols w:space="720" w:num="1"/>
        </w:sectPr>
      </w:pPr>
    </w:p>
    <w:p w14:paraId="7C50679B">
      <w:pPr>
        <w:spacing w:before="222" w:line="359" w:lineRule="auto"/>
        <w:ind w:left="38" w:right="216" w:firstLine="48"/>
        <w:jc w:val="both"/>
        <w:rPr>
          <w:rFonts w:ascii="宋体" w:hAnsi="宋体" w:eastAsia="宋体" w:cs="宋体"/>
          <w:sz w:val="28"/>
          <w:szCs w:val="28"/>
        </w:rPr>
      </w:pPr>
      <w:bookmarkStart w:id="29" w:name="bookmark48"/>
      <w:bookmarkEnd w:id="29"/>
      <w:r>
        <w:rPr>
          <w:rFonts w:ascii="宋体" w:hAnsi="宋体" w:eastAsia="宋体" w:cs="宋体"/>
          <w:spacing w:val="1"/>
          <w:sz w:val="28"/>
          <w:szCs w:val="28"/>
        </w:rPr>
        <w:t>的产品和服务，吸引投资者和客户的关注。这些活动不仅g让我们有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8"/>
          <w:sz w:val="28"/>
          <w:szCs w:val="28"/>
        </w:rPr>
        <w:t>机g与业界同行进行深入交流，也让我们有机g向更多的潜在客户展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8"/>
          <w:sz w:val="28"/>
          <w:szCs w:val="28"/>
        </w:rPr>
        <w:t>示我们的实力。通过参与这些活动，我们可以迅速扩大  司的知名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度， 并提升自身形象。</w:t>
      </w:r>
    </w:p>
    <w:p w14:paraId="113258B0">
      <w:pPr>
        <w:spacing w:before="2" w:line="360" w:lineRule="auto"/>
        <w:ind w:left="38" w:right="206" w:firstLine="55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9"/>
          <w:sz w:val="28"/>
          <w:szCs w:val="28"/>
        </w:rPr>
        <w:t xml:space="preserve">在此基础上，我们可以利用建立起的项目优势，推动  </w:t>
      </w:r>
      <w:r>
        <w:rPr>
          <w:rFonts w:ascii="宋体" w:hAnsi="宋体" w:eastAsia="宋体" w:cs="宋体"/>
          <w:spacing w:val="8"/>
          <w:sz w:val="28"/>
          <w:szCs w:val="28"/>
        </w:rPr>
        <w:t>司向发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4"/>
          <w:sz w:val="28"/>
          <w:szCs w:val="28"/>
        </w:rPr>
        <w:t>电、 输电、变电等电力相关行业渗透发展。电</w:t>
      </w:r>
      <w:r>
        <w:rPr>
          <w:rFonts w:ascii="宋体" w:hAnsi="宋体" w:eastAsia="宋体" w:cs="宋体"/>
          <w:spacing w:val="3"/>
          <w:sz w:val="28"/>
          <w:szCs w:val="28"/>
        </w:rPr>
        <w:t>力通信行业是一个庞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大的产</w:t>
      </w:r>
      <w:r>
        <w:rPr>
          <w:rFonts w:ascii="宋体" w:hAnsi="宋体" w:eastAsia="宋体" w:cs="宋体"/>
          <w:spacing w:val="4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业链，涵盖了多个领域。因此，我们可以利用在</w:t>
      </w:r>
      <w:r>
        <w:rPr>
          <w:rFonts w:ascii="宋体" w:hAnsi="宋体" w:eastAsia="宋体" w:cs="宋体"/>
          <w:spacing w:val="1"/>
          <w:sz w:val="28"/>
          <w:szCs w:val="28"/>
        </w:rPr>
        <w:t>电力通信领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域取得的</w:t>
      </w:r>
      <w:r>
        <w:rPr>
          <w:rFonts w:ascii="宋体" w:hAnsi="宋体" w:eastAsia="宋体" w:cs="宋体"/>
          <w:spacing w:val="4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竞争优势，积极向其他相关领域拓展。这</w:t>
      </w:r>
      <w:r>
        <w:rPr>
          <w:rFonts w:ascii="宋体" w:hAnsi="宋体" w:eastAsia="宋体" w:cs="宋体"/>
          <w:spacing w:val="1"/>
          <w:sz w:val="28"/>
          <w:szCs w:val="28"/>
        </w:rPr>
        <w:t>不仅有助于我们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在电力通信</w:t>
      </w:r>
      <w:r>
        <w:rPr>
          <w:rFonts w:ascii="宋体" w:hAnsi="宋体" w:eastAsia="宋体" w:cs="宋体"/>
          <w:spacing w:val="5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行业取得更大的成就，也有助于我们实现  司的全方位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发展。</w:t>
      </w:r>
    </w:p>
    <w:p w14:paraId="487B30B6">
      <w:pPr>
        <w:pStyle w:val="2"/>
        <w:spacing w:before="200" w:line="222" w:lineRule="auto"/>
        <w:ind w:left="30"/>
        <w:outlineLvl w:val="1"/>
        <w:rPr>
          <w:rFonts w:ascii="黑体" w:hAnsi="黑体" w:eastAsia="黑体" w:cs="黑体"/>
          <w:sz w:val="31"/>
          <w:szCs w:val="31"/>
        </w:rPr>
      </w:pPr>
      <w:bookmarkStart w:id="30" w:name="bookmark18"/>
      <w:bookmarkEnd w:id="30"/>
      <w:r>
        <w:rPr>
          <w:b/>
          <w:bCs/>
          <w:spacing w:val="-2"/>
          <w:sz w:val="31"/>
          <w:szCs w:val="31"/>
        </w:rPr>
        <w:t>4.3.</w:t>
      </w:r>
      <w:r>
        <w:rPr>
          <w:b/>
          <w:bCs/>
          <w:spacing w:val="24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盈利模式</w:t>
      </w:r>
    </w:p>
    <w:p w14:paraId="2839DC60">
      <w:pPr>
        <w:pStyle w:val="2"/>
        <w:spacing w:line="398" w:lineRule="auto"/>
      </w:pPr>
    </w:p>
    <w:p w14:paraId="1F0C27A6">
      <w:pPr>
        <w:spacing w:before="91" w:line="220" w:lineRule="auto"/>
        <w:ind w:left="31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</w:rPr>
        <w:t xml:space="preserve">4.3.1  </w:t>
      </w: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运营方式</w:t>
      </w:r>
    </w:p>
    <w:p w14:paraId="611D8148">
      <w:pPr>
        <w:spacing w:before="120" w:line="199" w:lineRule="auto"/>
        <w:ind w:left="33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 xml:space="preserve">表 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4-1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运营方式</w:t>
      </w:r>
    </w:p>
    <w:tbl>
      <w:tblPr>
        <w:tblStyle w:val="5"/>
        <w:tblW w:w="861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6"/>
        <w:gridCol w:w="7766"/>
      </w:tblGrid>
      <w:tr w14:paraId="05D929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846" w:type="dxa"/>
            <w:vMerge w:val="restart"/>
            <w:tcBorders>
              <w:bottom w:val="nil"/>
            </w:tcBorders>
            <w:textDirection w:val="tbRlV"/>
            <w:vAlign w:val="top"/>
          </w:tcPr>
          <w:p w14:paraId="23945542">
            <w:pPr>
              <w:spacing w:before="249" w:line="219" w:lineRule="auto"/>
              <w:ind w:left="21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1"/>
                <w:sz w:val="24"/>
                <w:szCs w:val="24"/>
              </w:rPr>
              <w:t xml:space="preserve">运 </w:t>
            </w:r>
            <w:r>
              <w:rPr>
                <w:rFonts w:ascii="宋体" w:hAnsi="宋体" w:eastAsia="宋体" w:cs="宋体"/>
                <w:b/>
                <w:bCs/>
                <w:position w:val="-1"/>
                <w:sz w:val="24"/>
                <w:szCs w:val="24"/>
              </w:rPr>
              <w:t>营</w:t>
            </w:r>
            <w:r>
              <w:rPr>
                <w:rFonts w:ascii="宋体" w:hAnsi="宋体" w:eastAsia="宋体" w:cs="宋体"/>
                <w:position w:val="-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position w:val="1"/>
                <w:sz w:val="24"/>
                <w:szCs w:val="24"/>
              </w:rPr>
              <w:t>方 式</w:t>
            </w:r>
          </w:p>
        </w:tc>
        <w:tc>
          <w:tcPr>
            <w:tcW w:w="7766" w:type="dxa"/>
            <w:vAlign w:val="top"/>
          </w:tcPr>
          <w:p w14:paraId="2088238A">
            <w:pPr>
              <w:spacing w:before="277" w:line="219" w:lineRule="auto"/>
              <w:ind w:left="11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创新项目运营发展模式，降低运营风险，实现项目长久发展。</w:t>
            </w:r>
          </w:p>
        </w:tc>
      </w:tr>
      <w:tr w14:paraId="5FB8C9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8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C5CD4E5">
            <w:pPr>
              <w:rPr>
                <w:rFonts w:ascii="Arial"/>
                <w:sz w:val="21"/>
              </w:rPr>
            </w:pPr>
          </w:p>
        </w:tc>
        <w:tc>
          <w:tcPr>
            <w:tcW w:w="7766" w:type="dxa"/>
            <w:shd w:val="clear" w:color="auto" w:fill="B3C5E6"/>
            <w:vAlign w:val="top"/>
          </w:tcPr>
          <w:p w14:paraId="0F4D8288">
            <w:pPr>
              <w:spacing w:before="269" w:line="219" w:lineRule="auto"/>
              <w:ind w:left="11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利用经销商资源为项目进入市场做准备，同时获取运营资金。</w:t>
            </w:r>
          </w:p>
        </w:tc>
      </w:tr>
      <w:tr w14:paraId="7307A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8" w:hRule="atLeast"/>
        </w:trPr>
        <w:tc>
          <w:tcPr>
            <w:tcW w:w="8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1A82F79">
            <w:pPr>
              <w:rPr>
                <w:rFonts w:ascii="Arial"/>
                <w:sz w:val="21"/>
              </w:rPr>
            </w:pPr>
          </w:p>
        </w:tc>
        <w:tc>
          <w:tcPr>
            <w:tcW w:w="7766" w:type="dxa"/>
            <w:vAlign w:val="top"/>
          </w:tcPr>
          <w:p w14:paraId="50075689">
            <w:pPr>
              <w:spacing w:before="249" w:line="215" w:lineRule="auto"/>
              <w:ind w:left="2635" w:right="103" w:hanging="23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以许昌市为基，与许继电气、森A科技等建立长期合作关系，将项目发</w:t>
            </w:r>
            <w:r>
              <w:rPr>
                <w:rFonts w:ascii="宋体" w:hAnsi="宋体" w:eastAsia="宋体" w:cs="宋体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展成为电力通信行业的后备军，提供技术支持。</w:t>
            </w:r>
          </w:p>
        </w:tc>
      </w:tr>
      <w:tr w14:paraId="5928FB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8" w:hRule="atLeast"/>
        </w:trPr>
        <w:tc>
          <w:tcPr>
            <w:tcW w:w="8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0545D2C">
            <w:pPr>
              <w:rPr>
                <w:rFonts w:ascii="Arial"/>
                <w:sz w:val="21"/>
              </w:rPr>
            </w:pPr>
          </w:p>
        </w:tc>
        <w:tc>
          <w:tcPr>
            <w:tcW w:w="7766" w:type="dxa"/>
            <w:vAlign w:val="top"/>
          </w:tcPr>
          <w:p w14:paraId="411811C6">
            <w:pPr>
              <w:spacing w:before="243" w:line="219" w:lineRule="auto"/>
              <w:ind w:left="5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不断拓展系统的功能，产品个性化服务，提升项目的竞争优势。</w:t>
            </w:r>
          </w:p>
        </w:tc>
      </w:tr>
      <w:tr w14:paraId="7EBBB4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</w:trPr>
        <w:tc>
          <w:tcPr>
            <w:tcW w:w="8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B89C34F">
            <w:pPr>
              <w:rPr>
                <w:rFonts w:ascii="Arial"/>
                <w:sz w:val="21"/>
              </w:rPr>
            </w:pPr>
          </w:p>
        </w:tc>
        <w:tc>
          <w:tcPr>
            <w:tcW w:w="7766" w:type="dxa"/>
            <w:shd w:val="clear" w:color="auto" w:fill="B3C5E6"/>
            <w:vAlign w:val="top"/>
          </w:tcPr>
          <w:p w14:paraId="052D8F3F">
            <w:pPr>
              <w:spacing w:before="200" w:line="219" w:lineRule="auto"/>
              <w:ind w:left="4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与行业内较大影响力的电力自动化应用厂商进行合作，实现赋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能。</w:t>
            </w:r>
          </w:p>
        </w:tc>
      </w:tr>
      <w:tr w14:paraId="0F5B99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8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D5B9786">
            <w:pPr>
              <w:rPr>
                <w:rFonts w:ascii="Arial"/>
                <w:sz w:val="21"/>
              </w:rPr>
            </w:pPr>
          </w:p>
        </w:tc>
        <w:tc>
          <w:tcPr>
            <w:tcW w:w="7766" w:type="dxa"/>
            <w:vAlign w:val="top"/>
          </w:tcPr>
          <w:p w14:paraId="128F4F1F">
            <w:pPr>
              <w:spacing w:before="202" w:line="219" w:lineRule="auto"/>
              <w:ind w:left="7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利用建立起的资源、渠道优势，朝着其他自动化行业发展。</w:t>
            </w:r>
          </w:p>
        </w:tc>
      </w:tr>
      <w:tr w14:paraId="0D5C1D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846" w:type="dxa"/>
            <w:vMerge w:val="continue"/>
            <w:tcBorders>
              <w:top w:val="nil"/>
            </w:tcBorders>
            <w:textDirection w:val="tbRlV"/>
            <w:vAlign w:val="top"/>
          </w:tcPr>
          <w:p w14:paraId="6DCB3377">
            <w:pPr>
              <w:rPr>
                <w:rFonts w:ascii="Arial"/>
                <w:sz w:val="21"/>
              </w:rPr>
            </w:pPr>
          </w:p>
        </w:tc>
        <w:tc>
          <w:tcPr>
            <w:tcW w:w="7766" w:type="dxa"/>
            <w:shd w:val="clear" w:color="auto" w:fill="B3C5E6"/>
            <w:vAlign w:val="top"/>
          </w:tcPr>
          <w:p w14:paraId="2FC0507B">
            <w:pPr>
              <w:spacing w:line="272" w:lineRule="auto"/>
              <w:rPr>
                <w:rFonts w:ascii="Arial"/>
                <w:sz w:val="21"/>
              </w:rPr>
            </w:pPr>
          </w:p>
          <w:p w14:paraId="1E15B5EC">
            <w:pPr>
              <w:spacing w:before="78" w:line="219" w:lineRule="auto"/>
              <w:ind w:left="7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与政府有关部门展开合作，获取发展资金，实现利益共享。</w:t>
            </w:r>
          </w:p>
        </w:tc>
      </w:tr>
    </w:tbl>
    <w:p w14:paraId="48A3DFEE">
      <w:pPr>
        <w:pStyle w:val="2"/>
      </w:pPr>
    </w:p>
    <w:p w14:paraId="574B503F">
      <w:pPr>
        <w:sectPr>
          <w:footerReference r:id="rId22" w:type="default"/>
          <w:pgSz w:w="11907" w:h="16838"/>
          <w:pgMar w:top="1431" w:right="1505" w:bottom="1133" w:left="1783" w:header="0" w:footer="972" w:gutter="0"/>
          <w:cols w:space="720" w:num="1"/>
        </w:sectPr>
      </w:pPr>
    </w:p>
    <w:p w14:paraId="6D1102B5">
      <w:pPr>
        <w:spacing w:line="112" w:lineRule="auto"/>
        <w:rPr>
          <w:rFonts w:ascii="Arial"/>
          <w:sz w:val="2"/>
        </w:rPr>
      </w:pPr>
    </w:p>
    <w:tbl>
      <w:tblPr>
        <w:tblStyle w:val="5"/>
        <w:tblW w:w="861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6"/>
        <w:gridCol w:w="7766"/>
      </w:tblGrid>
      <w:tr w14:paraId="1F588A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846" w:type="dxa"/>
            <w:vMerge w:val="restart"/>
            <w:tcBorders>
              <w:bottom w:val="nil"/>
            </w:tcBorders>
            <w:vAlign w:val="top"/>
          </w:tcPr>
          <w:p w14:paraId="6400A558">
            <w:pPr>
              <w:rPr>
                <w:rFonts w:ascii="Arial"/>
                <w:sz w:val="21"/>
              </w:rPr>
            </w:pPr>
          </w:p>
        </w:tc>
        <w:tc>
          <w:tcPr>
            <w:tcW w:w="7766" w:type="dxa"/>
            <w:vAlign w:val="top"/>
          </w:tcPr>
          <w:p w14:paraId="14251A66">
            <w:pPr>
              <w:spacing w:before="245" w:line="219" w:lineRule="auto"/>
              <w:ind w:left="4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与同行之间进行商业合作，实现资源共享，信息互通，互利共赢。</w:t>
            </w:r>
          </w:p>
        </w:tc>
      </w:tr>
      <w:tr w14:paraId="30C05F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846" w:type="dxa"/>
            <w:vMerge w:val="continue"/>
            <w:tcBorders>
              <w:top w:val="nil"/>
              <w:bottom w:val="nil"/>
            </w:tcBorders>
            <w:vAlign w:val="top"/>
          </w:tcPr>
          <w:p w14:paraId="3556D5E2">
            <w:pPr>
              <w:rPr>
                <w:rFonts w:ascii="Arial"/>
                <w:sz w:val="21"/>
              </w:rPr>
            </w:pPr>
          </w:p>
        </w:tc>
        <w:tc>
          <w:tcPr>
            <w:tcW w:w="7766" w:type="dxa"/>
            <w:shd w:val="clear" w:color="auto" w:fill="B3C5E6"/>
            <w:vAlign w:val="top"/>
          </w:tcPr>
          <w:p w14:paraId="338BABE6">
            <w:pPr>
              <w:spacing w:before="232" w:line="219" w:lineRule="auto"/>
              <w:ind w:left="11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与各大赛事、活动的举办方合作，提升  司知名度。</w:t>
            </w:r>
          </w:p>
        </w:tc>
      </w:tr>
      <w:tr w14:paraId="1FD5E6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</w:trPr>
        <w:tc>
          <w:tcPr>
            <w:tcW w:w="846" w:type="dxa"/>
            <w:vMerge w:val="continue"/>
            <w:tcBorders>
              <w:top w:val="nil"/>
              <w:bottom w:val="nil"/>
            </w:tcBorders>
            <w:vAlign w:val="top"/>
          </w:tcPr>
          <w:p w14:paraId="3AACA0BC">
            <w:pPr>
              <w:rPr>
                <w:rFonts w:ascii="Arial"/>
                <w:sz w:val="21"/>
              </w:rPr>
            </w:pPr>
          </w:p>
        </w:tc>
        <w:tc>
          <w:tcPr>
            <w:tcW w:w="7766" w:type="dxa"/>
            <w:vAlign w:val="top"/>
          </w:tcPr>
          <w:p w14:paraId="6A188700">
            <w:pPr>
              <w:spacing w:before="275" w:line="220" w:lineRule="auto"/>
              <w:ind w:left="11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密切联系用户，充分运用用户资源，同用户建立起合作关系。</w:t>
            </w:r>
          </w:p>
        </w:tc>
      </w:tr>
      <w:tr w14:paraId="5B06F1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846" w:type="dxa"/>
            <w:vMerge w:val="continue"/>
            <w:tcBorders>
              <w:top w:val="nil"/>
            </w:tcBorders>
            <w:vAlign w:val="top"/>
          </w:tcPr>
          <w:p w14:paraId="1E65268E">
            <w:pPr>
              <w:rPr>
                <w:rFonts w:ascii="Arial"/>
                <w:sz w:val="21"/>
              </w:rPr>
            </w:pPr>
          </w:p>
        </w:tc>
        <w:tc>
          <w:tcPr>
            <w:tcW w:w="7766" w:type="dxa"/>
            <w:shd w:val="clear" w:color="auto" w:fill="B3C5E6"/>
            <w:vAlign w:val="top"/>
          </w:tcPr>
          <w:p w14:paraId="6C0BAC0D">
            <w:pPr>
              <w:spacing w:before="270" w:line="219" w:lineRule="auto"/>
              <w:ind w:left="7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增强  司的市场发展优势，实现企业兼并重组，扩大市场占有率。</w:t>
            </w:r>
          </w:p>
        </w:tc>
      </w:tr>
    </w:tbl>
    <w:p w14:paraId="42A4A31B">
      <w:pPr>
        <w:pStyle w:val="2"/>
        <w:spacing w:line="381" w:lineRule="auto"/>
      </w:pPr>
    </w:p>
    <w:p w14:paraId="40A6ABB6">
      <w:pPr>
        <w:spacing w:before="91" w:line="219" w:lineRule="auto"/>
        <w:ind w:left="77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◆创新项目运营发展模式，降低运营风险，实现项目长久发展。</w:t>
      </w:r>
    </w:p>
    <w:p w14:paraId="7645AB1C">
      <w:pPr>
        <w:spacing w:before="294" w:line="363" w:lineRule="auto"/>
        <w:ind w:left="37" w:right="215" w:firstLine="57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项目运营初期由于缺乏用户资源，且目标人群  项目的了解程度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8"/>
          <w:sz w:val="28"/>
          <w:szCs w:val="28"/>
        </w:rPr>
        <w:t>较低，因此承担的市场风险和运营风险较高，所以初期以本校为基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2"/>
          <w:sz w:val="28"/>
          <w:szCs w:val="28"/>
        </w:rPr>
        <w:t>点，</w:t>
      </w:r>
      <w:r>
        <w:rPr>
          <w:rFonts w:ascii="宋体" w:hAnsi="宋体" w:eastAsia="宋体" w:cs="宋体"/>
          <w:spacing w:val="4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2"/>
          <w:sz w:val="28"/>
          <w:szCs w:val="28"/>
        </w:rPr>
        <w:t>竭力取得校方支持，积累用户资源以减轻市场风险和运营风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险。在积</w:t>
      </w:r>
      <w:r>
        <w:rPr>
          <w:rFonts w:ascii="宋体" w:hAnsi="宋体" w:eastAsia="宋体" w:cs="宋体"/>
          <w:spacing w:val="7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累了一定的用户流量之后，充分利用各种资源、各种渠道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进行宣传推 广，实现项目</w:t>
      </w:r>
      <w:r>
        <w:rPr>
          <w:rFonts w:ascii="Calibri" w:hAnsi="Calibri" w:eastAsia="Calibri" w:cs="Calibri"/>
          <w:spacing w:val="-3"/>
          <w:sz w:val="28"/>
          <w:szCs w:val="28"/>
        </w:rPr>
        <w:t>“</w:t>
      </w:r>
      <w:r>
        <w:rPr>
          <w:rFonts w:ascii="宋体" w:hAnsi="宋体" w:eastAsia="宋体" w:cs="宋体"/>
          <w:spacing w:val="-3"/>
          <w:sz w:val="28"/>
          <w:szCs w:val="28"/>
        </w:rPr>
        <w:t>由点及面</w:t>
      </w:r>
      <w:r>
        <w:rPr>
          <w:rFonts w:ascii="Calibri" w:hAnsi="Calibri" w:eastAsia="Calibri" w:cs="Calibri"/>
          <w:spacing w:val="-3"/>
          <w:sz w:val="28"/>
          <w:szCs w:val="28"/>
        </w:rPr>
        <w:t>”</w:t>
      </w:r>
      <w:r>
        <w:rPr>
          <w:rFonts w:ascii="Calibri" w:hAnsi="Calibri" w:eastAsia="Calibri" w:cs="Calibri"/>
          <w:spacing w:val="5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，</w:t>
      </w:r>
      <w:r>
        <w:rPr>
          <w:rFonts w:ascii="Calibri" w:hAnsi="Calibri" w:eastAsia="Calibri" w:cs="Calibri"/>
          <w:spacing w:val="-3"/>
          <w:sz w:val="28"/>
          <w:szCs w:val="28"/>
        </w:rPr>
        <w:t>“</w:t>
      </w:r>
      <w:r>
        <w:rPr>
          <w:rFonts w:ascii="宋体" w:hAnsi="宋体" w:eastAsia="宋体" w:cs="宋体"/>
          <w:spacing w:val="-3"/>
          <w:sz w:val="28"/>
          <w:szCs w:val="28"/>
        </w:rPr>
        <w:t>由小到大</w:t>
      </w:r>
      <w:r>
        <w:rPr>
          <w:rFonts w:ascii="Calibri" w:hAnsi="Calibri" w:eastAsia="Calibri" w:cs="Calibri"/>
          <w:spacing w:val="-3"/>
          <w:sz w:val="28"/>
          <w:szCs w:val="28"/>
        </w:rPr>
        <w:t>”</w:t>
      </w:r>
      <w:r>
        <w:rPr>
          <w:rFonts w:ascii="宋体" w:hAnsi="宋体" w:eastAsia="宋体" w:cs="宋体"/>
          <w:spacing w:val="-3"/>
          <w:sz w:val="28"/>
          <w:szCs w:val="28"/>
        </w:rPr>
        <w:t>的高效发展。</w:t>
      </w:r>
    </w:p>
    <w:p w14:paraId="1EA6984F">
      <w:pPr>
        <w:spacing w:before="45" w:line="360" w:lineRule="auto"/>
        <w:ind w:left="63" w:right="361" w:firstLine="1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0"/>
          <w:sz w:val="28"/>
          <w:szCs w:val="28"/>
        </w:rPr>
        <w:t>◆与学校合作，利用校方资源为平台进入市场做</w:t>
      </w:r>
      <w:r>
        <w:rPr>
          <w:rFonts w:ascii="宋体" w:hAnsi="宋体" w:eastAsia="宋体" w:cs="宋体"/>
          <w:b/>
          <w:bCs/>
          <w:spacing w:val="-11"/>
          <w:sz w:val="28"/>
          <w:szCs w:val="28"/>
        </w:rPr>
        <w:t>准备，同时获取运营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15"/>
          <w:sz w:val="28"/>
          <w:szCs w:val="28"/>
        </w:rPr>
        <w:t>资金。</w:t>
      </w:r>
    </w:p>
    <w:p w14:paraId="405515D5">
      <w:pPr>
        <w:spacing w:before="6" w:line="352" w:lineRule="auto"/>
        <w:ind w:left="38" w:right="197" w:firstLine="57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与学校有关负责人进行沟通交流，帮助其了解项目的详细功能，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竭力取得校方领导的认可，在本校所在城市</w:t>
      </w:r>
      <w:r>
        <w:rPr>
          <w:rFonts w:ascii="宋体" w:hAnsi="宋体" w:eastAsia="宋体" w:cs="宋体"/>
          <w:spacing w:val="-2"/>
          <w:sz w:val="28"/>
          <w:szCs w:val="28"/>
        </w:rPr>
        <w:t>进行试点，试点成功之后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运营推广。在取得校方支持，建立长期伙伴</w:t>
      </w:r>
      <w:r>
        <w:rPr>
          <w:rFonts w:ascii="宋体" w:hAnsi="宋体" w:eastAsia="宋体" w:cs="宋体"/>
          <w:spacing w:val="-2"/>
          <w:sz w:val="28"/>
          <w:szCs w:val="28"/>
        </w:rPr>
        <w:t>关系后，充分利用校方资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9"/>
          <w:sz w:val="28"/>
          <w:szCs w:val="28"/>
        </w:rPr>
        <w:t>源，为平台进入市场做准备，并申请学校创业基金作为初始运营资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本。</w:t>
      </w:r>
    </w:p>
    <w:p w14:paraId="773AB4E9">
      <w:pPr>
        <w:spacing w:before="1" w:line="218" w:lineRule="auto"/>
        <w:ind w:left="77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◆与有投资意向的中小企业进行合作，吸收投资，获取发展资本。</w:t>
      </w:r>
    </w:p>
    <w:p w14:paraId="2C461CB0">
      <w:pPr>
        <w:spacing w:before="298" w:line="361" w:lineRule="auto"/>
        <w:ind w:left="38" w:right="292" w:firstLine="56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不断提升系统的知名度、影响力、用户基础、转化率等优势，增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 xml:space="preserve">加谈判资本，以资金入股的形式，吸引中小企业的投资，为  </w:t>
      </w:r>
      <w:r>
        <w:rPr>
          <w:rFonts w:ascii="宋体" w:hAnsi="宋体" w:eastAsia="宋体" w:cs="宋体"/>
          <w:spacing w:val="-5"/>
          <w:sz w:val="28"/>
          <w:szCs w:val="28"/>
        </w:rPr>
        <w:t>司的商</w:t>
      </w:r>
      <w:r>
        <w:rPr>
          <w:rFonts w:ascii="宋体" w:hAnsi="宋体" w:eastAsia="宋体" w:cs="宋体"/>
          <w:sz w:val="28"/>
          <w:szCs w:val="28"/>
        </w:rPr>
        <w:t xml:space="preserve"> 业扩张积累资本，实现系统在市场上A模化、全面性的运营，使得项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目效能发挥最大化。</w:t>
      </w:r>
    </w:p>
    <w:p w14:paraId="192B28E5">
      <w:pPr>
        <w:spacing w:line="361" w:lineRule="auto"/>
        <w:rPr>
          <w:rFonts w:ascii="宋体" w:hAnsi="宋体" w:eastAsia="宋体" w:cs="宋体"/>
          <w:sz w:val="28"/>
          <w:szCs w:val="28"/>
        </w:rPr>
        <w:sectPr>
          <w:pgSz w:w="11907" w:h="16838"/>
          <w:pgMar w:top="1431" w:right="1505" w:bottom="1133" w:left="1783" w:header="0" w:footer="972" w:gutter="0"/>
          <w:cols w:space="720" w:num="1"/>
        </w:sectPr>
      </w:pPr>
    </w:p>
    <w:p w14:paraId="1D2F50D8">
      <w:pPr>
        <w:spacing w:before="168" w:line="219" w:lineRule="auto"/>
        <w:ind w:left="7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◆不断拓展产品的功能，提升项目的竞争优势。</w:t>
      </w:r>
    </w:p>
    <w:p w14:paraId="6B940263">
      <w:pPr>
        <w:spacing w:before="299" w:line="351" w:lineRule="auto"/>
        <w:ind w:left="37" w:right="2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通过拓展“</w:t>
      </w:r>
      <w:r>
        <w:rPr>
          <w:rFonts w:ascii="宋体" w:hAnsi="宋体" w:eastAsia="宋体" w:cs="宋体"/>
          <w:spacing w:val="-8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网路守护</w:t>
      </w:r>
      <w:r>
        <w:rPr>
          <w:rFonts w:ascii="宋体" w:hAnsi="宋体" w:eastAsia="宋体" w:cs="宋体"/>
          <w:spacing w:val="7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”相关产品，进行功能的增加和服务的拓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展， 提供增值服务，线上线下层层推进，以此满足有关个性化人员 需求。 进行系统功能的完  和系统服务的开发，不断推出新</w:t>
      </w:r>
      <w:r>
        <w:rPr>
          <w:rFonts w:ascii="宋体" w:hAnsi="宋体" w:eastAsia="宋体" w:cs="宋体"/>
          <w:spacing w:val="2"/>
          <w:sz w:val="28"/>
          <w:szCs w:val="28"/>
        </w:rPr>
        <w:t>一代的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产品，提 升我们的产品在机械制造加工市场的竞争优</w:t>
      </w:r>
      <w:r>
        <w:rPr>
          <w:rFonts w:ascii="宋体" w:hAnsi="宋体" w:eastAsia="宋体" w:cs="宋体"/>
          <w:spacing w:val="-2"/>
          <w:sz w:val="28"/>
          <w:szCs w:val="28"/>
        </w:rPr>
        <w:t>势。</w:t>
      </w:r>
    </w:p>
    <w:p w14:paraId="44C224D6">
      <w:pPr>
        <w:spacing w:line="219" w:lineRule="auto"/>
        <w:ind w:left="7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◆与行业内较大影响力的应用平台、权威网站合作，实现赋能</w:t>
      </w:r>
    </w:p>
    <w:p w14:paraId="6B71CEDE">
      <w:pPr>
        <w:spacing w:before="300" w:line="219" w:lineRule="auto"/>
        <w:ind w:left="597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通过与业内影响力较大的应用平台合作，运</w:t>
      </w:r>
      <w:r>
        <w:rPr>
          <w:rFonts w:ascii="宋体" w:hAnsi="宋体" w:eastAsia="宋体" w:cs="宋体"/>
          <w:spacing w:val="-3"/>
          <w:sz w:val="28"/>
          <w:szCs w:val="28"/>
        </w:rPr>
        <w:t>用其用户资源优势</w:t>
      </w:r>
    </w:p>
    <w:p w14:paraId="78B07C45">
      <w:pPr>
        <w:spacing w:before="209" w:line="360" w:lineRule="auto"/>
        <w:ind w:left="18" w:hanging="1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“</w:t>
      </w:r>
      <w:r>
        <w:rPr>
          <w:rFonts w:ascii="宋体" w:hAnsi="宋体" w:eastAsia="宋体" w:cs="宋体"/>
          <w:spacing w:val="5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网路守护</w:t>
      </w:r>
      <w:r>
        <w:rPr>
          <w:rFonts w:ascii="宋体" w:hAnsi="宋体" w:eastAsia="宋体" w:cs="宋体"/>
          <w:spacing w:val="5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”相关产品进行流量宣传，提高其关注度，发展用户群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1"/>
          <w:sz w:val="28"/>
          <w:szCs w:val="28"/>
        </w:rPr>
        <w:t>体；</w:t>
      </w:r>
      <w:r>
        <w:rPr>
          <w:rFonts w:ascii="宋体" w:hAnsi="宋体" w:eastAsia="宋体" w:cs="宋体"/>
          <w:spacing w:val="7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1"/>
          <w:sz w:val="28"/>
          <w:szCs w:val="28"/>
        </w:rPr>
        <w:t>同时，资源相通、信息共享、互帮互助</w:t>
      </w:r>
      <w:r>
        <w:rPr>
          <w:rFonts w:ascii="宋体" w:hAnsi="宋体" w:eastAsia="宋体" w:cs="宋体"/>
          <w:spacing w:val="10"/>
          <w:sz w:val="28"/>
          <w:szCs w:val="28"/>
        </w:rPr>
        <w:t>，互惠互利，相互赋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9"/>
          <w:sz w:val="28"/>
          <w:szCs w:val="28"/>
        </w:rPr>
        <w:t>能，共同</w:t>
      </w:r>
      <w:r>
        <w:rPr>
          <w:rFonts w:ascii="宋体" w:hAnsi="宋体" w:eastAsia="宋体" w:cs="宋体"/>
          <w:spacing w:val="6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9"/>
          <w:sz w:val="28"/>
          <w:szCs w:val="28"/>
        </w:rPr>
        <w:t>构建多渠道覆盖关系网，</w:t>
      </w:r>
      <w:r>
        <w:rPr>
          <w:rFonts w:ascii="宋体" w:hAnsi="宋体" w:eastAsia="宋体" w:cs="宋体"/>
          <w:spacing w:val="-7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9"/>
          <w:sz w:val="28"/>
          <w:szCs w:val="28"/>
        </w:rPr>
        <w:t>以达到流量聚合式高关联性社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群，达成生态 共赢的理念。</w:t>
      </w:r>
    </w:p>
    <w:p w14:paraId="217A4DC7">
      <w:pPr>
        <w:spacing w:before="3" w:line="359" w:lineRule="auto"/>
        <w:ind w:left="66" w:right="142" w:firstLine="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0"/>
          <w:sz w:val="28"/>
          <w:szCs w:val="28"/>
        </w:rPr>
        <w:t>◆利用建立起的资源优势、渠道优势，推动</w:t>
      </w:r>
      <w:r>
        <w:rPr>
          <w:rFonts w:ascii="宋体" w:hAnsi="宋体" w:eastAsia="宋体" w:cs="宋体"/>
          <w:b/>
          <w:bCs/>
          <w:spacing w:val="-11"/>
          <w:sz w:val="28"/>
          <w:szCs w:val="28"/>
        </w:rPr>
        <w:t>系统朝着航天航空、生物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28"/>
          <w:szCs w:val="28"/>
        </w:rPr>
        <w:t>医疗等高危行业的纵深发展。</w:t>
      </w:r>
    </w:p>
    <w:p w14:paraId="7D27B75A">
      <w:pPr>
        <w:spacing w:before="2" w:line="343" w:lineRule="auto"/>
        <w:ind w:left="36" w:right="88" w:firstLine="56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利用项目推广过程中建立起来的资源优势、渠道优势，推动系统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朝着其他产业的纵深发展。</w:t>
      </w:r>
    </w:p>
    <w:p w14:paraId="2338A5FD">
      <w:pPr>
        <w:spacing w:line="218" w:lineRule="auto"/>
        <w:ind w:left="7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◆与政府有关部门展开合作，获取发展资金，实现利益共享。</w:t>
      </w:r>
    </w:p>
    <w:p w14:paraId="15809898">
      <w:pPr>
        <w:spacing w:before="299" w:line="360" w:lineRule="auto"/>
        <w:ind w:left="36" w:right="73" w:firstLine="56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一方面，本项目为大学生自主创业项目，与政府部门合作，获取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有关政府部门的支持资助，为项目的推广和发展提供</w:t>
      </w:r>
      <w:r>
        <w:rPr>
          <w:rFonts w:ascii="宋体" w:hAnsi="宋体" w:eastAsia="宋体" w:cs="宋体"/>
          <w:spacing w:val="-5"/>
          <w:sz w:val="28"/>
          <w:szCs w:val="28"/>
        </w:rPr>
        <w:t>保障，获取更多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机g；  一方面有利于A范行业培训市场，减少行业市场乱象，</w:t>
      </w:r>
      <w:r>
        <w:rPr>
          <w:rFonts w:ascii="宋体" w:hAnsi="宋体" w:eastAsia="宋体" w:cs="宋体"/>
          <w:spacing w:val="4"/>
          <w:sz w:val="28"/>
          <w:szCs w:val="28"/>
        </w:rPr>
        <w:t>降低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耗费时间成本及人工成本。</w:t>
      </w:r>
    </w:p>
    <w:p w14:paraId="35787C9A">
      <w:pPr>
        <w:spacing w:before="1" w:line="363" w:lineRule="auto"/>
        <w:ind w:left="607" w:right="71" w:hanging="53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◆与同行之间进行商业合作，实现资源共享，信息互通，互利共赢。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项目发展的中后期，逐步建立起自己的竞争优势，拥有一定的发</w:t>
      </w:r>
    </w:p>
    <w:p w14:paraId="335B87F2">
      <w:pPr>
        <w:spacing w:line="363" w:lineRule="auto"/>
        <w:rPr>
          <w:rFonts w:ascii="宋体" w:hAnsi="宋体" w:eastAsia="宋体" w:cs="宋体"/>
          <w:sz w:val="28"/>
          <w:szCs w:val="28"/>
        </w:rPr>
        <w:sectPr>
          <w:footerReference r:id="rId23" w:type="default"/>
          <w:pgSz w:w="11907" w:h="16838"/>
          <w:pgMar w:top="1431" w:right="1726" w:bottom="1133" w:left="1783" w:header="0" w:footer="972" w:gutter="0"/>
          <w:cols w:space="720" w:num="1"/>
        </w:sectPr>
      </w:pPr>
    </w:p>
    <w:p w14:paraId="618CB519">
      <w:pPr>
        <w:spacing w:before="218" w:line="349" w:lineRule="auto"/>
        <w:ind w:left="37" w:firstLine="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7"/>
          <w:sz w:val="28"/>
          <w:szCs w:val="28"/>
        </w:rPr>
        <w:t>展资本，凭借这一优势，与相关行业开展合作，相互引流、相互赋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7"/>
          <w:sz w:val="28"/>
          <w:szCs w:val="28"/>
        </w:rPr>
        <w:t>能， 实现信息和资源的共享。进一步扩大系统的运营A模，增强其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在市场 上的优势，为  司日后的发展壮大奠定基础，创造条件。</w:t>
      </w:r>
    </w:p>
    <w:p w14:paraId="40E5EF46">
      <w:pPr>
        <w:spacing w:line="218" w:lineRule="auto"/>
        <w:ind w:left="7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◆与各大赛事、活动的举办方合作，提升</w:t>
      </w:r>
      <w:r>
        <w:rPr>
          <w:rFonts w:ascii="宋体" w:hAnsi="宋体" w:eastAsia="宋体" w:cs="宋体"/>
          <w:spacing w:val="-7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司知名度。</w:t>
      </w:r>
    </w:p>
    <w:p w14:paraId="0C63B3B4">
      <w:pPr>
        <w:spacing w:before="300" w:line="349" w:lineRule="auto"/>
        <w:ind w:left="45" w:right="61" w:firstLine="54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通过与各大赛事举办方合作、冠名的方式，提升  司知</w:t>
      </w:r>
      <w:r>
        <w:rPr>
          <w:rFonts w:ascii="宋体" w:hAnsi="宋体" w:eastAsia="宋体" w:cs="宋体"/>
          <w:spacing w:val="-5"/>
          <w:sz w:val="28"/>
          <w:szCs w:val="28"/>
        </w:rPr>
        <w:t>名度。吸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引投资者和潜在客户的关注，迅速扩大  司知名</w:t>
      </w:r>
      <w:r>
        <w:rPr>
          <w:rFonts w:ascii="宋体" w:hAnsi="宋体" w:eastAsia="宋体" w:cs="宋体"/>
          <w:spacing w:val="-5"/>
          <w:sz w:val="28"/>
          <w:szCs w:val="28"/>
        </w:rPr>
        <w:t>度，促成合作，提升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企业形象。</w:t>
      </w:r>
    </w:p>
    <w:p w14:paraId="07F49D9B">
      <w:pPr>
        <w:spacing w:line="220" w:lineRule="auto"/>
        <w:ind w:left="7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◆密切联系用户，充分运用用户资源，同用户建立起合作关系。</w:t>
      </w:r>
    </w:p>
    <w:p w14:paraId="2DAF4AD8">
      <w:pPr>
        <w:spacing w:before="292" w:line="352" w:lineRule="auto"/>
        <w:ind w:left="33" w:right="61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在项目推广的同时，完  、拓展项目的服务功能，创新运</w:t>
      </w:r>
      <w:r>
        <w:rPr>
          <w:rFonts w:ascii="宋体" w:hAnsi="宋体" w:eastAsia="宋体" w:cs="宋体"/>
          <w:spacing w:val="-5"/>
          <w:sz w:val="28"/>
          <w:szCs w:val="28"/>
        </w:rPr>
        <w:t>营服务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模式，密切联系用户，满足客户多样化的需求，同用</w:t>
      </w:r>
      <w:r>
        <w:rPr>
          <w:rFonts w:ascii="宋体" w:hAnsi="宋体" w:eastAsia="宋体" w:cs="宋体"/>
          <w:spacing w:val="-5"/>
          <w:sz w:val="28"/>
          <w:szCs w:val="28"/>
        </w:rPr>
        <w:t>户建立起合作关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系。通过平台论坛、官博、订阅下载等方式，建立售</w:t>
      </w:r>
      <w:r>
        <w:rPr>
          <w:rFonts w:ascii="宋体" w:hAnsi="宋体" w:eastAsia="宋体" w:cs="宋体"/>
          <w:spacing w:val="-5"/>
          <w:sz w:val="28"/>
          <w:szCs w:val="28"/>
        </w:rPr>
        <w:t>后服务群，与用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户进行互动，以此密切与用户的联系，增强用户  性和高依存性。</w:t>
      </w:r>
    </w:p>
    <w:p w14:paraId="29CE694E">
      <w:pPr>
        <w:spacing w:before="1" w:line="219" w:lineRule="auto"/>
        <w:jc w:val="righ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7"/>
          <w:sz w:val="28"/>
          <w:szCs w:val="28"/>
        </w:rPr>
        <w:t>◆增强</w:t>
      </w:r>
      <w:r>
        <w:rPr>
          <w:rFonts w:ascii="宋体" w:hAnsi="宋体" w:eastAsia="宋体" w:cs="宋体"/>
          <w:spacing w:val="-17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17"/>
          <w:sz w:val="28"/>
          <w:szCs w:val="28"/>
        </w:rPr>
        <w:t>司在市场的发展优势，实现企业兼并重组，扩大市场占有率。</w:t>
      </w:r>
    </w:p>
    <w:p w14:paraId="74973C31">
      <w:pPr>
        <w:spacing w:before="295" w:line="362" w:lineRule="auto"/>
        <w:ind w:left="33" w:right="57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4"/>
          <w:sz w:val="28"/>
          <w:szCs w:val="28"/>
        </w:rPr>
        <w:t>在充分运用市场发展A律的基础上，敢于“造势</w:t>
      </w:r>
      <w:r>
        <w:rPr>
          <w:rFonts w:ascii="宋体" w:hAnsi="宋体" w:eastAsia="宋体" w:cs="宋体"/>
          <w:spacing w:val="5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4"/>
          <w:sz w:val="28"/>
          <w:szCs w:val="28"/>
        </w:rPr>
        <w:t>”，利用市场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已 有条件，制定详细的企业发展计划，通过兼并重组</w:t>
      </w:r>
      <w:r>
        <w:rPr>
          <w:rFonts w:ascii="宋体" w:hAnsi="宋体" w:eastAsia="宋体" w:cs="宋体"/>
          <w:sz w:val="28"/>
          <w:szCs w:val="28"/>
        </w:rPr>
        <w:t xml:space="preserve">方案，使得社 </w:t>
      </w:r>
      <w:r>
        <w:rPr>
          <w:rFonts w:ascii="宋体" w:hAnsi="宋体" w:eastAsia="宋体" w:cs="宋体"/>
          <w:spacing w:val="23"/>
          <w:sz w:val="28"/>
          <w:szCs w:val="28"/>
        </w:rPr>
        <w:t>g资</w:t>
      </w:r>
      <w:r>
        <w:rPr>
          <w:rFonts w:ascii="宋体" w:hAnsi="宋体" w:eastAsia="宋体" w:cs="宋体"/>
          <w:spacing w:val="6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3"/>
          <w:sz w:val="28"/>
          <w:szCs w:val="28"/>
        </w:rPr>
        <w:t>源优化配置，进一步扩大项目的经营A模，逐渐形成A模优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势，实现</w:t>
      </w:r>
      <w:r>
        <w:rPr>
          <w:rFonts w:ascii="宋体" w:hAnsi="宋体" w:eastAsia="宋体" w:cs="宋体"/>
          <w:spacing w:val="3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长久发展。</w:t>
      </w:r>
    </w:p>
    <w:p w14:paraId="5E23AD8F">
      <w:pPr>
        <w:spacing w:line="362" w:lineRule="auto"/>
        <w:rPr>
          <w:rFonts w:ascii="宋体" w:hAnsi="宋体" w:eastAsia="宋体" w:cs="宋体"/>
          <w:sz w:val="28"/>
          <w:szCs w:val="28"/>
        </w:rPr>
        <w:sectPr>
          <w:footerReference r:id="rId24" w:type="default"/>
          <w:pgSz w:w="11907" w:h="16838"/>
          <w:pgMar w:top="1431" w:right="1742" w:bottom="1133" w:left="1785" w:header="0" w:footer="972" w:gutter="0"/>
          <w:cols w:space="720" w:num="1"/>
        </w:sectPr>
      </w:pPr>
    </w:p>
    <w:p w14:paraId="09F50F04">
      <w:pPr>
        <w:spacing w:before="6"/>
      </w:pPr>
    </w:p>
    <w:p w14:paraId="6A7662FC">
      <w:pPr>
        <w:spacing w:before="6"/>
      </w:pPr>
    </w:p>
    <w:p w14:paraId="78172AE9">
      <w:pPr>
        <w:spacing w:before="6"/>
      </w:pPr>
    </w:p>
    <w:p w14:paraId="3305FE6A">
      <w:pPr>
        <w:spacing w:before="5"/>
      </w:pPr>
    </w:p>
    <w:p w14:paraId="534F097F">
      <w:pPr>
        <w:spacing w:before="5"/>
      </w:pPr>
    </w:p>
    <w:tbl>
      <w:tblPr>
        <w:tblStyle w:val="5"/>
        <w:tblW w:w="7593" w:type="dxa"/>
        <w:tblInd w:w="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6"/>
        <w:gridCol w:w="1766"/>
        <w:gridCol w:w="1850"/>
        <w:gridCol w:w="1621"/>
      </w:tblGrid>
      <w:tr w14:paraId="35AA20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356" w:type="dxa"/>
            <w:vAlign w:val="top"/>
          </w:tcPr>
          <w:p w14:paraId="3E051849">
            <w:pPr>
              <w:pStyle w:val="6"/>
              <w:spacing w:before="1" w:line="220" w:lineRule="auto"/>
              <w:outlineLvl w:val="1"/>
              <w:rPr>
                <w:sz w:val="31"/>
                <w:szCs w:val="31"/>
              </w:rPr>
            </w:pPr>
            <w:bookmarkStart w:id="31" w:name="bookmark19"/>
            <w:bookmarkEnd w:id="31"/>
            <w:bookmarkStart w:id="32" w:name="bookmark49"/>
            <w:bookmarkEnd w:id="32"/>
            <w:r>
              <w:rPr>
                <w:rFonts w:ascii="宋体" w:hAnsi="宋体" w:eastAsia="宋体" w:cs="宋体"/>
                <w:b/>
                <w:bCs/>
                <w:spacing w:val="-5"/>
                <w:sz w:val="31"/>
                <w:szCs w:val="31"/>
              </w:rPr>
              <w:t>4.4.</w:t>
            </w:r>
            <w:r>
              <w:rPr>
                <w:b/>
                <w:bCs/>
                <w:spacing w:val="-5"/>
                <w:sz w:val="31"/>
                <w:szCs w:val="31"/>
              </w:rPr>
              <w:t>发展规划</w:t>
            </w:r>
          </w:p>
        </w:tc>
        <w:tc>
          <w:tcPr>
            <w:tcW w:w="1766" w:type="dxa"/>
            <w:vAlign w:val="top"/>
          </w:tcPr>
          <w:p w14:paraId="3B026AEA">
            <w:pPr>
              <w:rPr>
                <w:rFonts w:ascii="Arial"/>
                <w:sz w:val="21"/>
              </w:rPr>
            </w:pPr>
          </w:p>
        </w:tc>
        <w:tc>
          <w:tcPr>
            <w:tcW w:w="1850" w:type="dxa"/>
            <w:vAlign w:val="top"/>
          </w:tcPr>
          <w:p w14:paraId="46E71620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1263514B">
            <w:pPr>
              <w:rPr>
                <w:rFonts w:ascii="Arial"/>
                <w:sz w:val="21"/>
              </w:rPr>
            </w:pPr>
          </w:p>
        </w:tc>
      </w:tr>
      <w:tr w14:paraId="68EFEE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4" w:hRule="atLeast"/>
        </w:trPr>
        <w:tc>
          <w:tcPr>
            <w:tcW w:w="2356" w:type="dxa"/>
            <w:vAlign w:val="top"/>
          </w:tcPr>
          <w:p w14:paraId="5E3C6E08">
            <w:pPr>
              <w:spacing w:line="347" w:lineRule="auto"/>
              <w:rPr>
                <w:rFonts w:ascii="Arial"/>
                <w:sz w:val="21"/>
              </w:rPr>
            </w:pPr>
          </w:p>
          <w:p w14:paraId="74E211D1">
            <w:pPr>
              <w:spacing w:line="348" w:lineRule="auto"/>
              <w:rPr>
                <w:rFonts w:ascii="Arial"/>
                <w:sz w:val="21"/>
              </w:rPr>
            </w:pPr>
          </w:p>
          <w:p w14:paraId="6FD48A1F">
            <w:pPr>
              <w:pStyle w:val="6"/>
              <w:spacing w:before="72" w:line="222" w:lineRule="auto"/>
              <w:ind w:left="928"/>
              <w:rPr>
                <w:sz w:val="22"/>
                <w:szCs w:val="22"/>
              </w:rPr>
            </w:pPr>
            <w:r>
              <w:rPr>
                <w:b/>
                <w:bCs/>
                <w:color w:val="307070"/>
                <w:spacing w:val="5"/>
                <w:sz w:val="22"/>
                <w:szCs w:val="22"/>
              </w:rPr>
              <w:t>市场萌芽期</w:t>
            </w:r>
          </w:p>
          <w:p w14:paraId="44A723CE">
            <w:pPr>
              <w:spacing w:before="180" w:line="234" w:lineRule="auto"/>
              <w:ind w:left="665" w:right="140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市场推广，用户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积累，为项目在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智能、品质行业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27"/>
                <w:szCs w:val="27"/>
              </w:rPr>
              <w:t>的纵深发展奠</w:t>
            </w:r>
            <w:r>
              <w:rPr>
                <w:rFonts w:ascii="宋体" w:hAnsi="宋体" w:eastAsia="宋体" w:cs="宋体"/>
                <w:spacing w:val="1"/>
                <w:sz w:val="27"/>
                <w:szCs w:val="27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定基础。</w:t>
            </w:r>
          </w:p>
        </w:tc>
        <w:tc>
          <w:tcPr>
            <w:tcW w:w="1766" w:type="dxa"/>
            <w:vAlign w:val="top"/>
          </w:tcPr>
          <w:p w14:paraId="4F82B7AF">
            <w:pPr>
              <w:spacing w:line="432" w:lineRule="auto"/>
              <w:rPr>
                <w:rFonts w:ascii="Arial"/>
                <w:sz w:val="21"/>
              </w:rPr>
            </w:pPr>
          </w:p>
          <w:p w14:paraId="2F8EEE48">
            <w:pPr>
              <w:spacing w:before="71" w:line="236" w:lineRule="auto"/>
              <w:ind w:left="139" w:right="56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6"/>
                <w:sz w:val="22"/>
                <w:szCs w:val="22"/>
              </w:rPr>
              <w:t>巩固市场，增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27"/>
                <w:sz w:val="22"/>
                <w:szCs w:val="22"/>
              </w:rPr>
              <w:t>强用户对产品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的粘性，同时，</w:t>
            </w: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进一步研发开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25"/>
                <w:sz w:val="27"/>
                <w:szCs w:val="27"/>
              </w:rPr>
              <w:t>拓新市场。实</w:t>
            </w:r>
            <w:r>
              <w:rPr>
                <w:rFonts w:ascii="宋体" w:hAnsi="宋体" w:eastAsia="宋体" w:cs="宋体"/>
                <w:spacing w:val="1"/>
                <w:sz w:val="27"/>
                <w:szCs w:val="27"/>
              </w:rPr>
              <w:t xml:space="preserve"> </w:t>
            </w:r>
            <w:r>
              <w:rPr>
                <w:rFonts w:ascii="宋体" w:hAnsi="宋体" w:eastAsia="宋体" w:cs="宋体"/>
                <w:spacing w:val="24"/>
                <w:sz w:val="27"/>
                <w:szCs w:val="27"/>
              </w:rPr>
              <w:t>施多元化开</w:t>
            </w:r>
            <w:r>
              <w:rPr>
                <w:rFonts w:ascii="宋体" w:hAnsi="宋体" w:eastAsia="宋体" w:cs="宋体"/>
                <w:sz w:val="27"/>
                <w:szCs w:val="27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发。</w:t>
            </w:r>
          </w:p>
        </w:tc>
        <w:tc>
          <w:tcPr>
            <w:tcW w:w="1850" w:type="dxa"/>
            <w:vAlign w:val="top"/>
          </w:tcPr>
          <w:p w14:paraId="28D4DCF6">
            <w:pPr>
              <w:spacing w:before="196" w:line="242" w:lineRule="auto"/>
              <w:ind w:left="143" w:right="173"/>
              <w:jc w:val="both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15"/>
                <w:sz w:val="27"/>
                <w:szCs w:val="27"/>
              </w:rPr>
              <w:t>坚持定可持续</w:t>
            </w: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发展道路，在对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市场“取势”的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基础上，创造机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遇，实现在高危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15"/>
                <w:sz w:val="27"/>
                <w:szCs w:val="27"/>
              </w:rPr>
              <w:t>安全领域的渗</w:t>
            </w:r>
            <w:r>
              <w:rPr>
                <w:rFonts w:ascii="宋体" w:hAnsi="宋体" w:eastAsia="宋体" w:cs="宋体"/>
                <w:sz w:val="27"/>
                <w:szCs w:val="27"/>
              </w:rPr>
              <w:t xml:space="preserve"> </w:t>
            </w:r>
            <w:r>
              <w:rPr>
                <w:rFonts w:ascii="宋体" w:hAnsi="宋体" w:eastAsia="宋体" w:cs="宋体"/>
                <w:spacing w:val="-24"/>
                <w:sz w:val="27"/>
                <w:szCs w:val="27"/>
              </w:rPr>
              <w:t>透。</w:t>
            </w:r>
          </w:p>
        </w:tc>
        <w:tc>
          <w:tcPr>
            <w:tcW w:w="1621" w:type="dxa"/>
            <w:vAlign w:val="top"/>
          </w:tcPr>
          <w:p w14:paraId="28063C28">
            <w:pPr>
              <w:spacing w:before="301" w:line="258" w:lineRule="auto"/>
              <w:ind w:left="173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1"/>
                <w:sz w:val="22"/>
                <w:szCs w:val="22"/>
              </w:rPr>
              <w:t>变的策略，增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20"/>
                <w:sz w:val="22"/>
                <w:szCs w:val="22"/>
              </w:rPr>
              <w:t>强对新兴事物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18"/>
                <w:sz w:val="22"/>
                <w:szCs w:val="22"/>
              </w:rPr>
              <w:t>的防御能力，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19"/>
                <w:sz w:val="22"/>
                <w:szCs w:val="22"/>
              </w:rPr>
              <w:t>同时，结合新</w:t>
            </w: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20"/>
                <w:sz w:val="22"/>
                <w:szCs w:val="22"/>
              </w:rPr>
              <w:t>兴技术推动公</w:t>
            </w: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 xml:space="preserve"> 司的转型。</w:t>
            </w:r>
          </w:p>
        </w:tc>
      </w:tr>
    </w:tbl>
    <w:p w14:paraId="33F55797">
      <w:pPr>
        <w:pStyle w:val="2"/>
        <w:spacing w:line="284" w:lineRule="auto"/>
      </w:pPr>
    </w:p>
    <w:p w14:paraId="7BAE3286">
      <w:pPr>
        <w:pStyle w:val="2"/>
        <w:spacing w:line="284" w:lineRule="auto"/>
      </w:pPr>
    </w:p>
    <w:p w14:paraId="031C4B56">
      <w:pPr>
        <w:spacing w:before="48" w:line="237" w:lineRule="auto"/>
        <w:ind w:left="2943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color w:val="406070"/>
          <w:sz w:val="15"/>
          <w:szCs w:val="15"/>
        </w:rPr>
        <w:t>●</w:t>
      </w:r>
    </w:p>
    <w:p w14:paraId="5ED36E23">
      <w:pPr>
        <w:pStyle w:val="2"/>
        <w:spacing w:line="259" w:lineRule="auto"/>
      </w:pPr>
    </w:p>
    <w:p w14:paraId="4B76F19B">
      <w:pPr>
        <w:pStyle w:val="2"/>
        <w:spacing w:line="260" w:lineRule="auto"/>
      </w:pPr>
    </w:p>
    <w:p w14:paraId="02D7C28C">
      <w:pPr>
        <w:pStyle w:val="2"/>
        <w:spacing w:line="260" w:lineRule="auto"/>
      </w:pPr>
    </w:p>
    <w:p w14:paraId="22893196">
      <w:pPr>
        <w:pStyle w:val="2"/>
        <w:spacing w:line="260" w:lineRule="auto"/>
      </w:pPr>
    </w:p>
    <w:p w14:paraId="29C91CC4">
      <w:pPr>
        <w:spacing w:before="72" w:line="220" w:lineRule="auto"/>
        <w:ind w:left="3313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22"/>
          <w:sz w:val="22"/>
          <w:szCs w:val="22"/>
        </w:rPr>
        <w:t>图4</w:t>
      </w:r>
      <w:r>
        <w:rPr>
          <w:rFonts w:ascii="宋体" w:hAnsi="宋体" w:eastAsia="宋体" w:cs="宋体"/>
          <w:spacing w:val="-51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22"/>
          <w:sz w:val="22"/>
          <w:szCs w:val="22"/>
        </w:rPr>
        <w:t>-</w:t>
      </w:r>
      <w:r>
        <w:rPr>
          <w:rFonts w:ascii="宋体" w:hAnsi="宋体" w:eastAsia="宋体" w:cs="宋体"/>
          <w:spacing w:val="-50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22"/>
          <w:sz w:val="22"/>
          <w:szCs w:val="22"/>
        </w:rPr>
        <w:t>3发展规划</w:t>
      </w:r>
    </w:p>
    <w:p w14:paraId="79F8493B">
      <w:pPr>
        <w:spacing w:before="203" w:line="346" w:lineRule="auto"/>
        <w:ind w:left="3" w:right="92" w:firstLine="67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4"/>
          <w:sz w:val="27"/>
          <w:szCs w:val="27"/>
        </w:rPr>
        <w:t>(1)市场萌芽期：在发展的起步阶段，我们深知产品</w:t>
      </w:r>
      <w:r>
        <w:rPr>
          <w:rFonts w:ascii="宋体" w:hAnsi="宋体" w:eastAsia="宋体" w:cs="宋体"/>
          <w:spacing w:val="13"/>
          <w:sz w:val="27"/>
          <w:szCs w:val="27"/>
        </w:rPr>
        <w:t>的广泛宣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4"/>
          <w:sz w:val="27"/>
          <w:szCs w:val="27"/>
        </w:rPr>
        <w:t>传与用户的积累至关重要。为了顺应时代的步伐，我们致</w:t>
      </w:r>
      <w:r>
        <w:rPr>
          <w:rFonts w:ascii="宋体" w:hAnsi="宋体" w:eastAsia="宋体" w:cs="宋体"/>
          <w:spacing w:val="3"/>
          <w:sz w:val="27"/>
          <w:szCs w:val="27"/>
        </w:rPr>
        <w:t>力于提升产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4"/>
          <w:sz w:val="27"/>
          <w:szCs w:val="27"/>
        </w:rPr>
        <w:t>品在许昌市及河南省的品牌影响力，以此赢得</w:t>
      </w:r>
      <w:r>
        <w:rPr>
          <w:rFonts w:ascii="宋体" w:hAnsi="宋体" w:eastAsia="宋体" w:cs="宋体"/>
          <w:spacing w:val="3"/>
          <w:sz w:val="27"/>
          <w:szCs w:val="27"/>
        </w:rPr>
        <w:t>投资者的青睐，为资金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4"/>
          <w:sz w:val="27"/>
          <w:szCs w:val="27"/>
        </w:rPr>
        <w:t>筹集与用户基数的扩大奠定坚实的基础。为了实</w:t>
      </w:r>
      <w:r>
        <w:rPr>
          <w:rFonts w:ascii="宋体" w:hAnsi="宋体" w:eastAsia="宋体" w:cs="宋体"/>
          <w:spacing w:val="3"/>
          <w:sz w:val="27"/>
          <w:szCs w:val="27"/>
        </w:rPr>
        <w:t>现这一目标，我们将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4"/>
          <w:sz w:val="27"/>
          <w:szCs w:val="27"/>
        </w:rPr>
        <w:t>精心编织营销网络，精准策划渠道布局，充分利用线上线下、内外联</w:t>
      </w:r>
      <w:r>
        <w:rPr>
          <w:rFonts w:ascii="宋体" w:hAnsi="宋体" w:eastAsia="宋体" w:cs="宋体"/>
          <w:spacing w:val="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5"/>
          <w:sz w:val="27"/>
          <w:szCs w:val="27"/>
        </w:rPr>
        <w:t>动的多元化渠道，持续增强宣传攻势。同时</w:t>
      </w:r>
      <w:r>
        <w:rPr>
          <w:rFonts w:ascii="宋体" w:hAnsi="宋体" w:eastAsia="宋体" w:cs="宋体"/>
          <w:spacing w:val="4"/>
          <w:sz w:val="27"/>
          <w:szCs w:val="27"/>
        </w:rPr>
        <w:t>，我们将不断打磨产品的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4"/>
          <w:sz w:val="27"/>
          <w:szCs w:val="27"/>
        </w:rPr>
        <w:t>服务功能，提供更具个性化、定制化的增值服</w:t>
      </w:r>
      <w:r>
        <w:rPr>
          <w:rFonts w:ascii="宋体" w:hAnsi="宋体" w:eastAsia="宋体" w:cs="宋体"/>
          <w:spacing w:val="3"/>
          <w:sz w:val="27"/>
          <w:szCs w:val="27"/>
        </w:rPr>
        <w:t>务，并紧盯项目的创新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34"/>
          <w:sz w:val="22"/>
          <w:szCs w:val="22"/>
        </w:rPr>
        <w:t>点</w:t>
      </w:r>
      <w:r>
        <w:rPr>
          <w:rFonts w:ascii="宋体" w:hAnsi="宋体" w:eastAsia="宋体" w:cs="宋体"/>
          <w:spacing w:val="-21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34"/>
          <w:sz w:val="22"/>
          <w:szCs w:val="22"/>
        </w:rPr>
        <w:t>，</w:t>
      </w:r>
      <w:r>
        <w:rPr>
          <w:rFonts w:ascii="宋体" w:hAnsi="宋体" w:eastAsia="宋体" w:cs="宋体"/>
          <w:spacing w:val="-45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34"/>
          <w:sz w:val="22"/>
          <w:szCs w:val="22"/>
        </w:rPr>
        <w:t>进一步加大推广力度</w:t>
      </w:r>
      <w:r>
        <w:rPr>
          <w:rFonts w:ascii="宋体" w:hAnsi="宋体" w:eastAsia="宋体" w:cs="宋体"/>
          <w:spacing w:val="-51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34"/>
          <w:sz w:val="22"/>
          <w:szCs w:val="22"/>
        </w:rPr>
        <w:t>。</w:t>
      </w:r>
    </w:p>
    <w:p w14:paraId="03A1B2D1">
      <w:pPr>
        <w:pStyle w:val="2"/>
        <w:spacing w:line="430" w:lineRule="auto"/>
      </w:pPr>
    </w:p>
    <w:p w14:paraId="67FE33D3">
      <w:pPr>
        <w:spacing w:before="88" w:line="219" w:lineRule="auto"/>
        <w:ind w:left="67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8"/>
          <w:sz w:val="27"/>
          <w:szCs w:val="27"/>
        </w:rPr>
        <w:t>(2)市场成长期：随着项目的蓬勃发展，平台知名度显著提</w:t>
      </w:r>
    </w:p>
    <w:p w14:paraId="6DEE617A">
      <w:pPr>
        <w:spacing w:before="169" w:line="296" w:lineRule="auto"/>
        <w:ind w:left="3" w:right="206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5"/>
          <w:sz w:val="27"/>
          <w:szCs w:val="27"/>
        </w:rPr>
        <w:t>升， 用户基础日趋稳固，基础设施日趋完善。进入成长阶段后，产</w:t>
      </w:r>
      <w:r>
        <w:rPr>
          <w:rFonts w:ascii="宋体" w:hAnsi="宋体" w:eastAsia="宋体" w:cs="宋体"/>
          <w:spacing w:val="10"/>
          <w:sz w:val="27"/>
          <w:szCs w:val="27"/>
        </w:rPr>
        <w:t xml:space="preserve"> 品逐渐获得消费者的广泛认可，服务体系更加稳定，销售增长势头</w:t>
      </w:r>
      <w:r>
        <w:rPr>
          <w:rFonts w:ascii="宋体" w:hAnsi="宋体" w:eastAsia="宋体" w:cs="宋体"/>
          <w:spacing w:val="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1"/>
          <w:sz w:val="27"/>
          <w:szCs w:val="27"/>
        </w:rPr>
        <w:t>强劲，成本逐渐优化，利润持续增长。然而，竞</w:t>
      </w:r>
      <w:r>
        <w:rPr>
          <w:rFonts w:ascii="宋体" w:hAnsi="宋体" w:eastAsia="宋体" w:cs="宋体"/>
          <w:spacing w:val="10"/>
          <w:sz w:val="27"/>
          <w:szCs w:val="27"/>
        </w:rPr>
        <w:t>争对手的逐渐增</w:t>
      </w:r>
    </w:p>
    <w:p w14:paraId="286F8B54">
      <w:pPr>
        <w:spacing w:before="172" w:line="277" w:lineRule="auto"/>
        <w:ind w:left="3" w:right="208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0"/>
          <w:sz w:val="27"/>
          <w:szCs w:val="27"/>
        </w:rPr>
        <w:t>多，使得市场竞争愈发激烈。在这一阶段，我们将着重打造品牌偏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"/>
          <w:sz w:val="27"/>
          <w:szCs w:val="27"/>
        </w:rPr>
        <w:t>好，树立正面的</w:t>
      </w:r>
    </w:p>
    <w:p w14:paraId="02B2F693">
      <w:pPr>
        <w:spacing w:line="277" w:lineRule="auto"/>
        <w:rPr>
          <w:rFonts w:ascii="宋体" w:hAnsi="宋体" w:eastAsia="宋体" w:cs="宋体"/>
          <w:sz w:val="27"/>
          <w:szCs w:val="27"/>
        </w:rPr>
        <w:sectPr>
          <w:headerReference r:id="rId25" w:type="default"/>
          <w:footerReference r:id="rId26" w:type="default"/>
          <w:pgSz w:w="11910" w:h="16840"/>
          <w:pgMar w:top="400" w:right="1786" w:bottom="1024" w:left="1786" w:header="0" w:footer="889" w:gutter="0"/>
          <w:cols w:space="720" w:num="1"/>
        </w:sectPr>
      </w:pPr>
    </w:p>
    <w:p w14:paraId="0B6883CD">
      <w:pPr>
        <w:pStyle w:val="2"/>
        <w:spacing w:line="287" w:lineRule="auto"/>
      </w:pPr>
    </w:p>
    <w:p w14:paraId="6D5516A8">
      <w:pPr>
        <w:pStyle w:val="2"/>
        <w:spacing w:line="288" w:lineRule="auto"/>
      </w:pPr>
    </w:p>
    <w:p w14:paraId="3E054C96">
      <w:pPr>
        <w:pStyle w:val="2"/>
        <w:spacing w:line="288" w:lineRule="auto"/>
      </w:pPr>
    </w:p>
    <w:p w14:paraId="3A8C9040">
      <w:pPr>
        <w:pStyle w:val="2"/>
        <w:spacing w:line="288" w:lineRule="auto"/>
      </w:pPr>
    </w:p>
    <w:p w14:paraId="079B2428">
      <w:pPr>
        <w:spacing w:before="91" w:line="360" w:lineRule="auto"/>
        <w:ind w:left="40" w:right="411" w:firstLine="4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品牌形象，提供更加卓越的产品与服务，吸引更多新</w:t>
      </w:r>
      <w:r>
        <w:rPr>
          <w:rFonts w:ascii="宋体" w:hAnsi="宋体" w:eastAsia="宋体" w:cs="宋体"/>
          <w:spacing w:val="-6"/>
          <w:sz w:val="28"/>
          <w:szCs w:val="28"/>
        </w:rPr>
        <w:t>用户。具体营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销 策略调整如下：</w:t>
      </w:r>
    </w:p>
    <w:p w14:paraId="4F528FCE">
      <w:pPr>
        <w:spacing w:line="271" w:lineRule="auto"/>
        <w:ind w:left="40" w:right="133" w:firstLine="558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-5"/>
          <w:sz w:val="28"/>
          <w:szCs w:val="28"/>
        </w:rPr>
        <w:t xml:space="preserve">a.  </w:t>
      </w:r>
      <w:r>
        <w:rPr>
          <w:rFonts w:ascii="宋体" w:hAnsi="宋体" w:eastAsia="宋体" w:cs="宋体"/>
          <w:spacing w:val="-5"/>
          <w:sz w:val="28"/>
          <w:szCs w:val="28"/>
        </w:rPr>
        <w:t>利用多元化促销手段稳固既有市场，增强用户</w:t>
      </w:r>
      <w:r>
        <w:rPr>
          <w:rFonts w:ascii="宋体" w:hAnsi="宋体" w:eastAsia="宋体" w:cs="宋体"/>
          <w:spacing w:val="-6"/>
          <w:sz w:val="28"/>
          <w:szCs w:val="28"/>
        </w:rPr>
        <w:t>忠诚度，同时，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持续投入研发力量，深化产品智能化，优化服务体系，拓宽服务范</w:t>
      </w:r>
    </w:p>
    <w:p w14:paraId="4BBE090C">
      <w:pPr>
        <w:spacing w:before="125" w:line="219" w:lineRule="auto"/>
        <w:ind w:left="47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畴， 积极开拓新市场。</w:t>
      </w:r>
    </w:p>
    <w:p w14:paraId="2271F951">
      <w:pPr>
        <w:pStyle w:val="2"/>
        <w:spacing w:line="325" w:lineRule="auto"/>
      </w:pPr>
    </w:p>
    <w:p w14:paraId="32B79E83">
      <w:pPr>
        <w:spacing w:before="91" w:line="254" w:lineRule="auto"/>
        <w:ind w:left="56" w:right="157" w:firstLine="558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2"/>
          <w:sz w:val="28"/>
          <w:szCs w:val="28"/>
        </w:rPr>
        <w:t xml:space="preserve">b.  </w:t>
      </w:r>
      <w:r>
        <w:rPr>
          <w:rFonts w:ascii="宋体" w:hAnsi="宋体" w:eastAsia="宋体" w:cs="宋体"/>
          <w:spacing w:val="2"/>
          <w:sz w:val="28"/>
          <w:szCs w:val="28"/>
        </w:rPr>
        <w:t>提高顾客信任度，将推广重心从单纯的产品推广转向企业形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4"/>
          <w:sz w:val="28"/>
          <w:szCs w:val="28"/>
        </w:rPr>
        <w:t>象塑造与服务品质提升，以增强企业的社g声誉。</w:t>
      </w:r>
    </w:p>
    <w:p w14:paraId="0DB1B2CA">
      <w:pPr>
        <w:pStyle w:val="2"/>
        <w:spacing w:line="287" w:lineRule="auto"/>
      </w:pPr>
    </w:p>
    <w:p w14:paraId="53705C84">
      <w:pPr>
        <w:spacing w:before="92" w:line="273" w:lineRule="auto"/>
        <w:ind w:left="316" w:right="155" w:firstLine="281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3"/>
          <w:sz w:val="28"/>
          <w:szCs w:val="28"/>
        </w:rPr>
        <w:t xml:space="preserve">c.  </w:t>
      </w:r>
      <w:r>
        <w:rPr>
          <w:rFonts w:ascii="宋体" w:hAnsi="宋体" w:eastAsia="宋体" w:cs="宋体"/>
          <w:spacing w:val="3"/>
          <w:sz w:val="28"/>
          <w:szCs w:val="28"/>
        </w:rPr>
        <w:t>坚持以市场为导向，借助政府扶持、示范引领、效益驱动和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外招商等策略，推动制造业的转型升级。同时，鼓励各行业、各部</w:t>
      </w:r>
    </w:p>
    <w:p w14:paraId="69226977">
      <w:pPr>
        <w:spacing w:before="130" w:line="219" w:lineRule="auto"/>
        <w:ind w:left="6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门积极参与电力通信行业的发展进程。</w:t>
      </w:r>
    </w:p>
    <w:p w14:paraId="3778BCFF">
      <w:pPr>
        <w:pStyle w:val="2"/>
        <w:spacing w:line="330" w:lineRule="auto"/>
      </w:pPr>
    </w:p>
    <w:p w14:paraId="614161D0">
      <w:pPr>
        <w:spacing w:before="91" w:line="360" w:lineRule="auto"/>
        <w:ind w:left="32" w:right="139" w:firstLine="577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（</w:t>
      </w:r>
      <w:r>
        <w:rPr>
          <w:rFonts w:ascii="Calibri" w:hAnsi="Calibri" w:eastAsia="Calibri" w:cs="Calibri"/>
          <w:sz w:val="28"/>
          <w:szCs w:val="28"/>
        </w:rPr>
        <w:t>3</w:t>
      </w:r>
      <w:r>
        <w:rPr>
          <w:rFonts w:ascii="宋体" w:hAnsi="宋体" w:eastAsia="宋体" w:cs="宋体"/>
          <w:sz w:val="28"/>
          <w:szCs w:val="28"/>
        </w:rPr>
        <w:t>）市场成熟期：我们秉持科学发展观，聚焦制造业的可持续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发展，科学A划、合理布局、A范操作，以实现环境、资源、效益与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发展的和谐统一。在巩固现有市场份额、追求稳定发展的</w:t>
      </w:r>
      <w:r>
        <w:rPr>
          <w:rFonts w:ascii="宋体" w:hAnsi="宋体" w:eastAsia="宋体" w:cs="宋体"/>
          <w:spacing w:val="-5"/>
          <w:sz w:val="28"/>
          <w:szCs w:val="28"/>
        </w:rPr>
        <w:t>同时，我们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将积极开展市场调研与预测，借助市场势能寻找潜在用</w:t>
      </w:r>
      <w:r>
        <w:rPr>
          <w:rFonts w:ascii="宋体" w:hAnsi="宋体" w:eastAsia="宋体" w:cs="宋体"/>
          <w:spacing w:val="-5"/>
          <w:sz w:val="28"/>
          <w:szCs w:val="28"/>
        </w:rPr>
        <w:t>户，创造更多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市场机遇。在提升市场占有率的同时，我们更加注重产</w:t>
      </w:r>
      <w:r>
        <w:rPr>
          <w:rFonts w:ascii="宋体" w:hAnsi="宋体" w:eastAsia="宋体" w:cs="宋体"/>
          <w:spacing w:val="-5"/>
          <w:sz w:val="28"/>
          <w:szCs w:val="28"/>
        </w:rPr>
        <w:t>品的创新与研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发。</w:t>
      </w:r>
    </w:p>
    <w:p w14:paraId="38A92F82">
      <w:pPr>
        <w:spacing w:before="1" w:line="219" w:lineRule="auto"/>
        <w:ind w:left="598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3"/>
          <w:sz w:val="28"/>
          <w:szCs w:val="28"/>
        </w:rPr>
        <w:t xml:space="preserve">a.  </w:t>
      </w:r>
      <w:r>
        <w:rPr>
          <w:rFonts w:ascii="宋体" w:hAnsi="宋体" w:eastAsia="宋体" w:cs="宋体"/>
          <w:spacing w:val="3"/>
          <w:sz w:val="28"/>
          <w:szCs w:val="28"/>
        </w:rPr>
        <w:t>项目革新：在此阶段，我们将更加关注产品的研发与应用，</w:t>
      </w:r>
    </w:p>
    <w:p w14:paraId="034A93B1">
      <w:pPr>
        <w:spacing w:before="302" w:line="304" w:lineRule="auto"/>
        <w:ind w:left="40" w:hanging="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推动项目向全自动化领域深入拓展。我们将充分发挥系</w:t>
      </w:r>
      <w:r>
        <w:rPr>
          <w:rFonts w:ascii="宋体" w:hAnsi="宋体" w:eastAsia="宋体" w:cs="宋体"/>
          <w:spacing w:val="-9"/>
          <w:sz w:val="28"/>
          <w:szCs w:val="28"/>
        </w:rPr>
        <w:t>统运营的优势，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降低市场成本，加大科研投入，集中资源于关键</w:t>
      </w:r>
      <w:r>
        <w:rPr>
          <w:rFonts w:ascii="宋体" w:hAnsi="宋体" w:eastAsia="宋体" w:cs="宋体"/>
          <w:spacing w:val="-5"/>
          <w:sz w:val="28"/>
          <w:szCs w:val="28"/>
        </w:rPr>
        <w:t>战略环节，并持续优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2"/>
          <w:sz w:val="28"/>
          <w:szCs w:val="28"/>
        </w:rPr>
        <w:t>化服务，采取高效策略延长产品市场的成熟期。</w:t>
      </w:r>
    </w:p>
    <w:p w14:paraId="43CD1561">
      <w:pPr>
        <w:spacing w:before="287" w:line="297" w:lineRule="auto"/>
        <w:ind w:left="40" w:right="151" w:firstLine="576"/>
        <w:rPr>
          <w:rFonts w:ascii="宋体" w:hAnsi="宋体" w:eastAsia="宋体" w:cs="宋体"/>
          <w:sz w:val="28"/>
          <w:szCs w:val="28"/>
        </w:rPr>
      </w:pPr>
      <w:r>
        <w:rPr>
          <w:rFonts w:ascii="Calibri" w:hAnsi="Calibri" w:eastAsia="Calibri" w:cs="Calibri"/>
          <w:spacing w:val="2"/>
          <w:sz w:val="28"/>
          <w:szCs w:val="28"/>
        </w:rPr>
        <w:t xml:space="preserve">b.  </w:t>
      </w:r>
      <w:r>
        <w:rPr>
          <w:rFonts w:ascii="宋体" w:hAnsi="宋体" w:eastAsia="宋体" w:cs="宋体"/>
          <w:spacing w:val="2"/>
          <w:sz w:val="28"/>
          <w:szCs w:val="28"/>
        </w:rPr>
        <w:t>线下网络拓展：在长期的发展过程中，我们注重潜在用户的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开发与既有客户的维护。通过设立平台代理、招A代理商和建立代理</w:t>
      </w:r>
    </w:p>
    <w:p w14:paraId="0CECE479">
      <w:pPr>
        <w:spacing w:line="297" w:lineRule="auto"/>
        <w:rPr>
          <w:rFonts w:ascii="宋体" w:hAnsi="宋体" w:eastAsia="宋体" w:cs="宋体"/>
          <w:sz w:val="28"/>
          <w:szCs w:val="28"/>
        </w:rPr>
        <w:sectPr>
          <w:headerReference r:id="rId27" w:type="default"/>
          <w:footerReference r:id="rId28" w:type="default"/>
          <w:pgSz w:w="11907" w:h="16838"/>
          <w:pgMar w:top="400" w:right="1656" w:bottom="1133" w:left="1785" w:header="0" w:footer="972" w:gutter="0"/>
          <w:cols w:space="720" w:num="1"/>
        </w:sectPr>
      </w:pPr>
    </w:p>
    <w:p w14:paraId="0909EF5A">
      <w:pPr>
        <w:pStyle w:val="2"/>
        <w:spacing w:line="287" w:lineRule="auto"/>
      </w:pPr>
    </w:p>
    <w:p w14:paraId="047B4D16">
      <w:pPr>
        <w:pStyle w:val="2"/>
        <w:spacing w:line="288" w:lineRule="auto"/>
      </w:pPr>
    </w:p>
    <w:p w14:paraId="39DF7226">
      <w:pPr>
        <w:pStyle w:val="2"/>
        <w:spacing w:line="288" w:lineRule="auto"/>
      </w:pPr>
    </w:p>
    <w:p w14:paraId="0E817565">
      <w:pPr>
        <w:pStyle w:val="2"/>
        <w:spacing w:line="288" w:lineRule="auto"/>
      </w:pPr>
    </w:p>
    <w:p w14:paraId="5EF79984">
      <w:pPr>
        <w:spacing w:before="91" w:line="360" w:lineRule="auto"/>
        <w:ind w:left="46" w:right="14" w:firstLine="3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4"/>
          <w:sz w:val="28"/>
          <w:szCs w:val="28"/>
        </w:rPr>
        <w:t>网点等方式，构建强大的线下渠道网络。同时，我们将密切关注目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8"/>
          <w:sz w:val="28"/>
          <w:szCs w:val="28"/>
        </w:rPr>
        <w:t>标</w:t>
      </w:r>
      <w:r>
        <w:rPr>
          <w:rFonts w:ascii="宋体" w:hAnsi="宋体" w:eastAsia="宋体" w:cs="宋体"/>
          <w:spacing w:val="5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8"/>
          <w:sz w:val="28"/>
          <w:szCs w:val="28"/>
        </w:rPr>
        <w:t>市场的环境变化，实现渠道内的信息共享，提升系统的竞争优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势，提 高用户的满意度。</w:t>
      </w:r>
    </w:p>
    <w:p w14:paraId="4A950FCC">
      <w:pPr>
        <w:spacing w:before="2" w:line="364" w:lineRule="auto"/>
        <w:ind w:left="37" w:right="10" w:firstLine="57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（</w:t>
      </w:r>
      <w:r>
        <w:rPr>
          <w:rFonts w:ascii="Calibri" w:hAnsi="Calibri" w:eastAsia="Calibri" w:cs="Calibri"/>
          <w:sz w:val="28"/>
          <w:szCs w:val="28"/>
        </w:rPr>
        <w:t>4</w:t>
      </w:r>
      <w:r>
        <w:rPr>
          <w:rFonts w:ascii="宋体" w:hAnsi="宋体" w:eastAsia="宋体" w:cs="宋体"/>
          <w:sz w:val="28"/>
          <w:szCs w:val="28"/>
        </w:rPr>
        <w:t>）市场衰退期：面  市场饱和与竞争  手的撤离，我们将采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取积极的  御与求变策略。虽然互联网技术的飞速发展、技</w:t>
      </w:r>
      <w:r>
        <w:rPr>
          <w:rFonts w:ascii="宋体" w:hAnsi="宋体" w:eastAsia="宋体" w:cs="宋体"/>
          <w:spacing w:val="-5"/>
          <w:sz w:val="28"/>
          <w:szCs w:val="28"/>
        </w:rPr>
        <w:t>术更新与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观念升级给行业带来了挑战，但我们同样看到了电</w:t>
      </w:r>
      <w:r>
        <w:rPr>
          <w:rFonts w:ascii="宋体" w:hAnsi="宋体" w:eastAsia="宋体" w:cs="宋体"/>
          <w:spacing w:val="-5"/>
          <w:sz w:val="28"/>
          <w:szCs w:val="28"/>
        </w:rPr>
        <w:t>力通信行业新兴形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式所带来的无限机遇。我们将紧抓市场机遇，积极应  挑战</w:t>
      </w:r>
      <w:r>
        <w:rPr>
          <w:rFonts w:ascii="宋体" w:hAnsi="宋体" w:eastAsia="宋体" w:cs="宋体"/>
          <w:spacing w:val="-5"/>
          <w:sz w:val="28"/>
          <w:szCs w:val="28"/>
        </w:rPr>
        <w:t>，不断创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新推动系统发展，并结合新技术实现系统的转型升</w:t>
      </w:r>
      <w:r>
        <w:rPr>
          <w:rFonts w:ascii="宋体" w:hAnsi="宋体" w:eastAsia="宋体" w:cs="宋体"/>
          <w:spacing w:val="-5"/>
          <w:sz w:val="28"/>
          <w:szCs w:val="28"/>
        </w:rPr>
        <w:t>级，为企业的长远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发展奠定坚实基础。</w:t>
      </w:r>
    </w:p>
    <w:p w14:paraId="3E98155E">
      <w:pPr>
        <w:spacing w:line="364" w:lineRule="auto"/>
        <w:rPr>
          <w:rFonts w:ascii="宋体" w:hAnsi="宋体" w:eastAsia="宋体" w:cs="宋体"/>
          <w:sz w:val="28"/>
          <w:szCs w:val="28"/>
        </w:rPr>
        <w:sectPr>
          <w:footerReference r:id="rId29" w:type="default"/>
          <w:pgSz w:w="11907" w:h="16838"/>
          <w:pgMar w:top="400" w:right="1785" w:bottom="1133" w:left="1785" w:header="0" w:footer="972" w:gutter="0"/>
          <w:cols w:space="720" w:num="1"/>
        </w:sectPr>
      </w:pPr>
    </w:p>
    <w:p w14:paraId="765D558E">
      <w:pPr>
        <w:pStyle w:val="2"/>
        <w:spacing w:line="285" w:lineRule="auto"/>
      </w:pPr>
    </w:p>
    <w:p w14:paraId="0FD0AC93">
      <w:pPr>
        <w:pStyle w:val="2"/>
        <w:spacing w:line="285" w:lineRule="auto"/>
      </w:pPr>
    </w:p>
    <w:p w14:paraId="611246C2">
      <w:pPr>
        <w:pStyle w:val="2"/>
        <w:spacing w:line="285" w:lineRule="auto"/>
      </w:pPr>
    </w:p>
    <w:p w14:paraId="6D898BDC">
      <w:pPr>
        <w:pStyle w:val="2"/>
        <w:spacing w:line="286" w:lineRule="auto"/>
      </w:pPr>
    </w:p>
    <w:p w14:paraId="0BE1702B">
      <w:pPr>
        <w:pStyle w:val="2"/>
        <w:spacing w:line="286" w:lineRule="auto"/>
      </w:pPr>
    </w:p>
    <w:p w14:paraId="6348EDC0">
      <w:pPr>
        <w:spacing w:before="136" w:line="220" w:lineRule="auto"/>
        <w:ind w:left="45"/>
        <w:outlineLvl w:val="0"/>
        <w:rPr>
          <w:rFonts w:ascii="宋体" w:hAnsi="宋体" w:eastAsia="宋体" w:cs="宋体"/>
          <w:sz w:val="42"/>
          <w:szCs w:val="42"/>
        </w:rPr>
      </w:pPr>
      <w:bookmarkStart w:id="33" w:name="bookmark50"/>
      <w:bookmarkEnd w:id="33"/>
      <w:bookmarkStart w:id="34" w:name="bookmark20"/>
      <w:bookmarkEnd w:id="34"/>
      <w:r>
        <w:rPr>
          <w:rFonts w:ascii="宋体" w:hAnsi="宋体" w:eastAsia="宋体" w:cs="宋体"/>
          <w:b/>
          <w:bCs/>
          <w:spacing w:val="-1"/>
          <w:sz w:val="42"/>
          <w:szCs w:val="42"/>
        </w:rPr>
        <w:t>5.核心团队</w:t>
      </w:r>
    </w:p>
    <w:p w14:paraId="4891BCD9">
      <w:pPr>
        <w:pStyle w:val="2"/>
        <w:spacing w:line="460" w:lineRule="auto"/>
      </w:pPr>
    </w:p>
    <w:p w14:paraId="3058E74F">
      <w:pPr>
        <w:spacing w:before="91" w:line="222" w:lineRule="auto"/>
        <w:ind w:left="43"/>
        <w:outlineLvl w:val="1"/>
        <w:rPr>
          <w:rFonts w:ascii="黑体" w:hAnsi="黑体" w:eastAsia="黑体" w:cs="黑体"/>
          <w:sz w:val="28"/>
          <w:szCs w:val="28"/>
        </w:rPr>
      </w:pPr>
      <w:bookmarkStart w:id="35" w:name="bookmark21"/>
      <w:bookmarkEnd w:id="35"/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5.1.</w:t>
      </w:r>
      <w:r>
        <w:rPr>
          <w:rFonts w:ascii="宋体" w:hAnsi="宋体" w:eastAsia="宋体" w:cs="宋体"/>
          <w:spacing w:val="49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8"/>
          <w:szCs w:val="28"/>
        </w:rPr>
        <w:t>顾</w:t>
      </w:r>
      <w:r>
        <w:rPr>
          <w:rFonts w:ascii="黑体" w:hAnsi="黑体" w:eastAsia="黑体" w:cs="黑体"/>
          <w:spacing w:val="-46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8"/>
          <w:szCs w:val="28"/>
        </w:rPr>
        <w:t>问</w:t>
      </w:r>
    </w:p>
    <w:p w14:paraId="7A9EF46F">
      <w:pPr>
        <w:spacing w:before="185" w:line="1890" w:lineRule="exact"/>
      </w:pPr>
      <w:r>
        <w:rPr>
          <w:position w:val="-37"/>
        </w:rPr>
        <w:drawing>
          <wp:inline distT="0" distB="0" distL="0" distR="0">
            <wp:extent cx="939165" cy="119951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39759" cy="12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3450">
      <w:pPr>
        <w:pStyle w:val="2"/>
        <w:spacing w:line="264" w:lineRule="auto"/>
      </w:pPr>
    </w:p>
    <w:p w14:paraId="5CE4B4DD">
      <w:pPr>
        <w:pStyle w:val="2"/>
        <w:spacing w:line="265" w:lineRule="auto"/>
      </w:pPr>
    </w:p>
    <w:p w14:paraId="6E1DAA72">
      <w:pPr>
        <w:spacing w:before="91" w:line="337" w:lineRule="auto"/>
        <w:ind w:left="39" w:right="43" w:firstLine="58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刘涛 教授级高级工程师，南方电网科学研究院有限责任公司高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级研究员，</w:t>
      </w:r>
      <w:r>
        <w:rPr>
          <w:rFonts w:ascii="宋体" w:hAnsi="宋体" w:eastAsia="宋体" w:cs="宋体"/>
          <w:sz w:val="28"/>
          <w:szCs w:val="28"/>
        </w:rPr>
        <w:t>IEEE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PES</w:t>
      </w:r>
      <w:r>
        <w:rPr>
          <w:rFonts w:ascii="宋体" w:hAnsi="宋体" w:eastAsia="宋体" w:cs="宋体"/>
          <w:spacing w:val="-2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直流电力系统直流输电控制保护技术分委会常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务理事。长期从事直流输电与电力电子控制保护技术研究、成套设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计和现场调试工作。是国内首个±500</w:t>
      </w:r>
      <w:r>
        <w:rPr>
          <w:rFonts w:ascii="Times New Roman" w:hAnsi="Times New Roman" w:eastAsia="Times New Roman" w:cs="Times New Roman"/>
          <w:sz w:val="28"/>
          <w:szCs w:val="28"/>
        </w:rPr>
        <w:t>kV</w:t>
      </w:r>
      <w:r>
        <w:rPr>
          <w:rFonts w:ascii="Times New Roman" w:hAnsi="Times New Roman" w:eastAsia="Times New Roman" w:cs="Times New Roman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两端改三端直流输电工程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</w:rPr>
        <w:t>——禄高肇直流的系统研究和成套设计负责人。先后获</w:t>
      </w:r>
      <w:r>
        <w:rPr>
          <w:rFonts w:ascii="宋体" w:hAnsi="宋体" w:eastAsia="宋体" w:cs="宋体"/>
          <w:spacing w:val="5"/>
          <w:sz w:val="28"/>
          <w:szCs w:val="28"/>
        </w:rPr>
        <w:t>广东省专利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5"/>
          <w:sz w:val="28"/>
          <w:szCs w:val="28"/>
        </w:rPr>
        <w:t>奖金奖1项，行业级别奖4项。</w:t>
      </w:r>
    </w:p>
    <w:p w14:paraId="51A941DF">
      <w:pPr>
        <w:spacing w:line="1890" w:lineRule="exact"/>
      </w:pPr>
      <w:r>
        <w:rPr>
          <w:position w:val="-37"/>
        </w:rPr>
        <w:drawing>
          <wp:inline distT="0" distB="0" distL="0" distR="0">
            <wp:extent cx="932815" cy="119951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33406" cy="12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C360">
      <w:pPr>
        <w:pStyle w:val="2"/>
        <w:spacing w:line="286" w:lineRule="auto"/>
      </w:pPr>
    </w:p>
    <w:p w14:paraId="30C13813">
      <w:pPr>
        <w:pStyle w:val="2"/>
        <w:spacing w:line="287" w:lineRule="auto"/>
      </w:pPr>
    </w:p>
    <w:p w14:paraId="4D687647">
      <w:pPr>
        <w:spacing w:before="92" w:line="358" w:lineRule="auto"/>
        <w:ind w:left="39" w:right="10" w:firstLine="58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庞科伟 许继电气直流输电分公司市场部经理，长期从事电力装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备营销工作，在电力装备营销领域深耕多年</w:t>
      </w:r>
      <w:r>
        <w:rPr>
          <w:rFonts w:ascii="宋体" w:hAnsi="宋体" w:eastAsia="宋体" w:cs="宋体"/>
          <w:spacing w:val="-5"/>
          <w:sz w:val="28"/>
          <w:szCs w:val="28"/>
        </w:rPr>
        <w:t>的资深专家。在市场营销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和销售人脉方面取得了卓越的成就，曾为许继直流输电公司促成多个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国家级重大的直流工程的中标。</w:t>
      </w:r>
    </w:p>
    <w:p w14:paraId="02B3E797">
      <w:pPr>
        <w:spacing w:line="358" w:lineRule="auto"/>
        <w:rPr>
          <w:rFonts w:ascii="宋体" w:hAnsi="宋体" w:eastAsia="宋体" w:cs="宋体"/>
          <w:sz w:val="28"/>
          <w:szCs w:val="28"/>
        </w:rPr>
        <w:sectPr>
          <w:footerReference r:id="rId30" w:type="default"/>
          <w:pgSz w:w="11910" w:h="16840"/>
          <w:pgMar w:top="400" w:right="1786" w:bottom="1107" w:left="1750" w:header="0" w:footer="981" w:gutter="0"/>
          <w:cols w:space="720" w:num="1"/>
        </w:sectPr>
      </w:pPr>
    </w:p>
    <w:p w14:paraId="599A4D35">
      <w:pPr>
        <w:pStyle w:val="2"/>
        <w:spacing w:line="273" w:lineRule="auto"/>
      </w:pPr>
    </w:p>
    <w:p w14:paraId="795953FD">
      <w:pPr>
        <w:pStyle w:val="2"/>
        <w:spacing w:line="273" w:lineRule="auto"/>
      </w:pPr>
    </w:p>
    <w:p w14:paraId="7D941E6B">
      <w:pPr>
        <w:pStyle w:val="2"/>
        <w:spacing w:line="273" w:lineRule="auto"/>
      </w:pPr>
    </w:p>
    <w:p w14:paraId="727B81B8">
      <w:pPr>
        <w:pStyle w:val="2"/>
        <w:spacing w:line="274" w:lineRule="auto"/>
      </w:pPr>
    </w:p>
    <w:p w14:paraId="229151CF">
      <w:pPr>
        <w:spacing w:line="1860" w:lineRule="exact"/>
      </w:pPr>
      <w:r>
        <w:rPr>
          <w:position w:val="-37"/>
        </w:rPr>
        <w:drawing>
          <wp:inline distT="0" distB="0" distL="0" distR="0">
            <wp:extent cx="1040765" cy="118046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41328" cy="118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4BB4">
      <w:pPr>
        <w:pStyle w:val="2"/>
        <w:spacing w:line="342" w:lineRule="auto"/>
      </w:pPr>
    </w:p>
    <w:p w14:paraId="37D83EA6">
      <w:pPr>
        <w:pStyle w:val="2"/>
        <w:spacing w:line="343" w:lineRule="auto"/>
      </w:pPr>
    </w:p>
    <w:p w14:paraId="15E9F304">
      <w:pPr>
        <w:spacing w:before="91" w:line="323" w:lineRule="auto"/>
        <w:ind w:left="49" w:firstLine="570"/>
        <w:jc w:val="both"/>
        <w:rPr>
          <w:rFonts w:ascii="宋体" w:hAnsi="宋体" w:eastAsia="宋体" w:cs="宋体"/>
          <w:sz w:val="28"/>
          <w:szCs w:val="28"/>
        </w:rPr>
      </w:pPr>
      <w:bookmarkStart w:id="36" w:name="bookmark51"/>
      <w:bookmarkEnd w:id="36"/>
      <w:r>
        <w:rPr>
          <w:rFonts w:ascii="宋体" w:hAnsi="宋体" w:eastAsia="宋体" w:cs="宋体"/>
          <w:spacing w:val="5"/>
          <w:sz w:val="28"/>
          <w:szCs w:val="28"/>
        </w:rPr>
        <w:t>饶国辉 许继电气直流输电分公司研发部经理</w:t>
      </w:r>
      <w:r>
        <w:rPr>
          <w:rFonts w:ascii="宋体" w:hAnsi="宋体" w:eastAsia="宋体" w:cs="宋体"/>
          <w:spacing w:val="4"/>
          <w:sz w:val="28"/>
          <w:szCs w:val="28"/>
        </w:rPr>
        <w:t>，高级工程师，长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期从事直流输电与电力电子控制保护技术研究、成套设计工作。曾主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 xml:space="preserve">持 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DPS-3000 </w:t>
      </w:r>
      <w:r>
        <w:rPr>
          <w:rFonts w:ascii="宋体" w:hAnsi="宋体" w:eastAsia="宋体" w:cs="宋体"/>
          <w:spacing w:val="-3"/>
          <w:sz w:val="28"/>
          <w:szCs w:val="28"/>
        </w:rPr>
        <w:t>直流输电控制保护系统、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DPS-5000 </w:t>
      </w:r>
      <w:r>
        <w:rPr>
          <w:rFonts w:ascii="宋体" w:hAnsi="宋体" w:eastAsia="宋体" w:cs="宋体"/>
          <w:spacing w:val="-3"/>
          <w:sz w:val="28"/>
          <w:szCs w:val="28"/>
        </w:rPr>
        <w:t>直</w:t>
      </w:r>
      <w:r>
        <w:rPr>
          <w:rFonts w:ascii="宋体" w:hAnsi="宋体" w:eastAsia="宋体" w:cs="宋体"/>
          <w:spacing w:val="-4"/>
          <w:sz w:val="28"/>
          <w:szCs w:val="28"/>
        </w:rPr>
        <w:t>流输电控制保护系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9"/>
          <w:sz w:val="28"/>
          <w:szCs w:val="28"/>
        </w:rPr>
        <w:t>统的研发工作，获得国家科技进步奖、省部级科技进步奖等多项殊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荣。</w:t>
      </w:r>
    </w:p>
    <w:p w14:paraId="297663F2">
      <w:pPr>
        <w:spacing w:line="2060" w:lineRule="exact"/>
      </w:pPr>
      <w:r>
        <w:rPr>
          <w:position w:val="-41"/>
        </w:rPr>
        <w:drawing>
          <wp:inline distT="0" distB="0" distL="0" distR="0">
            <wp:extent cx="1078865" cy="13081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79445" cy="130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C950">
      <w:pPr>
        <w:pStyle w:val="2"/>
        <w:spacing w:line="326" w:lineRule="auto"/>
      </w:pPr>
    </w:p>
    <w:p w14:paraId="6B4964FC">
      <w:pPr>
        <w:pStyle w:val="2"/>
        <w:spacing w:line="327" w:lineRule="auto"/>
      </w:pPr>
    </w:p>
    <w:p w14:paraId="7F38FB76">
      <w:pPr>
        <w:spacing w:before="91" w:line="363" w:lineRule="auto"/>
        <w:ind w:left="49" w:right="67" w:firstLine="57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2"/>
          <w:sz w:val="28"/>
          <w:szCs w:val="28"/>
        </w:rPr>
        <w:t>李凤龙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许继电气直流输电分公司软件工程师，高级</w:t>
      </w:r>
      <w:r>
        <w:rPr>
          <w:rFonts w:ascii="宋体" w:hAnsi="宋体" w:eastAsia="宋体" w:cs="宋体"/>
          <w:spacing w:val="1"/>
          <w:sz w:val="28"/>
          <w:szCs w:val="28"/>
        </w:rPr>
        <w:t>工程师，专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注于电力通信网关机的开发工作。具有丰富的一线工作经</w:t>
      </w:r>
      <w:r>
        <w:rPr>
          <w:rFonts w:ascii="宋体" w:hAnsi="宋体" w:eastAsia="宋体" w:cs="宋体"/>
          <w:spacing w:val="-4"/>
          <w:sz w:val="28"/>
          <w:szCs w:val="28"/>
        </w:rPr>
        <w:t>验，和对于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电力通信规约开发的深厚理解与实践。参与过多个重大项目的开发，</w:t>
      </w:r>
    </w:p>
    <w:p w14:paraId="216D9C94">
      <w:pPr>
        <w:spacing w:line="218" w:lineRule="auto"/>
        <w:ind w:left="4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21"/>
          <w:sz w:val="28"/>
          <w:szCs w:val="28"/>
        </w:rPr>
        <w:t>申报5项发明专利，发布论文5篇。</w:t>
      </w:r>
    </w:p>
    <w:p w14:paraId="086B46D6">
      <w:pPr>
        <w:pStyle w:val="2"/>
        <w:spacing w:line="360" w:lineRule="auto"/>
      </w:pPr>
    </w:p>
    <w:p w14:paraId="473C9EF2">
      <w:pPr>
        <w:spacing w:before="104" w:line="222" w:lineRule="auto"/>
        <w:ind w:left="54"/>
        <w:outlineLvl w:val="1"/>
        <w:rPr>
          <w:rFonts w:ascii="黑体" w:hAnsi="黑体" w:eastAsia="黑体" w:cs="黑体"/>
          <w:sz w:val="32"/>
          <w:szCs w:val="32"/>
        </w:rPr>
      </w:pPr>
      <w:bookmarkStart w:id="37" w:name="bookmark22"/>
      <w:bookmarkEnd w:id="37"/>
      <w:r>
        <w:rPr>
          <w:rFonts w:ascii="宋体" w:hAnsi="宋体" w:eastAsia="宋体" w:cs="宋体"/>
          <w:b/>
          <w:bCs/>
          <w:spacing w:val="-7"/>
          <w:sz w:val="32"/>
          <w:szCs w:val="32"/>
        </w:rPr>
        <w:t>5.2.</w:t>
      </w:r>
      <w:r>
        <w:rPr>
          <w:rFonts w:ascii="宋体" w:hAnsi="宋体" w:eastAsia="宋体" w:cs="宋体"/>
          <w:spacing w:val="-61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2"/>
          <w:szCs w:val="32"/>
        </w:rPr>
        <w:t>指导老师</w:t>
      </w:r>
    </w:p>
    <w:p w14:paraId="4ED78D9A">
      <w:pPr>
        <w:spacing w:before="167" w:line="2100" w:lineRule="exact"/>
        <w:ind w:firstLine="280"/>
      </w:pPr>
      <w:r>
        <w:rPr>
          <w:position w:val="-42"/>
        </w:rPr>
        <w:drawing>
          <wp:inline distT="0" distB="0" distL="0" distR="0">
            <wp:extent cx="1104265" cy="13335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04856" cy="133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838D">
      <w:pPr>
        <w:spacing w:line="2100" w:lineRule="exact"/>
        <w:sectPr>
          <w:footerReference r:id="rId31" w:type="default"/>
          <w:pgSz w:w="11910" w:h="16840"/>
          <w:pgMar w:top="400" w:right="1706" w:bottom="1107" w:left="1750" w:header="0" w:footer="981" w:gutter="0"/>
          <w:cols w:space="720" w:num="1"/>
        </w:sectPr>
      </w:pPr>
    </w:p>
    <w:p w14:paraId="575DBF9C">
      <w:pPr>
        <w:pStyle w:val="2"/>
        <w:spacing w:line="293" w:lineRule="auto"/>
      </w:pPr>
    </w:p>
    <w:p w14:paraId="235AF74D">
      <w:pPr>
        <w:pStyle w:val="2"/>
        <w:spacing w:line="293" w:lineRule="auto"/>
      </w:pPr>
    </w:p>
    <w:p w14:paraId="0EFACCEA">
      <w:pPr>
        <w:pStyle w:val="2"/>
        <w:spacing w:line="293" w:lineRule="auto"/>
      </w:pPr>
    </w:p>
    <w:p w14:paraId="748A5A63">
      <w:pPr>
        <w:pStyle w:val="2"/>
        <w:spacing w:line="294" w:lineRule="auto"/>
      </w:pPr>
    </w:p>
    <w:p w14:paraId="01FF22A2">
      <w:pPr>
        <w:spacing w:before="88" w:line="398" w:lineRule="auto"/>
        <w:ind w:left="40" w:right="35" w:firstLine="58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1"/>
          <w:sz w:val="27"/>
          <w:szCs w:val="27"/>
        </w:rPr>
        <w:t>张浩然 计算机应用硕士，高级工程师，曾经就职于许继电气，</w:t>
      </w:r>
      <w:r>
        <w:rPr>
          <w:rFonts w:ascii="宋体" w:hAnsi="宋体" w:eastAsia="宋体" w:cs="宋体"/>
          <w:spacing w:val="1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7"/>
          <w:sz w:val="27"/>
          <w:szCs w:val="27"/>
        </w:rPr>
        <w:t>有多年的电力系统软件开发经验，发表论文9篇，获得</w:t>
      </w:r>
      <w:r>
        <w:rPr>
          <w:rFonts w:ascii="宋体" w:hAnsi="宋体" w:eastAsia="宋体" w:cs="宋体"/>
          <w:spacing w:val="26"/>
          <w:sz w:val="27"/>
          <w:szCs w:val="27"/>
        </w:rPr>
        <w:t>发明专利4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1"/>
          <w:sz w:val="27"/>
          <w:szCs w:val="27"/>
        </w:rPr>
        <w:t>项， 实用新型专利3项；获得许昌市科技进步奖一等奖1项；</w:t>
      </w:r>
    </w:p>
    <w:p w14:paraId="122C3AAA">
      <w:pPr>
        <w:pStyle w:val="2"/>
        <w:spacing w:line="252" w:lineRule="auto"/>
      </w:pPr>
    </w:p>
    <w:p w14:paraId="4CDEAA32">
      <w:pPr>
        <w:pStyle w:val="2"/>
        <w:spacing w:line="252" w:lineRule="auto"/>
      </w:pPr>
    </w:p>
    <w:p w14:paraId="470FEDAD">
      <w:pPr>
        <w:pStyle w:val="2"/>
        <w:spacing w:line="252" w:lineRule="auto"/>
      </w:pPr>
    </w:p>
    <w:p w14:paraId="3D90238D">
      <w:pPr>
        <w:pStyle w:val="2"/>
        <w:spacing w:line="252" w:lineRule="auto"/>
      </w:pPr>
    </w:p>
    <w:p w14:paraId="354AB2C9">
      <w:pPr>
        <w:spacing w:line="2470" w:lineRule="exact"/>
      </w:pPr>
      <w:r>
        <w:rPr>
          <w:position w:val="-49"/>
        </w:rPr>
        <w:drawing>
          <wp:inline distT="0" distB="0" distL="0" distR="0">
            <wp:extent cx="1270000" cy="15684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70029" cy="156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8E4F">
      <w:pPr>
        <w:pStyle w:val="2"/>
        <w:spacing w:line="264" w:lineRule="auto"/>
      </w:pPr>
    </w:p>
    <w:p w14:paraId="2F4516FB">
      <w:pPr>
        <w:pStyle w:val="2"/>
        <w:spacing w:line="265" w:lineRule="auto"/>
      </w:pPr>
    </w:p>
    <w:p w14:paraId="43790404">
      <w:pPr>
        <w:pStyle w:val="2"/>
        <w:spacing w:line="265" w:lineRule="auto"/>
      </w:pPr>
    </w:p>
    <w:p w14:paraId="20C83A03">
      <w:pPr>
        <w:spacing w:before="88" w:line="387" w:lineRule="auto"/>
        <w:ind w:left="40" w:right="330" w:firstLine="77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pacing w:val="4"/>
          <w:sz w:val="27"/>
          <w:szCs w:val="27"/>
        </w:rPr>
        <w:t>卜银娜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通信工程硕士，讲师，拥有8年企业产品开发实战经</w:t>
      </w:r>
      <w:r>
        <w:rPr>
          <w:rFonts w:ascii="宋体" w:hAnsi="宋体" w:eastAsia="宋体" w:cs="宋体"/>
          <w:spacing w:val="5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27"/>
          <w:sz w:val="27"/>
          <w:szCs w:val="27"/>
        </w:rPr>
        <w:t>验，参与编制企业标准3项，发表论文5篇，授权专利十</w:t>
      </w:r>
      <w:r>
        <w:rPr>
          <w:rFonts w:ascii="宋体" w:hAnsi="宋体" w:eastAsia="宋体" w:cs="宋体"/>
          <w:spacing w:val="26"/>
          <w:sz w:val="27"/>
          <w:szCs w:val="27"/>
        </w:rPr>
        <w:t>余项。</w:t>
      </w:r>
    </w:p>
    <w:p w14:paraId="4AAE0999">
      <w:pPr>
        <w:pStyle w:val="2"/>
        <w:spacing w:line="273" w:lineRule="auto"/>
      </w:pPr>
    </w:p>
    <w:p w14:paraId="7A74BEBA">
      <w:pPr>
        <w:pStyle w:val="2"/>
        <w:spacing w:line="273" w:lineRule="auto"/>
      </w:pPr>
    </w:p>
    <w:p w14:paraId="084C14AD">
      <w:pPr>
        <w:pStyle w:val="2"/>
        <w:spacing w:line="273" w:lineRule="auto"/>
      </w:pPr>
    </w:p>
    <w:p w14:paraId="2D8A1A09">
      <w:pPr>
        <w:pStyle w:val="2"/>
        <w:spacing w:line="274" w:lineRule="auto"/>
      </w:pPr>
    </w:p>
    <w:p w14:paraId="02E0C05D">
      <w:pPr>
        <w:spacing w:line="2390" w:lineRule="exact"/>
      </w:pPr>
      <w:r>
        <w:rPr>
          <w:position w:val="-47"/>
        </w:rPr>
        <w:drawing>
          <wp:inline distT="0" distB="0" distL="0" distR="0">
            <wp:extent cx="1282700" cy="151765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82734" cy="151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D82D">
      <w:pPr>
        <w:pStyle w:val="2"/>
        <w:spacing w:line="269" w:lineRule="auto"/>
      </w:pPr>
    </w:p>
    <w:p w14:paraId="2CC65C3A">
      <w:pPr>
        <w:pStyle w:val="2"/>
        <w:spacing w:line="270" w:lineRule="auto"/>
      </w:pPr>
    </w:p>
    <w:p w14:paraId="773AA0CF">
      <w:pPr>
        <w:pStyle w:val="2"/>
        <w:spacing w:line="270" w:lineRule="auto"/>
      </w:pPr>
    </w:p>
    <w:p w14:paraId="50FE42DF">
      <w:pPr>
        <w:spacing w:before="89" w:line="377" w:lineRule="auto"/>
        <w:ind w:left="40" w:firstLine="62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"/>
          <w:sz w:val="27"/>
          <w:szCs w:val="27"/>
        </w:rPr>
        <w:t>田萍 工程师，具有丰富的软件研发省测试经验，分别获得国三、</w:t>
      </w:r>
      <w:r>
        <w:rPr>
          <w:rFonts w:ascii="宋体" w:hAnsi="宋体" w:eastAsia="宋体" w:cs="宋体"/>
          <w:spacing w:val="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8"/>
          <w:sz w:val="27"/>
          <w:szCs w:val="27"/>
        </w:rPr>
        <w:t>省一、省二、中华人民共和国第二届技能大</w:t>
      </w:r>
      <w:r>
        <w:rPr>
          <w:rFonts w:ascii="宋体" w:hAnsi="宋体" w:eastAsia="宋体" w:cs="宋体"/>
          <w:spacing w:val="7"/>
          <w:sz w:val="27"/>
          <w:szCs w:val="27"/>
        </w:rPr>
        <w:t>赛河南省选拔赛优秀指导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3"/>
          <w:sz w:val="27"/>
          <w:szCs w:val="27"/>
        </w:rPr>
        <w:t>教师称号。</w:t>
      </w:r>
    </w:p>
    <w:p w14:paraId="0A9CEF84">
      <w:pPr>
        <w:spacing w:line="377" w:lineRule="auto"/>
        <w:rPr>
          <w:rFonts w:ascii="宋体" w:hAnsi="宋体" w:eastAsia="宋体" w:cs="宋体"/>
          <w:sz w:val="27"/>
          <w:szCs w:val="27"/>
        </w:rPr>
        <w:sectPr>
          <w:footerReference r:id="rId32" w:type="default"/>
          <w:pgSz w:w="11910" w:h="16840"/>
          <w:pgMar w:top="400" w:right="1734" w:bottom="1107" w:left="1759" w:header="0" w:footer="981" w:gutter="0"/>
          <w:cols w:space="720" w:num="1"/>
        </w:sectPr>
      </w:pPr>
    </w:p>
    <w:p w14:paraId="3D1F3AD6">
      <w:pPr>
        <w:pStyle w:val="2"/>
        <w:spacing w:line="269" w:lineRule="auto"/>
      </w:pPr>
    </w:p>
    <w:p w14:paraId="3B4ABEB4">
      <w:pPr>
        <w:pStyle w:val="2"/>
        <w:spacing w:line="269" w:lineRule="auto"/>
      </w:pPr>
    </w:p>
    <w:p w14:paraId="4A9E48CE">
      <w:pPr>
        <w:pStyle w:val="2"/>
        <w:spacing w:line="270" w:lineRule="auto"/>
      </w:pPr>
    </w:p>
    <w:p w14:paraId="2C7E65AB">
      <w:pPr>
        <w:pStyle w:val="2"/>
        <w:spacing w:line="270" w:lineRule="auto"/>
      </w:pPr>
    </w:p>
    <w:p w14:paraId="4A83B48D">
      <w:pPr>
        <w:spacing w:before="104" w:line="223" w:lineRule="auto"/>
        <w:ind w:left="44"/>
        <w:outlineLvl w:val="1"/>
        <w:rPr>
          <w:rFonts w:ascii="黑体" w:hAnsi="黑体" w:eastAsia="黑体" w:cs="黑体"/>
          <w:sz w:val="32"/>
          <w:szCs w:val="32"/>
        </w:rPr>
      </w:pPr>
      <w:bookmarkStart w:id="38" w:name="bookmark52"/>
      <w:bookmarkEnd w:id="38"/>
      <w:bookmarkStart w:id="39" w:name="bookmark23"/>
      <w:bookmarkEnd w:id="39"/>
      <w:r>
        <w:rPr>
          <w:rFonts w:ascii="宋体" w:hAnsi="宋体" w:eastAsia="宋体" w:cs="宋体"/>
          <w:b/>
          <w:bCs/>
          <w:spacing w:val="-7"/>
          <w:sz w:val="32"/>
          <w:szCs w:val="32"/>
        </w:rPr>
        <w:t>5.3.</w:t>
      </w:r>
      <w:r>
        <w:rPr>
          <w:rFonts w:ascii="宋体" w:hAnsi="宋体" w:eastAsia="宋体" w:cs="宋体"/>
          <w:spacing w:val="-60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2"/>
          <w:szCs w:val="32"/>
        </w:rPr>
        <w:t>创业团队</w:t>
      </w:r>
    </w:p>
    <w:p w14:paraId="27FA4744">
      <w:pPr>
        <w:spacing w:before="173" w:line="2600" w:lineRule="exact"/>
      </w:pPr>
      <w:r>
        <w:rPr>
          <w:position w:val="-52"/>
        </w:rPr>
        <w:drawing>
          <wp:inline distT="0" distB="0" distL="0" distR="0">
            <wp:extent cx="1250950" cy="165100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50971" cy="165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A73E">
      <w:pPr>
        <w:pStyle w:val="2"/>
        <w:spacing w:line="255" w:lineRule="auto"/>
      </w:pPr>
    </w:p>
    <w:p w14:paraId="5BEA0808">
      <w:pPr>
        <w:pStyle w:val="2"/>
        <w:spacing w:line="255" w:lineRule="auto"/>
      </w:pPr>
    </w:p>
    <w:p w14:paraId="0AA7A8C3">
      <w:pPr>
        <w:pStyle w:val="2"/>
        <w:spacing w:line="256" w:lineRule="auto"/>
      </w:pPr>
    </w:p>
    <w:p w14:paraId="22E562DB">
      <w:pPr>
        <w:spacing w:before="91" w:line="357" w:lineRule="auto"/>
        <w:ind w:left="40" w:firstLine="56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4"/>
          <w:sz w:val="28"/>
          <w:szCs w:val="28"/>
        </w:rPr>
        <w:t>李福生 计算机应用专业团队负责人，获得校“优秀学生干部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”、</w:t>
      </w:r>
      <w:r>
        <w:rPr>
          <w:rFonts w:ascii="宋体" w:hAnsi="宋体" w:eastAsia="宋体" w:cs="宋体"/>
          <w:spacing w:val="111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 xml:space="preserve">“优秀共青团员”、“社会实践先进个人”等称号。有非常丰 </w:t>
      </w:r>
      <w:r>
        <w:rPr>
          <w:rFonts w:ascii="宋体" w:hAnsi="宋体" w:eastAsia="宋体" w:cs="宋体"/>
          <w:spacing w:val="9"/>
          <w:sz w:val="28"/>
          <w:szCs w:val="28"/>
        </w:rPr>
        <w:t>富的社会实践，家族从事电力自动化行业二十余年。主要负责项目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</w:rPr>
        <w:t>设想与构建，统筹项目跟进。</w:t>
      </w:r>
    </w:p>
    <w:p w14:paraId="32D8807C">
      <w:pPr>
        <w:spacing w:before="192" w:line="2260" w:lineRule="exact"/>
      </w:pPr>
      <w:r>
        <w:rPr>
          <w:position w:val="-45"/>
        </w:rPr>
        <w:drawing>
          <wp:inline distT="0" distB="0" distL="0" distR="0">
            <wp:extent cx="1231900" cy="143446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31912" cy="143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A80F">
      <w:pPr>
        <w:pStyle w:val="2"/>
        <w:spacing w:line="304" w:lineRule="auto"/>
      </w:pPr>
    </w:p>
    <w:p w14:paraId="62D7EA33">
      <w:pPr>
        <w:pStyle w:val="2"/>
        <w:spacing w:line="304" w:lineRule="auto"/>
      </w:pPr>
    </w:p>
    <w:p w14:paraId="06816F2B">
      <w:pPr>
        <w:spacing w:before="91" w:line="363" w:lineRule="auto"/>
        <w:ind w:left="40" w:right="114" w:firstLine="57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0"/>
          <w:sz w:val="28"/>
          <w:szCs w:val="28"/>
        </w:rPr>
        <w:t>李文鑫 计算机应用专业获得校“优秀共青团员”、“社会实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8"/>
          <w:sz w:val="28"/>
          <w:szCs w:val="28"/>
        </w:rPr>
        <w:t xml:space="preserve">践先进个人”。“优秀学生干部”。掌握 </w:t>
      </w:r>
      <w:r>
        <w:rPr>
          <w:rFonts w:ascii="宋体" w:hAnsi="宋体" w:eastAsia="宋体" w:cs="宋体"/>
          <w:sz w:val="28"/>
          <w:szCs w:val="28"/>
        </w:rPr>
        <w:t>Python</w:t>
      </w:r>
      <w:r>
        <w:rPr>
          <w:rFonts w:ascii="宋体" w:hAnsi="宋体" w:eastAsia="宋体" w:cs="宋体"/>
          <w:spacing w:val="8"/>
          <w:sz w:val="28"/>
          <w:szCs w:val="28"/>
        </w:rPr>
        <w:t>、</w:t>
      </w:r>
      <w:r>
        <w:rPr>
          <w:rFonts w:ascii="宋体" w:hAnsi="宋体" w:eastAsia="宋体" w:cs="宋体"/>
          <w:sz w:val="28"/>
          <w:szCs w:val="28"/>
        </w:rPr>
        <w:t>Java</w:t>
      </w:r>
      <w:r>
        <w:rPr>
          <w:rFonts w:ascii="宋体" w:hAnsi="宋体" w:eastAsia="宋体" w:cs="宋体"/>
          <w:spacing w:val="-3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8"/>
          <w:sz w:val="28"/>
          <w:szCs w:val="28"/>
        </w:rPr>
        <w:t>计算机编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程等技术。具有深厚的理论知识基础与实际操作能力。主要负责技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术研发和新产品的改革创新，为公司项目发展提供技术</w:t>
      </w:r>
      <w:r>
        <w:rPr>
          <w:rFonts w:ascii="宋体" w:hAnsi="宋体" w:eastAsia="宋体" w:cs="宋体"/>
          <w:spacing w:val="2"/>
          <w:sz w:val="28"/>
          <w:szCs w:val="28"/>
        </w:rPr>
        <w:t>支持。</w:t>
      </w:r>
    </w:p>
    <w:p w14:paraId="559C82A0">
      <w:pPr>
        <w:spacing w:line="363" w:lineRule="auto"/>
        <w:rPr>
          <w:rFonts w:ascii="宋体" w:hAnsi="宋体" w:eastAsia="宋体" w:cs="宋体"/>
          <w:sz w:val="28"/>
          <w:szCs w:val="28"/>
        </w:rPr>
        <w:sectPr>
          <w:footerReference r:id="rId33" w:type="default"/>
          <w:pgSz w:w="11910" w:h="16840"/>
          <w:pgMar w:top="400" w:right="1716" w:bottom="1107" w:left="1759" w:header="0" w:footer="981" w:gutter="0"/>
          <w:cols w:space="720" w:num="1"/>
        </w:sectPr>
      </w:pPr>
    </w:p>
    <w:p w14:paraId="04601F11">
      <w:pPr>
        <w:pStyle w:val="2"/>
        <w:spacing w:line="273" w:lineRule="auto"/>
      </w:pPr>
    </w:p>
    <w:p w14:paraId="3A20F864">
      <w:pPr>
        <w:pStyle w:val="2"/>
        <w:spacing w:line="273" w:lineRule="auto"/>
      </w:pPr>
    </w:p>
    <w:p w14:paraId="66E4A5D0">
      <w:pPr>
        <w:pStyle w:val="2"/>
        <w:spacing w:line="273" w:lineRule="auto"/>
      </w:pPr>
    </w:p>
    <w:p w14:paraId="4AB137EA">
      <w:pPr>
        <w:pStyle w:val="2"/>
        <w:spacing w:line="274" w:lineRule="auto"/>
      </w:pPr>
    </w:p>
    <w:p w14:paraId="3FC5DBEC">
      <w:pPr>
        <w:spacing w:line="2330" w:lineRule="exact"/>
        <w:ind w:firstLine="3"/>
      </w:pPr>
      <w:r>
        <w:rPr>
          <w:position w:val="-46"/>
        </w:rPr>
        <w:drawing>
          <wp:inline distT="0" distB="0" distL="0" distR="0">
            <wp:extent cx="1263650" cy="147891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63676" cy="147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D67B">
      <w:pPr>
        <w:pStyle w:val="2"/>
        <w:spacing w:line="281" w:lineRule="auto"/>
      </w:pPr>
    </w:p>
    <w:p w14:paraId="5147C967">
      <w:pPr>
        <w:pStyle w:val="2"/>
        <w:spacing w:line="281" w:lineRule="auto"/>
      </w:pPr>
    </w:p>
    <w:p w14:paraId="1C88CBE8">
      <w:pPr>
        <w:pStyle w:val="2"/>
        <w:spacing w:line="282" w:lineRule="auto"/>
      </w:pPr>
    </w:p>
    <w:p w14:paraId="7B4722D3">
      <w:pPr>
        <w:spacing w:before="91" w:line="357" w:lineRule="auto"/>
        <w:ind w:left="3" w:firstLine="58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8"/>
          <w:sz w:val="28"/>
          <w:szCs w:val="28"/>
        </w:rPr>
        <w:t>武佳 计算机应用专业在校期间成绩优异，荣获校级“三好学生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”、</w:t>
      </w:r>
      <w:r>
        <w:rPr>
          <w:rFonts w:ascii="宋体" w:hAnsi="宋体" w:eastAsia="宋体" w:cs="宋体"/>
          <w:spacing w:val="13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“优秀共青团干”、“工作积极分子”等称号。在校期间，多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</w:rPr>
        <w:t>次参加</w:t>
      </w:r>
      <w:r>
        <w:rPr>
          <w:rFonts w:ascii="宋体" w:hAnsi="宋体" w:eastAsia="宋体" w:cs="宋体"/>
          <w:spacing w:val="9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</w:rPr>
        <w:t>比赛并获得各项奖项。有丰富的实践经验，能通过</w:t>
      </w:r>
      <w:r>
        <w:rPr>
          <w:rFonts w:ascii="宋体" w:hAnsi="宋体" w:eastAsia="宋体" w:cs="宋体"/>
          <w:spacing w:val="5"/>
          <w:sz w:val="28"/>
          <w:szCs w:val="28"/>
        </w:rPr>
        <w:t>各项活动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4"/>
          <w:sz w:val="28"/>
          <w:szCs w:val="28"/>
        </w:rPr>
        <w:t>进行分析  和总结，有较强的逻辑能力和语言表达能力，在团队中负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责市场调研</w:t>
      </w:r>
      <w:r>
        <w:rPr>
          <w:rFonts w:ascii="宋体" w:hAnsi="宋体" w:eastAsia="宋体" w:cs="宋体"/>
          <w:spacing w:val="13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及营销战略的制定。</w:t>
      </w:r>
    </w:p>
    <w:p w14:paraId="75496C76">
      <w:pPr>
        <w:spacing w:before="222" w:line="2410" w:lineRule="exact"/>
        <w:ind w:firstLine="3"/>
      </w:pPr>
      <w:r>
        <w:rPr>
          <w:position w:val="-48"/>
        </w:rPr>
        <w:drawing>
          <wp:inline distT="0" distB="0" distL="0" distR="0">
            <wp:extent cx="1206500" cy="153035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06501" cy="153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AC77">
      <w:pPr>
        <w:pStyle w:val="2"/>
        <w:spacing w:line="351" w:lineRule="auto"/>
      </w:pPr>
    </w:p>
    <w:p w14:paraId="448A6349">
      <w:pPr>
        <w:pStyle w:val="2"/>
        <w:spacing w:line="352" w:lineRule="auto"/>
      </w:pPr>
    </w:p>
    <w:p w14:paraId="0CB89840">
      <w:pPr>
        <w:pStyle w:val="2"/>
        <w:spacing w:before="91" w:line="369" w:lineRule="auto"/>
        <w:ind w:left="3" w:right="146" w:firstLine="5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5"/>
          <w:sz w:val="28"/>
          <w:szCs w:val="28"/>
        </w:rPr>
        <w:t>封亦帆 计算机软件专业“优秀学生干部”、“优秀共青团员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7"/>
          <w:sz w:val="28"/>
          <w:szCs w:val="28"/>
        </w:rPr>
        <w:t>”。掌获得校一等奖学金、多次参加程序设计大赛并取得奖项。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掌握</w:t>
      </w:r>
      <w:r>
        <w:rPr>
          <w:rFonts w:ascii="宋体" w:hAnsi="宋体" w:eastAsia="宋体" w:cs="宋体"/>
          <w:spacing w:val="58"/>
          <w:sz w:val="28"/>
          <w:szCs w:val="28"/>
        </w:rPr>
        <w:t xml:space="preserve"> </w:t>
      </w:r>
      <w:r>
        <w:rPr>
          <w:spacing w:val="-8"/>
          <w:sz w:val="28"/>
          <w:szCs w:val="28"/>
        </w:rPr>
        <w:t>Python</w:t>
      </w:r>
      <w:r>
        <w:rPr>
          <w:rFonts w:ascii="宋体" w:hAnsi="宋体" w:eastAsia="宋体" w:cs="宋体"/>
          <w:spacing w:val="-8"/>
          <w:sz w:val="28"/>
          <w:szCs w:val="28"/>
        </w:rPr>
        <w:t>、</w:t>
      </w:r>
      <w:r>
        <w:rPr>
          <w:spacing w:val="-8"/>
          <w:sz w:val="28"/>
          <w:szCs w:val="28"/>
        </w:rPr>
        <w:t>Java</w:t>
      </w:r>
      <w:r>
        <w:rPr>
          <w:rFonts w:ascii="宋体" w:hAnsi="宋体" w:eastAsia="宋体" w:cs="宋体"/>
          <w:spacing w:val="-8"/>
          <w:sz w:val="28"/>
          <w:szCs w:val="28"/>
        </w:rPr>
        <w:t>、</w:t>
      </w:r>
      <w:r>
        <w:rPr>
          <w:spacing w:val="-8"/>
          <w:sz w:val="28"/>
          <w:szCs w:val="28"/>
        </w:rPr>
        <w:t>C++</w:t>
      </w:r>
      <w:r>
        <w:rPr>
          <w:rFonts w:ascii="宋体" w:hAnsi="宋体" w:eastAsia="宋体" w:cs="宋体"/>
          <w:spacing w:val="-8"/>
          <w:sz w:val="28"/>
          <w:szCs w:val="28"/>
        </w:rPr>
        <w:t>计算机编程等技术。具有深厚的理论知</w:t>
      </w:r>
      <w:r>
        <w:rPr>
          <w:rFonts w:ascii="宋体" w:hAnsi="宋体" w:eastAsia="宋体" w:cs="宋体"/>
          <w:spacing w:val="-9"/>
          <w:sz w:val="28"/>
          <w:szCs w:val="28"/>
        </w:rPr>
        <w:t>识基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9"/>
          <w:sz w:val="28"/>
          <w:szCs w:val="28"/>
        </w:rPr>
        <w:t>础与实际操作能力在团队中负责技术的研发，具有很强的思维创新 能力，是主要项目的开发人员，研发总监，负责系统开发</w:t>
      </w:r>
      <w:r>
        <w:rPr>
          <w:rFonts w:ascii="宋体" w:hAnsi="宋体" w:eastAsia="宋体" w:cs="宋体"/>
          <w:spacing w:val="8"/>
          <w:sz w:val="28"/>
          <w:szCs w:val="28"/>
        </w:rPr>
        <w:t>和新产品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5"/>
          <w:sz w:val="24"/>
          <w:szCs w:val="24"/>
        </w:rPr>
        <w:t>的研发。</w:t>
      </w:r>
    </w:p>
    <w:p w14:paraId="0C2EDED0">
      <w:pPr>
        <w:spacing w:line="369" w:lineRule="auto"/>
        <w:rPr>
          <w:rFonts w:ascii="宋体" w:hAnsi="宋体" w:eastAsia="宋体" w:cs="宋体"/>
          <w:sz w:val="24"/>
          <w:szCs w:val="24"/>
        </w:rPr>
        <w:sectPr>
          <w:footerReference r:id="rId34" w:type="default"/>
          <w:pgSz w:w="11910" w:h="16840"/>
          <w:pgMar w:top="400" w:right="1581" w:bottom="1107" w:left="1786" w:header="0" w:footer="981" w:gutter="0"/>
          <w:cols w:space="720" w:num="1"/>
        </w:sectPr>
      </w:pPr>
    </w:p>
    <w:p w14:paraId="2BD42F79">
      <w:pPr>
        <w:pStyle w:val="2"/>
        <w:spacing w:line="258" w:lineRule="auto"/>
      </w:pPr>
    </w:p>
    <w:p w14:paraId="7BA99583">
      <w:pPr>
        <w:pStyle w:val="2"/>
        <w:spacing w:line="258" w:lineRule="auto"/>
      </w:pPr>
    </w:p>
    <w:p w14:paraId="2F6B41E9">
      <w:pPr>
        <w:pStyle w:val="2"/>
        <w:spacing w:line="258" w:lineRule="auto"/>
      </w:pPr>
    </w:p>
    <w:p w14:paraId="6B4CE0BC">
      <w:pPr>
        <w:pStyle w:val="2"/>
        <w:spacing w:line="259" w:lineRule="auto"/>
      </w:pPr>
    </w:p>
    <w:p w14:paraId="2883D795">
      <w:pPr>
        <w:spacing w:line="2210" w:lineRule="exact"/>
      </w:pPr>
      <w:r>
        <w:rPr>
          <w:position w:val="-44"/>
        </w:rPr>
        <w:drawing>
          <wp:inline distT="0" distB="0" distL="0" distR="0">
            <wp:extent cx="1257300" cy="140335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57323" cy="140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B79E">
      <w:pPr>
        <w:pStyle w:val="2"/>
        <w:spacing w:line="344" w:lineRule="auto"/>
      </w:pPr>
    </w:p>
    <w:p w14:paraId="78337D37">
      <w:pPr>
        <w:pStyle w:val="2"/>
        <w:spacing w:line="345" w:lineRule="auto"/>
      </w:pPr>
    </w:p>
    <w:p w14:paraId="446F6F83">
      <w:pPr>
        <w:spacing w:before="91" w:line="324" w:lineRule="auto"/>
        <w:ind w:left="10" w:right="24" w:firstLine="58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3"/>
          <w:sz w:val="28"/>
          <w:szCs w:val="28"/>
        </w:rPr>
        <w:t>薛文豪</w:t>
      </w:r>
      <w:r>
        <w:rPr>
          <w:rFonts w:ascii="宋体" w:hAnsi="宋体" w:eastAsia="宋体" w:cs="宋体"/>
          <w:spacing w:val="3"/>
          <w:sz w:val="28"/>
          <w:szCs w:val="28"/>
        </w:rPr>
        <w:t xml:space="preserve"> 计算机应用专业。具有深厚的理论知识基础与实际操作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0"/>
          <w:sz w:val="28"/>
          <w:szCs w:val="28"/>
        </w:rPr>
        <w:t>能力，荣获校三等奖学金，军训先进个人，掌握熟悉</w:t>
      </w:r>
      <w:r>
        <w:rPr>
          <w:rFonts w:ascii="宋体" w:hAnsi="宋体" w:eastAsia="宋体" w:cs="宋体"/>
          <w:spacing w:val="7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c++  </w:t>
      </w:r>
      <w:r>
        <w:rPr>
          <w:rFonts w:ascii="宋体" w:hAnsi="宋体" w:eastAsia="宋体" w:cs="宋体"/>
          <w:spacing w:val="10"/>
          <w:sz w:val="28"/>
          <w:szCs w:val="28"/>
        </w:rPr>
        <w:t>语言编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程， </w:t>
      </w:r>
      <w:r>
        <w:rPr>
          <w:rFonts w:ascii="Times New Roman" w:hAnsi="Times New Roman" w:eastAsia="Times New Roman" w:cs="Times New Roman"/>
          <w:sz w:val="28"/>
          <w:szCs w:val="28"/>
        </w:rPr>
        <w:t>python</w:t>
      </w:r>
      <w:r>
        <w:rPr>
          <w:rFonts w:ascii="Times New Roman" w:hAnsi="Times New Roman" w:eastAsia="Times New Roman" w:cs="Times New Roman"/>
          <w:spacing w:val="6"/>
          <w:sz w:val="28"/>
          <w:szCs w:val="28"/>
        </w:rPr>
        <w:t xml:space="preserve">   </w:t>
      </w:r>
      <w:r>
        <w:rPr>
          <w:rFonts w:ascii="宋体" w:hAnsi="宋体" w:eastAsia="宋体" w:cs="宋体"/>
          <w:spacing w:val="6"/>
          <w:sz w:val="28"/>
          <w:szCs w:val="28"/>
        </w:rPr>
        <w:t>语言数据分析。兴趣爱好广泛，对待工作认真负责，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积极努</w:t>
      </w:r>
      <w:r>
        <w:rPr>
          <w:rFonts w:ascii="宋体" w:hAnsi="宋体" w:eastAsia="宋体" w:cs="宋体"/>
          <w:spacing w:val="1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力。在团队中责软件测试工作。</w:t>
      </w:r>
    </w:p>
    <w:p w14:paraId="06D9AEC0">
      <w:pPr>
        <w:spacing w:line="2339" w:lineRule="exact"/>
        <w:ind w:firstLine="10"/>
      </w:pPr>
      <w:r>
        <w:rPr>
          <w:position w:val="-46"/>
        </w:rPr>
        <w:drawing>
          <wp:inline distT="0" distB="0" distL="0" distR="0">
            <wp:extent cx="1174750" cy="148526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74813" cy="148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60F0">
      <w:pPr>
        <w:pStyle w:val="2"/>
        <w:spacing w:line="358" w:lineRule="auto"/>
      </w:pPr>
    </w:p>
    <w:p w14:paraId="7F0FA1E1">
      <w:pPr>
        <w:pStyle w:val="2"/>
        <w:spacing w:line="358" w:lineRule="auto"/>
      </w:pPr>
    </w:p>
    <w:p w14:paraId="6CF2B60A">
      <w:pPr>
        <w:spacing w:before="91" w:line="357" w:lineRule="auto"/>
        <w:ind w:left="10" w:firstLine="59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3"/>
          <w:sz w:val="28"/>
          <w:szCs w:val="28"/>
        </w:rPr>
        <w:t>包书铭 财务管理专业获得校“优秀共青团干”、“优秀共青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9"/>
          <w:sz w:val="28"/>
          <w:szCs w:val="28"/>
        </w:rPr>
        <w:t>团员”、“工作积极分子”等荣誉，也喜欢积极参加各种社会实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9"/>
          <w:sz w:val="28"/>
          <w:szCs w:val="28"/>
        </w:rPr>
        <w:t>践，具有扎实的理论知识和实践操作能力，</w:t>
      </w:r>
      <w:r>
        <w:rPr>
          <w:rFonts w:ascii="宋体" w:hAnsi="宋体" w:eastAsia="宋体" w:cs="宋体"/>
          <w:spacing w:val="8"/>
          <w:sz w:val="28"/>
          <w:szCs w:val="28"/>
        </w:rPr>
        <w:t>有一定的分析判断和数</w:t>
      </w:r>
      <w:r>
        <w:rPr>
          <w:rFonts w:ascii="宋体" w:hAnsi="宋体" w:eastAsia="宋体" w:cs="宋体"/>
          <w:sz w:val="28"/>
          <w:szCs w:val="28"/>
        </w:rPr>
        <w:t xml:space="preserve"> 据分析的能力。能够敏锐地察觉商业和监管</w:t>
      </w:r>
      <w:r>
        <w:rPr>
          <w:rFonts w:ascii="宋体" w:hAnsi="宋体" w:eastAsia="宋体" w:cs="宋体"/>
          <w:spacing w:val="-1"/>
          <w:sz w:val="28"/>
          <w:szCs w:val="28"/>
        </w:rPr>
        <w:t>环境的变化，对业务所产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3"/>
          <w:sz w:val="28"/>
          <w:szCs w:val="28"/>
        </w:rPr>
        <w:t>生的影响、</w:t>
      </w:r>
      <w:r>
        <w:rPr>
          <w:rFonts w:ascii="宋体" w:hAnsi="宋体" w:eastAsia="宋体" w:cs="宋体"/>
          <w:spacing w:val="6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3"/>
          <w:sz w:val="28"/>
          <w:szCs w:val="28"/>
        </w:rPr>
        <w:t>交流影响能力。在项目中负责费用核算、财务分析工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作。</w:t>
      </w:r>
    </w:p>
    <w:p w14:paraId="288C2531">
      <w:pPr>
        <w:spacing w:line="357" w:lineRule="auto"/>
        <w:rPr>
          <w:rFonts w:ascii="宋体" w:hAnsi="宋体" w:eastAsia="宋体" w:cs="宋体"/>
          <w:sz w:val="28"/>
          <w:szCs w:val="28"/>
        </w:rPr>
        <w:sectPr>
          <w:footerReference r:id="rId35" w:type="default"/>
          <w:pgSz w:w="11910" w:h="16840"/>
          <w:pgMar w:top="400" w:right="1714" w:bottom="1107" w:left="1779" w:header="0" w:footer="981" w:gutter="0"/>
          <w:cols w:space="720" w:num="1"/>
        </w:sectPr>
      </w:pPr>
    </w:p>
    <w:p w14:paraId="2C08E49E">
      <w:pPr>
        <w:pStyle w:val="2"/>
        <w:spacing w:line="282" w:lineRule="auto"/>
      </w:pPr>
    </w:p>
    <w:p w14:paraId="18BE5F50">
      <w:pPr>
        <w:pStyle w:val="2"/>
        <w:spacing w:line="282" w:lineRule="auto"/>
      </w:pPr>
    </w:p>
    <w:p w14:paraId="03C47265">
      <w:pPr>
        <w:pStyle w:val="2"/>
        <w:spacing w:line="282" w:lineRule="auto"/>
      </w:pPr>
    </w:p>
    <w:p w14:paraId="63883EA9">
      <w:pPr>
        <w:pStyle w:val="2"/>
        <w:spacing w:line="283" w:lineRule="auto"/>
      </w:pPr>
    </w:p>
    <w:p w14:paraId="167C7576">
      <w:pPr>
        <w:pStyle w:val="2"/>
        <w:spacing w:line="283" w:lineRule="auto"/>
      </w:pPr>
    </w:p>
    <w:p w14:paraId="0F8FF620">
      <w:pPr>
        <w:spacing w:before="140" w:line="220" w:lineRule="auto"/>
        <w:ind w:left="51"/>
        <w:outlineLvl w:val="0"/>
        <w:rPr>
          <w:rFonts w:ascii="宋体" w:hAnsi="宋体" w:eastAsia="宋体" w:cs="宋体"/>
          <w:sz w:val="43"/>
          <w:szCs w:val="43"/>
        </w:rPr>
      </w:pPr>
      <w:bookmarkStart w:id="40" w:name="bookmark53"/>
      <w:bookmarkEnd w:id="40"/>
      <w:bookmarkStart w:id="41" w:name="bookmark24"/>
      <w:bookmarkEnd w:id="41"/>
      <w:r>
        <w:rPr>
          <w:rFonts w:ascii="Calibri" w:hAnsi="Calibri" w:eastAsia="Calibri" w:cs="Calibri"/>
          <w:b/>
          <w:bCs/>
          <w:spacing w:val="-8"/>
          <w:sz w:val="43"/>
          <w:szCs w:val="43"/>
        </w:rPr>
        <w:t>6.</w:t>
      </w:r>
      <w:r>
        <w:rPr>
          <w:rFonts w:ascii="Calibri" w:hAnsi="Calibri" w:eastAsia="Calibri" w:cs="Calibri"/>
          <w:b/>
          <w:bCs/>
          <w:spacing w:val="28"/>
          <w:sz w:val="43"/>
          <w:szCs w:val="43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43"/>
          <w:szCs w:val="43"/>
        </w:rPr>
        <w:t>投资可行性分析</w:t>
      </w:r>
    </w:p>
    <w:p w14:paraId="381B0F5B">
      <w:pPr>
        <w:pStyle w:val="2"/>
        <w:spacing w:line="422" w:lineRule="auto"/>
      </w:pPr>
    </w:p>
    <w:p w14:paraId="740F6AF5">
      <w:pPr>
        <w:pStyle w:val="2"/>
        <w:spacing w:before="101" w:line="221" w:lineRule="auto"/>
        <w:ind w:left="41"/>
        <w:outlineLvl w:val="1"/>
        <w:rPr>
          <w:rFonts w:ascii="黑体" w:hAnsi="黑体" w:eastAsia="黑体" w:cs="黑体"/>
          <w:sz w:val="31"/>
          <w:szCs w:val="31"/>
        </w:rPr>
      </w:pPr>
      <w:bookmarkStart w:id="42" w:name="bookmark25"/>
      <w:bookmarkEnd w:id="42"/>
      <w:r>
        <w:rPr>
          <w:b/>
          <w:bCs/>
          <w:spacing w:val="-4"/>
          <w:sz w:val="31"/>
          <w:szCs w:val="31"/>
        </w:rPr>
        <w:t>6.1.</w:t>
      </w:r>
      <w:r>
        <w:rPr>
          <w:b/>
          <w:bCs/>
          <w:spacing w:val="1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融资方式</w:t>
      </w:r>
    </w:p>
    <w:p w14:paraId="0CC86950">
      <w:pPr>
        <w:pStyle w:val="2"/>
        <w:spacing w:line="435" w:lineRule="auto"/>
      </w:pPr>
    </w:p>
    <w:p w14:paraId="03187F73">
      <w:pPr>
        <w:spacing w:before="91" w:line="360" w:lineRule="auto"/>
        <w:ind w:left="53" w:right="40" w:firstLine="497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企业的融资渠道是企业创立和发展的资金来源，也是一个企业保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持生命力和创新的源泉。由于融资的方式和手段严重影响企业的资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金 来源渠道，所以融资渠道和融资方式大多时候是直接相关的。一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个企 业想要发展、壮大，跟上时代的步伐，立于不败之地，必须打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破传统</w:t>
      </w:r>
      <w:r>
        <w:rPr>
          <w:rFonts w:ascii="宋体" w:hAnsi="宋体" w:eastAsia="宋体" w:cs="宋体"/>
          <w:spacing w:val="5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的经营方式。为了增强  司的竞争力，</w:t>
      </w:r>
      <w:r>
        <w:rPr>
          <w:rFonts w:ascii="宋体" w:hAnsi="宋体" w:eastAsia="宋体" w:cs="宋体"/>
          <w:spacing w:val="-7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目前，本项目团队有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以下几种 融资方式。</w:t>
      </w:r>
    </w:p>
    <w:p w14:paraId="39254514">
      <w:pPr>
        <w:spacing w:before="66" w:line="336" w:lineRule="auto"/>
        <w:ind w:left="56" w:right="35" w:firstLine="50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（</w:t>
      </w:r>
      <w:r>
        <w:rPr>
          <w:rFonts w:ascii="Calibri" w:hAnsi="Calibri" w:eastAsia="Calibri" w:cs="Calibri"/>
          <w:spacing w:val="1"/>
          <w:sz w:val="28"/>
          <w:szCs w:val="28"/>
        </w:rPr>
        <w:t>1</w:t>
      </w:r>
      <w:r>
        <w:rPr>
          <w:rFonts w:ascii="宋体" w:hAnsi="宋体" w:eastAsia="宋体" w:cs="宋体"/>
          <w:spacing w:val="1"/>
          <w:sz w:val="28"/>
          <w:szCs w:val="28"/>
        </w:rPr>
        <w:t>）院校资金：项目的发展离不开院校的支持，本院校成立了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专项大学生创业基金g，并且该项目有其自身的创新性、可行性以及</w:t>
      </w:r>
    </w:p>
    <w:p w14:paraId="05CF281E">
      <w:pPr>
        <w:spacing w:before="2" w:line="341" w:lineRule="auto"/>
        <w:ind w:left="61" w:right="36" w:firstLine="27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市场的适应性，凭借该项目的优势可以向学校申请，学校提供科研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实验室和基础设备价值 </w:t>
      </w:r>
      <w:r>
        <w:rPr>
          <w:rFonts w:ascii="Calibri" w:hAnsi="Calibri" w:eastAsia="Calibri" w:cs="Calibri"/>
          <w:spacing w:val="2"/>
          <w:sz w:val="28"/>
          <w:szCs w:val="28"/>
        </w:rPr>
        <w:t xml:space="preserve">30   </w:t>
      </w:r>
      <w:r>
        <w:rPr>
          <w:rFonts w:ascii="宋体" w:hAnsi="宋体" w:eastAsia="宋体" w:cs="宋体"/>
          <w:spacing w:val="2"/>
          <w:sz w:val="28"/>
          <w:szCs w:val="28"/>
        </w:rPr>
        <w:t>万元，供本项</w:t>
      </w:r>
      <w:r>
        <w:rPr>
          <w:rFonts w:ascii="宋体" w:hAnsi="宋体" w:eastAsia="宋体" w:cs="宋体"/>
          <w:spacing w:val="1"/>
          <w:sz w:val="28"/>
          <w:szCs w:val="28"/>
        </w:rPr>
        <w:t>目团队研发使用，完成项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目的初始研发，节省了相当一部分前期的研发开支。</w:t>
      </w:r>
    </w:p>
    <w:p w14:paraId="1CE5BFCA">
      <w:pPr>
        <w:pStyle w:val="2"/>
        <w:spacing w:line="243" w:lineRule="auto"/>
      </w:pPr>
    </w:p>
    <w:p w14:paraId="25CB6E51">
      <w:pPr>
        <w:spacing w:before="92" w:line="311" w:lineRule="auto"/>
        <w:ind w:left="57" w:right="42" w:firstLine="50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6"/>
          <w:sz w:val="28"/>
          <w:szCs w:val="28"/>
        </w:rPr>
        <w:t>（</w:t>
      </w:r>
      <w:r>
        <w:rPr>
          <w:rFonts w:ascii="Calibri" w:hAnsi="Calibri" w:eastAsia="Calibri" w:cs="Calibri"/>
          <w:spacing w:val="6"/>
          <w:sz w:val="28"/>
          <w:szCs w:val="28"/>
        </w:rPr>
        <w:t>2</w:t>
      </w:r>
      <w:r>
        <w:rPr>
          <w:rFonts w:ascii="宋体" w:hAnsi="宋体" w:eastAsia="宋体" w:cs="宋体"/>
          <w:spacing w:val="6"/>
          <w:sz w:val="28"/>
          <w:szCs w:val="28"/>
        </w:rPr>
        <w:t>）股权筹资：本项目团队通过团队成员A集资金，项目负责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 xml:space="preserve">人筹资 </w:t>
      </w:r>
      <w:r>
        <w:rPr>
          <w:rFonts w:ascii="Calibri" w:hAnsi="Calibri" w:eastAsia="Calibri" w:cs="Calibri"/>
          <w:spacing w:val="-1"/>
          <w:sz w:val="28"/>
          <w:szCs w:val="28"/>
        </w:rPr>
        <w:t xml:space="preserve">7.2  </w:t>
      </w:r>
      <w:r>
        <w:rPr>
          <w:rFonts w:ascii="宋体" w:hAnsi="宋体" w:eastAsia="宋体" w:cs="宋体"/>
          <w:spacing w:val="-1"/>
          <w:sz w:val="28"/>
          <w:szCs w:val="28"/>
        </w:rPr>
        <w:t xml:space="preserve">万元，团队其他成员从而按股份所占比例共筹资 </w:t>
      </w:r>
      <w:r>
        <w:rPr>
          <w:rFonts w:ascii="Calibri" w:hAnsi="Calibri" w:eastAsia="Calibri" w:cs="Calibri"/>
          <w:spacing w:val="-1"/>
          <w:sz w:val="28"/>
          <w:szCs w:val="28"/>
        </w:rPr>
        <w:t>20</w:t>
      </w:r>
      <w:r>
        <w:rPr>
          <w:rFonts w:ascii="Calibri" w:hAnsi="Calibri" w:eastAsia="Calibri" w:cs="Calibri"/>
          <w:spacing w:val="6"/>
          <w:sz w:val="28"/>
          <w:szCs w:val="28"/>
        </w:rPr>
        <w:t xml:space="preserve">   </w:t>
      </w:r>
      <w:r>
        <w:rPr>
          <w:rFonts w:ascii="宋体" w:hAnsi="宋体" w:eastAsia="宋体" w:cs="宋体"/>
          <w:spacing w:val="-1"/>
          <w:sz w:val="28"/>
          <w:szCs w:val="28"/>
        </w:rPr>
        <w:t>万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元。股权可促进项目团队转换经营机制，真正成为自</w:t>
      </w:r>
      <w:r>
        <w:rPr>
          <w:rFonts w:ascii="宋体" w:hAnsi="宋体" w:eastAsia="宋体" w:cs="宋体"/>
          <w:spacing w:val="-6"/>
          <w:sz w:val="28"/>
          <w:szCs w:val="28"/>
        </w:rPr>
        <w:t>主经营、自负</w:t>
      </w:r>
    </w:p>
    <w:p w14:paraId="6855B97E">
      <w:pPr>
        <w:spacing w:before="171" w:line="295" w:lineRule="auto"/>
        <w:ind w:left="53" w:right="164" w:firstLine="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盈 亏、自我发展、自我约束的法人实体和市场竞争主体。同时，股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票市 场为资产重组提供了广阔的舞台，优化企业组织结构，提高企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4"/>
          <w:sz w:val="28"/>
          <w:szCs w:val="28"/>
        </w:rPr>
        <w:t>业的整 合能力。</w:t>
      </w:r>
    </w:p>
    <w:p w14:paraId="2EBD9A5D">
      <w:pPr>
        <w:pStyle w:val="2"/>
        <w:spacing w:line="422" w:lineRule="auto"/>
      </w:pPr>
    </w:p>
    <w:p w14:paraId="5F779601">
      <w:pPr>
        <w:spacing w:before="91" w:line="219" w:lineRule="auto"/>
        <w:ind w:right="36"/>
        <w:jc w:val="righ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（</w:t>
      </w:r>
      <w:r>
        <w:rPr>
          <w:rFonts w:ascii="Calibri" w:hAnsi="Calibri" w:eastAsia="Calibri" w:cs="Calibri"/>
          <w:spacing w:val="1"/>
          <w:sz w:val="28"/>
          <w:szCs w:val="28"/>
        </w:rPr>
        <w:t>3</w:t>
      </w:r>
      <w:r>
        <w:rPr>
          <w:rFonts w:ascii="宋体" w:hAnsi="宋体" w:eastAsia="宋体" w:cs="宋体"/>
          <w:spacing w:val="1"/>
          <w:sz w:val="28"/>
          <w:szCs w:val="28"/>
        </w:rPr>
        <w:t>）股权出让：所谓股权出让融资，是指中小企业出让企业的</w:t>
      </w:r>
    </w:p>
    <w:p w14:paraId="4406E499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footerReference r:id="rId36" w:type="default"/>
          <w:pgSz w:w="11907" w:h="16838"/>
          <w:pgMar w:top="400" w:right="1785" w:bottom="1133" w:left="1785" w:header="0" w:footer="972" w:gutter="0"/>
          <w:cols w:space="720" w:num="1"/>
        </w:sectPr>
      </w:pPr>
    </w:p>
    <w:p w14:paraId="061F4936">
      <w:pPr>
        <w:pStyle w:val="2"/>
        <w:spacing w:line="287" w:lineRule="auto"/>
      </w:pPr>
    </w:p>
    <w:p w14:paraId="33544391">
      <w:pPr>
        <w:pStyle w:val="2"/>
        <w:spacing w:line="287" w:lineRule="auto"/>
      </w:pPr>
    </w:p>
    <w:p w14:paraId="35D03B1B">
      <w:pPr>
        <w:pStyle w:val="2"/>
        <w:spacing w:line="288" w:lineRule="auto"/>
      </w:pPr>
    </w:p>
    <w:p w14:paraId="45524CFD">
      <w:pPr>
        <w:pStyle w:val="2"/>
        <w:spacing w:line="288" w:lineRule="auto"/>
      </w:pPr>
    </w:p>
    <w:p w14:paraId="2DEA14F9">
      <w:pPr>
        <w:spacing w:before="91" w:line="360" w:lineRule="auto"/>
        <w:ind w:left="58" w:right="33" w:firstLine="4"/>
        <w:rPr>
          <w:rFonts w:ascii="宋体" w:hAnsi="宋体" w:eastAsia="宋体" w:cs="宋体"/>
          <w:sz w:val="28"/>
          <w:szCs w:val="28"/>
        </w:rPr>
      </w:pPr>
      <w:bookmarkStart w:id="43" w:name="bookmark54"/>
      <w:bookmarkEnd w:id="43"/>
      <w:r>
        <w:rPr>
          <w:rFonts w:ascii="宋体" w:hAnsi="宋体" w:eastAsia="宋体" w:cs="宋体"/>
          <w:spacing w:val="-3"/>
          <w:sz w:val="28"/>
          <w:szCs w:val="28"/>
        </w:rPr>
        <w:t>部分股权，以筹集企业所需的资金，投资者以资金换取企业股权后，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企业的发展模式和经营方式也随之产生变化，以</w:t>
      </w:r>
      <w:r>
        <w:rPr>
          <w:rFonts w:ascii="宋体" w:hAnsi="宋体" w:eastAsia="宋体" w:cs="宋体"/>
          <w:spacing w:val="-3"/>
          <w:sz w:val="28"/>
          <w:szCs w:val="28"/>
        </w:rPr>
        <w:t>此达到既融通资金，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又有利于企业长期发展的目的。实际上是吸</w:t>
      </w:r>
      <w:r>
        <w:rPr>
          <w:rFonts w:ascii="宋体" w:hAnsi="宋体" w:eastAsia="宋体" w:cs="宋体"/>
          <w:spacing w:val="-3"/>
          <w:sz w:val="28"/>
          <w:szCs w:val="28"/>
        </w:rPr>
        <w:t>引直接投资、引入新的合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1"/>
          <w:sz w:val="28"/>
          <w:szCs w:val="28"/>
        </w:rPr>
        <w:t>作者的过程，这将  企业的发展目标、经营管理方式产生重大的影响。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吸引大企业投资，不仅可以解决中小企业的资金难题</w:t>
      </w:r>
      <w:r>
        <w:rPr>
          <w:rFonts w:ascii="宋体" w:hAnsi="宋体" w:eastAsia="宋体" w:cs="宋体"/>
          <w:spacing w:val="-3"/>
          <w:sz w:val="28"/>
          <w:szCs w:val="28"/>
        </w:rPr>
        <w:t>，更有利于中小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企业内部管理水平提高、扩大市场等目标实现。</w:t>
      </w:r>
    </w:p>
    <w:p w14:paraId="568C9E33">
      <w:pPr>
        <w:pStyle w:val="2"/>
        <w:spacing w:before="204" w:line="221" w:lineRule="auto"/>
        <w:ind w:left="41"/>
        <w:outlineLvl w:val="1"/>
        <w:rPr>
          <w:rFonts w:ascii="黑体" w:hAnsi="黑体" w:eastAsia="黑体" w:cs="黑体"/>
          <w:sz w:val="31"/>
          <w:szCs w:val="31"/>
        </w:rPr>
      </w:pPr>
      <w:bookmarkStart w:id="44" w:name="bookmark26"/>
      <w:bookmarkEnd w:id="44"/>
      <w:r>
        <w:rPr>
          <w:b/>
          <w:bCs/>
          <w:sz w:val="31"/>
          <w:szCs w:val="31"/>
        </w:rPr>
        <w:t xml:space="preserve">6.2. </w:t>
      </w:r>
      <w:r>
        <w:rPr>
          <w:rFonts w:ascii="黑体" w:hAnsi="黑体" w:eastAsia="黑体" w:cs="黑体"/>
          <w:b/>
          <w:bCs/>
          <w:sz w:val="31"/>
          <w:szCs w:val="31"/>
        </w:rPr>
        <w:t>股本结构与规模</w:t>
      </w:r>
    </w:p>
    <w:p w14:paraId="74FF23DC">
      <w:pPr>
        <w:pStyle w:val="2"/>
        <w:spacing w:line="375" w:lineRule="auto"/>
      </w:pPr>
    </w:p>
    <w:p w14:paraId="21403613">
      <w:pPr>
        <w:spacing w:before="78" w:line="306" w:lineRule="auto"/>
        <w:ind w:left="106" w:right="167" w:firstLine="47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创业团队占总股本的</w:t>
      </w:r>
      <w:r>
        <w:rPr>
          <w:rFonts w:ascii="宋体" w:hAnsi="宋体" w:eastAsia="宋体" w:cs="宋体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>100%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，  司计划出让</w:t>
      </w:r>
      <w:r>
        <w:rPr>
          <w:rFonts w:ascii="宋体" w:hAnsi="宋体" w:eastAsia="宋体" w:cs="宋体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>10</w:t>
      </w:r>
      <w:r>
        <w:rPr>
          <w:rFonts w:ascii="Times New Roman" w:hAnsi="Times New Roman" w:eastAsia="Times New Roman" w:cs="Times New Roman"/>
          <w:spacing w:val="-12"/>
          <w:sz w:val="24"/>
          <w:szCs w:val="24"/>
        </w:rPr>
        <w:t>%</w:t>
      </w:r>
      <w:r>
        <w:rPr>
          <w:rFonts w:ascii="宋体" w:hAnsi="宋体" w:eastAsia="宋体" w:cs="宋体"/>
          <w:spacing w:val="-12"/>
          <w:sz w:val="24"/>
          <w:szCs w:val="24"/>
        </w:rPr>
        <w:t>的股份融资为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-12"/>
          <w:sz w:val="24"/>
          <w:szCs w:val="24"/>
        </w:rPr>
        <w:t xml:space="preserve">00 </w:t>
      </w:r>
      <w:r>
        <w:rPr>
          <w:rFonts w:ascii="宋体" w:hAnsi="宋体" w:eastAsia="宋体" w:cs="宋体"/>
          <w:spacing w:val="-12"/>
          <w:sz w:val="24"/>
          <w:szCs w:val="24"/>
        </w:rPr>
        <w:t>万元。股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9"/>
          <w:sz w:val="24"/>
          <w:szCs w:val="24"/>
        </w:rPr>
        <w:t>本 结构A模如下：</w:t>
      </w:r>
    </w:p>
    <w:p w14:paraId="29D7A464">
      <w:pPr>
        <w:spacing w:line="195" w:lineRule="auto"/>
        <w:ind w:left="314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7"/>
          <w:sz w:val="24"/>
          <w:szCs w:val="24"/>
        </w:rPr>
        <w:t>表</w:t>
      </w:r>
      <w:r>
        <w:rPr>
          <w:rFonts w:ascii="宋体" w:hAnsi="宋体" w:eastAsia="宋体" w:cs="宋体"/>
          <w:spacing w:val="-5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6-1 股本结构A模</w:t>
      </w:r>
    </w:p>
    <w:tbl>
      <w:tblPr>
        <w:tblStyle w:val="5"/>
        <w:tblW w:w="8394" w:type="dxa"/>
        <w:tblInd w:w="2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57"/>
        <w:gridCol w:w="2548"/>
        <w:gridCol w:w="1989"/>
      </w:tblGrid>
      <w:tr w14:paraId="5B5211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7" w:hRule="atLeast"/>
        </w:trPr>
        <w:tc>
          <w:tcPr>
            <w:tcW w:w="38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2CF001C">
            <w:pPr>
              <w:spacing w:line="241" w:lineRule="auto"/>
              <w:rPr>
                <w:rFonts w:ascii="Arial"/>
                <w:sz w:val="21"/>
              </w:rPr>
            </w:pPr>
          </w:p>
          <w:p w14:paraId="5A81AA33">
            <w:pPr>
              <w:spacing w:line="242" w:lineRule="auto"/>
              <w:rPr>
                <w:rFonts w:ascii="Arial"/>
                <w:sz w:val="21"/>
              </w:rPr>
            </w:pPr>
          </w:p>
          <w:p w14:paraId="0865F253">
            <w:pPr>
              <w:spacing w:line="242" w:lineRule="auto"/>
              <w:rPr>
                <w:rFonts w:ascii="Arial"/>
                <w:sz w:val="21"/>
              </w:rPr>
            </w:pPr>
          </w:p>
          <w:p w14:paraId="6350802E">
            <w:pPr>
              <w:spacing w:before="91" w:line="219" w:lineRule="auto"/>
              <w:ind w:left="1958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8"/>
                <w:szCs w:val="28"/>
              </w:rPr>
              <w:t>股本来源</w:t>
            </w:r>
          </w:p>
          <w:p w14:paraId="0DFE5C62">
            <w:pPr>
              <w:spacing w:line="260" w:lineRule="auto"/>
              <w:rPr>
                <w:rFonts w:ascii="Arial"/>
                <w:sz w:val="21"/>
              </w:rPr>
            </w:pPr>
          </w:p>
          <w:p w14:paraId="180C1907">
            <w:pPr>
              <w:spacing w:line="261" w:lineRule="auto"/>
              <w:rPr>
                <w:rFonts w:ascii="Arial"/>
                <w:sz w:val="21"/>
              </w:rPr>
            </w:pPr>
          </w:p>
          <w:p w14:paraId="3A197D9E">
            <w:pPr>
              <w:spacing w:line="261" w:lineRule="auto"/>
              <w:rPr>
                <w:rFonts w:ascii="Arial"/>
                <w:sz w:val="21"/>
              </w:rPr>
            </w:pPr>
          </w:p>
          <w:p w14:paraId="1B554BAF">
            <w:pPr>
              <w:spacing w:line="261" w:lineRule="auto"/>
              <w:rPr>
                <w:rFonts w:ascii="Arial"/>
                <w:sz w:val="21"/>
              </w:rPr>
            </w:pPr>
          </w:p>
          <w:p w14:paraId="30FE599B">
            <w:pPr>
              <w:spacing w:line="261" w:lineRule="auto"/>
              <w:rPr>
                <w:rFonts w:ascii="Arial"/>
                <w:sz w:val="21"/>
              </w:rPr>
            </w:pPr>
          </w:p>
          <w:p w14:paraId="4D912B9C">
            <w:pPr>
              <w:spacing w:before="91" w:line="219" w:lineRule="auto"/>
              <w:ind w:left="842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24"/>
                <w:sz w:val="28"/>
                <w:szCs w:val="28"/>
              </w:rPr>
              <w:t>股本A模</w:t>
            </w:r>
          </w:p>
        </w:tc>
        <w:tc>
          <w:tcPr>
            <w:tcW w:w="2548" w:type="dxa"/>
            <w:tcBorders>
              <w:left w:val="single" w:color="000000" w:sz="2" w:space="0"/>
            </w:tcBorders>
            <w:vAlign w:val="top"/>
          </w:tcPr>
          <w:p w14:paraId="07906580">
            <w:pPr>
              <w:spacing w:line="265" w:lineRule="auto"/>
              <w:rPr>
                <w:rFonts w:ascii="Arial"/>
                <w:sz w:val="21"/>
              </w:rPr>
            </w:pPr>
          </w:p>
          <w:p w14:paraId="10DDFD3A">
            <w:pPr>
              <w:spacing w:line="265" w:lineRule="auto"/>
              <w:rPr>
                <w:rFonts w:ascii="Arial"/>
                <w:sz w:val="21"/>
              </w:rPr>
            </w:pPr>
          </w:p>
          <w:p w14:paraId="45F2115F">
            <w:pPr>
              <w:spacing w:line="265" w:lineRule="auto"/>
              <w:rPr>
                <w:rFonts w:ascii="Arial"/>
                <w:sz w:val="21"/>
              </w:rPr>
            </w:pPr>
          </w:p>
          <w:p w14:paraId="03319EC0">
            <w:pPr>
              <w:spacing w:line="265" w:lineRule="auto"/>
              <w:rPr>
                <w:rFonts w:ascii="Arial"/>
                <w:sz w:val="21"/>
              </w:rPr>
            </w:pPr>
          </w:p>
          <w:p w14:paraId="6ECDBFE7">
            <w:pPr>
              <w:spacing w:line="265" w:lineRule="auto"/>
              <w:rPr>
                <w:rFonts w:ascii="Arial"/>
                <w:sz w:val="21"/>
              </w:rPr>
            </w:pPr>
          </w:p>
          <w:p w14:paraId="39A4450E">
            <w:pPr>
              <w:spacing w:before="91" w:line="221" w:lineRule="auto"/>
              <w:ind w:left="46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8"/>
                <w:szCs w:val="28"/>
              </w:rPr>
              <w:t>创业团队占股</w:t>
            </w:r>
          </w:p>
        </w:tc>
        <w:tc>
          <w:tcPr>
            <w:tcW w:w="1989" w:type="dxa"/>
            <w:shd w:val="clear" w:color="auto" w:fill="ED7D31"/>
            <w:vAlign w:val="top"/>
          </w:tcPr>
          <w:p w14:paraId="630E5AD1">
            <w:pPr>
              <w:spacing w:line="264" w:lineRule="auto"/>
              <w:rPr>
                <w:rFonts w:ascii="Arial"/>
                <w:sz w:val="21"/>
              </w:rPr>
            </w:pPr>
          </w:p>
          <w:p w14:paraId="3261BDE3">
            <w:pPr>
              <w:spacing w:line="265" w:lineRule="auto"/>
              <w:rPr>
                <w:rFonts w:ascii="Arial"/>
                <w:sz w:val="21"/>
              </w:rPr>
            </w:pPr>
          </w:p>
          <w:p w14:paraId="7FE52313">
            <w:pPr>
              <w:spacing w:line="265" w:lineRule="auto"/>
              <w:rPr>
                <w:rFonts w:ascii="Arial"/>
                <w:sz w:val="21"/>
              </w:rPr>
            </w:pPr>
          </w:p>
          <w:p w14:paraId="36416EB9">
            <w:pPr>
              <w:spacing w:line="265" w:lineRule="auto"/>
              <w:rPr>
                <w:rFonts w:ascii="Arial"/>
                <w:sz w:val="21"/>
              </w:rPr>
            </w:pPr>
          </w:p>
          <w:p w14:paraId="5DF7D632">
            <w:pPr>
              <w:spacing w:line="265" w:lineRule="auto"/>
              <w:rPr>
                <w:rFonts w:ascii="Arial"/>
                <w:sz w:val="21"/>
              </w:rPr>
            </w:pPr>
          </w:p>
          <w:p w14:paraId="4B8D1495">
            <w:pPr>
              <w:spacing w:before="91" w:line="219" w:lineRule="auto"/>
              <w:ind w:left="17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8"/>
                <w:szCs w:val="28"/>
              </w:rPr>
              <w:t>计划出让股权</w:t>
            </w:r>
          </w:p>
        </w:tc>
      </w:tr>
      <w:tr w14:paraId="0A486F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8" w:hRule="atLeast"/>
        </w:trPr>
        <w:tc>
          <w:tcPr>
            <w:tcW w:w="3857" w:type="dxa"/>
            <w:tcBorders>
              <w:top w:val="single" w:color="000000" w:sz="2" w:space="0"/>
            </w:tcBorders>
            <w:shd w:val="clear" w:color="auto" w:fill="5B9BD5"/>
            <w:vAlign w:val="top"/>
          </w:tcPr>
          <w:p w14:paraId="161E3C03">
            <w:pPr>
              <w:spacing w:line="320" w:lineRule="auto"/>
              <w:rPr>
                <w:rFonts w:ascii="Arial"/>
                <w:sz w:val="21"/>
              </w:rPr>
            </w:pPr>
          </w:p>
          <w:p w14:paraId="284ACA02">
            <w:pPr>
              <w:spacing w:line="320" w:lineRule="auto"/>
              <w:rPr>
                <w:rFonts w:ascii="Arial"/>
                <w:sz w:val="21"/>
              </w:rPr>
            </w:pPr>
          </w:p>
          <w:p w14:paraId="11188246">
            <w:pPr>
              <w:spacing w:before="64" w:line="207" w:lineRule="auto"/>
              <w:ind w:left="1715"/>
              <w:rPr>
                <w:rFonts w:ascii="等线" w:hAnsi="等线" w:eastAsia="等线" w:cs="等线"/>
                <w:sz w:val="19"/>
                <w:szCs w:val="19"/>
              </w:rPr>
            </w:pPr>
            <w:r>
              <w:rPr>
                <w:rFonts w:ascii="等线" w:hAnsi="等线" w:eastAsia="等线" w:cs="等线"/>
                <w:spacing w:val="-11"/>
                <w:sz w:val="19"/>
                <w:szCs w:val="19"/>
              </w:rPr>
              <w:t>比</w:t>
            </w:r>
            <w:r>
              <w:rPr>
                <w:rFonts w:ascii="等线" w:hAnsi="等线" w:eastAsia="等线" w:cs="等线"/>
                <w:spacing w:val="11"/>
                <w:sz w:val="19"/>
                <w:szCs w:val="19"/>
              </w:rPr>
              <w:t xml:space="preserve">   </w:t>
            </w:r>
            <w:r>
              <w:rPr>
                <w:rFonts w:ascii="等线" w:hAnsi="等线" w:eastAsia="等线" w:cs="等线"/>
                <w:spacing w:val="-11"/>
                <w:sz w:val="19"/>
                <w:szCs w:val="19"/>
              </w:rPr>
              <w:t>例</w:t>
            </w:r>
          </w:p>
        </w:tc>
        <w:tc>
          <w:tcPr>
            <w:tcW w:w="2548" w:type="dxa"/>
            <w:shd w:val="clear" w:color="auto" w:fill="5B9BD5"/>
            <w:vAlign w:val="top"/>
          </w:tcPr>
          <w:p w14:paraId="158ABF3C">
            <w:pPr>
              <w:rPr>
                <w:rFonts w:ascii="Arial"/>
                <w:sz w:val="21"/>
              </w:rPr>
            </w:pPr>
          </w:p>
          <w:p w14:paraId="39DE7887">
            <w:pPr>
              <w:rPr>
                <w:rFonts w:ascii="Arial"/>
                <w:sz w:val="21"/>
              </w:rPr>
            </w:pPr>
          </w:p>
          <w:p w14:paraId="2DCA0EE5">
            <w:pPr>
              <w:spacing w:before="95" w:line="435" w:lineRule="exact"/>
              <w:ind w:left="1020"/>
              <w:rPr>
                <w:rFonts w:ascii="等线" w:hAnsi="等线" w:eastAsia="等线" w:cs="等线"/>
                <w:sz w:val="28"/>
                <w:szCs w:val="28"/>
              </w:rPr>
            </w:pPr>
            <w:r>
              <w:rPr>
                <w:rFonts w:ascii="等线" w:hAnsi="等线" w:eastAsia="等线" w:cs="等线"/>
                <w:b/>
                <w:bCs/>
                <w:spacing w:val="-9"/>
                <w:position w:val="5"/>
                <w:sz w:val="28"/>
                <w:szCs w:val="28"/>
              </w:rPr>
              <w:t>100%</w:t>
            </w:r>
          </w:p>
        </w:tc>
        <w:tc>
          <w:tcPr>
            <w:tcW w:w="1989" w:type="dxa"/>
            <w:shd w:val="clear" w:color="auto" w:fill="ED7D31"/>
            <w:vAlign w:val="top"/>
          </w:tcPr>
          <w:p w14:paraId="5FBF4A23">
            <w:pPr>
              <w:rPr>
                <w:rFonts w:ascii="Arial"/>
                <w:sz w:val="21"/>
              </w:rPr>
            </w:pPr>
          </w:p>
          <w:p w14:paraId="27EFE796">
            <w:pPr>
              <w:rPr>
                <w:rFonts w:ascii="Arial"/>
                <w:sz w:val="21"/>
              </w:rPr>
            </w:pPr>
          </w:p>
          <w:p w14:paraId="48ED9875">
            <w:pPr>
              <w:spacing w:before="95" w:line="435" w:lineRule="exact"/>
              <w:ind w:left="816"/>
              <w:rPr>
                <w:rFonts w:ascii="等线" w:hAnsi="等线" w:eastAsia="等线" w:cs="等线"/>
                <w:sz w:val="28"/>
                <w:szCs w:val="28"/>
              </w:rPr>
            </w:pPr>
            <w:r>
              <w:rPr>
                <w:rFonts w:ascii="等线" w:hAnsi="等线" w:eastAsia="等线" w:cs="等线"/>
                <w:b/>
                <w:bCs/>
                <w:spacing w:val="-9"/>
                <w:position w:val="5"/>
                <w:sz w:val="28"/>
                <w:szCs w:val="28"/>
              </w:rPr>
              <w:t>10%</w:t>
            </w:r>
          </w:p>
        </w:tc>
      </w:tr>
    </w:tbl>
    <w:p w14:paraId="319DFB05">
      <w:pPr>
        <w:pStyle w:val="2"/>
      </w:pPr>
    </w:p>
    <w:p w14:paraId="66948F07">
      <w:pPr>
        <w:sectPr>
          <w:footerReference r:id="rId37" w:type="default"/>
          <w:pgSz w:w="11907" w:h="16838"/>
          <w:pgMar w:top="400" w:right="1694" w:bottom="1133" w:left="1785" w:header="0" w:footer="972" w:gutter="0"/>
          <w:cols w:space="720" w:num="1"/>
        </w:sectPr>
      </w:pPr>
    </w:p>
    <w:p w14:paraId="06F0C904">
      <w:pPr>
        <w:pStyle w:val="2"/>
        <w:spacing w:line="260" w:lineRule="auto"/>
      </w:pPr>
    </w:p>
    <w:p w14:paraId="12CEFD44">
      <w:pPr>
        <w:pStyle w:val="2"/>
        <w:spacing w:line="261" w:lineRule="auto"/>
      </w:pPr>
    </w:p>
    <w:p w14:paraId="0A590658">
      <w:pPr>
        <w:pStyle w:val="2"/>
        <w:spacing w:line="261" w:lineRule="auto"/>
      </w:pPr>
    </w:p>
    <w:p w14:paraId="0074835C">
      <w:pPr>
        <w:pStyle w:val="2"/>
        <w:spacing w:line="261" w:lineRule="auto"/>
      </w:pPr>
    </w:p>
    <w:p w14:paraId="6AF51165">
      <w:pPr>
        <w:spacing w:line="2180" w:lineRule="exact"/>
        <w:ind w:firstLine="103"/>
      </w:pPr>
      <w:r>
        <w:pict>
          <v:shape id="_x0000_s1039" o:spid="_x0000_s1039" o:spt="202" type="#_x0000_t202" style="position:absolute;left:0pt;margin-left:159.65pt;margin-top:4.05pt;height:88.55pt;width:162.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5724A86">
                  <w:pPr>
                    <w:pStyle w:val="2"/>
                    <w:spacing w:before="20" w:line="368" w:lineRule="exact"/>
                    <w:ind w:left="20"/>
                    <w:rPr>
                      <w:rFonts w:ascii="黑体" w:hAnsi="黑体" w:eastAsia="黑体" w:cs="黑体"/>
                      <w:sz w:val="27"/>
                      <w:szCs w:val="27"/>
                    </w:rPr>
                  </w:pPr>
                  <w:r>
                    <w:rPr>
                      <w:rFonts w:ascii="宋体" w:hAnsi="宋体" w:eastAsia="宋体" w:cs="宋体"/>
                      <w:spacing w:val="-6"/>
                      <w:position w:val="1"/>
                      <w:sz w:val="27"/>
                      <w:szCs w:val="27"/>
                    </w:rPr>
                    <w:t>■</w:t>
                  </w:r>
                  <w:r>
                    <w:rPr>
                      <w:rFonts w:ascii="宋体" w:hAnsi="宋体" w:eastAsia="宋体" w:cs="宋体"/>
                      <w:spacing w:val="-69"/>
                      <w:position w:val="1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6"/>
                      <w:position w:val="1"/>
                      <w:sz w:val="27"/>
                      <w:szCs w:val="27"/>
                    </w:rPr>
                    <w:t>李福</w:t>
                  </w:r>
                  <w:r>
                    <w:rPr>
                      <w:rFonts w:ascii="隶书" w:hAnsi="隶书" w:eastAsia="隶书" w:cs="隶书"/>
                      <w:spacing w:val="-6"/>
                      <w:position w:val="1"/>
                      <w:sz w:val="27"/>
                      <w:szCs w:val="27"/>
                    </w:rPr>
                    <w:t>生</w:t>
                  </w:r>
                  <w:r>
                    <w:rPr>
                      <w:spacing w:val="-6"/>
                      <w:position w:val="1"/>
                      <w:sz w:val="27"/>
                      <w:szCs w:val="27"/>
                    </w:rPr>
                    <w:t>36%</w:t>
                  </w:r>
                  <w:r>
                    <w:rPr>
                      <w:spacing w:val="46"/>
                      <w:position w:val="1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6"/>
                      <w:position w:val="1"/>
                      <w:sz w:val="27"/>
                      <w:szCs w:val="27"/>
                    </w:rPr>
                    <w:t>■封亦帆14%</w:t>
                  </w:r>
                </w:p>
                <w:p w14:paraId="7B4B595F">
                  <w:pPr>
                    <w:pStyle w:val="2"/>
                    <w:spacing w:line="270" w:lineRule="auto"/>
                  </w:pPr>
                </w:p>
                <w:p w14:paraId="4DFE73DF">
                  <w:pPr>
                    <w:spacing w:before="88" w:line="219" w:lineRule="auto"/>
                    <w:ind w:left="20"/>
                    <w:rPr>
                      <w:rFonts w:ascii="宋体" w:hAnsi="宋体" w:eastAsia="宋体" w:cs="宋体"/>
                      <w:sz w:val="27"/>
                      <w:szCs w:val="27"/>
                    </w:rPr>
                  </w:pPr>
                  <w:r>
                    <w:rPr>
                      <w:rFonts w:ascii="宋体" w:hAnsi="宋体" w:eastAsia="宋体" w:cs="宋体"/>
                      <w:spacing w:val="12"/>
                      <w:sz w:val="27"/>
                      <w:szCs w:val="27"/>
                    </w:rPr>
                    <w:t>■</w:t>
                  </w:r>
                  <w:r>
                    <w:rPr>
                      <w:rFonts w:ascii="宋体" w:hAnsi="宋体" w:eastAsia="宋体" w:cs="宋体"/>
                      <w:spacing w:val="-68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2"/>
                      <w:sz w:val="27"/>
                      <w:szCs w:val="27"/>
                    </w:rPr>
                    <w:t>李文鑫13%□薛文豪13%</w:t>
                  </w:r>
                </w:p>
                <w:p w14:paraId="05D1C4BB">
                  <w:pPr>
                    <w:pStyle w:val="2"/>
                    <w:spacing w:line="269" w:lineRule="auto"/>
                  </w:pPr>
                </w:p>
                <w:p w14:paraId="77C6B565">
                  <w:pPr>
                    <w:spacing w:before="88" w:line="221" w:lineRule="auto"/>
                    <w:ind w:left="20"/>
                    <w:rPr>
                      <w:rFonts w:ascii="宋体" w:hAnsi="宋体" w:eastAsia="宋体" w:cs="宋体"/>
                      <w:sz w:val="27"/>
                      <w:szCs w:val="27"/>
                    </w:rPr>
                  </w:pPr>
                  <w:r>
                    <w:rPr>
                      <w:rFonts w:ascii="黑体" w:hAnsi="黑体" w:eastAsia="黑体" w:cs="黑体"/>
                      <w:spacing w:val="-1"/>
                      <w:sz w:val="27"/>
                      <w:szCs w:val="27"/>
                    </w:rPr>
                    <w:t>□</w:t>
                  </w:r>
                  <w:r>
                    <w:rPr>
                      <w:rFonts w:ascii="黑体" w:hAnsi="黑体" w:eastAsia="黑体" w:cs="黑体"/>
                      <w:spacing w:val="-43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"/>
                      <w:sz w:val="27"/>
                      <w:szCs w:val="27"/>
                    </w:rPr>
                    <w:t>武</w:t>
                  </w:r>
                  <w:r>
                    <w:rPr>
                      <w:rFonts w:ascii="黑体" w:hAnsi="黑体" w:eastAsia="黑体" w:cs="黑体"/>
                      <w:spacing w:val="-56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"/>
                      <w:sz w:val="27"/>
                      <w:szCs w:val="27"/>
                    </w:rPr>
                    <w:t>佳</w:t>
                  </w:r>
                  <w:r>
                    <w:rPr>
                      <w:rFonts w:ascii="黑体" w:hAnsi="黑体" w:eastAsia="黑体" w:cs="黑体"/>
                      <w:spacing w:val="-39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"/>
                      <w:sz w:val="27"/>
                      <w:szCs w:val="27"/>
                    </w:rPr>
                    <w:t>1</w:t>
                  </w:r>
                  <w:r>
                    <w:rPr>
                      <w:rFonts w:ascii="黑体" w:hAnsi="黑体" w:eastAsia="黑体" w:cs="黑体"/>
                      <w:spacing w:val="-56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"/>
                      <w:sz w:val="27"/>
                      <w:szCs w:val="27"/>
                    </w:rPr>
                    <w:t>2</w:t>
                  </w:r>
                  <w:r>
                    <w:rPr>
                      <w:rFonts w:ascii="黑体" w:hAnsi="黑体" w:eastAsia="黑体" w:cs="黑体"/>
                      <w:spacing w:val="-58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"/>
                      <w:sz w:val="27"/>
                      <w:szCs w:val="27"/>
                    </w:rPr>
                    <w:t>%</w:t>
                  </w:r>
                  <w:r>
                    <w:rPr>
                      <w:rFonts w:ascii="黑体" w:hAnsi="黑体" w:eastAsia="黑体" w:cs="黑体"/>
                      <w:spacing w:val="-40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spacing w:val="-1"/>
                      <w:sz w:val="27"/>
                      <w:szCs w:val="27"/>
                    </w:rPr>
                    <w:t>□</w:t>
                  </w:r>
                  <w:r>
                    <w:rPr>
                      <w:rFonts w:ascii="宋体" w:hAnsi="宋体" w:eastAsia="宋体" w:cs="宋体"/>
                      <w:spacing w:val="-1"/>
                      <w:sz w:val="27"/>
                      <w:szCs w:val="27"/>
                    </w:rPr>
                    <w:t>包书铭12%</w:t>
                  </w:r>
                </w:p>
              </w:txbxContent>
            </v:textbox>
          </v:shape>
        </w:pict>
      </w:r>
      <w:r>
        <w:rPr>
          <w:position w:val="-43"/>
        </w:rPr>
        <w:pict>
          <v:group id="_x0000_s1040" o:spid="_x0000_s1040" o:spt="203" style="height:109.05pt;width:142.05pt;" coordsize="2841,2181">
            <o:lock v:ext="edit"/>
            <v:shape id="_x0000_s1041" o:spid="_x0000_s1041" o:spt="75" type="#_x0000_t75" style="position:absolute;left:0;top:0;height:2181;width:2841;" filled="f" stroked="f" coordsize="21600,21600">
              <v:path/>
              <v:fill on="f" focussize="0,0"/>
              <v:stroke on="f"/>
              <v:imagedata r:id="rId58" o:title=""/>
              <o:lock v:ext="edit" aspectratio="t"/>
            </v:shape>
            <v:shape id="_x0000_s1042" o:spid="_x0000_s1042" o:spt="202" type="#_x0000_t202" style="position:absolute;left:-20;top:-20;height:2221;width:288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3ACB6D">
                    <w:pPr>
                      <w:spacing w:before="127" w:line="204" w:lineRule="auto"/>
                      <w:ind w:left="539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bookmarkStart w:id="59" w:name="bookmark55"/>
                    <w:bookmarkEnd w:id="59"/>
                    <w:r>
                      <w:rPr>
                        <w:rFonts w:ascii="Times New Roman" w:hAnsi="Times New Roman" w:eastAsia="Times New Roman" w:cs="Times New Roman"/>
                        <w:spacing w:val="-6"/>
                        <w:position w:val="-2"/>
                        <w:sz w:val="27"/>
                        <w:szCs w:val="27"/>
                      </w:rPr>
                      <w:t xml:space="preserve">12%    </w:t>
                    </w:r>
                    <w:r>
                      <w:rPr>
                        <w:rFonts w:ascii="Times New Roman" w:hAnsi="Times New Roman" w:eastAsia="Times New Roman" w:cs="Times New Roman"/>
                        <w:spacing w:val="-6"/>
                        <w:position w:val="2"/>
                        <w:sz w:val="27"/>
                        <w:szCs w:val="27"/>
                      </w:rPr>
                      <w:t>12%</w:t>
                    </w:r>
                  </w:p>
                  <w:p w14:paraId="6FF3CA66">
                    <w:pPr>
                      <w:spacing w:before="192" w:line="188" w:lineRule="auto"/>
                      <w:ind w:left="209"/>
                      <w:rPr>
                        <w:rFonts w:ascii="Times New Roman" w:hAnsi="Times New Roman" w:eastAsia="Times New Roman" w:cs="Times New Roman"/>
                        <w:sz w:val="29"/>
                        <w:szCs w:val="2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7"/>
                        <w:position w:val="2"/>
                        <w:sz w:val="29"/>
                        <w:szCs w:val="29"/>
                      </w:rPr>
                      <w:t>13%</w:t>
                    </w:r>
                    <w:r>
                      <w:rPr>
                        <w:rFonts w:ascii="Times New Roman" w:hAnsi="Times New Roman" w:eastAsia="Times New Roman" w:cs="Times New Roman"/>
                        <w:spacing w:val="1"/>
                        <w:position w:val="2"/>
                        <w:sz w:val="29"/>
                        <w:szCs w:val="29"/>
                      </w:rPr>
                      <w:t xml:space="preserve">                  </w:t>
                    </w:r>
                    <w:r>
                      <w:rPr>
                        <w:rFonts w:ascii="Times New Roman" w:hAnsi="Times New Roman" w:eastAsia="Times New Roman" w:cs="Times New Roman"/>
                        <w:spacing w:val="-7"/>
                        <w:position w:val="-2"/>
                        <w:sz w:val="29"/>
                        <w:szCs w:val="29"/>
                      </w:rPr>
                      <w:t>36%</w:t>
                    </w:r>
                  </w:p>
                  <w:p w14:paraId="0FAAEB3B">
                    <w:pPr>
                      <w:spacing w:before="223" w:line="188" w:lineRule="auto"/>
                      <w:ind w:left="509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6"/>
                        <w:sz w:val="27"/>
                        <w:szCs w:val="27"/>
                      </w:rPr>
                      <w:t>13%</w:t>
                    </w:r>
                  </w:p>
                  <w:p w14:paraId="2FC3B77B">
                    <w:pPr>
                      <w:spacing w:before="12" w:line="188" w:lineRule="auto"/>
                      <w:ind w:left="1230"/>
                      <w:rPr>
                        <w:rFonts w:ascii="Times New Roman" w:hAnsi="Times New Roman" w:eastAsia="Times New Roman" w:cs="Times New Roman"/>
                        <w:sz w:val="29"/>
                        <w:szCs w:val="2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7"/>
                        <w:sz w:val="29"/>
                        <w:szCs w:val="29"/>
                      </w:rPr>
                      <w:t>14%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7BDB8A4">
      <w:pPr>
        <w:pStyle w:val="2"/>
        <w:spacing w:line="250" w:lineRule="auto"/>
      </w:pPr>
    </w:p>
    <w:p w14:paraId="5F2A4E01">
      <w:pPr>
        <w:pStyle w:val="2"/>
        <w:spacing w:line="250" w:lineRule="auto"/>
      </w:pPr>
    </w:p>
    <w:p w14:paraId="2B74AA08">
      <w:pPr>
        <w:pStyle w:val="2"/>
        <w:spacing w:line="251" w:lineRule="auto"/>
      </w:pPr>
    </w:p>
    <w:p w14:paraId="6DCA5275">
      <w:pPr>
        <w:pStyle w:val="2"/>
        <w:spacing w:line="251" w:lineRule="auto"/>
      </w:pPr>
    </w:p>
    <w:p w14:paraId="3317CD46">
      <w:pPr>
        <w:pStyle w:val="2"/>
        <w:spacing w:line="251" w:lineRule="auto"/>
      </w:pPr>
    </w:p>
    <w:p w14:paraId="4AC028FE">
      <w:pPr>
        <w:spacing w:before="95" w:line="222" w:lineRule="auto"/>
        <w:ind w:left="7"/>
        <w:outlineLvl w:val="1"/>
        <w:rPr>
          <w:rFonts w:ascii="黑体" w:hAnsi="黑体" w:eastAsia="黑体" w:cs="黑体"/>
          <w:sz w:val="29"/>
          <w:szCs w:val="29"/>
        </w:rPr>
      </w:pPr>
      <w:bookmarkStart w:id="45" w:name="bookmark27"/>
      <w:bookmarkEnd w:id="45"/>
      <w:r>
        <w:rPr>
          <w:rFonts w:ascii="宋体" w:hAnsi="宋体" w:eastAsia="宋体" w:cs="宋体"/>
          <w:b/>
          <w:bCs/>
          <w:spacing w:val="11"/>
          <w:sz w:val="29"/>
          <w:szCs w:val="29"/>
        </w:rPr>
        <w:t>6.3.</w:t>
      </w:r>
      <w:r>
        <w:rPr>
          <w:rFonts w:ascii="黑体" w:hAnsi="黑体" w:eastAsia="黑体" w:cs="黑体"/>
          <w:b/>
          <w:bCs/>
          <w:spacing w:val="11"/>
          <w:sz w:val="29"/>
          <w:szCs w:val="29"/>
        </w:rPr>
        <w:t>资金运用</w:t>
      </w:r>
    </w:p>
    <w:p w14:paraId="7E6015CE">
      <w:pPr>
        <w:pStyle w:val="2"/>
        <w:spacing w:line="456" w:lineRule="auto"/>
      </w:pPr>
    </w:p>
    <w:p w14:paraId="053A7D19">
      <w:pPr>
        <w:spacing w:before="88" w:line="405" w:lineRule="auto"/>
        <w:ind w:left="3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30"/>
          <w:sz w:val="27"/>
          <w:szCs w:val="27"/>
        </w:rPr>
        <w:t>项目期初投资为20</w:t>
      </w:r>
      <w:r>
        <w:rPr>
          <w:rFonts w:ascii="宋体" w:hAnsi="宋体" w:eastAsia="宋体" w:cs="宋体"/>
          <w:spacing w:val="10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30"/>
          <w:sz w:val="27"/>
          <w:szCs w:val="27"/>
        </w:rPr>
        <w:t>万元，其中15</w:t>
      </w:r>
      <w:r>
        <w:rPr>
          <w:rFonts w:ascii="宋体" w:hAnsi="宋体" w:eastAsia="宋体" w:cs="宋体"/>
          <w:spacing w:val="10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30"/>
          <w:sz w:val="27"/>
          <w:szCs w:val="27"/>
        </w:rPr>
        <w:t>万元流动资金用于系统的研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5"/>
          <w:sz w:val="27"/>
          <w:szCs w:val="27"/>
        </w:rPr>
        <w:t>发， 其</w:t>
      </w:r>
      <w:r>
        <w:rPr>
          <w:rFonts w:ascii="宋体" w:hAnsi="宋体" w:eastAsia="宋体" w:cs="宋体"/>
          <w:spacing w:val="10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5"/>
          <w:sz w:val="27"/>
          <w:szCs w:val="27"/>
        </w:rPr>
        <w:t>中</w:t>
      </w:r>
      <w:r>
        <w:rPr>
          <w:rFonts w:ascii="宋体" w:hAnsi="宋体" w:eastAsia="宋体" w:cs="宋体"/>
          <w:spacing w:val="8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5"/>
          <w:sz w:val="27"/>
          <w:szCs w:val="27"/>
        </w:rPr>
        <w:t>3 万元主要用于前期各项费用，包括专家咨询费等；剩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31"/>
          <w:sz w:val="27"/>
          <w:szCs w:val="27"/>
        </w:rPr>
        <w:t>余5万元用于后续业务开展以及其他必要支出，进行自由调整使</w:t>
      </w:r>
      <w:r>
        <w:rPr>
          <w:rFonts w:ascii="宋体" w:hAnsi="宋体" w:eastAsia="宋体" w:cs="宋体"/>
          <w:spacing w:val="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用。</w:t>
      </w:r>
    </w:p>
    <w:p w14:paraId="0B9D7B3E">
      <w:pPr>
        <w:spacing w:before="173" w:line="221" w:lineRule="auto"/>
        <w:ind w:left="7"/>
        <w:outlineLvl w:val="1"/>
        <w:rPr>
          <w:rFonts w:ascii="黑体" w:hAnsi="黑体" w:eastAsia="黑体" w:cs="黑体"/>
          <w:sz w:val="29"/>
          <w:szCs w:val="29"/>
        </w:rPr>
      </w:pPr>
      <w:bookmarkStart w:id="46" w:name="bookmark28"/>
      <w:bookmarkEnd w:id="46"/>
      <w:r>
        <w:rPr>
          <w:rFonts w:ascii="宋体" w:hAnsi="宋体" w:eastAsia="宋体" w:cs="宋体"/>
          <w:b/>
          <w:bCs/>
          <w:spacing w:val="9"/>
          <w:sz w:val="29"/>
          <w:szCs w:val="29"/>
        </w:rPr>
        <w:t>6.4</w:t>
      </w:r>
      <w:r>
        <w:rPr>
          <w:rFonts w:ascii="黑体" w:hAnsi="黑体" w:eastAsia="黑体" w:cs="黑体"/>
          <w:b/>
          <w:bCs/>
          <w:spacing w:val="9"/>
          <w:sz w:val="29"/>
          <w:szCs w:val="29"/>
        </w:rPr>
        <w:t>.财务管理</w:t>
      </w:r>
    </w:p>
    <w:p w14:paraId="388FE054">
      <w:pPr>
        <w:pStyle w:val="2"/>
        <w:spacing w:line="424" w:lineRule="auto"/>
      </w:pPr>
    </w:p>
    <w:p w14:paraId="46F8E996">
      <w:pPr>
        <w:spacing w:before="88" w:line="219" w:lineRule="auto"/>
        <w:ind w:left="687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pacing w:val="3"/>
          <w:sz w:val="27"/>
          <w:szCs w:val="27"/>
        </w:rPr>
        <w:t>(1</w:t>
      </w:r>
      <w:r>
        <w:rPr>
          <w:rFonts w:ascii="宋体" w:hAnsi="宋体" w:eastAsia="宋体" w:cs="宋体"/>
          <w:spacing w:val="-51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27"/>
          <w:szCs w:val="27"/>
        </w:rPr>
        <w:t>)财务管理目标</w:t>
      </w:r>
    </w:p>
    <w:p w14:paraId="5269ADB4">
      <w:pPr>
        <w:pStyle w:val="2"/>
        <w:spacing w:line="399" w:lineRule="auto"/>
      </w:pPr>
    </w:p>
    <w:p w14:paraId="05D2C8AA">
      <w:pPr>
        <w:spacing w:before="88" w:line="376" w:lineRule="auto"/>
        <w:ind w:left="3" w:right="236" w:firstLine="539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0"/>
          <w:sz w:val="27"/>
          <w:szCs w:val="27"/>
        </w:rPr>
        <w:t>该公司财务管理的目标，把企业价值最大化作为公司长久发展</w:t>
      </w:r>
      <w:r>
        <w:rPr>
          <w:rFonts w:ascii="宋体" w:hAnsi="宋体" w:eastAsia="宋体" w:cs="宋体"/>
          <w:spacing w:val="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8"/>
          <w:sz w:val="27"/>
          <w:szCs w:val="27"/>
        </w:rPr>
        <w:t>的基础，保持企业投资人的激情，也是企业内部稳定的</w:t>
      </w:r>
      <w:r>
        <w:rPr>
          <w:rFonts w:ascii="宋体" w:hAnsi="宋体" w:eastAsia="宋体" w:cs="宋体"/>
          <w:spacing w:val="27"/>
          <w:sz w:val="27"/>
          <w:szCs w:val="27"/>
        </w:rPr>
        <w:t>必要要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7"/>
          <w:sz w:val="27"/>
          <w:szCs w:val="27"/>
        </w:rPr>
        <w:t>求；公司和谐持续发展，必须平衡客户、供应商、员工等利益划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分，实现利润利益最大化，极大地减少外界条件的不良影响。</w:t>
      </w:r>
    </w:p>
    <w:p w14:paraId="0F10A8B0">
      <w:pPr>
        <w:spacing w:before="1" w:line="219" w:lineRule="auto"/>
        <w:ind w:left="687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pacing w:val="4"/>
          <w:sz w:val="27"/>
          <w:szCs w:val="27"/>
        </w:rPr>
        <w:t>(2</w:t>
      </w:r>
      <w:r>
        <w:rPr>
          <w:rFonts w:ascii="宋体" w:hAnsi="宋体" w:eastAsia="宋体" w:cs="宋体"/>
          <w:spacing w:val="-57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27"/>
          <w:szCs w:val="27"/>
        </w:rPr>
        <w:t>)财务管理环节</w:t>
      </w:r>
    </w:p>
    <w:p w14:paraId="68A5EE8E">
      <w:pPr>
        <w:pStyle w:val="2"/>
        <w:spacing w:line="414" w:lineRule="auto"/>
      </w:pPr>
    </w:p>
    <w:p w14:paraId="1058D062">
      <w:pPr>
        <w:spacing w:before="88" w:line="370" w:lineRule="auto"/>
        <w:ind w:left="3" w:right="40" w:firstLine="51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8"/>
          <w:sz w:val="27"/>
          <w:szCs w:val="27"/>
        </w:rPr>
        <w:t>运用定性预测和定量预测，对智能技术在传统机械行业运用的发</w:t>
      </w:r>
      <w:r>
        <w:rPr>
          <w:rFonts w:ascii="宋体" w:hAnsi="宋体" w:eastAsia="宋体" w:cs="宋体"/>
          <w:spacing w:val="6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5"/>
          <w:sz w:val="27"/>
          <w:szCs w:val="27"/>
        </w:rPr>
        <w:t>展状况和趋  势作出预测，并根据变量之间的数量关系建立最佳吸附</w:t>
      </w:r>
      <w:r>
        <w:rPr>
          <w:rFonts w:ascii="宋体" w:hAnsi="宋体" w:eastAsia="宋体" w:cs="宋体"/>
          <w:spacing w:val="1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5"/>
          <w:sz w:val="27"/>
          <w:szCs w:val="27"/>
        </w:rPr>
        <w:t>模型进行较为精确的预测。根据企业的战略目标和规划，结合财务预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6"/>
          <w:sz w:val="27"/>
          <w:szCs w:val="27"/>
        </w:rPr>
        <w:t>测的规划，运用平衡法、因素法、比例  法和定额</w:t>
      </w:r>
      <w:r>
        <w:rPr>
          <w:rFonts w:ascii="宋体" w:hAnsi="宋体" w:eastAsia="宋体" w:cs="宋体"/>
          <w:spacing w:val="5"/>
          <w:sz w:val="27"/>
          <w:szCs w:val="27"/>
        </w:rPr>
        <w:t>法对企业经营活动</w:t>
      </w:r>
    </w:p>
    <w:p w14:paraId="20F73649">
      <w:pPr>
        <w:spacing w:line="370" w:lineRule="auto"/>
        <w:rPr>
          <w:rFonts w:ascii="宋体" w:hAnsi="宋体" w:eastAsia="宋体" w:cs="宋体"/>
          <w:sz w:val="27"/>
          <w:szCs w:val="27"/>
        </w:rPr>
        <w:sectPr>
          <w:footerReference r:id="rId38" w:type="default"/>
          <w:pgSz w:w="11910" w:h="16840"/>
          <w:pgMar w:top="400" w:right="1778" w:bottom="1107" w:left="1786" w:header="0" w:footer="981" w:gutter="0"/>
          <w:cols w:space="720" w:num="1"/>
        </w:sectPr>
      </w:pPr>
    </w:p>
    <w:p w14:paraId="08BA176A">
      <w:pPr>
        <w:pStyle w:val="2"/>
        <w:spacing w:line="288" w:lineRule="auto"/>
      </w:pPr>
    </w:p>
    <w:p w14:paraId="0DF6C36A">
      <w:pPr>
        <w:pStyle w:val="2"/>
        <w:spacing w:line="289" w:lineRule="auto"/>
      </w:pPr>
    </w:p>
    <w:p w14:paraId="433908E5">
      <w:pPr>
        <w:pStyle w:val="2"/>
        <w:spacing w:line="289" w:lineRule="auto"/>
      </w:pPr>
    </w:p>
    <w:p w14:paraId="7D7D11EF">
      <w:pPr>
        <w:pStyle w:val="2"/>
        <w:spacing w:line="289" w:lineRule="auto"/>
      </w:pPr>
    </w:p>
    <w:p w14:paraId="6B8719A2">
      <w:pPr>
        <w:spacing w:before="91" w:line="358" w:lineRule="auto"/>
        <w:ind w:left="64" w:hanging="3"/>
        <w:jc w:val="both"/>
        <w:rPr>
          <w:rFonts w:ascii="宋体" w:hAnsi="宋体" w:eastAsia="宋体" w:cs="宋体"/>
          <w:sz w:val="28"/>
          <w:szCs w:val="28"/>
        </w:rPr>
      </w:pPr>
      <w:bookmarkStart w:id="47" w:name="bookmark56"/>
      <w:bookmarkEnd w:id="47"/>
      <w:r>
        <w:rPr>
          <w:rFonts w:ascii="宋体" w:hAnsi="宋体" w:eastAsia="宋体" w:cs="宋体"/>
          <w:spacing w:val="-2"/>
          <w:sz w:val="28"/>
          <w:szCs w:val="28"/>
        </w:rPr>
        <w:t>所需要的资金来源、财务收入和支出、财务成果</w:t>
      </w:r>
      <w:r>
        <w:rPr>
          <w:rFonts w:ascii="宋体" w:hAnsi="宋体" w:eastAsia="宋体" w:cs="宋体"/>
          <w:spacing w:val="-3"/>
          <w:sz w:val="28"/>
          <w:szCs w:val="28"/>
        </w:rPr>
        <w:t>及其  分配的情况量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7"/>
          <w:sz w:val="28"/>
          <w:szCs w:val="28"/>
        </w:rPr>
        <w:t xml:space="preserve">化分析，督促落实到每一计划期间。运用固定预算与弹性预算、战 </w:t>
      </w:r>
      <w:r>
        <w:rPr>
          <w:rFonts w:ascii="宋体" w:hAnsi="宋体" w:eastAsia="宋体" w:cs="宋体"/>
          <w:spacing w:val="9"/>
          <w:sz w:val="28"/>
          <w:szCs w:val="28"/>
        </w:rPr>
        <w:t>略；</w:t>
      </w:r>
      <w:r>
        <w:rPr>
          <w:rFonts w:ascii="宋体" w:hAnsi="宋体" w:eastAsia="宋体" w:cs="宋体"/>
          <w:spacing w:val="7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9"/>
          <w:sz w:val="28"/>
          <w:szCs w:val="28"/>
        </w:rPr>
        <w:t>增量预算与零基预算、定期预算与滚动预算把财务战略具体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化，进行 分解落  实，精确的财务预算是</w:t>
      </w:r>
      <w:r>
        <w:rPr>
          <w:rFonts w:ascii="宋体" w:hAnsi="宋体" w:eastAsia="宋体" w:cs="宋体"/>
          <w:spacing w:val="-4"/>
          <w:sz w:val="28"/>
          <w:szCs w:val="28"/>
        </w:rPr>
        <w:t>财务活动的助推器。</w:t>
      </w:r>
    </w:p>
    <w:p w14:paraId="09B39D6F">
      <w:pPr>
        <w:spacing w:line="219" w:lineRule="auto"/>
        <w:ind w:left="56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1"/>
          <w:sz w:val="28"/>
          <w:szCs w:val="28"/>
        </w:rPr>
        <w:t>（</w:t>
      </w:r>
      <w:r>
        <w:rPr>
          <w:rFonts w:ascii="Times New Roman" w:hAnsi="Times New Roman" w:eastAsia="Times New Roman" w:cs="Times New Roman"/>
          <w:b/>
          <w:bCs/>
          <w:spacing w:val="-11"/>
          <w:sz w:val="28"/>
          <w:szCs w:val="28"/>
        </w:rPr>
        <w:t>3</w:t>
      </w:r>
      <w:r>
        <w:rPr>
          <w:rFonts w:ascii="宋体" w:hAnsi="宋体" w:eastAsia="宋体" w:cs="宋体"/>
          <w:b/>
          <w:bCs/>
          <w:spacing w:val="-11"/>
          <w:sz w:val="28"/>
          <w:szCs w:val="28"/>
        </w:rPr>
        <w:t>）财务决策</w:t>
      </w:r>
    </w:p>
    <w:p w14:paraId="6A654B7D">
      <w:pPr>
        <w:pStyle w:val="2"/>
        <w:spacing w:line="391" w:lineRule="auto"/>
      </w:pPr>
    </w:p>
    <w:p w14:paraId="14122976">
      <w:pPr>
        <w:spacing w:before="91" w:line="359" w:lineRule="auto"/>
        <w:ind w:left="57" w:right="81" w:firstLine="48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财务决策是财务管理的核心，决策的成功与否直接关系到该  司的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运营结果， 根据其他  司的经验来判断选择，也可</w:t>
      </w:r>
      <w:r>
        <w:rPr>
          <w:rFonts w:ascii="宋体" w:hAnsi="宋体" w:eastAsia="宋体" w:cs="宋体"/>
          <w:spacing w:val="-1"/>
          <w:sz w:val="28"/>
          <w:szCs w:val="28"/>
        </w:rPr>
        <w:t>根据  司的销售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数 据，进行决策，并可根  据外部的情况进行适当的调整。并且可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以通</w:t>
      </w:r>
      <w:r>
        <w:rPr>
          <w:rFonts w:ascii="宋体" w:hAnsi="宋体" w:eastAsia="宋体" w:cs="宋体"/>
          <w:spacing w:val="4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过预算控制、运营分析控制、绩效考  评控制  企业的财务活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动施加</w:t>
      </w:r>
      <w:r>
        <w:rPr>
          <w:rFonts w:ascii="宋体" w:hAnsi="宋体" w:eastAsia="宋体" w:cs="宋体"/>
          <w:spacing w:val="2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影响和调节。</w:t>
      </w:r>
    </w:p>
    <w:p w14:paraId="3B8C76DC">
      <w:pPr>
        <w:spacing w:line="219" w:lineRule="auto"/>
        <w:ind w:left="56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（</w:t>
      </w:r>
      <w:r>
        <w:rPr>
          <w:rFonts w:ascii="Times New Roman" w:hAnsi="Times New Roman" w:eastAsia="Times New Roman" w:cs="Times New Roman"/>
          <w:b/>
          <w:bCs/>
          <w:spacing w:val="-12"/>
          <w:sz w:val="28"/>
          <w:szCs w:val="28"/>
        </w:rPr>
        <w:t>4</w:t>
      </w:r>
      <w:r>
        <w:rPr>
          <w:rFonts w:ascii="宋体" w:hAnsi="宋体" w:eastAsia="宋体" w:cs="宋体"/>
          <w:b/>
          <w:bCs/>
          <w:spacing w:val="-12"/>
          <w:sz w:val="28"/>
          <w:szCs w:val="28"/>
        </w:rPr>
        <w:t>）财务分析考核</w:t>
      </w:r>
    </w:p>
    <w:p w14:paraId="2605C6AD">
      <w:pPr>
        <w:pStyle w:val="2"/>
        <w:spacing w:line="383" w:lineRule="auto"/>
      </w:pPr>
    </w:p>
    <w:p w14:paraId="5049F65B">
      <w:pPr>
        <w:spacing w:before="91" w:line="363" w:lineRule="auto"/>
        <w:ind w:left="62" w:right="263" w:firstLine="48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可根据该  司财务报表等信息资料，  企业财务状况、经营成果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以及未来趋 势做比较分析、比率分析、综合分析。确定相关单位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7"/>
          <w:sz w:val="28"/>
          <w:szCs w:val="28"/>
        </w:rPr>
        <w:t>和 个人的责任，同时与奖惩 制度紧密联系，构建激励和约束机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制。</w:t>
      </w:r>
    </w:p>
    <w:p w14:paraId="64746A68">
      <w:pPr>
        <w:pStyle w:val="2"/>
        <w:spacing w:before="204" w:line="221" w:lineRule="auto"/>
        <w:ind w:left="41"/>
        <w:outlineLvl w:val="1"/>
        <w:rPr>
          <w:rFonts w:ascii="黑体" w:hAnsi="黑体" w:eastAsia="黑体" w:cs="黑体"/>
          <w:sz w:val="31"/>
          <w:szCs w:val="31"/>
        </w:rPr>
      </w:pPr>
      <w:bookmarkStart w:id="48" w:name="bookmark29"/>
      <w:bookmarkEnd w:id="48"/>
      <w:r>
        <w:rPr>
          <w:b/>
          <w:bCs/>
          <w:spacing w:val="1"/>
          <w:sz w:val="31"/>
          <w:szCs w:val="31"/>
        </w:rPr>
        <w:t xml:space="preserve">6.5.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未来五年生产承办及利税估算</w:t>
      </w:r>
    </w:p>
    <w:p w14:paraId="67B2EF03">
      <w:pPr>
        <w:pStyle w:val="2"/>
        <w:spacing w:line="430" w:lineRule="auto"/>
      </w:pPr>
    </w:p>
    <w:p w14:paraId="28C11505">
      <w:pPr>
        <w:spacing w:before="92" w:line="219" w:lineRule="auto"/>
        <w:ind w:left="54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主要假设：项目团队成立  司后，合作商的信誉足够好，设备到</w:t>
      </w:r>
    </w:p>
    <w:p w14:paraId="42C27303">
      <w:pPr>
        <w:spacing w:before="218" w:line="363" w:lineRule="auto"/>
        <w:ind w:left="77" w:right="594" w:firstLine="28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、安装、调试在一段时间内完成，研发中能够保证产品质量。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司未来五年预测产品销售数 量：N1=第一年。</w:t>
      </w:r>
    </w:p>
    <w:p w14:paraId="67A5FE00">
      <w:pPr>
        <w:pStyle w:val="2"/>
        <w:spacing w:line="316" w:lineRule="auto"/>
      </w:pPr>
    </w:p>
    <w:p w14:paraId="2491A3D6">
      <w:pPr>
        <w:pStyle w:val="2"/>
        <w:spacing w:line="317" w:lineRule="auto"/>
      </w:pPr>
    </w:p>
    <w:p w14:paraId="244CA7ED">
      <w:pPr>
        <w:pStyle w:val="2"/>
        <w:spacing w:line="317" w:lineRule="auto"/>
      </w:pPr>
    </w:p>
    <w:p w14:paraId="67FB8F38">
      <w:pPr>
        <w:spacing w:before="78" w:line="218" w:lineRule="auto"/>
        <w:ind w:left="84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表 6-2 未来五年产品销售数量估计</w:t>
      </w:r>
    </w:p>
    <w:p w14:paraId="10DCFEF8">
      <w:pPr>
        <w:spacing w:line="218" w:lineRule="auto"/>
        <w:rPr>
          <w:rFonts w:ascii="宋体" w:hAnsi="宋体" w:eastAsia="宋体" w:cs="宋体"/>
          <w:sz w:val="24"/>
          <w:szCs w:val="24"/>
        </w:rPr>
        <w:sectPr>
          <w:footerReference r:id="rId39" w:type="default"/>
          <w:pgSz w:w="11907" w:h="16838"/>
          <w:pgMar w:top="400" w:right="1724" w:bottom="1133" w:left="1785" w:header="0" w:footer="972" w:gutter="0"/>
          <w:cols w:space="720" w:num="1"/>
        </w:sectPr>
      </w:pPr>
    </w:p>
    <w:p w14:paraId="147DBAAC">
      <w:pPr>
        <w:spacing w:before="19"/>
      </w:pPr>
    </w:p>
    <w:p w14:paraId="589FACA9">
      <w:pPr>
        <w:spacing w:before="19"/>
      </w:pPr>
    </w:p>
    <w:p w14:paraId="5B97F093">
      <w:pPr>
        <w:spacing w:before="19"/>
      </w:pPr>
    </w:p>
    <w:p w14:paraId="3FDDEAFB">
      <w:pPr>
        <w:spacing w:before="19"/>
      </w:pPr>
    </w:p>
    <w:tbl>
      <w:tblPr>
        <w:tblStyle w:val="5"/>
        <w:tblW w:w="8306" w:type="dxa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2"/>
        <w:gridCol w:w="1191"/>
        <w:gridCol w:w="1201"/>
        <w:gridCol w:w="828"/>
        <w:gridCol w:w="871"/>
        <w:gridCol w:w="830"/>
        <w:gridCol w:w="1049"/>
        <w:gridCol w:w="934"/>
      </w:tblGrid>
      <w:tr w14:paraId="478D41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816" w:hRule="atLeast"/>
        </w:trPr>
        <w:tc>
          <w:tcPr>
            <w:tcW w:w="1402" w:type="dxa"/>
            <w:shd w:val="clear" w:color="auto" w:fill="B4C6E7"/>
            <w:vAlign w:val="top"/>
          </w:tcPr>
          <w:p w14:paraId="24E65D55">
            <w:pPr>
              <w:spacing w:before="151" w:line="219" w:lineRule="auto"/>
              <w:ind w:right="41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产品系列</w:t>
            </w:r>
          </w:p>
        </w:tc>
        <w:tc>
          <w:tcPr>
            <w:tcW w:w="1191" w:type="dxa"/>
            <w:shd w:val="clear" w:color="auto" w:fill="B4C6E7"/>
            <w:vAlign w:val="top"/>
          </w:tcPr>
          <w:p w14:paraId="596EB894">
            <w:pPr>
              <w:spacing w:before="226" w:line="208" w:lineRule="auto"/>
              <w:ind w:left="2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成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本</w:t>
            </w:r>
          </w:p>
          <w:p w14:paraId="0929D4A3">
            <w:pPr>
              <w:spacing w:before="1" w:line="217" w:lineRule="auto"/>
              <w:ind w:left="2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价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格</w:t>
            </w:r>
          </w:p>
        </w:tc>
        <w:tc>
          <w:tcPr>
            <w:tcW w:w="1201" w:type="dxa"/>
            <w:shd w:val="clear" w:color="auto" w:fill="B4C6E7"/>
            <w:vAlign w:val="top"/>
          </w:tcPr>
          <w:p w14:paraId="69048322">
            <w:pPr>
              <w:spacing w:before="226" w:line="208" w:lineRule="auto"/>
              <w:ind w:left="2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销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售</w:t>
            </w:r>
          </w:p>
          <w:p w14:paraId="4068A57F">
            <w:pPr>
              <w:spacing w:before="1" w:line="217" w:lineRule="auto"/>
              <w:ind w:left="2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价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格</w:t>
            </w:r>
          </w:p>
        </w:tc>
        <w:tc>
          <w:tcPr>
            <w:tcW w:w="828" w:type="dxa"/>
            <w:shd w:val="clear" w:color="auto" w:fill="B4C6E7"/>
            <w:vAlign w:val="top"/>
          </w:tcPr>
          <w:p w14:paraId="691877EB">
            <w:pPr>
              <w:spacing w:line="262" w:lineRule="auto"/>
              <w:rPr>
                <w:rFonts w:ascii="Arial"/>
                <w:sz w:val="21"/>
              </w:rPr>
            </w:pPr>
          </w:p>
          <w:p w14:paraId="7A32E52B">
            <w:pPr>
              <w:spacing w:before="78" w:line="182" w:lineRule="auto"/>
              <w:ind w:left="4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N1</w:t>
            </w:r>
          </w:p>
        </w:tc>
        <w:tc>
          <w:tcPr>
            <w:tcW w:w="871" w:type="dxa"/>
            <w:shd w:val="clear" w:color="auto" w:fill="B4C6E7"/>
            <w:vAlign w:val="top"/>
          </w:tcPr>
          <w:p w14:paraId="64F7986B">
            <w:pPr>
              <w:spacing w:line="263" w:lineRule="auto"/>
              <w:rPr>
                <w:rFonts w:ascii="Arial"/>
                <w:sz w:val="21"/>
              </w:rPr>
            </w:pPr>
          </w:p>
          <w:p w14:paraId="0D3D7C0E">
            <w:pPr>
              <w:spacing w:before="78" w:line="181" w:lineRule="auto"/>
              <w:ind w:left="3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N2</w:t>
            </w:r>
          </w:p>
        </w:tc>
        <w:tc>
          <w:tcPr>
            <w:tcW w:w="830" w:type="dxa"/>
            <w:shd w:val="clear" w:color="auto" w:fill="B4C6E7"/>
            <w:vAlign w:val="top"/>
          </w:tcPr>
          <w:p w14:paraId="10D14C77">
            <w:pPr>
              <w:spacing w:before="302"/>
              <w:ind w:left="4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N3</w:t>
            </w:r>
          </w:p>
        </w:tc>
        <w:tc>
          <w:tcPr>
            <w:tcW w:w="1049" w:type="dxa"/>
            <w:shd w:val="clear" w:color="auto" w:fill="B4C6E7"/>
            <w:vAlign w:val="top"/>
          </w:tcPr>
          <w:p w14:paraId="3EF0A1B8">
            <w:pPr>
              <w:spacing w:line="263" w:lineRule="auto"/>
              <w:rPr>
                <w:rFonts w:ascii="Arial"/>
                <w:sz w:val="21"/>
              </w:rPr>
            </w:pPr>
          </w:p>
          <w:p w14:paraId="2851BE8B">
            <w:pPr>
              <w:spacing w:before="78" w:line="181" w:lineRule="auto"/>
              <w:ind w:left="5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N4</w:t>
            </w:r>
          </w:p>
        </w:tc>
        <w:tc>
          <w:tcPr>
            <w:tcW w:w="934" w:type="dxa"/>
            <w:shd w:val="clear" w:color="auto" w:fill="B4C6E7"/>
            <w:vAlign w:val="top"/>
          </w:tcPr>
          <w:p w14:paraId="07E9069F">
            <w:pPr>
              <w:spacing w:line="267" w:lineRule="auto"/>
              <w:rPr>
                <w:rFonts w:ascii="Arial"/>
                <w:sz w:val="21"/>
              </w:rPr>
            </w:pPr>
          </w:p>
          <w:p w14:paraId="0DC66D63">
            <w:pPr>
              <w:spacing w:before="78" w:line="180" w:lineRule="auto"/>
              <w:ind w:left="4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N5</w:t>
            </w:r>
          </w:p>
        </w:tc>
      </w:tr>
      <w:tr w14:paraId="7823B1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4" w:hRule="atLeast"/>
        </w:trPr>
        <w:tc>
          <w:tcPr>
            <w:tcW w:w="1402" w:type="dxa"/>
            <w:vAlign w:val="top"/>
          </w:tcPr>
          <w:p w14:paraId="725E6A8E">
            <w:pPr>
              <w:spacing w:before="264" w:line="369" w:lineRule="auto"/>
              <w:ind w:left="423" w:hanging="34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8"/>
                <w:sz w:val="19"/>
                <w:szCs w:val="19"/>
              </w:rPr>
              <w:t>“</w:t>
            </w:r>
            <w:r>
              <w:rPr>
                <w:rFonts w:ascii="宋体" w:hAnsi="宋体" w:eastAsia="宋体" w:cs="宋体"/>
                <w:spacing w:val="19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19"/>
                <w:szCs w:val="19"/>
              </w:rPr>
              <w:t>网路守护</w:t>
            </w:r>
            <w:r>
              <w:rPr>
                <w:rFonts w:ascii="宋体" w:hAnsi="宋体" w:eastAsia="宋体" w:cs="宋体"/>
                <w:spacing w:val="19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19"/>
                <w:szCs w:val="19"/>
              </w:rPr>
              <w:t>”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19"/>
                <w:szCs w:val="19"/>
              </w:rPr>
              <w:t>智能网关</w:t>
            </w:r>
          </w:p>
        </w:tc>
        <w:tc>
          <w:tcPr>
            <w:tcW w:w="1191" w:type="dxa"/>
            <w:vAlign w:val="top"/>
          </w:tcPr>
          <w:p w14:paraId="5DE318F4">
            <w:pPr>
              <w:spacing w:before="221" w:line="205" w:lineRule="auto"/>
              <w:ind w:left="2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10000</w:t>
            </w:r>
          </w:p>
          <w:p w14:paraId="057D943A">
            <w:pPr>
              <w:spacing w:line="198" w:lineRule="auto"/>
              <w:ind w:left="2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元/</w:t>
            </w:r>
          </w:p>
          <w:p w14:paraId="26AC694A">
            <w:pPr>
              <w:spacing w:before="1" w:line="213" w:lineRule="auto"/>
              <w:ind w:left="5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套</w:t>
            </w:r>
          </w:p>
        </w:tc>
        <w:tc>
          <w:tcPr>
            <w:tcW w:w="1201" w:type="dxa"/>
            <w:vAlign w:val="top"/>
          </w:tcPr>
          <w:p w14:paraId="3D1AD323">
            <w:pPr>
              <w:spacing w:before="222" w:line="215" w:lineRule="auto"/>
              <w:ind w:left="559" w:right="7" w:hanging="3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40000</w:t>
            </w:r>
            <w:r>
              <w:rPr>
                <w:rFonts w:ascii="宋体" w:hAnsi="宋体" w:eastAsia="宋体" w:cs="宋体"/>
                <w:spacing w:val="-5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元/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套</w:t>
            </w:r>
          </w:p>
        </w:tc>
        <w:tc>
          <w:tcPr>
            <w:tcW w:w="828" w:type="dxa"/>
            <w:vAlign w:val="top"/>
          </w:tcPr>
          <w:p w14:paraId="2FEC9207">
            <w:pPr>
              <w:spacing w:before="221" w:line="220" w:lineRule="auto"/>
              <w:ind w:right="35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10</w:t>
            </w:r>
            <w:r>
              <w:rPr>
                <w:rFonts w:ascii="宋体" w:hAnsi="宋体" w:eastAsia="宋体" w:cs="宋体"/>
                <w:spacing w:val="-6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套</w:t>
            </w:r>
          </w:p>
        </w:tc>
        <w:tc>
          <w:tcPr>
            <w:tcW w:w="871" w:type="dxa"/>
            <w:vAlign w:val="top"/>
          </w:tcPr>
          <w:p w14:paraId="641C944B">
            <w:pPr>
              <w:spacing w:before="221" w:line="220" w:lineRule="auto"/>
              <w:ind w:left="2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20</w:t>
            </w:r>
            <w:r>
              <w:rPr>
                <w:rFonts w:ascii="宋体" w:hAnsi="宋体" w:eastAsia="宋体" w:cs="宋体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套</w:t>
            </w:r>
          </w:p>
        </w:tc>
        <w:tc>
          <w:tcPr>
            <w:tcW w:w="830" w:type="dxa"/>
            <w:vAlign w:val="top"/>
          </w:tcPr>
          <w:p w14:paraId="5313AA43">
            <w:pPr>
              <w:spacing w:before="221" w:line="220" w:lineRule="auto"/>
              <w:ind w:right="32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45</w:t>
            </w:r>
            <w:r>
              <w:rPr>
                <w:rFonts w:ascii="宋体" w:hAnsi="宋体" w:eastAsia="宋体" w:cs="宋体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套</w:t>
            </w:r>
          </w:p>
        </w:tc>
        <w:tc>
          <w:tcPr>
            <w:tcW w:w="1049" w:type="dxa"/>
            <w:vAlign w:val="top"/>
          </w:tcPr>
          <w:p w14:paraId="53DA5CF8">
            <w:pPr>
              <w:spacing w:before="221" w:line="220" w:lineRule="auto"/>
              <w:ind w:left="3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70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套</w:t>
            </w:r>
          </w:p>
        </w:tc>
        <w:tc>
          <w:tcPr>
            <w:tcW w:w="934" w:type="dxa"/>
            <w:vAlign w:val="top"/>
          </w:tcPr>
          <w:p w14:paraId="34D5F2EA">
            <w:pPr>
              <w:spacing w:before="221" w:line="220" w:lineRule="auto"/>
              <w:ind w:right="27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100</w:t>
            </w:r>
            <w:r>
              <w:rPr>
                <w:rFonts w:ascii="宋体" w:hAnsi="宋体" w:eastAsia="宋体" w:cs="宋体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套</w:t>
            </w:r>
          </w:p>
        </w:tc>
      </w:tr>
    </w:tbl>
    <w:p w14:paraId="5201CD35">
      <w:pPr>
        <w:pStyle w:val="2"/>
        <w:spacing w:line="311" w:lineRule="auto"/>
      </w:pPr>
    </w:p>
    <w:p w14:paraId="5EC9B0C2">
      <w:pPr>
        <w:pStyle w:val="2"/>
        <w:spacing w:line="311" w:lineRule="auto"/>
      </w:pPr>
    </w:p>
    <w:p w14:paraId="4ECF8C04">
      <w:pPr>
        <w:spacing w:before="91" w:line="301" w:lineRule="auto"/>
        <w:ind w:left="64" w:right="208" w:firstLine="47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根据市场调研，  本项目产品进行了定价。项目产品未来五年的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销售收入、 生产成本及利税估算如表所示：</w:t>
      </w:r>
    </w:p>
    <w:p w14:paraId="64228E51">
      <w:pPr>
        <w:spacing w:line="197" w:lineRule="auto"/>
        <w:ind w:left="848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"/>
          <w:sz w:val="24"/>
          <w:szCs w:val="24"/>
        </w:rPr>
        <w:t>表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6-3 未来五年利税计算表（</w:t>
      </w:r>
      <w:r>
        <w:rPr>
          <w:rFonts w:ascii="宋体" w:hAnsi="宋体" w:eastAsia="宋体" w:cs="宋体"/>
          <w:spacing w:val="2"/>
          <w:sz w:val="19"/>
          <w:szCs w:val="19"/>
        </w:rPr>
        <w:t>单位：万元）</w:t>
      </w:r>
    </w:p>
    <w:tbl>
      <w:tblPr>
        <w:tblStyle w:val="5"/>
        <w:tblW w:w="6034" w:type="dxa"/>
        <w:tblInd w:w="114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1"/>
        <w:gridCol w:w="956"/>
        <w:gridCol w:w="956"/>
        <w:gridCol w:w="1005"/>
        <w:gridCol w:w="1003"/>
        <w:gridCol w:w="1143"/>
      </w:tblGrid>
      <w:tr w14:paraId="4362F5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971" w:type="dxa"/>
            <w:shd w:val="clear" w:color="auto" w:fill="BDD6EE"/>
            <w:vAlign w:val="top"/>
          </w:tcPr>
          <w:p w14:paraId="55564273">
            <w:pPr>
              <w:spacing w:before="61" w:line="220" w:lineRule="auto"/>
              <w:ind w:left="12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5"/>
                <w:sz w:val="19"/>
                <w:szCs w:val="19"/>
              </w:rPr>
              <w:t>项目</w:t>
            </w:r>
          </w:p>
        </w:tc>
        <w:tc>
          <w:tcPr>
            <w:tcW w:w="956" w:type="dxa"/>
            <w:shd w:val="clear" w:color="auto" w:fill="BDD6EE"/>
            <w:vAlign w:val="top"/>
          </w:tcPr>
          <w:p w14:paraId="071A2EB7">
            <w:pPr>
              <w:spacing w:before="62" w:line="219" w:lineRule="auto"/>
              <w:ind w:left="10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第一年</w:t>
            </w:r>
          </w:p>
        </w:tc>
        <w:tc>
          <w:tcPr>
            <w:tcW w:w="956" w:type="dxa"/>
            <w:shd w:val="clear" w:color="auto" w:fill="BDD6EE"/>
            <w:vAlign w:val="top"/>
          </w:tcPr>
          <w:p w14:paraId="3F007481">
            <w:pPr>
              <w:spacing w:before="62" w:line="219" w:lineRule="auto"/>
              <w:ind w:left="10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第二年</w:t>
            </w:r>
          </w:p>
        </w:tc>
        <w:tc>
          <w:tcPr>
            <w:tcW w:w="1005" w:type="dxa"/>
            <w:shd w:val="clear" w:color="auto" w:fill="BDD6EE"/>
            <w:vAlign w:val="top"/>
          </w:tcPr>
          <w:p w14:paraId="3041B27C">
            <w:pPr>
              <w:spacing w:before="62" w:line="219" w:lineRule="auto"/>
              <w:ind w:left="11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第三年</w:t>
            </w:r>
          </w:p>
        </w:tc>
        <w:tc>
          <w:tcPr>
            <w:tcW w:w="1003" w:type="dxa"/>
            <w:shd w:val="clear" w:color="auto" w:fill="BDD6EE"/>
            <w:vAlign w:val="top"/>
          </w:tcPr>
          <w:p w14:paraId="31CE8089">
            <w:pPr>
              <w:spacing w:before="62" w:line="219" w:lineRule="auto"/>
              <w:ind w:left="11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第四年</w:t>
            </w:r>
          </w:p>
        </w:tc>
        <w:tc>
          <w:tcPr>
            <w:tcW w:w="1143" w:type="dxa"/>
            <w:shd w:val="clear" w:color="auto" w:fill="BDD6EE"/>
            <w:vAlign w:val="top"/>
          </w:tcPr>
          <w:p w14:paraId="12808F2A">
            <w:pPr>
              <w:spacing w:before="62" w:line="219" w:lineRule="auto"/>
              <w:ind w:left="12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"/>
                <w:sz w:val="19"/>
                <w:szCs w:val="19"/>
              </w:rPr>
              <w:t>第五年</w:t>
            </w:r>
          </w:p>
        </w:tc>
      </w:tr>
      <w:tr w14:paraId="00F6C5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971" w:type="dxa"/>
            <w:textDirection w:val="tbRlV"/>
            <w:vAlign w:val="top"/>
          </w:tcPr>
          <w:p w14:paraId="46EFA7CC">
            <w:pPr>
              <w:spacing w:line="296" w:lineRule="auto"/>
              <w:rPr>
                <w:rFonts w:ascii="Arial"/>
                <w:sz w:val="21"/>
              </w:rPr>
            </w:pPr>
          </w:p>
          <w:p w14:paraId="3FDE00A7">
            <w:pPr>
              <w:spacing w:before="64" w:line="212" w:lineRule="auto"/>
              <w:ind w:left="7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售</w:t>
            </w:r>
            <w:r>
              <w:rPr>
                <w:rFonts w:ascii="宋体" w:hAnsi="宋体" w:eastAsia="宋体" w:cs="宋体"/>
                <w:spacing w:val="-36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入</w:t>
            </w:r>
          </w:p>
          <w:p w14:paraId="224165FC">
            <w:pPr>
              <w:spacing w:before="61" w:line="207" w:lineRule="auto"/>
              <w:ind w:left="7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销</w:t>
            </w:r>
            <w:r>
              <w:rPr>
                <w:rFonts w:ascii="宋体" w:hAnsi="宋体" w:eastAsia="宋体" w:cs="宋体"/>
                <w:spacing w:val="-36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收</w:t>
            </w:r>
          </w:p>
        </w:tc>
        <w:tc>
          <w:tcPr>
            <w:tcW w:w="956" w:type="dxa"/>
            <w:vAlign w:val="top"/>
          </w:tcPr>
          <w:p w14:paraId="60C663F2">
            <w:pPr>
              <w:spacing w:before="57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40</w:t>
            </w:r>
          </w:p>
        </w:tc>
        <w:tc>
          <w:tcPr>
            <w:tcW w:w="956" w:type="dxa"/>
            <w:vAlign w:val="top"/>
          </w:tcPr>
          <w:p w14:paraId="5F8D9265">
            <w:pPr>
              <w:spacing w:before="57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80</w:t>
            </w:r>
          </w:p>
        </w:tc>
        <w:tc>
          <w:tcPr>
            <w:tcW w:w="1005" w:type="dxa"/>
            <w:vAlign w:val="top"/>
          </w:tcPr>
          <w:p w14:paraId="56347E2E">
            <w:pPr>
              <w:spacing w:before="57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180</w:t>
            </w:r>
          </w:p>
        </w:tc>
        <w:tc>
          <w:tcPr>
            <w:tcW w:w="1003" w:type="dxa"/>
            <w:vAlign w:val="top"/>
          </w:tcPr>
          <w:p w14:paraId="14862295">
            <w:pPr>
              <w:spacing w:before="57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280</w:t>
            </w:r>
          </w:p>
        </w:tc>
        <w:tc>
          <w:tcPr>
            <w:tcW w:w="1143" w:type="dxa"/>
            <w:vAlign w:val="top"/>
          </w:tcPr>
          <w:p w14:paraId="02FAF339">
            <w:pPr>
              <w:spacing w:before="57"/>
              <w:ind w:left="1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400</w:t>
            </w:r>
          </w:p>
        </w:tc>
      </w:tr>
      <w:tr w14:paraId="0F28F0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971" w:type="dxa"/>
            <w:textDirection w:val="tbRlV"/>
            <w:vAlign w:val="top"/>
          </w:tcPr>
          <w:p w14:paraId="2B01A3D0">
            <w:pPr>
              <w:spacing w:line="297" w:lineRule="auto"/>
              <w:rPr>
                <w:rFonts w:ascii="Arial"/>
                <w:sz w:val="21"/>
              </w:rPr>
            </w:pPr>
          </w:p>
          <w:p w14:paraId="2CE4ED48">
            <w:pPr>
              <w:spacing w:before="63" w:line="208" w:lineRule="auto"/>
              <w:ind w:left="7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7"/>
                <w:sz w:val="19"/>
                <w:szCs w:val="19"/>
              </w:rPr>
              <w:t>接本</w:t>
            </w:r>
          </w:p>
          <w:p w14:paraId="79640EEB">
            <w:pPr>
              <w:spacing w:before="65" w:line="208" w:lineRule="auto"/>
              <w:ind w:left="7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7"/>
                <w:sz w:val="19"/>
                <w:szCs w:val="19"/>
              </w:rPr>
              <w:t>直成</w:t>
            </w:r>
          </w:p>
        </w:tc>
        <w:tc>
          <w:tcPr>
            <w:tcW w:w="956" w:type="dxa"/>
            <w:vAlign w:val="top"/>
          </w:tcPr>
          <w:p w14:paraId="5F0CC8F5">
            <w:pPr>
              <w:spacing w:before="59" w:line="241" w:lineRule="auto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956" w:type="dxa"/>
            <w:vAlign w:val="top"/>
          </w:tcPr>
          <w:p w14:paraId="57028D14">
            <w:pPr>
              <w:spacing w:before="35" w:line="239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7.5</w:t>
            </w:r>
          </w:p>
        </w:tc>
        <w:tc>
          <w:tcPr>
            <w:tcW w:w="1005" w:type="dxa"/>
            <w:vAlign w:val="top"/>
          </w:tcPr>
          <w:p w14:paraId="073BFAB7">
            <w:pPr>
              <w:spacing w:before="59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17</w:t>
            </w:r>
          </w:p>
        </w:tc>
        <w:tc>
          <w:tcPr>
            <w:tcW w:w="1003" w:type="dxa"/>
            <w:vAlign w:val="top"/>
          </w:tcPr>
          <w:p w14:paraId="6825F7A1">
            <w:pPr>
              <w:spacing w:before="59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26</w:t>
            </w:r>
          </w:p>
        </w:tc>
        <w:tc>
          <w:tcPr>
            <w:tcW w:w="1143" w:type="dxa"/>
            <w:vAlign w:val="top"/>
          </w:tcPr>
          <w:p w14:paraId="18434ED2">
            <w:pPr>
              <w:spacing w:before="59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30</w:t>
            </w:r>
          </w:p>
        </w:tc>
      </w:tr>
      <w:tr w14:paraId="3FD49F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971" w:type="dxa"/>
            <w:textDirection w:val="tbRlV"/>
            <w:vAlign w:val="top"/>
          </w:tcPr>
          <w:p w14:paraId="4D996EEF">
            <w:pPr>
              <w:spacing w:line="292" w:lineRule="auto"/>
              <w:rPr>
                <w:rFonts w:ascii="Arial"/>
                <w:sz w:val="21"/>
              </w:rPr>
            </w:pPr>
          </w:p>
          <w:p w14:paraId="22B1DFEE">
            <w:pPr>
              <w:spacing w:before="63" w:line="212" w:lineRule="auto"/>
              <w:ind w:left="8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7"/>
                <w:sz w:val="19"/>
                <w:szCs w:val="19"/>
              </w:rPr>
              <w:t>理用</w:t>
            </w:r>
          </w:p>
          <w:p w14:paraId="2479FF62">
            <w:pPr>
              <w:spacing w:before="61" w:line="204" w:lineRule="auto"/>
              <w:ind w:left="8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7"/>
                <w:sz w:val="19"/>
                <w:szCs w:val="19"/>
              </w:rPr>
              <w:t>管费</w:t>
            </w:r>
          </w:p>
        </w:tc>
        <w:tc>
          <w:tcPr>
            <w:tcW w:w="956" w:type="dxa"/>
            <w:vAlign w:val="top"/>
          </w:tcPr>
          <w:p w14:paraId="5BADC5FF">
            <w:pPr>
              <w:spacing w:before="39" w:line="23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5.2</w:t>
            </w:r>
          </w:p>
        </w:tc>
        <w:tc>
          <w:tcPr>
            <w:tcW w:w="956" w:type="dxa"/>
            <w:vAlign w:val="top"/>
          </w:tcPr>
          <w:p w14:paraId="27662B19">
            <w:pPr>
              <w:spacing w:before="63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</w:t>
            </w:r>
          </w:p>
        </w:tc>
        <w:tc>
          <w:tcPr>
            <w:tcW w:w="1005" w:type="dxa"/>
            <w:vAlign w:val="top"/>
          </w:tcPr>
          <w:p w14:paraId="38C6E537">
            <w:pPr>
              <w:spacing w:before="63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19</w:t>
            </w:r>
          </w:p>
        </w:tc>
        <w:tc>
          <w:tcPr>
            <w:tcW w:w="1003" w:type="dxa"/>
            <w:vAlign w:val="top"/>
          </w:tcPr>
          <w:p w14:paraId="19085C76">
            <w:pPr>
              <w:spacing w:before="63"/>
              <w:ind w:left="1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35</w:t>
            </w:r>
          </w:p>
        </w:tc>
        <w:tc>
          <w:tcPr>
            <w:tcW w:w="1143" w:type="dxa"/>
            <w:vAlign w:val="top"/>
          </w:tcPr>
          <w:p w14:paraId="6A3A5D94">
            <w:pPr>
              <w:spacing w:before="63"/>
              <w:ind w:left="1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48</w:t>
            </w:r>
          </w:p>
        </w:tc>
      </w:tr>
      <w:tr w14:paraId="6E5DB7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971" w:type="dxa"/>
            <w:textDirection w:val="tbRlV"/>
            <w:vAlign w:val="top"/>
          </w:tcPr>
          <w:p w14:paraId="2D3F08B1">
            <w:pPr>
              <w:spacing w:line="296" w:lineRule="auto"/>
              <w:rPr>
                <w:rFonts w:ascii="Arial"/>
                <w:sz w:val="21"/>
              </w:rPr>
            </w:pPr>
          </w:p>
          <w:p w14:paraId="66900EED">
            <w:pPr>
              <w:spacing w:before="63" w:line="210" w:lineRule="auto"/>
              <w:ind w:left="8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7"/>
                <w:sz w:val="19"/>
                <w:szCs w:val="19"/>
              </w:rPr>
              <w:t>售用</w:t>
            </w:r>
          </w:p>
          <w:p w14:paraId="5E096B7C">
            <w:pPr>
              <w:spacing w:before="63" w:line="208" w:lineRule="auto"/>
              <w:ind w:left="8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7"/>
                <w:sz w:val="19"/>
                <w:szCs w:val="19"/>
              </w:rPr>
              <w:t>销费</w:t>
            </w:r>
          </w:p>
        </w:tc>
        <w:tc>
          <w:tcPr>
            <w:tcW w:w="956" w:type="dxa"/>
            <w:vAlign w:val="top"/>
          </w:tcPr>
          <w:p w14:paraId="23E2F7C3">
            <w:pPr>
              <w:spacing w:before="43" w:line="23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7.2</w:t>
            </w:r>
          </w:p>
        </w:tc>
        <w:tc>
          <w:tcPr>
            <w:tcW w:w="956" w:type="dxa"/>
            <w:vAlign w:val="top"/>
          </w:tcPr>
          <w:p w14:paraId="0EA2695C">
            <w:pPr>
              <w:spacing w:before="67"/>
              <w:ind w:left="1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18</w:t>
            </w:r>
          </w:p>
        </w:tc>
        <w:tc>
          <w:tcPr>
            <w:tcW w:w="1005" w:type="dxa"/>
            <w:vAlign w:val="top"/>
          </w:tcPr>
          <w:p w14:paraId="06ABFB69">
            <w:pPr>
              <w:spacing w:before="67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30</w:t>
            </w:r>
          </w:p>
        </w:tc>
        <w:tc>
          <w:tcPr>
            <w:tcW w:w="1003" w:type="dxa"/>
            <w:vAlign w:val="top"/>
          </w:tcPr>
          <w:p w14:paraId="7FFDA20C">
            <w:pPr>
              <w:spacing w:before="67"/>
              <w:ind w:left="1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50</w:t>
            </w:r>
          </w:p>
        </w:tc>
        <w:tc>
          <w:tcPr>
            <w:tcW w:w="1143" w:type="dxa"/>
            <w:vAlign w:val="top"/>
          </w:tcPr>
          <w:p w14:paraId="144FA145">
            <w:pPr>
              <w:spacing w:before="67"/>
              <w:ind w:left="1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80</w:t>
            </w:r>
          </w:p>
        </w:tc>
      </w:tr>
      <w:tr w14:paraId="77BD12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971" w:type="dxa"/>
            <w:textDirection w:val="tbRlV"/>
            <w:vAlign w:val="top"/>
          </w:tcPr>
          <w:p w14:paraId="6C4E6140">
            <w:pPr>
              <w:spacing w:line="298" w:lineRule="auto"/>
              <w:rPr>
                <w:rFonts w:ascii="Arial"/>
                <w:sz w:val="21"/>
              </w:rPr>
            </w:pPr>
          </w:p>
          <w:p w14:paraId="0EE8532E">
            <w:pPr>
              <w:spacing w:before="64" w:line="207" w:lineRule="auto"/>
              <w:ind w:left="8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8"/>
                <w:sz w:val="19"/>
                <w:szCs w:val="19"/>
              </w:rPr>
              <w:t>发用</w:t>
            </w:r>
          </w:p>
          <w:p w14:paraId="26717920">
            <w:pPr>
              <w:spacing w:before="64" w:line="209" w:lineRule="auto"/>
              <w:ind w:left="8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8"/>
                <w:sz w:val="19"/>
                <w:szCs w:val="19"/>
              </w:rPr>
              <w:t>研费</w:t>
            </w:r>
          </w:p>
        </w:tc>
        <w:tc>
          <w:tcPr>
            <w:tcW w:w="956" w:type="dxa"/>
            <w:vAlign w:val="top"/>
          </w:tcPr>
          <w:p w14:paraId="46F4B20A">
            <w:pPr>
              <w:spacing w:before="70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956" w:type="dxa"/>
            <w:vAlign w:val="top"/>
          </w:tcPr>
          <w:p w14:paraId="277DE7D7">
            <w:pPr>
              <w:spacing w:before="70"/>
              <w:ind w:left="1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10</w:t>
            </w:r>
          </w:p>
        </w:tc>
        <w:tc>
          <w:tcPr>
            <w:tcW w:w="1005" w:type="dxa"/>
            <w:vAlign w:val="top"/>
          </w:tcPr>
          <w:p w14:paraId="48CB0497">
            <w:pPr>
              <w:spacing w:before="70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25</w:t>
            </w:r>
          </w:p>
        </w:tc>
        <w:tc>
          <w:tcPr>
            <w:tcW w:w="1003" w:type="dxa"/>
            <w:vAlign w:val="top"/>
          </w:tcPr>
          <w:p w14:paraId="71C37663">
            <w:pPr>
              <w:spacing w:before="70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48</w:t>
            </w:r>
          </w:p>
        </w:tc>
        <w:tc>
          <w:tcPr>
            <w:tcW w:w="1143" w:type="dxa"/>
            <w:vAlign w:val="top"/>
          </w:tcPr>
          <w:p w14:paraId="760071C6">
            <w:pPr>
              <w:spacing w:before="70"/>
              <w:ind w:left="1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90</w:t>
            </w:r>
          </w:p>
        </w:tc>
      </w:tr>
      <w:tr w14:paraId="593E6E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971" w:type="dxa"/>
            <w:textDirection w:val="tbRlV"/>
            <w:vAlign w:val="top"/>
          </w:tcPr>
          <w:p w14:paraId="6383CCE3">
            <w:pPr>
              <w:spacing w:line="297" w:lineRule="auto"/>
              <w:rPr>
                <w:rFonts w:ascii="Arial"/>
                <w:sz w:val="21"/>
              </w:rPr>
            </w:pPr>
          </w:p>
          <w:p w14:paraId="7A6E1631">
            <w:pPr>
              <w:spacing w:before="63" w:line="208" w:lineRule="auto"/>
              <w:ind w:left="9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6"/>
                <w:sz w:val="19"/>
                <w:szCs w:val="19"/>
              </w:rPr>
              <w:t>务用</w:t>
            </w:r>
          </w:p>
          <w:p w14:paraId="127618B1">
            <w:pPr>
              <w:spacing w:before="65" w:line="208" w:lineRule="auto"/>
              <w:ind w:left="9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6"/>
                <w:sz w:val="19"/>
                <w:szCs w:val="19"/>
              </w:rPr>
              <w:t>财费</w:t>
            </w:r>
          </w:p>
        </w:tc>
        <w:tc>
          <w:tcPr>
            <w:tcW w:w="956" w:type="dxa"/>
            <w:vAlign w:val="top"/>
          </w:tcPr>
          <w:p w14:paraId="319A3D4F">
            <w:pPr>
              <w:spacing w:before="50" w:line="239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0.3</w:t>
            </w:r>
          </w:p>
        </w:tc>
        <w:tc>
          <w:tcPr>
            <w:tcW w:w="956" w:type="dxa"/>
            <w:vAlign w:val="top"/>
          </w:tcPr>
          <w:p w14:paraId="513661F5">
            <w:pPr>
              <w:spacing w:before="50" w:line="23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0.5</w:t>
            </w:r>
          </w:p>
        </w:tc>
        <w:tc>
          <w:tcPr>
            <w:tcW w:w="1005" w:type="dxa"/>
            <w:vAlign w:val="top"/>
          </w:tcPr>
          <w:p w14:paraId="007FF200">
            <w:pPr>
              <w:spacing w:before="74" w:line="241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003" w:type="dxa"/>
            <w:vAlign w:val="top"/>
          </w:tcPr>
          <w:p w14:paraId="65085B1A">
            <w:pPr>
              <w:spacing w:before="74"/>
              <w:ind w:left="1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1143" w:type="dxa"/>
            <w:vAlign w:val="top"/>
          </w:tcPr>
          <w:p w14:paraId="6761EB44">
            <w:pPr>
              <w:spacing w:before="74"/>
              <w:ind w:left="1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</w:t>
            </w:r>
          </w:p>
        </w:tc>
      </w:tr>
      <w:tr w14:paraId="56F42E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971" w:type="dxa"/>
            <w:textDirection w:val="tbRlV"/>
            <w:vAlign w:val="top"/>
          </w:tcPr>
          <w:p w14:paraId="435883BA">
            <w:pPr>
              <w:spacing w:line="298" w:lineRule="auto"/>
              <w:rPr>
                <w:rFonts w:ascii="Arial"/>
                <w:sz w:val="21"/>
              </w:rPr>
            </w:pPr>
          </w:p>
          <w:p w14:paraId="60A94A9B">
            <w:pPr>
              <w:spacing w:before="64" w:line="208" w:lineRule="auto"/>
              <w:ind w:left="9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6"/>
                <w:sz w:val="19"/>
                <w:szCs w:val="19"/>
              </w:rPr>
              <w:t>润额</w:t>
            </w:r>
          </w:p>
          <w:p w14:paraId="3F4B5A3B">
            <w:pPr>
              <w:spacing w:before="64" w:line="209" w:lineRule="auto"/>
              <w:ind w:left="9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6"/>
                <w:sz w:val="19"/>
                <w:szCs w:val="19"/>
              </w:rPr>
              <w:t>利总</w:t>
            </w:r>
          </w:p>
        </w:tc>
        <w:tc>
          <w:tcPr>
            <w:tcW w:w="956" w:type="dxa"/>
            <w:vAlign w:val="top"/>
          </w:tcPr>
          <w:p w14:paraId="5A02060F">
            <w:pPr>
              <w:spacing w:before="55" w:line="23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20.3</w:t>
            </w:r>
          </w:p>
        </w:tc>
        <w:tc>
          <w:tcPr>
            <w:tcW w:w="956" w:type="dxa"/>
            <w:vAlign w:val="top"/>
          </w:tcPr>
          <w:p w14:paraId="17A8576B">
            <w:pPr>
              <w:spacing w:before="79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35</w:t>
            </w:r>
          </w:p>
        </w:tc>
        <w:tc>
          <w:tcPr>
            <w:tcW w:w="1005" w:type="dxa"/>
            <w:vAlign w:val="top"/>
          </w:tcPr>
          <w:p w14:paraId="13AE3D60">
            <w:pPr>
              <w:spacing w:before="79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87</w:t>
            </w:r>
          </w:p>
        </w:tc>
        <w:tc>
          <w:tcPr>
            <w:tcW w:w="1003" w:type="dxa"/>
            <w:vAlign w:val="top"/>
          </w:tcPr>
          <w:p w14:paraId="567377FB">
            <w:pPr>
              <w:spacing w:before="79"/>
              <w:ind w:left="1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116</w:t>
            </w:r>
          </w:p>
        </w:tc>
        <w:tc>
          <w:tcPr>
            <w:tcW w:w="1143" w:type="dxa"/>
            <w:vAlign w:val="top"/>
          </w:tcPr>
          <w:p w14:paraId="51ECB63B">
            <w:pPr>
              <w:spacing w:before="79"/>
              <w:ind w:left="1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143</w:t>
            </w:r>
          </w:p>
        </w:tc>
      </w:tr>
      <w:tr w14:paraId="757D06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" w:hRule="atLeast"/>
        </w:trPr>
        <w:tc>
          <w:tcPr>
            <w:tcW w:w="971" w:type="dxa"/>
            <w:vAlign w:val="top"/>
          </w:tcPr>
          <w:p w14:paraId="48DBFD58">
            <w:pPr>
              <w:spacing w:before="94" w:line="223" w:lineRule="auto"/>
              <w:ind w:left="117" w:right="17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8"/>
                <w:sz w:val="19"/>
                <w:szCs w:val="19"/>
              </w:rPr>
              <w:t>减：所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得</w:t>
            </w: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税费</w:t>
            </w:r>
            <w:r>
              <w:rPr>
                <w:rFonts w:ascii="宋体" w:hAnsi="宋体" w:eastAsia="宋体" w:cs="宋体"/>
                <w:sz w:val="19"/>
                <w:szCs w:val="19"/>
              </w:rPr>
              <w:t xml:space="preserve"> 用</w:t>
            </w:r>
          </w:p>
        </w:tc>
        <w:tc>
          <w:tcPr>
            <w:tcW w:w="956" w:type="dxa"/>
            <w:vAlign w:val="top"/>
          </w:tcPr>
          <w:p w14:paraId="705036C8">
            <w:pPr>
              <w:spacing w:before="57" w:line="23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5.075</w:t>
            </w:r>
          </w:p>
        </w:tc>
        <w:tc>
          <w:tcPr>
            <w:tcW w:w="956" w:type="dxa"/>
            <w:vAlign w:val="top"/>
          </w:tcPr>
          <w:p w14:paraId="4EE66502">
            <w:pPr>
              <w:spacing w:before="57" w:line="23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8.75</w:t>
            </w:r>
          </w:p>
        </w:tc>
        <w:tc>
          <w:tcPr>
            <w:tcW w:w="1005" w:type="dxa"/>
            <w:vAlign w:val="top"/>
          </w:tcPr>
          <w:p w14:paraId="17F5311D">
            <w:pPr>
              <w:spacing w:before="57" w:line="23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21.75</w:t>
            </w:r>
          </w:p>
        </w:tc>
        <w:tc>
          <w:tcPr>
            <w:tcW w:w="1003" w:type="dxa"/>
            <w:vAlign w:val="top"/>
          </w:tcPr>
          <w:p w14:paraId="221F52E8">
            <w:pPr>
              <w:spacing w:before="81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29</w:t>
            </w:r>
          </w:p>
        </w:tc>
        <w:tc>
          <w:tcPr>
            <w:tcW w:w="1143" w:type="dxa"/>
            <w:vAlign w:val="top"/>
          </w:tcPr>
          <w:p w14:paraId="2509990B">
            <w:pPr>
              <w:spacing w:before="57" w:line="23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35.75</w:t>
            </w:r>
          </w:p>
        </w:tc>
      </w:tr>
      <w:tr w14:paraId="7B1013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71" w:type="dxa"/>
            <w:vAlign w:val="top"/>
          </w:tcPr>
          <w:p w14:paraId="1DFA9D63">
            <w:pPr>
              <w:spacing w:before="74" w:line="220" w:lineRule="auto"/>
              <w:ind w:left="12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净利润</w:t>
            </w:r>
          </w:p>
        </w:tc>
        <w:tc>
          <w:tcPr>
            <w:tcW w:w="956" w:type="dxa"/>
            <w:vAlign w:val="top"/>
          </w:tcPr>
          <w:p w14:paraId="76A482BD">
            <w:pPr>
              <w:spacing w:before="34" w:line="212" w:lineRule="auto"/>
              <w:ind w:left="1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15.225</w:t>
            </w:r>
          </w:p>
        </w:tc>
        <w:tc>
          <w:tcPr>
            <w:tcW w:w="956" w:type="dxa"/>
            <w:vAlign w:val="top"/>
          </w:tcPr>
          <w:p w14:paraId="6C6288C3">
            <w:pPr>
              <w:spacing w:before="34" w:line="212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26.25</w:t>
            </w:r>
          </w:p>
        </w:tc>
        <w:tc>
          <w:tcPr>
            <w:tcW w:w="1005" w:type="dxa"/>
            <w:vAlign w:val="top"/>
          </w:tcPr>
          <w:p w14:paraId="591410EF">
            <w:pPr>
              <w:spacing w:before="34" w:line="212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65.25</w:t>
            </w:r>
          </w:p>
        </w:tc>
        <w:tc>
          <w:tcPr>
            <w:tcW w:w="1003" w:type="dxa"/>
            <w:vAlign w:val="top"/>
          </w:tcPr>
          <w:p w14:paraId="154590B0">
            <w:pPr>
              <w:spacing w:before="34" w:line="212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87</w:t>
            </w:r>
          </w:p>
        </w:tc>
        <w:tc>
          <w:tcPr>
            <w:tcW w:w="1143" w:type="dxa"/>
            <w:vAlign w:val="top"/>
          </w:tcPr>
          <w:p w14:paraId="252D7981">
            <w:pPr>
              <w:spacing w:before="34" w:line="212" w:lineRule="auto"/>
              <w:ind w:left="1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107.25</w:t>
            </w:r>
          </w:p>
        </w:tc>
      </w:tr>
    </w:tbl>
    <w:p w14:paraId="3FBD7178">
      <w:pPr>
        <w:pStyle w:val="2"/>
      </w:pPr>
    </w:p>
    <w:p w14:paraId="1FE52DB2">
      <w:pPr>
        <w:sectPr>
          <w:footerReference r:id="rId40" w:type="default"/>
          <w:pgSz w:w="11907" w:h="16838"/>
          <w:pgMar w:top="400" w:right="1785" w:bottom="1133" w:left="1785" w:header="0" w:footer="972" w:gutter="0"/>
          <w:cols w:space="720" w:num="1"/>
        </w:sectPr>
      </w:pPr>
    </w:p>
    <w:p w14:paraId="06334B28">
      <w:pPr>
        <w:pStyle w:val="2"/>
        <w:spacing w:line="281" w:lineRule="auto"/>
      </w:pPr>
    </w:p>
    <w:p w14:paraId="03FAF5C3">
      <w:pPr>
        <w:pStyle w:val="2"/>
        <w:spacing w:line="281" w:lineRule="auto"/>
      </w:pPr>
    </w:p>
    <w:p w14:paraId="405773C4">
      <w:pPr>
        <w:pStyle w:val="2"/>
        <w:spacing w:line="281" w:lineRule="auto"/>
      </w:pPr>
    </w:p>
    <w:p w14:paraId="370EE36B">
      <w:pPr>
        <w:pStyle w:val="2"/>
        <w:spacing w:line="281" w:lineRule="auto"/>
      </w:pPr>
    </w:p>
    <w:p w14:paraId="222F7F62">
      <w:pPr>
        <w:pStyle w:val="2"/>
        <w:spacing w:line="281" w:lineRule="auto"/>
      </w:pPr>
    </w:p>
    <w:p w14:paraId="76C35149">
      <w:pPr>
        <w:spacing w:before="139" w:line="214" w:lineRule="auto"/>
        <w:ind w:left="49"/>
        <w:outlineLvl w:val="0"/>
        <w:rPr>
          <w:rFonts w:ascii="宋体" w:hAnsi="宋体" w:eastAsia="宋体" w:cs="宋体"/>
          <w:sz w:val="43"/>
          <w:szCs w:val="43"/>
        </w:rPr>
      </w:pPr>
      <w:bookmarkStart w:id="49" w:name="bookmark57"/>
      <w:bookmarkEnd w:id="49"/>
      <w:bookmarkStart w:id="50" w:name="bookmark30"/>
      <w:bookmarkEnd w:id="50"/>
      <w:r>
        <w:rPr>
          <w:rFonts w:ascii="Calibri" w:hAnsi="Calibri" w:eastAsia="Calibri" w:cs="Calibri"/>
          <w:b/>
          <w:bCs/>
          <w:spacing w:val="25"/>
          <w:sz w:val="43"/>
          <w:szCs w:val="43"/>
        </w:rPr>
        <w:t xml:space="preserve">7. </w:t>
      </w:r>
      <w:r>
        <w:rPr>
          <w:rFonts w:ascii="宋体" w:hAnsi="宋体" w:eastAsia="宋体" w:cs="宋体"/>
          <w:b/>
          <w:bCs/>
          <w:spacing w:val="25"/>
          <w:sz w:val="43"/>
          <w:szCs w:val="43"/>
        </w:rPr>
        <w:t>社g价值</w:t>
      </w:r>
    </w:p>
    <w:p w14:paraId="03A080B6">
      <w:pPr>
        <w:pStyle w:val="2"/>
        <w:spacing w:line="441" w:lineRule="auto"/>
      </w:pPr>
    </w:p>
    <w:p w14:paraId="0E042641">
      <w:pPr>
        <w:pStyle w:val="2"/>
        <w:spacing w:before="101" w:line="222" w:lineRule="auto"/>
        <w:ind w:left="41"/>
        <w:outlineLvl w:val="1"/>
        <w:rPr>
          <w:rFonts w:ascii="黑体" w:hAnsi="黑体" w:eastAsia="黑体" w:cs="黑体"/>
          <w:sz w:val="31"/>
          <w:szCs w:val="31"/>
        </w:rPr>
      </w:pPr>
      <w:bookmarkStart w:id="51" w:name="bookmark31"/>
      <w:bookmarkEnd w:id="51"/>
      <w:r>
        <w:rPr>
          <w:b/>
          <w:bCs/>
          <w:spacing w:val="-1"/>
          <w:sz w:val="31"/>
          <w:szCs w:val="31"/>
        </w:rPr>
        <w:t xml:space="preserve">7.1.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直接带动就业</w:t>
      </w:r>
    </w:p>
    <w:p w14:paraId="584A1772">
      <w:pPr>
        <w:pStyle w:val="2"/>
        <w:spacing w:line="433" w:lineRule="auto"/>
      </w:pPr>
    </w:p>
    <w:p w14:paraId="5E9F3EBD">
      <w:pPr>
        <w:spacing w:before="91" w:line="337" w:lineRule="auto"/>
        <w:ind w:left="59" w:right="206" w:firstLine="48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根据本项目团队的发展和A划，逐步配备齐全相关  司成员，具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体如下：技术培</w:t>
      </w:r>
      <w:r>
        <w:rPr>
          <w:rFonts w:ascii="宋体" w:hAnsi="宋体" w:eastAsia="宋体" w:cs="宋体"/>
          <w:spacing w:val="4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训专员</w:t>
      </w:r>
      <w:r>
        <w:rPr>
          <w:rFonts w:ascii="宋体" w:hAnsi="宋体" w:eastAsia="宋体" w:cs="宋体"/>
          <w:spacing w:val="-4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2</w:t>
      </w:r>
      <w:r>
        <w:rPr>
          <w:rFonts w:ascii="宋体" w:hAnsi="宋体" w:eastAsia="宋体" w:cs="宋体"/>
          <w:spacing w:val="5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名、实施工程师</w:t>
      </w:r>
      <w:r>
        <w:rPr>
          <w:rFonts w:ascii="宋体" w:hAnsi="宋体" w:eastAsia="宋体" w:cs="宋体"/>
          <w:spacing w:val="5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2</w:t>
      </w:r>
      <w:r>
        <w:rPr>
          <w:rFonts w:ascii="宋体" w:hAnsi="宋体" w:eastAsia="宋体" w:cs="宋体"/>
          <w:spacing w:val="5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名、后勤专员</w:t>
      </w:r>
      <w:r>
        <w:rPr>
          <w:rFonts w:ascii="宋体" w:hAnsi="宋体" w:eastAsia="宋体" w:cs="宋体"/>
          <w:spacing w:val="7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1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名、咨 询专员2 名。根据本项目团队的计划，可直接带动</w:t>
      </w:r>
      <w:r>
        <w:rPr>
          <w:rFonts w:ascii="宋体" w:hAnsi="宋体" w:eastAsia="宋体" w:cs="宋体"/>
          <w:spacing w:val="5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7</w:t>
      </w:r>
      <w:r>
        <w:rPr>
          <w:rFonts w:ascii="宋体" w:hAnsi="宋体" w:eastAsia="宋体" w:cs="宋体"/>
          <w:spacing w:val="2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人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就业，为社 g创造价值，带动经济增长。</w:t>
      </w:r>
    </w:p>
    <w:p w14:paraId="6280697E">
      <w:pPr>
        <w:spacing w:before="1" w:line="220" w:lineRule="auto"/>
        <w:ind w:left="372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表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7-1</w:t>
      </w:r>
      <w:r>
        <w:rPr>
          <w:rFonts w:ascii="宋体" w:hAnsi="宋体" w:eastAsia="宋体" w:cs="宋体"/>
          <w:spacing w:val="-6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人员配置</w:t>
      </w:r>
    </w:p>
    <w:p w14:paraId="67F23C3A">
      <w:pPr>
        <w:spacing w:line="25" w:lineRule="exact"/>
      </w:pPr>
    </w:p>
    <w:tbl>
      <w:tblPr>
        <w:tblStyle w:val="5"/>
        <w:tblW w:w="8310" w:type="dxa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5077"/>
        <w:gridCol w:w="1508"/>
      </w:tblGrid>
      <w:tr w14:paraId="72598D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8310" w:type="dxa"/>
            <w:gridSpan w:val="3"/>
            <w:shd w:val="clear" w:color="auto" w:fill="B4C6E7"/>
            <w:vAlign w:val="top"/>
          </w:tcPr>
          <w:p w14:paraId="68E804BA">
            <w:pPr>
              <w:spacing w:before="150" w:line="221" w:lineRule="auto"/>
              <w:ind w:left="45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人员配置</w:t>
            </w:r>
          </w:p>
        </w:tc>
      </w:tr>
      <w:tr w14:paraId="4DBEB9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725" w:type="dxa"/>
            <w:shd w:val="clear" w:color="auto" w:fill="B4C6E7"/>
            <w:vAlign w:val="top"/>
          </w:tcPr>
          <w:p w14:paraId="59FC41C0">
            <w:pPr>
              <w:spacing w:before="221" w:line="221" w:lineRule="auto"/>
              <w:ind w:left="8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职位</w:t>
            </w:r>
          </w:p>
        </w:tc>
        <w:tc>
          <w:tcPr>
            <w:tcW w:w="5077" w:type="dxa"/>
            <w:shd w:val="clear" w:color="auto" w:fill="B4C6E7"/>
            <w:vAlign w:val="top"/>
          </w:tcPr>
          <w:p w14:paraId="2E6A17D6">
            <w:pPr>
              <w:spacing w:before="222" w:line="219" w:lineRule="auto"/>
              <w:ind w:left="25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工作内容</w:t>
            </w:r>
          </w:p>
        </w:tc>
        <w:tc>
          <w:tcPr>
            <w:tcW w:w="1508" w:type="dxa"/>
            <w:shd w:val="clear" w:color="auto" w:fill="B4C6E7"/>
            <w:vAlign w:val="top"/>
          </w:tcPr>
          <w:p w14:paraId="01F4EB1D">
            <w:pPr>
              <w:spacing w:before="222" w:line="219" w:lineRule="auto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22"/>
                <w:sz w:val="24"/>
                <w:szCs w:val="24"/>
              </w:rPr>
              <w:t>人数（人）</w:t>
            </w:r>
          </w:p>
        </w:tc>
      </w:tr>
      <w:tr w14:paraId="182EB9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25" w:type="dxa"/>
            <w:vAlign w:val="top"/>
          </w:tcPr>
          <w:p w14:paraId="729D30DC">
            <w:pPr>
              <w:spacing w:before="185" w:line="219" w:lineRule="auto"/>
              <w:ind w:right="30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技术培训专员</w:t>
            </w:r>
          </w:p>
        </w:tc>
        <w:tc>
          <w:tcPr>
            <w:tcW w:w="5077" w:type="dxa"/>
            <w:vAlign w:val="top"/>
          </w:tcPr>
          <w:p w14:paraId="0BA9A1AB">
            <w:pPr>
              <w:spacing w:before="185" w:line="219" w:lineRule="auto"/>
              <w:ind w:left="1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负责培训客户工厂产品的操作人员</w:t>
            </w:r>
          </w:p>
        </w:tc>
        <w:tc>
          <w:tcPr>
            <w:tcW w:w="1508" w:type="dxa"/>
            <w:vAlign w:val="top"/>
          </w:tcPr>
          <w:p w14:paraId="31BBD683">
            <w:pPr>
              <w:spacing w:before="262" w:line="215" w:lineRule="auto"/>
              <w:ind w:left="8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</w:tr>
      <w:tr w14:paraId="638E75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25" w:type="dxa"/>
            <w:vAlign w:val="top"/>
          </w:tcPr>
          <w:p w14:paraId="7E090C96">
            <w:pPr>
              <w:spacing w:before="186" w:line="219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4"/>
                <w:szCs w:val="24"/>
              </w:rPr>
              <w:t>实施工程师</w:t>
            </w:r>
          </w:p>
        </w:tc>
        <w:tc>
          <w:tcPr>
            <w:tcW w:w="5077" w:type="dxa"/>
            <w:vAlign w:val="top"/>
          </w:tcPr>
          <w:p w14:paraId="57E6DA3E">
            <w:pPr>
              <w:spacing w:before="186" w:line="219" w:lineRule="auto"/>
              <w:ind w:left="1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结合用户需求，负责现场的具体实施落地</w:t>
            </w:r>
          </w:p>
        </w:tc>
        <w:tc>
          <w:tcPr>
            <w:tcW w:w="1508" w:type="dxa"/>
            <w:vAlign w:val="top"/>
          </w:tcPr>
          <w:p w14:paraId="62CB69FE">
            <w:pPr>
              <w:spacing w:before="261" w:line="216" w:lineRule="auto"/>
              <w:ind w:left="8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</w:tr>
      <w:tr w14:paraId="1683B5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5" w:type="dxa"/>
            <w:vAlign w:val="top"/>
          </w:tcPr>
          <w:p w14:paraId="697DACB5">
            <w:pPr>
              <w:spacing w:before="284" w:line="219" w:lineRule="auto"/>
              <w:ind w:left="5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后勤专员</w:t>
            </w:r>
          </w:p>
        </w:tc>
        <w:tc>
          <w:tcPr>
            <w:tcW w:w="5077" w:type="dxa"/>
            <w:vAlign w:val="top"/>
          </w:tcPr>
          <w:p w14:paraId="11AADA50">
            <w:pPr>
              <w:spacing w:before="153" w:line="212" w:lineRule="auto"/>
              <w:ind w:left="3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司内部治安管理，行政管理的成本控制以及</w:t>
            </w:r>
          </w:p>
          <w:p w14:paraId="0B8ECF50">
            <w:pPr>
              <w:spacing w:before="1" w:line="215" w:lineRule="auto"/>
              <w:ind w:left="131" w:right="213" w:firstLine="2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司所 有业务部门提供必要的办  设施及其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他后勤支持</w:t>
            </w:r>
          </w:p>
        </w:tc>
        <w:tc>
          <w:tcPr>
            <w:tcW w:w="1508" w:type="dxa"/>
            <w:vAlign w:val="top"/>
          </w:tcPr>
          <w:p w14:paraId="08CA5C5F">
            <w:pPr>
              <w:spacing w:line="283" w:lineRule="auto"/>
              <w:rPr>
                <w:rFonts w:ascii="Arial"/>
                <w:sz w:val="21"/>
              </w:rPr>
            </w:pPr>
          </w:p>
          <w:p w14:paraId="7CC4169A">
            <w:pPr>
              <w:spacing w:before="78" w:line="241" w:lineRule="auto"/>
              <w:ind w:left="8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</w:tr>
      <w:tr w14:paraId="18E624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1725" w:type="dxa"/>
            <w:vAlign w:val="top"/>
          </w:tcPr>
          <w:p w14:paraId="359A69CA">
            <w:pPr>
              <w:spacing w:before="287" w:line="220" w:lineRule="auto"/>
              <w:ind w:left="5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咨询专员</w:t>
            </w:r>
          </w:p>
        </w:tc>
        <w:tc>
          <w:tcPr>
            <w:tcW w:w="5077" w:type="dxa"/>
            <w:vAlign w:val="top"/>
          </w:tcPr>
          <w:p w14:paraId="3060BB3A">
            <w:pPr>
              <w:spacing w:before="130" w:line="228" w:lineRule="auto"/>
              <w:ind w:left="153" w:right="201" w:hanging="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线上为客户解答疑问，达成交易，处理订单信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息，售</w:t>
            </w:r>
            <w:r>
              <w:rPr>
                <w:rFonts w:ascii="宋体" w:hAnsi="宋体" w:eastAsia="宋体" w:cs="宋体"/>
                <w:spacing w:val="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前售后预先  接</w:t>
            </w:r>
          </w:p>
        </w:tc>
        <w:tc>
          <w:tcPr>
            <w:tcW w:w="1508" w:type="dxa"/>
            <w:vAlign w:val="top"/>
          </w:tcPr>
          <w:p w14:paraId="6EBAD18F">
            <w:pPr>
              <w:spacing w:line="286" w:lineRule="auto"/>
              <w:rPr>
                <w:rFonts w:ascii="Arial"/>
                <w:sz w:val="21"/>
              </w:rPr>
            </w:pPr>
          </w:p>
          <w:p w14:paraId="002FA7EC">
            <w:pPr>
              <w:spacing w:before="78" w:line="241" w:lineRule="auto"/>
              <w:ind w:left="8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</w:tr>
      <w:tr w14:paraId="11A9A4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6802" w:type="dxa"/>
            <w:gridSpan w:val="2"/>
            <w:vAlign w:val="top"/>
          </w:tcPr>
          <w:p w14:paraId="70A682A3">
            <w:pPr>
              <w:spacing w:before="152" w:line="221" w:lineRule="auto"/>
              <w:ind w:left="39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合计</w:t>
            </w:r>
          </w:p>
        </w:tc>
        <w:tc>
          <w:tcPr>
            <w:tcW w:w="1508" w:type="dxa"/>
            <w:vAlign w:val="top"/>
          </w:tcPr>
          <w:p w14:paraId="63687C6A">
            <w:pPr>
              <w:spacing w:before="180" w:line="219" w:lineRule="auto"/>
              <w:ind w:left="8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7</w:t>
            </w:r>
          </w:p>
        </w:tc>
      </w:tr>
    </w:tbl>
    <w:p w14:paraId="60928A83">
      <w:pPr>
        <w:pStyle w:val="2"/>
        <w:spacing w:line="299" w:lineRule="auto"/>
      </w:pPr>
    </w:p>
    <w:p w14:paraId="76852719">
      <w:pPr>
        <w:spacing w:before="91" w:line="359" w:lineRule="auto"/>
        <w:ind w:left="64" w:right="208" w:firstLine="47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根据本项目团队目前的发展A划和市场分析，本项目团</w:t>
      </w:r>
      <w:r>
        <w:rPr>
          <w:rFonts w:ascii="宋体" w:hAnsi="宋体" w:eastAsia="宋体" w:cs="宋体"/>
          <w:spacing w:val="-5"/>
          <w:sz w:val="28"/>
          <w:szCs w:val="28"/>
        </w:rPr>
        <w:t>队采用员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工激励制度、绩效管理和薪酬管理制度，更好</w:t>
      </w:r>
      <w:r>
        <w:rPr>
          <w:rFonts w:ascii="宋体" w:hAnsi="宋体" w:eastAsia="宋体" w:cs="宋体"/>
          <w:spacing w:val="-3"/>
          <w:sz w:val="28"/>
          <w:szCs w:val="28"/>
        </w:rPr>
        <w:t>的约束员工的行为，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使员工  本项目团队有认同感、归属感，以此</w:t>
      </w:r>
      <w:r>
        <w:rPr>
          <w:rFonts w:ascii="宋体" w:hAnsi="宋体" w:eastAsia="宋体" w:cs="宋体"/>
          <w:spacing w:val="-3"/>
          <w:sz w:val="28"/>
          <w:szCs w:val="28"/>
        </w:rPr>
        <w:t>扩大本项目团队的影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响力，降低劳动失业率，促进经济高质量增长，带动社g稳定性发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8"/>
          <w:sz w:val="28"/>
          <w:szCs w:val="28"/>
        </w:rPr>
        <w:t>展，为社g带来价值。</w:t>
      </w:r>
    </w:p>
    <w:p w14:paraId="72BFF32F">
      <w:pPr>
        <w:spacing w:line="359" w:lineRule="auto"/>
        <w:rPr>
          <w:rFonts w:ascii="宋体" w:hAnsi="宋体" w:eastAsia="宋体" w:cs="宋体"/>
          <w:sz w:val="28"/>
          <w:szCs w:val="28"/>
        </w:rPr>
        <w:sectPr>
          <w:pgSz w:w="11907" w:h="16838"/>
          <w:pgMar w:top="400" w:right="1785" w:bottom="1133" w:left="1785" w:header="0" w:footer="972" w:gutter="0"/>
          <w:cols w:space="720" w:num="1"/>
        </w:sectPr>
      </w:pPr>
    </w:p>
    <w:p w14:paraId="0974190B">
      <w:pPr>
        <w:pStyle w:val="2"/>
        <w:spacing w:line="274" w:lineRule="auto"/>
      </w:pPr>
    </w:p>
    <w:p w14:paraId="14BF4D98">
      <w:pPr>
        <w:pStyle w:val="2"/>
        <w:spacing w:line="275" w:lineRule="auto"/>
      </w:pPr>
    </w:p>
    <w:p w14:paraId="6C5547DE">
      <w:pPr>
        <w:pStyle w:val="2"/>
        <w:spacing w:line="275" w:lineRule="auto"/>
      </w:pPr>
    </w:p>
    <w:p w14:paraId="4F99190D">
      <w:pPr>
        <w:pStyle w:val="2"/>
        <w:spacing w:line="275" w:lineRule="auto"/>
      </w:pPr>
    </w:p>
    <w:p w14:paraId="6319EBCB">
      <w:pPr>
        <w:pStyle w:val="2"/>
        <w:spacing w:before="101" w:line="222" w:lineRule="auto"/>
        <w:ind w:left="41"/>
        <w:outlineLvl w:val="1"/>
        <w:rPr>
          <w:rFonts w:ascii="黑体" w:hAnsi="黑体" w:eastAsia="黑体" w:cs="黑体"/>
          <w:sz w:val="31"/>
          <w:szCs w:val="31"/>
        </w:rPr>
      </w:pPr>
      <w:bookmarkStart w:id="52" w:name="bookmark58"/>
      <w:bookmarkEnd w:id="52"/>
      <w:bookmarkStart w:id="53" w:name="bookmark32"/>
      <w:bookmarkEnd w:id="53"/>
      <w:r>
        <w:rPr>
          <w:b/>
          <w:bCs/>
          <w:spacing w:val="-6"/>
          <w:sz w:val="31"/>
          <w:szCs w:val="31"/>
        </w:rPr>
        <w:t>7.2.</w:t>
      </w:r>
      <w:r>
        <w:rPr>
          <w:b/>
          <w:bCs/>
          <w:spacing w:val="3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间接带动就业</w:t>
      </w:r>
    </w:p>
    <w:p w14:paraId="2F24C266">
      <w:pPr>
        <w:pStyle w:val="2"/>
        <w:spacing w:line="431" w:lineRule="auto"/>
      </w:pPr>
    </w:p>
    <w:p w14:paraId="16E7DF57">
      <w:pPr>
        <w:spacing w:before="91" w:line="360" w:lineRule="auto"/>
        <w:ind w:left="57" w:right="201" w:firstLine="48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本项目团队与“河南森A网络科技有限  司”正式签署采购</w:t>
      </w:r>
      <w:r>
        <w:rPr>
          <w:rFonts w:ascii="宋体" w:hAnsi="宋体" w:eastAsia="宋体" w:cs="宋体"/>
          <w:spacing w:val="-5"/>
          <w:sz w:val="28"/>
          <w:szCs w:val="28"/>
        </w:rPr>
        <w:t>意向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合同，此举不仅深化了双方的合作关系，更为</w:t>
      </w:r>
      <w:r>
        <w:rPr>
          <w:rFonts w:ascii="宋体" w:hAnsi="宋体" w:eastAsia="宋体" w:cs="宋体"/>
          <w:spacing w:val="-3"/>
          <w:sz w:val="28"/>
          <w:szCs w:val="28"/>
        </w:rPr>
        <w:t>广阔的产业生态链带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来了积极的连锁效应。通过本次合作，我们间</w:t>
      </w:r>
      <w:r>
        <w:rPr>
          <w:rFonts w:ascii="宋体" w:hAnsi="宋体" w:eastAsia="宋体" w:cs="宋体"/>
          <w:spacing w:val="-3"/>
          <w:sz w:val="28"/>
          <w:szCs w:val="28"/>
        </w:rPr>
        <w:t>接推动了上下游制造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业和运输行业的蓬勃发展，为市场注入了新的</w:t>
      </w:r>
      <w:r>
        <w:rPr>
          <w:rFonts w:ascii="宋体" w:hAnsi="宋体" w:eastAsia="宋体" w:cs="宋体"/>
          <w:spacing w:val="-3"/>
          <w:sz w:val="28"/>
          <w:szCs w:val="28"/>
        </w:rPr>
        <w:t>活力，创造了大量的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职业岗位。这一举措有效解决了社g就业的一大痛点，间接促进了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约 70 人的就业，显著缓解了国民的就业压力，同时也推动了就业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渠 道的多元化发展。</w:t>
      </w:r>
    </w:p>
    <w:p w14:paraId="7E09E6DC">
      <w:pPr>
        <w:spacing w:before="169" w:line="359" w:lineRule="auto"/>
        <w:ind w:left="64" w:right="152" w:firstLine="48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7"/>
          <w:sz w:val="28"/>
          <w:szCs w:val="28"/>
        </w:rPr>
        <w:t>我们的合作还间接推动了经济的高质量和高</w:t>
      </w:r>
      <w:r>
        <w:rPr>
          <w:rFonts w:ascii="宋体" w:hAnsi="宋体" w:eastAsia="宋体" w:cs="宋体"/>
          <w:spacing w:val="-8"/>
          <w:sz w:val="28"/>
          <w:szCs w:val="28"/>
        </w:rPr>
        <w:t>速发展，为国民经济</w:t>
      </w:r>
      <w:r>
        <w:rPr>
          <w:rFonts w:ascii="宋体" w:hAnsi="宋体" w:eastAsia="宋体" w:cs="宋体"/>
          <w:sz w:val="28"/>
          <w:szCs w:val="28"/>
        </w:rPr>
        <w:t xml:space="preserve"> 的稳定增长提供了有力支撑。这不仅有利于构建社g主义和</w:t>
      </w:r>
      <w:r>
        <w:rPr>
          <w:rFonts w:ascii="宋体" w:hAnsi="宋体" w:eastAsia="宋体" w:cs="宋体"/>
          <w:spacing w:val="-1"/>
          <w:sz w:val="28"/>
          <w:szCs w:val="28"/>
        </w:rPr>
        <w:t>谐社g，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也为改</w:t>
      </w:r>
      <w:r>
        <w:rPr>
          <w:rFonts w:ascii="宋体" w:hAnsi="宋体" w:eastAsia="宋体" w:cs="宋体"/>
          <w:spacing w:val="14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人民生活水平、提升社g福祉贡献了重要力量。我们坚信，</w:t>
      </w:r>
      <w:r>
        <w:rPr>
          <w:rFonts w:ascii="宋体" w:hAnsi="宋体" w:eastAsia="宋体" w:cs="宋体"/>
          <w:sz w:val="28"/>
          <w:szCs w:val="28"/>
        </w:rPr>
        <w:t xml:space="preserve"> 本次合作将为社g带来深远的价值和积极影响。</w:t>
      </w:r>
    </w:p>
    <w:p w14:paraId="51FDF4EF">
      <w:pPr>
        <w:pStyle w:val="2"/>
        <w:spacing w:before="217" w:line="223" w:lineRule="auto"/>
        <w:ind w:left="41"/>
        <w:outlineLvl w:val="1"/>
        <w:rPr>
          <w:rFonts w:ascii="黑体" w:hAnsi="黑体" w:eastAsia="黑体" w:cs="黑体"/>
          <w:sz w:val="31"/>
          <w:szCs w:val="31"/>
        </w:rPr>
      </w:pPr>
      <w:bookmarkStart w:id="54" w:name="bookmark33"/>
      <w:bookmarkEnd w:id="54"/>
      <w:r>
        <w:rPr>
          <w:b/>
          <w:bCs/>
          <w:spacing w:val="-10"/>
          <w:sz w:val="31"/>
          <w:szCs w:val="31"/>
        </w:rPr>
        <w:t>7.3.</w:t>
      </w:r>
      <w:r>
        <w:rPr>
          <w:b/>
          <w:bCs/>
          <w:spacing w:val="3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1"/>
          <w:szCs w:val="31"/>
        </w:rPr>
        <w:t>引领教育</w:t>
      </w:r>
    </w:p>
    <w:p w14:paraId="2CCB9E7A">
      <w:pPr>
        <w:pStyle w:val="2"/>
        <w:spacing w:line="429" w:lineRule="auto"/>
      </w:pPr>
    </w:p>
    <w:p w14:paraId="4A275486">
      <w:pPr>
        <w:spacing w:before="91" w:line="360" w:lineRule="auto"/>
        <w:ind w:left="60" w:right="110" w:firstLine="477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8"/>
          <w:sz w:val="28"/>
          <w:szCs w:val="28"/>
        </w:rPr>
        <w:t>在创新驱动发展的时代背景下，国务院办  厅于</w:t>
      </w:r>
      <w:r>
        <w:rPr>
          <w:rFonts w:ascii="宋体" w:hAnsi="宋体" w:eastAsia="宋体" w:cs="宋体"/>
          <w:spacing w:val="-4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8"/>
          <w:sz w:val="28"/>
          <w:szCs w:val="28"/>
        </w:rPr>
        <w:t>202</w:t>
      </w:r>
      <w:r>
        <w:rPr>
          <w:rFonts w:ascii="宋体" w:hAnsi="宋体" w:eastAsia="宋体" w:cs="宋体"/>
          <w:spacing w:val="7"/>
          <w:sz w:val="28"/>
          <w:szCs w:val="28"/>
        </w:rPr>
        <w:t>1</w:t>
      </w:r>
      <w:r>
        <w:rPr>
          <w:rFonts w:ascii="宋体" w:hAnsi="宋体" w:eastAsia="宋体" w:cs="宋体"/>
          <w:spacing w:val="-5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7"/>
          <w:sz w:val="28"/>
          <w:szCs w:val="28"/>
        </w:rPr>
        <w:t>年发布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</w:rPr>
        <w:t>了 《关于进一步支持大学生创新创业的指导意</w:t>
      </w:r>
      <w:r>
        <w:rPr>
          <w:rFonts w:ascii="宋体" w:hAnsi="宋体" w:eastAsia="宋体" w:cs="宋体"/>
          <w:spacing w:val="5"/>
          <w:sz w:val="28"/>
          <w:szCs w:val="28"/>
        </w:rPr>
        <w:t>见》，这一重要政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策旨</w:t>
      </w:r>
      <w:r>
        <w:rPr>
          <w:rFonts w:ascii="宋体" w:hAnsi="宋体" w:eastAsia="宋体" w:cs="宋体"/>
          <w:spacing w:val="4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在通过创新引领创业，进而以创业带动就业</w:t>
      </w:r>
      <w:r>
        <w:rPr>
          <w:rFonts w:ascii="宋体" w:hAnsi="宋体" w:eastAsia="宋体" w:cs="宋体"/>
          <w:spacing w:val="4"/>
          <w:sz w:val="28"/>
          <w:szCs w:val="28"/>
        </w:rPr>
        <w:t>，为在校大学生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9"/>
          <w:sz w:val="28"/>
          <w:szCs w:val="28"/>
        </w:rPr>
        <w:t>和高校</w:t>
      </w:r>
      <w:r>
        <w:rPr>
          <w:rFonts w:ascii="宋体" w:hAnsi="宋体" w:eastAsia="宋体" w:cs="宋体"/>
          <w:spacing w:val="6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9"/>
          <w:sz w:val="28"/>
          <w:szCs w:val="28"/>
        </w:rPr>
        <w:t>毕业生提供更广阔的创新创业平台。本项目积极响应国g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号召，致</w:t>
      </w:r>
      <w:r>
        <w:rPr>
          <w:rFonts w:ascii="宋体" w:hAnsi="宋体" w:eastAsia="宋体" w:cs="宋体"/>
          <w:spacing w:val="3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力于搭建校企合作平台，深化产教融合，将创新创业教育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与创新链、 产业链紧密  接，形成一体化的</w:t>
      </w:r>
      <w:r>
        <w:rPr>
          <w:rFonts w:ascii="宋体" w:hAnsi="宋体" w:eastAsia="宋体" w:cs="宋体"/>
          <w:spacing w:val="-6"/>
          <w:sz w:val="28"/>
          <w:szCs w:val="28"/>
        </w:rPr>
        <w:t>教育生态。</w:t>
      </w:r>
    </w:p>
    <w:p w14:paraId="2CC04301">
      <w:pPr>
        <w:spacing w:before="121" w:line="219" w:lineRule="auto"/>
        <w:ind w:left="54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为了营造浓厚的创新创业氛围，本项目坚持一体化联动策略，积</w:t>
      </w:r>
    </w:p>
    <w:p w14:paraId="691A90B9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pgSz w:w="11907" w:h="16838"/>
          <w:pgMar w:top="400" w:right="1785" w:bottom="1133" w:left="1785" w:header="0" w:footer="972" w:gutter="0"/>
          <w:cols w:space="720" w:num="1"/>
        </w:sectPr>
      </w:pPr>
    </w:p>
    <w:p w14:paraId="7CA766DB">
      <w:pPr>
        <w:pStyle w:val="2"/>
        <w:spacing w:line="288" w:lineRule="auto"/>
      </w:pPr>
    </w:p>
    <w:p w14:paraId="05FD2B0C">
      <w:pPr>
        <w:pStyle w:val="2"/>
        <w:spacing w:line="288" w:lineRule="auto"/>
      </w:pPr>
    </w:p>
    <w:p w14:paraId="20B7D66F">
      <w:pPr>
        <w:pStyle w:val="2"/>
        <w:spacing w:line="288" w:lineRule="auto"/>
      </w:pPr>
    </w:p>
    <w:p w14:paraId="27F5E133">
      <w:pPr>
        <w:pStyle w:val="2"/>
        <w:spacing w:line="289" w:lineRule="auto"/>
      </w:pPr>
    </w:p>
    <w:p w14:paraId="7B93BE54">
      <w:pPr>
        <w:spacing w:before="91" w:line="360" w:lineRule="auto"/>
        <w:ind w:left="61" w:right="216" w:firstLine="7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极倡导创新精神，树立创业意识。通过政府指导、高校主导、企业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参与、社g协同的多元化合作模式，我们努力构建一个全新的创新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创业教育生态。这一生态不仅为大学生提供了更多的实践机g，也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为他们提供了宝贵的创业资源和指导。</w:t>
      </w:r>
    </w:p>
    <w:p w14:paraId="7C497304">
      <w:pPr>
        <w:spacing w:before="171" w:line="360" w:lineRule="auto"/>
        <w:ind w:left="55" w:right="203" w:firstLine="48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在 教 学 理</w:t>
      </w:r>
      <w:r>
        <w:rPr>
          <w:rFonts w:ascii="宋体" w:hAnsi="宋体" w:eastAsia="宋体" w:cs="宋体"/>
          <w:spacing w:val="-2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念</w:t>
      </w:r>
      <w:r>
        <w:rPr>
          <w:rFonts w:ascii="宋体" w:hAnsi="宋体" w:eastAsia="宋体" w:cs="宋体"/>
          <w:spacing w:val="-2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上 ，</w:t>
      </w:r>
      <w:r>
        <w:rPr>
          <w:rFonts w:ascii="宋体" w:hAnsi="宋体" w:eastAsia="宋体" w:cs="宋体"/>
          <w:spacing w:val="-2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我</w:t>
      </w:r>
      <w:r>
        <w:rPr>
          <w:rFonts w:ascii="宋体" w:hAnsi="宋体" w:eastAsia="宋体" w:cs="宋体"/>
          <w:spacing w:val="-2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们 引</w:t>
      </w:r>
      <w:r>
        <w:rPr>
          <w:rFonts w:ascii="宋体" w:hAnsi="宋体" w:eastAsia="宋体" w:cs="宋体"/>
          <w:spacing w:val="-2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入 了</w:t>
      </w:r>
      <w:r>
        <w:rPr>
          <w:rFonts w:ascii="宋体" w:hAnsi="宋体" w:eastAsia="宋体" w:cs="宋体"/>
          <w:spacing w:val="46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9"/>
          <w:sz w:val="28"/>
          <w:szCs w:val="28"/>
        </w:rPr>
        <w:t>OBE</w:t>
      </w:r>
      <w:r>
        <w:rPr>
          <w:rFonts w:ascii="宋体" w:hAnsi="宋体" w:eastAsia="宋体" w:cs="宋体"/>
          <w:spacing w:val="-3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（ Out</w:t>
      </w:r>
      <w:r>
        <w:rPr>
          <w:rFonts w:ascii="宋体" w:hAnsi="宋体" w:eastAsia="宋体" w:cs="宋体"/>
          <w:spacing w:val="-10"/>
          <w:sz w:val="28"/>
          <w:szCs w:val="28"/>
        </w:rPr>
        <w:t>come-Based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Education）</w:t>
      </w:r>
      <w:r>
        <w:rPr>
          <w:rFonts w:ascii="宋体" w:hAnsi="宋体" w:eastAsia="宋体" w:cs="宋体"/>
          <w:spacing w:val="6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和</w:t>
      </w:r>
      <w:r>
        <w:rPr>
          <w:rFonts w:ascii="宋体" w:hAnsi="宋体" w:eastAsia="宋体" w:cs="宋体"/>
          <w:spacing w:val="4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CDIO（Conceive-Design-Implement-Oper</w:t>
      </w:r>
      <w:r>
        <w:rPr>
          <w:rFonts w:ascii="宋体" w:hAnsi="宋体" w:eastAsia="宋体" w:cs="宋体"/>
          <w:spacing w:val="-4"/>
          <w:sz w:val="28"/>
          <w:szCs w:val="28"/>
        </w:rPr>
        <w:t>ate）等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先进理念，强调</w:t>
      </w:r>
      <w:r>
        <w:rPr>
          <w:rFonts w:ascii="宋体" w:hAnsi="宋体" w:eastAsia="宋体" w:cs="宋体"/>
          <w:spacing w:val="5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以学生为中心，以实践为导向。通过驱动式实践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教学，我们致力于 锻炼学生的专业应用能力，提高他们的专业水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平。在这个过程中，</w:t>
      </w:r>
      <w:r>
        <w:rPr>
          <w:rFonts w:ascii="宋体" w:hAnsi="宋体" w:eastAsia="宋体" w:cs="宋体"/>
          <w:spacing w:val="4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学生不仅能够掌握扎实</w:t>
      </w:r>
      <w:r>
        <w:rPr>
          <w:rFonts w:ascii="宋体" w:hAnsi="宋体" w:eastAsia="宋体" w:cs="宋体"/>
          <w:spacing w:val="1"/>
          <w:sz w:val="28"/>
          <w:szCs w:val="28"/>
        </w:rPr>
        <w:t>的专业知识，还能够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将所学知识应用于实际</w:t>
      </w:r>
      <w:r>
        <w:rPr>
          <w:rFonts w:ascii="宋体" w:hAnsi="宋体" w:eastAsia="宋体" w:cs="宋体"/>
          <w:spacing w:val="6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问题中，实现产学研的协同发展。</w:t>
      </w:r>
    </w:p>
    <w:p w14:paraId="758226B3">
      <w:pPr>
        <w:spacing w:before="168" w:line="361" w:lineRule="auto"/>
        <w:ind w:left="57" w:right="206" w:firstLine="48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为了培养新工科高素质人才，我们特别注重多</w:t>
      </w:r>
      <w:r>
        <w:rPr>
          <w:rFonts w:ascii="宋体" w:hAnsi="宋体" w:eastAsia="宋体" w:cs="宋体"/>
          <w:spacing w:val="-10"/>
          <w:sz w:val="28"/>
          <w:szCs w:val="28"/>
        </w:rPr>
        <w:t>学科交叉融合。团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队成员以计算机学科为主，同时吸收其他学科</w:t>
      </w:r>
      <w:r>
        <w:rPr>
          <w:rFonts w:ascii="宋体" w:hAnsi="宋体" w:eastAsia="宋体" w:cs="宋体"/>
          <w:spacing w:val="-3"/>
          <w:sz w:val="28"/>
          <w:szCs w:val="28"/>
        </w:rPr>
        <w:t>的优势，形成复合型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融合应用人才的培养模式。这种培养模式不仅</w:t>
      </w:r>
      <w:r>
        <w:rPr>
          <w:rFonts w:ascii="宋体" w:hAnsi="宋体" w:eastAsia="宋体" w:cs="宋体"/>
          <w:spacing w:val="-3"/>
          <w:sz w:val="28"/>
          <w:szCs w:val="28"/>
        </w:rPr>
        <w:t>能够拓宽学生的知识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视野，还能够提高他们的综合素质和创新能力。</w:t>
      </w:r>
    </w:p>
    <w:p w14:paraId="04710FC5">
      <w:pPr>
        <w:spacing w:before="171" w:line="360" w:lineRule="auto"/>
        <w:ind w:left="61" w:right="210" w:firstLine="476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在项目实施过程中，我们积极将项目引入校园，开展丰富</w:t>
      </w:r>
      <w:r>
        <w:rPr>
          <w:rFonts w:ascii="宋体" w:hAnsi="宋体" w:eastAsia="宋体" w:cs="宋体"/>
          <w:spacing w:val="-10"/>
          <w:sz w:val="28"/>
          <w:szCs w:val="28"/>
        </w:rPr>
        <w:t>多彩的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创新创业活动。通过校内培训班、创新创业</w:t>
      </w:r>
      <w:r>
        <w:rPr>
          <w:rFonts w:ascii="宋体" w:hAnsi="宋体" w:eastAsia="宋体" w:cs="宋体"/>
          <w:spacing w:val="-3"/>
          <w:sz w:val="28"/>
          <w:szCs w:val="28"/>
        </w:rPr>
        <w:t>大赛等形式，我们帮助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学生拓展创新创业思维，夯实专业知识能力</w:t>
      </w:r>
      <w:r>
        <w:rPr>
          <w:rFonts w:ascii="宋体" w:hAnsi="宋体" w:eastAsia="宋体" w:cs="宋体"/>
          <w:spacing w:val="-3"/>
          <w:sz w:val="28"/>
          <w:szCs w:val="28"/>
        </w:rPr>
        <w:t>。同时，我们也注重培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养学生的实践能力和团队协作能力，使他们</w:t>
      </w:r>
      <w:r>
        <w:rPr>
          <w:rFonts w:ascii="宋体" w:hAnsi="宋体" w:eastAsia="宋体" w:cs="宋体"/>
          <w:spacing w:val="-3"/>
          <w:sz w:val="28"/>
          <w:szCs w:val="28"/>
        </w:rPr>
        <w:t>在实践中不断成长和进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步。</w:t>
      </w:r>
    </w:p>
    <w:p w14:paraId="588B9C2C">
      <w:pPr>
        <w:spacing w:before="172" w:line="365" w:lineRule="auto"/>
        <w:ind w:left="65" w:right="360" w:firstLine="48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具体来说，我们累计开展了校内培训班</w:t>
      </w:r>
      <w:r>
        <w:rPr>
          <w:rFonts w:ascii="宋体" w:hAnsi="宋体" w:eastAsia="宋体" w:cs="宋体"/>
          <w:spacing w:val="3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12 次，采用</w:t>
      </w:r>
      <w:r>
        <w:rPr>
          <w:rFonts w:ascii="宋体" w:hAnsi="宋体" w:eastAsia="宋体" w:cs="宋体"/>
          <w:spacing w:val="-7"/>
          <w:sz w:val="28"/>
          <w:szCs w:val="28"/>
        </w:rPr>
        <w:t>固高培训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模 式，将理论知识与实践相结合，让学生在实践中学习和成长。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这些</w:t>
      </w:r>
    </w:p>
    <w:p w14:paraId="3E65388F">
      <w:pPr>
        <w:spacing w:line="365" w:lineRule="auto"/>
        <w:rPr>
          <w:rFonts w:ascii="宋体" w:hAnsi="宋体" w:eastAsia="宋体" w:cs="宋体"/>
          <w:sz w:val="28"/>
          <w:szCs w:val="28"/>
        </w:rPr>
        <w:sectPr>
          <w:pgSz w:w="11907" w:h="16838"/>
          <w:pgMar w:top="400" w:right="1785" w:bottom="1133" w:left="1785" w:header="0" w:footer="972" w:gutter="0"/>
          <w:cols w:space="720" w:num="1"/>
        </w:sectPr>
      </w:pPr>
    </w:p>
    <w:p w14:paraId="765A1C53">
      <w:pPr>
        <w:pStyle w:val="2"/>
        <w:spacing w:line="286" w:lineRule="auto"/>
      </w:pPr>
    </w:p>
    <w:p w14:paraId="4B00CFA7">
      <w:pPr>
        <w:pStyle w:val="2"/>
        <w:spacing w:line="286" w:lineRule="auto"/>
      </w:pPr>
    </w:p>
    <w:p w14:paraId="348CDE5D">
      <w:pPr>
        <w:pStyle w:val="2"/>
        <w:spacing w:line="287" w:lineRule="auto"/>
      </w:pPr>
    </w:p>
    <w:p w14:paraId="7F303C82">
      <w:pPr>
        <w:pStyle w:val="2"/>
        <w:spacing w:line="287" w:lineRule="auto"/>
      </w:pPr>
    </w:p>
    <w:p w14:paraId="0A7AC7B9">
      <w:pPr>
        <w:spacing w:before="91" w:line="363" w:lineRule="auto"/>
        <w:ind w:left="72" w:right="218" w:hanging="8"/>
        <w:jc w:val="both"/>
        <w:rPr>
          <w:rFonts w:ascii="宋体" w:hAnsi="宋体" w:eastAsia="宋体" w:cs="宋体"/>
          <w:sz w:val="28"/>
          <w:szCs w:val="28"/>
        </w:rPr>
      </w:pPr>
      <w:bookmarkStart w:id="55" w:name="bookmark59"/>
      <w:bookmarkEnd w:id="55"/>
      <w:r>
        <w:rPr>
          <w:rFonts w:ascii="宋体" w:hAnsi="宋体" w:eastAsia="宋体" w:cs="宋体"/>
          <w:spacing w:val="-3"/>
          <w:sz w:val="28"/>
          <w:szCs w:val="28"/>
        </w:rPr>
        <w:t>培训班不仅涵盖了计算机、设计、管理等多个领域的知识，还邀请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了业界专g和成功创业者为学生进行授课和指导。通过这些活动，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学生的综合素质能力得到了全面提升。</w:t>
      </w:r>
    </w:p>
    <w:p w14:paraId="384FB3D5">
      <w:pPr>
        <w:spacing w:before="160" w:line="363" w:lineRule="auto"/>
        <w:ind w:left="65" w:right="206" w:firstLine="531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同时，项目团队自身也注重创新创业能力的培养。团队成员</w:t>
      </w:r>
      <w:r>
        <w:rPr>
          <w:rFonts w:ascii="宋体" w:hAnsi="宋体" w:eastAsia="宋体" w:cs="宋体"/>
          <w:spacing w:val="-12"/>
          <w:sz w:val="28"/>
          <w:szCs w:val="28"/>
        </w:rPr>
        <w:t>多次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参加学校的创新创业大赛，并取得了优异的成绩。这些经历不仅锻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"/>
          <w:sz w:val="28"/>
          <w:szCs w:val="28"/>
        </w:rPr>
        <w:t>炼了团队成员的创新创业能力，也为他们未来的职业发展奠定了坚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实的基础。</w:t>
      </w:r>
    </w:p>
    <w:p w14:paraId="7F9AFD60">
      <w:pPr>
        <w:spacing w:before="173" w:line="360" w:lineRule="auto"/>
        <w:ind w:left="60" w:right="202" w:firstLine="495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总之，本项目通过搭建校企合作平台、深化产教融合、引入先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进 教学理念、注重多学科交叉融合等措施，为大学生创新创业提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供了 有力的支持。我们相信，在未来的发展中，我们将继续发挥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自身优</w:t>
      </w:r>
      <w:r>
        <w:rPr>
          <w:rFonts w:ascii="宋体" w:hAnsi="宋体" w:eastAsia="宋体" w:cs="宋体"/>
          <w:spacing w:val="4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势，为培养更多具有创新精神和实践能力的</w:t>
      </w:r>
      <w:r>
        <w:rPr>
          <w:rFonts w:ascii="宋体" w:hAnsi="宋体" w:eastAsia="宋体" w:cs="宋体"/>
          <w:spacing w:val="1"/>
          <w:sz w:val="28"/>
          <w:szCs w:val="28"/>
        </w:rPr>
        <w:t>高素质人才做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出更大的</w:t>
      </w:r>
      <w:r>
        <w:rPr>
          <w:rFonts w:ascii="宋体" w:hAnsi="宋体" w:eastAsia="宋体" w:cs="宋体"/>
          <w:spacing w:val="2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贡献。</w:t>
      </w:r>
    </w:p>
    <w:p w14:paraId="582AEA40">
      <w:pPr>
        <w:pStyle w:val="2"/>
        <w:spacing w:before="203" w:line="221" w:lineRule="auto"/>
        <w:ind w:left="41"/>
        <w:outlineLvl w:val="1"/>
        <w:rPr>
          <w:rFonts w:ascii="黑体" w:hAnsi="黑体" w:eastAsia="黑体" w:cs="黑体"/>
          <w:sz w:val="31"/>
          <w:szCs w:val="31"/>
        </w:rPr>
      </w:pPr>
      <w:bookmarkStart w:id="56" w:name="bookmark34"/>
      <w:bookmarkEnd w:id="56"/>
      <w:r>
        <w:rPr>
          <w:b/>
          <w:bCs/>
          <w:spacing w:val="-2"/>
          <w:sz w:val="31"/>
          <w:szCs w:val="31"/>
        </w:rPr>
        <w:t xml:space="preserve">7.4. </w:t>
      </w: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社会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好反馈</w:t>
      </w:r>
    </w:p>
    <w:p w14:paraId="3E9EF3FE">
      <w:pPr>
        <w:pStyle w:val="2"/>
        <w:spacing w:line="432" w:lineRule="auto"/>
      </w:pPr>
    </w:p>
    <w:p w14:paraId="7265E1EF">
      <w:pPr>
        <w:spacing w:before="91" w:line="360" w:lineRule="auto"/>
        <w:ind w:left="61" w:right="203" w:firstLine="483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本项目“网路守护”智能网关一经问世并投入使用</w:t>
      </w:r>
      <w:r>
        <w:rPr>
          <w:rFonts w:ascii="宋体" w:hAnsi="宋体" w:eastAsia="宋体" w:cs="宋体"/>
          <w:spacing w:val="-10"/>
          <w:sz w:val="28"/>
          <w:szCs w:val="28"/>
        </w:rPr>
        <w:t>，便迅速获得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了社g各界的热烈反响。该智能网关成功解决了当前变电站所面临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的一大难题——无法高效监控控保系统的通信设备。传统方式下，</w:t>
      </w:r>
      <w:r>
        <w:rPr>
          <w:rFonts w:ascii="宋体" w:hAnsi="宋体" w:eastAsia="宋体" w:cs="宋体"/>
          <w:spacing w:val="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检修人员需要人工读取通信设备状态信息，</w:t>
      </w:r>
      <w:r>
        <w:rPr>
          <w:rFonts w:ascii="宋体" w:hAnsi="宋体" w:eastAsia="宋体" w:cs="宋体"/>
          <w:spacing w:val="-3"/>
          <w:sz w:val="28"/>
          <w:szCs w:val="28"/>
        </w:rPr>
        <w:t>这不仅工作量大、耗时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长，而且效率低下。而现在，有了“</w:t>
      </w:r>
      <w:r>
        <w:rPr>
          <w:rFonts w:ascii="宋体" w:hAnsi="宋体" w:eastAsia="宋体" w:cs="宋体"/>
          <w:spacing w:val="4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网路守护</w:t>
      </w:r>
      <w:r>
        <w:rPr>
          <w:rFonts w:ascii="宋体" w:hAnsi="宋体" w:eastAsia="宋体" w:cs="宋体"/>
          <w:spacing w:val="4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”智能网关，变电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站</w:t>
      </w:r>
      <w:r>
        <w:rPr>
          <w:rFonts w:ascii="宋体" w:hAnsi="宋体" w:eastAsia="宋体" w:cs="宋体"/>
          <w:spacing w:val="4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的监控检修工作得以大幅度提升，生产成本得以显著节约。这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一创</w:t>
      </w:r>
      <w:r>
        <w:rPr>
          <w:rFonts w:ascii="宋体" w:hAnsi="宋体" w:eastAsia="宋体" w:cs="宋体"/>
          <w:spacing w:val="3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新之举不仅推动了变电站的转型升级，更为中</w:t>
      </w:r>
      <w:r>
        <w:rPr>
          <w:rFonts w:ascii="宋体" w:hAnsi="宋体" w:eastAsia="宋体" w:cs="宋体"/>
          <w:spacing w:val="1"/>
          <w:sz w:val="28"/>
          <w:szCs w:val="28"/>
        </w:rPr>
        <w:t>国智能电网的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发展贡</w:t>
      </w:r>
      <w:r>
        <w:rPr>
          <w:rFonts w:ascii="宋体" w:hAnsi="宋体" w:eastAsia="宋体" w:cs="宋体"/>
          <w:spacing w:val="2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献了一份力量。</w:t>
      </w:r>
    </w:p>
    <w:p w14:paraId="51774695">
      <w:pPr>
        <w:spacing w:line="360" w:lineRule="auto"/>
        <w:rPr>
          <w:rFonts w:ascii="宋体" w:hAnsi="宋体" w:eastAsia="宋体" w:cs="宋体"/>
          <w:sz w:val="28"/>
          <w:szCs w:val="28"/>
        </w:rPr>
        <w:sectPr>
          <w:pgSz w:w="11907" w:h="16838"/>
          <w:pgMar w:top="400" w:right="1785" w:bottom="1133" w:left="1785" w:header="0" w:footer="972" w:gutter="0"/>
          <w:cols w:space="720" w:num="1"/>
        </w:sectPr>
      </w:pPr>
    </w:p>
    <w:p w14:paraId="52363076">
      <w:pPr>
        <w:pStyle w:val="2"/>
        <w:spacing w:line="286" w:lineRule="auto"/>
      </w:pPr>
    </w:p>
    <w:p w14:paraId="7AE49A02">
      <w:pPr>
        <w:pStyle w:val="2"/>
        <w:spacing w:line="286" w:lineRule="auto"/>
      </w:pPr>
    </w:p>
    <w:p w14:paraId="674CDF17">
      <w:pPr>
        <w:pStyle w:val="2"/>
        <w:spacing w:line="287" w:lineRule="auto"/>
      </w:pPr>
    </w:p>
    <w:p w14:paraId="32D04151">
      <w:pPr>
        <w:pStyle w:val="2"/>
        <w:spacing w:line="287" w:lineRule="auto"/>
      </w:pPr>
    </w:p>
    <w:p w14:paraId="5DBEBDE6">
      <w:pPr>
        <w:spacing w:before="91" w:line="363" w:lineRule="auto"/>
        <w:ind w:left="76" w:right="214" w:firstLine="472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7"/>
          <w:sz w:val="28"/>
          <w:szCs w:val="28"/>
        </w:rPr>
        <w:t>鉴于“网路守护</w:t>
      </w:r>
      <w:r>
        <w:rPr>
          <w:rFonts w:ascii="宋体" w:hAnsi="宋体" w:eastAsia="宋体" w:cs="宋体"/>
          <w:spacing w:val="5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”智能网关所展现出的卓越性能和显著成果，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0"/>
          <w:sz w:val="28"/>
          <w:szCs w:val="28"/>
        </w:rPr>
        <w:t>多 g企业如“许继电气直流输电  司”</w:t>
      </w:r>
      <w:r>
        <w:rPr>
          <w:rFonts w:ascii="宋体" w:hAnsi="宋体" w:eastAsia="宋体" w:cs="宋体"/>
          <w:spacing w:val="-9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0"/>
          <w:sz w:val="28"/>
          <w:szCs w:val="28"/>
        </w:rPr>
        <w:t>、“河南森A网路科技有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5"/>
          <w:sz w:val="28"/>
          <w:szCs w:val="28"/>
        </w:rPr>
        <w:t>限   司”等纷纷表达了与项目团队共同合作的强烈</w:t>
      </w:r>
      <w:r>
        <w:rPr>
          <w:rFonts w:ascii="宋体" w:hAnsi="宋体" w:eastAsia="宋体" w:cs="宋体"/>
          <w:spacing w:val="-6"/>
          <w:sz w:val="28"/>
          <w:szCs w:val="28"/>
        </w:rPr>
        <w:t>愿望。</w:t>
      </w:r>
    </w:p>
    <w:p w14:paraId="5EACCCBC">
      <w:pPr>
        <w:spacing w:before="166" w:line="360" w:lineRule="auto"/>
        <w:ind w:left="57" w:right="208" w:firstLine="484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此外，项目团队在职业教育和培训体系的建设上也</w:t>
      </w:r>
      <w:r>
        <w:rPr>
          <w:rFonts w:ascii="宋体" w:hAnsi="宋体" w:eastAsia="宋体" w:cs="宋体"/>
          <w:spacing w:val="-10"/>
          <w:sz w:val="28"/>
          <w:szCs w:val="28"/>
        </w:rPr>
        <w:t>倾注了大量心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血。他们致力于深化产教融合、校企合作，为</w:t>
      </w:r>
      <w:r>
        <w:rPr>
          <w:rFonts w:ascii="宋体" w:hAnsi="宋体" w:eastAsia="宋体" w:cs="宋体"/>
          <w:spacing w:val="-3"/>
          <w:sz w:val="28"/>
          <w:szCs w:val="28"/>
        </w:rPr>
        <w:t>学生们提供更多的实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践机g和职业培训。随着  司的成立，项目团队计划与更多学校机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>构建立深度合作，共同打造实习实训基地。通</w:t>
      </w:r>
      <w:r>
        <w:rPr>
          <w:rFonts w:ascii="宋体" w:hAnsi="宋体" w:eastAsia="宋体" w:cs="宋体"/>
          <w:spacing w:val="-3"/>
          <w:sz w:val="28"/>
          <w:szCs w:val="28"/>
        </w:rPr>
        <w:t>过这些基地，项目团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队将为学生提供丰富的实习就业机g，并开展系统的职业教育和专</w:t>
      </w:r>
      <w:r>
        <w:rPr>
          <w:rFonts w:ascii="宋体" w:hAnsi="宋体" w:eastAsia="宋体" w:cs="宋体"/>
          <w:spacing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业培训，共同培养出具备新工科综合高素质的人才。</w:t>
      </w:r>
    </w:p>
    <w:p w14:paraId="6B34E849">
      <w:pPr>
        <w:spacing w:line="360" w:lineRule="auto"/>
        <w:rPr>
          <w:rFonts w:ascii="宋体" w:hAnsi="宋体" w:eastAsia="宋体" w:cs="宋体"/>
          <w:sz w:val="28"/>
          <w:szCs w:val="28"/>
        </w:rPr>
        <w:sectPr>
          <w:pgSz w:w="11907" w:h="16838"/>
          <w:pgMar w:top="400" w:right="1785" w:bottom="1133" w:left="1785" w:header="0" w:footer="972" w:gutter="0"/>
          <w:cols w:space="720" w:num="1"/>
        </w:sectPr>
      </w:pPr>
    </w:p>
    <w:p w14:paraId="73A4F7D7">
      <w:pPr>
        <w:pStyle w:val="2"/>
        <w:spacing w:line="282" w:lineRule="auto"/>
      </w:pPr>
    </w:p>
    <w:p w14:paraId="5ECD837E">
      <w:pPr>
        <w:pStyle w:val="2"/>
        <w:spacing w:line="282" w:lineRule="auto"/>
      </w:pPr>
    </w:p>
    <w:p w14:paraId="382AE2A0">
      <w:pPr>
        <w:pStyle w:val="2"/>
        <w:spacing w:line="282" w:lineRule="auto"/>
      </w:pPr>
    </w:p>
    <w:p w14:paraId="26E9034C">
      <w:pPr>
        <w:pStyle w:val="2"/>
        <w:spacing w:line="282" w:lineRule="auto"/>
      </w:pPr>
    </w:p>
    <w:p w14:paraId="68E6FECC">
      <w:pPr>
        <w:pStyle w:val="2"/>
        <w:spacing w:line="283" w:lineRule="auto"/>
      </w:pPr>
    </w:p>
    <w:p w14:paraId="6A9CC744">
      <w:pPr>
        <w:spacing w:before="140" w:line="221" w:lineRule="auto"/>
        <w:ind w:left="40"/>
        <w:outlineLvl w:val="0"/>
        <w:rPr>
          <w:rFonts w:ascii="宋体" w:hAnsi="宋体" w:eastAsia="宋体" w:cs="宋体"/>
          <w:sz w:val="43"/>
          <w:szCs w:val="43"/>
        </w:rPr>
      </w:pPr>
      <w:bookmarkStart w:id="57" w:name="bookmark35"/>
      <w:bookmarkEnd w:id="57"/>
      <w:bookmarkStart w:id="58" w:name="bookmark60"/>
      <w:bookmarkEnd w:id="58"/>
      <w:r>
        <w:rPr>
          <w:rFonts w:ascii="Calibri" w:hAnsi="Calibri" w:eastAsia="Calibri" w:cs="Calibri"/>
          <w:b/>
          <w:bCs/>
          <w:spacing w:val="-14"/>
          <w:sz w:val="43"/>
          <w:szCs w:val="43"/>
        </w:rPr>
        <w:t>8.</w:t>
      </w:r>
      <w:r>
        <w:rPr>
          <w:rFonts w:ascii="Calibri" w:hAnsi="Calibri" w:eastAsia="Calibri" w:cs="Calibri"/>
          <w:b/>
          <w:bCs/>
          <w:spacing w:val="27"/>
          <w:sz w:val="43"/>
          <w:szCs w:val="43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43"/>
          <w:szCs w:val="43"/>
        </w:rPr>
        <w:t>结论</w:t>
      </w:r>
    </w:p>
    <w:p w14:paraId="4858DF54">
      <w:pPr>
        <w:pStyle w:val="2"/>
        <w:spacing w:line="470" w:lineRule="auto"/>
      </w:pPr>
    </w:p>
    <w:p w14:paraId="1E3C03EB">
      <w:pPr>
        <w:spacing w:before="91" w:line="359" w:lineRule="auto"/>
        <w:ind w:left="57" w:right="134" w:firstLine="488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综上所述，本项目精心打造的智能变电站通信网关软件展现出显</w:t>
      </w:r>
      <w:r>
        <w:rPr>
          <w:rFonts w:ascii="宋体" w:hAnsi="宋体" w:eastAsia="宋体" w:cs="宋体"/>
          <w:spacing w:val="18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5"/>
          <w:sz w:val="28"/>
          <w:szCs w:val="28"/>
        </w:rPr>
        <w:t>著的市场潜力和深远的社g价值。它不仅仅是一款软件产品，更是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>融合了技术创新与前瞻性思维的重要成果。通过我们精心策划的市</w:t>
      </w:r>
      <w:r>
        <w:rPr>
          <w:rFonts w:ascii="宋体" w:hAnsi="宋体" w:eastAsia="宋体" w:cs="宋体"/>
          <w:spacing w:val="16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1"/>
          <w:sz w:val="28"/>
          <w:szCs w:val="28"/>
        </w:rPr>
        <w:t>场竞争策略，我们深信本项目将能够在激烈的商</w:t>
      </w:r>
      <w:r>
        <w:rPr>
          <w:rFonts w:ascii="宋体" w:hAnsi="宋体" w:eastAsia="宋体" w:cs="宋体"/>
          <w:spacing w:val="10"/>
          <w:sz w:val="28"/>
          <w:szCs w:val="28"/>
        </w:rPr>
        <w:t>业环境中脱颖而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出， 赢得显著的经济效益与社g效益。</w:t>
      </w:r>
    </w:p>
    <w:p w14:paraId="394B2CC0">
      <w:pPr>
        <w:spacing w:before="181" w:line="359" w:lineRule="auto"/>
        <w:ind w:left="62" w:right="202" w:firstLine="5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5"/>
          <w:sz w:val="28"/>
          <w:szCs w:val="28"/>
        </w:rPr>
        <w:t>当然，我们也清晰地认识到，在项目的实施过程中</w:t>
      </w:r>
      <w:r>
        <w:rPr>
          <w:rFonts w:ascii="宋体" w:hAnsi="宋体" w:eastAsia="宋体" w:cs="宋体"/>
          <w:spacing w:val="4"/>
          <w:sz w:val="28"/>
          <w:szCs w:val="28"/>
        </w:rPr>
        <w:t>，必然g遇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"/>
          <w:sz w:val="28"/>
          <w:szCs w:val="28"/>
        </w:rPr>
        <w:t>到 一系列的风险与挑战。然而，我们坚信，凭借团队的凝聚力、</w:t>
      </w:r>
      <w:r>
        <w:rPr>
          <w:rFonts w:ascii="宋体" w:hAnsi="宋体" w:eastAsia="宋体" w:cs="宋体"/>
          <w:spacing w:val="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协作</w:t>
      </w:r>
      <w:r>
        <w:rPr>
          <w:rFonts w:ascii="宋体" w:hAnsi="宋体" w:eastAsia="宋体" w:cs="宋体"/>
          <w:spacing w:val="37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</w:rPr>
        <w:t>精神以及不懈的努力，这些困难都将被我们一一</w:t>
      </w:r>
      <w:r>
        <w:rPr>
          <w:rFonts w:ascii="宋体" w:hAnsi="宋体" w:eastAsia="宋体" w:cs="宋体"/>
          <w:spacing w:val="1"/>
          <w:sz w:val="28"/>
          <w:szCs w:val="28"/>
        </w:rPr>
        <w:t>克服，最终</w:t>
      </w:r>
      <w:r>
        <w:rPr>
          <w:rFonts w:ascii="宋体" w:hAnsi="宋体" w:eastAsia="宋体" w:cs="宋体"/>
          <w:sz w:val="28"/>
          <w:szCs w:val="28"/>
        </w:rPr>
        <w:t xml:space="preserve"> 实现项</w:t>
      </w:r>
      <w:r>
        <w:rPr>
          <w:rFonts w:ascii="宋体" w:hAnsi="宋体" w:eastAsia="宋体" w:cs="宋体"/>
          <w:spacing w:val="89"/>
          <w:sz w:val="28"/>
          <w:szCs w:val="28"/>
        </w:rPr>
        <w:t xml:space="preserve"> </w:t>
      </w:r>
      <w:r>
        <w:rPr>
          <w:rFonts w:ascii="宋体" w:hAnsi="宋体" w:eastAsia="宋体" w:cs="宋体"/>
          <w:sz w:val="28"/>
          <w:szCs w:val="28"/>
        </w:rPr>
        <w:t xml:space="preserve">目的成功与辉煌。我们  此充满信心，并期待在未来的道 </w:t>
      </w:r>
      <w:r>
        <w:rPr>
          <w:rFonts w:ascii="宋体" w:hAnsi="宋体" w:eastAsia="宋体" w:cs="宋体"/>
          <w:spacing w:val="1"/>
          <w:sz w:val="28"/>
          <w:szCs w:val="28"/>
        </w:rPr>
        <w:t>路上，持 续创新，不断进步，为社g做出更大的贡献。</w:t>
      </w:r>
    </w:p>
    <w:sectPr>
      <w:pgSz w:w="11907" w:h="16838"/>
      <w:pgMar w:top="400" w:right="1785" w:bottom="1133" w:left="1785" w:header="0" w:footer="97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5EF381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20B7BA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A64AE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5B04C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BC90F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4C9A6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DC16A">
    <w:pPr>
      <w:spacing w:line="174" w:lineRule="auto"/>
      <w:ind w:left="511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9FE07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2A8A3B">
    <w:pPr>
      <w:spacing w:line="174" w:lineRule="auto"/>
      <w:ind w:left="5073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39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F37F8">
    <w:pPr>
      <w:spacing w:line="170" w:lineRule="auto"/>
      <w:ind w:left="5073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pacing w:val="-2"/>
        <w:sz w:val="12"/>
        <w:szCs w:val="12"/>
      </w:rPr>
      <w:t>39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F7DF3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68C46C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2A52A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B919B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0FD82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DE46E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BB780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7DC54">
    <w:pPr>
      <w:spacing w:line="174" w:lineRule="auto"/>
      <w:ind w:left="509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BF2CB">
    <w:pPr>
      <w:spacing w:line="174" w:lineRule="auto"/>
      <w:ind w:left="509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4E319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AF0B14">
    <w:pPr>
      <w:spacing w:line="174" w:lineRule="auto"/>
      <w:ind w:left="5063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pacing w:val="-2"/>
        <w:sz w:val="15"/>
        <w:szCs w:val="15"/>
      </w:rPr>
      <w:t>39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ADA8C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ED614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FEAB3">
    <w:pPr>
      <w:spacing w:line="173" w:lineRule="auto"/>
      <w:ind w:left="5109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pacing w:val="-2"/>
        <w:sz w:val="14"/>
        <w:szCs w:val="14"/>
      </w:rPr>
      <w:t>39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3A4FA">
    <w:pPr>
      <w:spacing w:line="173" w:lineRule="auto"/>
      <w:ind w:left="5109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pacing w:val="-2"/>
        <w:sz w:val="14"/>
        <w:szCs w:val="14"/>
      </w:rPr>
      <w:t>39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EAFBD1">
    <w:pPr>
      <w:spacing w:line="173" w:lineRule="auto"/>
      <w:ind w:left="5100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pacing w:val="-2"/>
        <w:sz w:val="14"/>
        <w:szCs w:val="14"/>
      </w:rPr>
      <w:t>39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E6086">
    <w:pPr>
      <w:spacing w:line="173" w:lineRule="auto"/>
      <w:ind w:left="5100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pacing w:val="-2"/>
        <w:sz w:val="14"/>
        <w:szCs w:val="14"/>
      </w:rPr>
      <w:t>39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70DBF">
    <w:pPr>
      <w:spacing w:line="173" w:lineRule="auto"/>
      <w:ind w:left="5073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pacing w:val="-2"/>
        <w:sz w:val="14"/>
        <w:szCs w:val="14"/>
      </w:rPr>
      <w:t>39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586DF7">
    <w:pPr>
      <w:spacing w:line="173" w:lineRule="auto"/>
      <w:ind w:left="5080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pacing w:val="-2"/>
        <w:sz w:val="14"/>
        <w:szCs w:val="14"/>
      </w:rPr>
      <w:t>39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582D3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28AC4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B0D884">
    <w:pPr>
      <w:spacing w:line="173" w:lineRule="auto"/>
      <w:ind w:left="5073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pacing w:val="-2"/>
        <w:sz w:val="14"/>
        <w:szCs w:val="14"/>
      </w:rPr>
      <w:t>39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B6160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6BBA5">
    <w:pPr>
      <w:spacing w:line="174" w:lineRule="auto"/>
      <w:ind w:left="50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39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1F57F">
    <w:pPr>
      <w:pStyle w:val="2"/>
      <w:spacing w:line="14" w:lineRule="auto"/>
      <w:rPr>
        <w:sz w:val="2"/>
      </w:rPr>
    </w:pPr>
    <w:r>
      <w:pict>
        <v:shape id="WordPictureWatermark28" o:spid="_x0000_s2049" o:spt="75" type="#_x0000_t75" style="position:absolute;left:0pt;margin-left:97.5pt;margin-top:119.45pt;height:164.05pt;width:397pt;mso-position-horizontal-relative:page;mso-position-vertical-relative:page;z-index:-25165619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4A6C9A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9906E1F"/>
    <w:rsid w:val="63BE68A0"/>
    <w:rsid w:val="76C422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黑体" w:hAnsi="黑体" w:eastAsia="黑体" w:cs="黑体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0" Type="http://schemas.openxmlformats.org/officeDocument/2006/relationships/fontTable" Target="fontTable.xml"/><Relationship Id="rId6" Type="http://schemas.openxmlformats.org/officeDocument/2006/relationships/footer" Target="footer2.xml"/><Relationship Id="rId59" Type="http://schemas.openxmlformats.org/officeDocument/2006/relationships/customXml" Target="../customXml/item1.xml"/><Relationship Id="rId58" Type="http://schemas.openxmlformats.org/officeDocument/2006/relationships/image" Target="media/image18.jpeg"/><Relationship Id="rId57" Type="http://schemas.openxmlformats.org/officeDocument/2006/relationships/image" Target="media/image17.jpeg"/><Relationship Id="rId56" Type="http://schemas.openxmlformats.org/officeDocument/2006/relationships/image" Target="media/image16.jpeg"/><Relationship Id="rId55" Type="http://schemas.openxmlformats.org/officeDocument/2006/relationships/image" Target="media/image15.jpeg"/><Relationship Id="rId54" Type="http://schemas.openxmlformats.org/officeDocument/2006/relationships/image" Target="media/image14.jpeg"/><Relationship Id="rId53" Type="http://schemas.openxmlformats.org/officeDocument/2006/relationships/image" Target="media/image13.jpeg"/><Relationship Id="rId52" Type="http://schemas.openxmlformats.org/officeDocument/2006/relationships/image" Target="media/image12.jpeg"/><Relationship Id="rId51" Type="http://schemas.openxmlformats.org/officeDocument/2006/relationships/image" Target="media/image11.jpeg"/><Relationship Id="rId50" Type="http://schemas.openxmlformats.org/officeDocument/2006/relationships/image" Target="media/image10.jpeg"/><Relationship Id="rId5" Type="http://schemas.openxmlformats.org/officeDocument/2006/relationships/footer" Target="footer1.xml"/><Relationship Id="rId49" Type="http://schemas.openxmlformats.org/officeDocument/2006/relationships/image" Target="media/image9.jpeg"/><Relationship Id="rId48" Type="http://schemas.openxmlformats.org/officeDocument/2006/relationships/image" Target="media/image8.jpeg"/><Relationship Id="rId47" Type="http://schemas.openxmlformats.org/officeDocument/2006/relationships/image" Target="media/image7.jpeg"/><Relationship Id="rId46" Type="http://schemas.openxmlformats.org/officeDocument/2006/relationships/image" Target="media/image6.jpeg"/><Relationship Id="rId45" Type="http://schemas.openxmlformats.org/officeDocument/2006/relationships/image" Target="media/image5.jpeg"/><Relationship Id="rId44" Type="http://schemas.openxmlformats.org/officeDocument/2006/relationships/image" Target="media/image4.jpeg"/><Relationship Id="rId43" Type="http://schemas.openxmlformats.org/officeDocument/2006/relationships/image" Target="media/image3.jpeg"/><Relationship Id="rId42" Type="http://schemas.openxmlformats.org/officeDocument/2006/relationships/image" Target="media/image2.jpeg"/><Relationship Id="rId41" Type="http://schemas.openxmlformats.org/officeDocument/2006/relationships/theme" Target="theme/theme1.xml"/><Relationship Id="rId40" Type="http://schemas.openxmlformats.org/officeDocument/2006/relationships/footer" Target="footer34.xml"/><Relationship Id="rId4" Type="http://schemas.openxmlformats.org/officeDocument/2006/relationships/endnotes" Target="endnotes.xml"/><Relationship Id="rId39" Type="http://schemas.openxmlformats.org/officeDocument/2006/relationships/footer" Target="footer33.xml"/><Relationship Id="rId38" Type="http://schemas.openxmlformats.org/officeDocument/2006/relationships/footer" Target="footer32.xml"/><Relationship Id="rId37" Type="http://schemas.openxmlformats.org/officeDocument/2006/relationships/footer" Target="footer31.xml"/><Relationship Id="rId36" Type="http://schemas.openxmlformats.org/officeDocument/2006/relationships/footer" Target="footer30.xml"/><Relationship Id="rId35" Type="http://schemas.openxmlformats.org/officeDocument/2006/relationships/footer" Target="footer29.xml"/><Relationship Id="rId34" Type="http://schemas.openxmlformats.org/officeDocument/2006/relationships/footer" Target="footer28.xml"/><Relationship Id="rId33" Type="http://schemas.openxmlformats.org/officeDocument/2006/relationships/footer" Target="footer27.xml"/><Relationship Id="rId32" Type="http://schemas.openxmlformats.org/officeDocument/2006/relationships/footer" Target="footer26.xml"/><Relationship Id="rId31" Type="http://schemas.openxmlformats.org/officeDocument/2006/relationships/footer" Target="footer25.xml"/><Relationship Id="rId30" Type="http://schemas.openxmlformats.org/officeDocument/2006/relationships/footer" Target="footer24.xml"/><Relationship Id="rId3" Type="http://schemas.openxmlformats.org/officeDocument/2006/relationships/footnotes" Target="footnotes.xml"/><Relationship Id="rId29" Type="http://schemas.openxmlformats.org/officeDocument/2006/relationships/footer" Target="footer23.xml"/><Relationship Id="rId28" Type="http://schemas.openxmlformats.org/officeDocument/2006/relationships/footer" Target="footer22.xml"/><Relationship Id="rId27" Type="http://schemas.openxmlformats.org/officeDocument/2006/relationships/header" Target="header2.xml"/><Relationship Id="rId26" Type="http://schemas.openxmlformats.org/officeDocument/2006/relationships/footer" Target="footer21.xml"/><Relationship Id="rId25" Type="http://schemas.openxmlformats.org/officeDocument/2006/relationships/header" Target="header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26"/>
    <customShpInfo spid="_x0000_s1039"/>
    <customShpInfo spid="_x0000_s1041"/>
    <customShpInfo spid="_x0000_s1042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44</Pages>
  <Words>17491</Words>
  <Characters>18191</Characters>
  <TotalTime>0</TotalTime>
  <ScaleCrop>false</ScaleCrop>
  <LinksUpToDate>false</LinksUpToDate>
  <CharactersWithSpaces>19704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2025-11-09T19:25:00Z</dcterms:created>
  <dc:creator>32738</dc:creator>
  <cp:lastModifiedBy>《》</cp:lastModifiedBy>
  <dcterms:modified xsi:type="dcterms:W3CDTF">2025-11-10T12:50:37Z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2025-11-09T19:25:57Z</vt:filetime>
  </property>
  <property fmtid="{D5CDD505-2E9C-101B-9397-08002B2CF9AE}" pid="4" name="UsrData">
    <vt:lpwstr>69107a3d65edbf002022c3cfwl</vt:lpwstr>
  </property>
  <property fmtid="{D5CDD505-2E9C-101B-9397-08002B2CF9AE}" pid="5" name="KSOTemplateDocerSaveRecord">
    <vt:lpwstr>eyJoZGlkIjoiZjM4ZTA1ZWU0YzdlOTJmZDdhNzE1MjRiNGI0OTk2ZTMiLCJ1c2VySWQiOiIxMDU1MzgwNjQ4In0=</vt:lpwstr>
  </property>
  <property fmtid="{D5CDD505-2E9C-101B-9397-08002B2CF9AE}" pid="6" name="KSOProductBuildVer">
    <vt:lpwstr>2052-12.1.0.23125</vt:lpwstr>
  </property>
  <property fmtid="{D5CDD505-2E9C-101B-9397-08002B2CF9AE}" pid="7" name="ICV">
    <vt:lpwstr>5F1814CF49A946249F01BC62384B13DE_12</vt:lpwstr>
  </property>
</Properties>
</file>