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635CF">
      <w:pPr>
        <w:rPr>
          <w:rFonts w:hint="eastAsia" w:eastAsiaTheme="minorEastAsia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-1252220</wp:posOffset>
            </wp:positionH>
            <wp:positionV relativeFrom="paragraph">
              <wp:posOffset>-698500</wp:posOffset>
            </wp:positionV>
            <wp:extent cx="7630160" cy="10722610"/>
            <wp:effectExtent l="0" t="0" r="8890" b="254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7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2022475</wp:posOffset>
                </wp:positionV>
                <wp:extent cx="5804535" cy="135064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53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A6DE5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25级软件技术2班屈康飞2025140587</w:t>
                            </w:r>
                          </w:p>
                          <w:p w14:paraId="59688EF9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1887DFF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</w:t>
                            </w:r>
                          </w:p>
                          <w:p w14:paraId="07B33945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color w:val="000000" w:themeColor="text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7pt;margin-top:159.25pt;height:106.35pt;width:457.05pt;z-index:251664384;mso-width-relative:page;mso-height-relative:page;" filled="f" stroked="f" coordsize="21600,21600" o:gfxdata="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AZ8XDbAAAACgEAAA8AAAAAAAAAAQAgAAAAIgAAAGRy&#10;cy9kb3ducmV2LnhtbFBLAQIUABQAAAAIAIdO4kC+a0Dd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AA6DE5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25级软件技术2班屈康飞2025140587</w:t>
                      </w:r>
                    </w:p>
                    <w:p w14:paraId="59688EF9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1887DFF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</w:t>
                      </w:r>
                    </w:p>
                    <w:p w14:paraId="07B33945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color w:val="000000" w:themeColor="text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724535</wp:posOffset>
                </wp:positionH>
                <wp:positionV relativeFrom="paragraph">
                  <wp:posOffset>8462010</wp:posOffset>
                </wp:positionV>
                <wp:extent cx="3134995" cy="560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99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1B69D">
                            <w:pPr>
                              <w:jc w:val="left"/>
                              <w:rPr>
                                <w:rFonts w:hint="default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8DABD0"/>
                                <w:sz w:val="28"/>
                                <w:szCs w:val="28"/>
                                <w:lang w:val="en-US" w:eastAsia="zh-CN"/>
                              </w:rPr>
                              <w:t>项目计划书修订版（B）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05pt;margin-top:666.3pt;height:44.15pt;width:246.85pt;z-index:251662336;mso-width-relative:page;mso-height-relative:page;" filled="f" stroked="f" coordsize="21600,21600" o:gfxdata="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7Z70jcAAAADQEAAA8AAAAAAAAAAQAgAAAAIgAA&#10;AGRycy9kb3ducmV2LnhtbFBLAQIUABQAAAAIAIdO4kACqnz9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C1B69D">
                      <w:pPr>
                        <w:jc w:val="left"/>
                        <w:rPr>
                          <w:rFonts w:hint="default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8DABD0"/>
                          <w:sz w:val="28"/>
                          <w:szCs w:val="28"/>
                          <w:lang w:val="en-US" w:eastAsia="zh-CN"/>
                        </w:rPr>
                        <w:t>项目计划书修订版（B）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4613275</wp:posOffset>
                </wp:positionV>
                <wp:extent cx="836930" cy="148590"/>
                <wp:effectExtent l="0" t="0" r="1270" b="381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0775" y="5109210"/>
                          <a:ext cx="836930" cy="148590"/>
                        </a:xfrm>
                        <a:prstGeom prst="rect">
                          <a:avLst/>
                        </a:prstGeom>
                        <a:solidFill>
                          <a:srgbClr val="1D939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75pt;margin-top:363.25pt;height:11.7pt;width:65.9pt;z-index:251661312;v-text-anchor:middle;mso-width-relative:page;mso-height-relative:page;" fillcolor="#1D939F" filled="t" stroked="f" coordsize="21600,21600" o:gfxdata="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1GlmnXAAAACQEAAA8AAAAAAAAAAQAgAAAAIgAAAGRy&#10;cy9kb3ducmV2LnhtbFBLAQIUABQAAAAIAIdO4kDIwXU8eAIAANYEAAAOAAAAAAAAAAEAIAAAACY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-866775</wp:posOffset>
            </wp:positionH>
            <wp:positionV relativeFrom="paragraph">
              <wp:posOffset>-171450</wp:posOffset>
            </wp:positionV>
            <wp:extent cx="1787525" cy="234315"/>
            <wp:effectExtent l="0" t="0" r="3175" b="3810"/>
            <wp:wrapNone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-186690</wp:posOffset>
                </wp:positionH>
                <wp:positionV relativeFrom="paragraph">
                  <wp:posOffset>306070</wp:posOffset>
                </wp:positionV>
                <wp:extent cx="5746750" cy="159131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0" cy="159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BF5E9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创业计划书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7pt;margin-top:24.1pt;height:125.3pt;width:452.5pt;z-index:251663360;mso-width-relative:page;mso-height-relative:page;" filled="f" stroked="f" coordsize="21600,21600" o:gfxdata="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F1WSrcAAAACgEAAA8AAAAAAAAAAQAgAAAAIgAA&#10;AGRycy9kb3ducmV2LnhtbFBLAQIUABQAAAAIAIdO4kBt60uO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BBF5E9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144"/>
                          <w:szCs w:val="1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44"/>
                          <w:szCs w:val="1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创业计划书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7058025</wp:posOffset>
                </wp:positionV>
                <wp:extent cx="2345690" cy="60769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07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79ADC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2026年6月15日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5pt;margin-top:555.75pt;height:47.85pt;width:184.7pt;z-index:251666432;mso-width-relative:page;mso-height-relative:page;" filled="f" stroked="f" coordsize="21600,21600" o:gfxdata="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G3nbY3AAAAA0BAAAPAAAAAAAAAAEAIAAAACIAAABk&#10;cnMvZG93bnJldi54bWxQSwECFAAUAAAACACHTuJA8l/+d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579ADC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2026年6月15日</w:t>
                      </w:r>
                    </w:p>
                  </w:txbxContent>
                </v:textbox>
              </v:shape>
            </w:pict>
          </mc:Fallback>
        </mc:AlternateContent>
      </w:r>
    </w:p>
    <w:p w14:paraId="40596C7B">
      <w:pPr>
        <w:pStyle w:val="8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bookmarkStart w:id="29" w:name="_GoBack"/>
      <w:bookmarkEnd w:id="29"/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297815</wp:posOffset>
                </wp:positionH>
                <wp:positionV relativeFrom="paragraph">
                  <wp:posOffset>3063875</wp:posOffset>
                </wp:positionV>
                <wp:extent cx="4991735" cy="17221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735" cy="172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3A4F2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项目标语：易闲校园</w:t>
                            </w:r>
                          </w:p>
                          <w:p w14:paraId="5E8FF3AE">
                            <w:pPr>
                              <w:ind w:firstLine="3362" w:firstLine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——乐居生活馆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45pt;margin-top:241.25pt;height:135.6pt;width:393.05pt;z-index:251665408;mso-width-relative:page;mso-height-relative:page;" filled="f" stroked="f" coordsize="21600,21600" o:gfxdata="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uaxnNwAAAAKAQAADwAAAAAAAAABACAAAAAi&#10;AAAAZHJzL2Rvd25yZXYueG1sUEsBAhQAFAAAAAgAh07iQNuSTI8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43A4F2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项目标语：易闲校园</w:t>
                      </w:r>
                    </w:p>
                    <w:p w14:paraId="5E8FF3AE">
                      <w:pPr>
                        <w:ind w:firstLine="3362" w:firstLineChars="600"/>
                        <w:jc w:val="left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——乐居生活馆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771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</w:sdtEndPr>
      <w:sdtContent>
        <w:p w14:paraId="024EB4D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auto"/>
          </w:pPr>
        </w:p>
        <w:p w14:paraId="6B164828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TOC \o "1-2" \h \u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_Toc24543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sz w:val="21"/>
              <w:szCs w:val="48"/>
            </w:rPr>
            <w:t>一、计划摘要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_Toc24543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2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577787B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_Toc18225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sz w:val="21"/>
              <w:szCs w:val="48"/>
            </w:rPr>
            <w:t>二、企业介绍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_Toc18225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2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53DDE82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_Toc9594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 w:val="21"/>
              <w:szCs w:val="28"/>
            </w:rPr>
            <w:t>（一）经营理念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_Toc9594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2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2F38BA50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_Toc13904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 w:val="21"/>
              <w:szCs w:val="28"/>
            </w:rPr>
            <w:t>（二）发展目标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_Toc13904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2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0B2741E1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_Toc1898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sz w:val="21"/>
              <w:szCs w:val="48"/>
            </w:rPr>
            <w:t>三、人员结构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_Toc1898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3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23A069C0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_Toc13628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sz w:val="21"/>
              <w:szCs w:val="48"/>
            </w:rPr>
            <w:t>四、产品服务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_Toc13628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4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1BD7C00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_Toc1170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 w:val="21"/>
              <w:szCs w:val="28"/>
            </w:rPr>
            <w:t>（一）核心服务内容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_Toc1170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4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761B1A45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_Toc6045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 w:val="21"/>
              <w:szCs w:val="28"/>
            </w:rPr>
            <w:t>（二）产品独特性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_Toc6045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4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7F4923D2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_Toc30985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 w:val="21"/>
              <w:szCs w:val="28"/>
            </w:rPr>
            <w:t>（三）解决核心痛点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_Toc30985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4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07A144E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_Toc27661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sz w:val="21"/>
              <w:szCs w:val="48"/>
            </w:rPr>
            <w:t>五、行业分析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_Toc27661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5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60C42C1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_Toc22614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（一）行业特点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_Toc22614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5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34F29431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_Toc25070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（二）竞争状态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_Toc25070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5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69C6893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_Toc16000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（三）发展趋势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_Toc16000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5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26023580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_Toc20136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sz w:val="21"/>
              <w:szCs w:val="48"/>
            </w:rPr>
            <w:t>六、市场分析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_Toc20136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5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21C4DE6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_Toc14024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（一）市场需求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_Toc14024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5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429B5D95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_Toc22029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（二）市场现状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_Toc22029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5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0B4B8D1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_Toc19716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（三）竞争厂商分析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_Toc19716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6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0BCDDC1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_Toc5819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（四）目标客户与目标市场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_Toc5819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6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15692B51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_Toc26351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sz w:val="21"/>
              <w:szCs w:val="48"/>
            </w:rPr>
            <w:t>七、财务规划（未来一年）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_Toc26351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6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43028066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_Toc693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（一）初始启动资金（总投入：4800 元）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_Toc693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6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3E47F4B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_Toc3314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（二）年度财务预测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_Toc3314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6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49DD866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_Toc3457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（三）明确投资回收方式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_Toc3457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6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7B3F3B1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_Toc17963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（四）资金管控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_Toc17963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7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69860A5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_Toc25752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sz w:val="21"/>
              <w:szCs w:val="48"/>
            </w:rPr>
            <w:t>八、风险管理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_Toc25752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7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0C5EFEF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_Toc2497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（一）市场竞争风险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_Toc2497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7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09823B05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_Toc19430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（二）货品积压风险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_Toc19430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7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04D8D181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_Toc6087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（三）运营服务风险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_Toc6087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7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1E9A70DE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_Toc18342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（四）财务风险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_Toc18342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8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2AF0B54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sz w:val="21"/>
            </w:rPr>
          </w:pPr>
          <w:r>
            <w:rPr>
              <w:rFonts w:hint="eastAsia"/>
              <w:sz w:val="21"/>
            </w:rPr>
            <w:fldChar w:fldCharType="begin"/>
          </w:r>
          <w:r>
            <w:rPr>
              <w:rFonts w:hint="eastAsia"/>
              <w:sz w:val="21"/>
            </w:rPr>
            <w:instrText xml:space="preserve"> HYPERLINK \l _Toc24118 </w:instrText>
          </w:r>
          <w:r>
            <w:rPr>
              <w:rFonts w:hint="eastAsia"/>
              <w:sz w:val="21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kern w:val="0"/>
              <w:sz w:val="21"/>
              <w:szCs w:val="28"/>
              <w:lang w:val="en-US" w:eastAsia="zh-CN" w:bidi="ar"/>
            </w:rPr>
            <w:t>（五）人员变动风险</w:t>
          </w:r>
          <w:r>
            <w:rPr>
              <w:sz w:val="21"/>
            </w:rPr>
            <w:tab/>
          </w: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PAGEREF _Toc24118 \h </w:instrText>
          </w:r>
          <w:r>
            <w:rPr>
              <w:sz w:val="21"/>
            </w:rPr>
            <w:fldChar w:fldCharType="separate"/>
          </w:r>
          <w:r>
            <w:rPr>
              <w:sz w:val="21"/>
            </w:rPr>
            <w:t>8</w:t>
          </w:r>
          <w:r>
            <w:rPr>
              <w:sz w:val="21"/>
            </w:rPr>
            <w:fldChar w:fldCharType="end"/>
          </w:r>
          <w:r>
            <w:rPr>
              <w:rFonts w:hint="eastAsia"/>
              <w:sz w:val="21"/>
            </w:rPr>
            <w:fldChar w:fldCharType="end"/>
          </w:r>
        </w:p>
        <w:p w14:paraId="2E45BFCD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/>
            <w:textAlignment w:val="auto"/>
            <w:rPr>
              <w:rFonts w:hint="eastAsia" w:ascii="宋体" w:hAnsi="宋体" w:eastAsia="宋体" w:cs="宋体"/>
              <w:b/>
              <w:bCs/>
              <w:kern w:val="44"/>
              <w:sz w:val="48"/>
              <w:szCs w:val="48"/>
              <w:lang w:val="en-US" w:eastAsia="zh-CN" w:bidi="ar"/>
            </w:rPr>
          </w:pPr>
          <w:r>
            <w:rPr>
              <w:rFonts w:hint="eastAsia"/>
              <w:sz w:val="21"/>
            </w:rPr>
            <w:fldChar w:fldCharType="end"/>
          </w:r>
        </w:p>
      </w:sdtContent>
    </w:sdt>
    <w:p w14:paraId="007A5105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59F1139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0" w:name="_Toc24543"/>
      <w:r>
        <w:rPr>
          <w:sz w:val="48"/>
          <w:szCs w:val="48"/>
        </w:rPr>
        <w:t>一、计划摘要</w:t>
      </w:r>
      <w:bookmarkEnd w:id="0"/>
    </w:p>
    <w:p w14:paraId="0666CC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本项目为易闲校园・生活数码专项分支，隶属于易闲校园整体闲置循环项目，是聚焦宿舍生活、数码、运动类物资的垂直二手服务板块。针对大学生宿舍家具、小家电、数码配件、运动器材、家纺服饰使用周期短、闲置率高，全新采购价格偏高，校外平台大件物品运费昂贵、电器数码存在安全隐患、无法现场测试，校内生活类大件物品转手困难等痛点，主打宿舍家居置换、小家电 &amp; 数码产品寄卖回收、运动器材流转、家纺服饰代卖四大服务，共享主平台场地与流量，打造校内生活类闲置专业循环体系。</w:t>
      </w:r>
    </w:p>
    <w:p w14:paraId="318BE0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本项目成功的核心关键：大件物品校内近距离搬运、数码电器现场实测、无高额运费、生活品类垂直深耕、与总平台协同运营。</w:t>
      </w:r>
    </w:p>
    <w:p w14:paraId="05E329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相较于校外二手平台，本分支校内当面测试电器、数码产品，大件家具无需承担高额物流费，交易安全便捷；相较于校内个人转手，本分支品类集中、具备质检环节、售后有保障，依托团队实现大件物品搬运协助，服务能力更强。</w:t>
      </w:r>
    </w:p>
    <w:p w14:paraId="05FB672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1" w:name="_Toc18225"/>
      <w:r>
        <w:rPr>
          <w:sz w:val="48"/>
          <w:szCs w:val="48"/>
        </w:rPr>
        <w:t>二、企业介绍</w:t>
      </w:r>
      <w:bookmarkEnd w:id="1"/>
    </w:p>
    <w:p w14:paraId="481B658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2" w:name="_Toc9594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（一）经营理念</w:t>
      </w:r>
      <w:bookmarkEnd w:id="2"/>
    </w:p>
    <w:p w14:paraId="003603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延续总项目理念：秉持绿色循环、诚信经营、便民利民、低碳校园的核心经营理念。以盘活宿舍生活类闲置物资、降低学生生活开销为宗旨，严守电器、数码产品安全标准，杜绝故障、危险货品流通，打造安全靠谱的校园生活物资循环服务品牌。</w:t>
      </w:r>
    </w:p>
    <w:p w14:paraId="64810A9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3" w:name="_Toc13904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（二）发展目标</w:t>
      </w:r>
      <w:bookmarkEnd w:id="3"/>
    </w:p>
    <w:p w14:paraId="159F3CB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短期目标（1 年内）完成宿舍家居、数码、运动类闲置专项服务体系搭建，依托主平台实现线上线下联动，占据本校 80% 以上生活类闲置交易份额，积累稳定客源，实现月度持续盈利。</w:t>
      </w:r>
    </w:p>
    <w:p w14:paraId="6C062EB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中期目标（1-2 年）完善电器质检、大件搬运、物品养护标准化流程，配合主平台拓展周边高校业务，新增毕业季宿舍家具整套回收、迎新季生活好物套装流转服务。</w:t>
      </w:r>
    </w:p>
    <w:p w14:paraId="7AE36F8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长期目标（3 年以上）成为区域性高校宿舍生活类闲置服务标杆板块，联动学校后勤部门开展绿色宿舍活动，助力整体项目打造区域连锁闲置品牌。</w:t>
      </w:r>
    </w:p>
    <w:p w14:paraId="3EBA592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4" w:name="_Toc1898"/>
      <w:r>
        <w:rPr>
          <w:sz w:val="48"/>
          <w:szCs w:val="48"/>
        </w:rPr>
        <w:t>三、人员结构</w:t>
      </w:r>
      <w:bookmarkEnd w:id="4"/>
    </w:p>
    <w:p w14:paraId="0D97F9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本项目采用精干化、高效率、无冗余的核心管理团队模式，团队整体年轻化、执行力强、熟悉校园市场。</w:t>
      </w:r>
    </w:p>
    <w:p w14:paraId="3427A1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朱梦涵：项目总负责人负责整体战略规划、统筹三大板块运营、校企资源对接、风险整体把控。具备优秀的统筹决策能力，擅长项目整体落地规划与团队管理，抗压能力强。</w:t>
      </w:r>
    </w:p>
    <w:p w14:paraId="4EFA30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王嘉泽： 财务管理员：统一负责三大板块收支记账、成本核算、盈利测算，精细化管控各项开支。</w:t>
      </w:r>
    </w:p>
    <w:p w14:paraId="63F4BA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屈康飞：市场运营主管：统筹社群运营、校园推广、活动策划，针对宿舍生活需求精准引流，低成本开拓客源。</w:t>
      </w:r>
    </w:p>
    <w:p w14:paraId="5E4F2E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整体优势全员为在校大学生，深度扎根校园场景，精准洞察学生生活类闲置流转需求；人力成本低、运营灵活、试错成本低，完美适配校园轻量化创业模式。</w:t>
      </w:r>
    </w:p>
    <w:p w14:paraId="75F3D30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5" w:name="_Toc13628"/>
      <w:r>
        <w:rPr>
          <w:sz w:val="48"/>
          <w:szCs w:val="48"/>
        </w:rPr>
        <w:t>四、产品服务</w:t>
      </w:r>
      <w:bookmarkEnd w:id="5"/>
    </w:p>
    <w:p w14:paraId="2A80D0F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6" w:name="_Toc1170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（一）核心服务内容</w:t>
      </w:r>
      <w:bookmarkEnd w:id="6"/>
    </w:p>
    <w:p w14:paraId="1C2A99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主打四大专项业务：宿舍桌椅、收纳柜等家具自由置换、插排、小风扇、煮壶等宿舍小家电寄卖回收、手机配件、数据线、音箱等数码产品流转、球拍、球类、健身器材、服饰被褥等运动家纺用品代卖回收。覆盖宿舍生活全品类大件、小件闲置物资。</w:t>
      </w:r>
    </w:p>
    <w:p w14:paraId="5EFF1E9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7" w:name="_Toc6045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（二）产品独特性</w:t>
      </w:r>
      <w:bookmarkEnd w:id="7"/>
    </w:p>
    <w:p w14:paraId="63821E8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大件物品零物流成本家具、大家电全程校内搬运，无需快递运输，省去高额运费，同时避免大件物品运输磕碰损坏。</w:t>
      </w:r>
    </w:p>
    <w:p w14:paraId="0419543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电器数码安全质检对二手小家电、数码产品进行通电、功能实测，排查故障与安全隐患，保障使用安全。</w:t>
      </w:r>
    </w:p>
    <w:p w14:paraId="574029E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生活品类垂直深耕聚焦宿舍场景刚需物品，分类清晰，匹配学生住宿生活习惯，精准对接供需。</w:t>
      </w:r>
    </w:p>
    <w:p w14:paraId="7A2397C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团队协同服务大件物品可提供校内短途搬运协助，共享主平台售后规则，服务体验优于个人零散转手。</w:t>
      </w:r>
    </w:p>
    <w:p w14:paraId="00D09C7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2" w:firstLineChars="20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sz w:val="28"/>
          <w:szCs w:val="28"/>
        </w:rPr>
      </w:pPr>
      <w:bookmarkStart w:id="8" w:name="_Toc30985"/>
      <w:r>
        <w:rPr>
          <w:rFonts w:hint="eastAsia" w:asciiTheme="majorEastAsia" w:hAnsiTheme="majorEastAsia" w:eastAsiaTheme="majorEastAsia" w:cstheme="majorEastAsia"/>
          <w:sz w:val="28"/>
          <w:szCs w:val="28"/>
        </w:rPr>
        <w:t>（三）解决核心痛点</w:t>
      </w:r>
      <w:bookmarkEnd w:id="8"/>
    </w:p>
    <w:p w14:paraId="4FFFAEB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宿舍家具、小家电、运动器材体积大，闲置后搬运、转手困难，丢弃浪费资源；</w:t>
      </w:r>
    </w:p>
    <w:p w14:paraId="7D79531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新生采购宿舍家具、电器、运动装备开销大，二手采购更省钱；</w:t>
      </w:r>
    </w:p>
    <w:p w14:paraId="3157BE3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校外平台大件运费高昂，电器数码无法现场测试，存在漏电、故障等安全风险；</w:t>
      </w:r>
    </w:p>
    <w:p w14:paraId="5F23F9A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校内个人转手大件物品无人协助搬运，交易繁琐，电器类无质量保障。</w:t>
      </w:r>
    </w:p>
    <w:p w14:paraId="1532800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9" w:name="_Toc27661"/>
      <w:r>
        <w:rPr>
          <w:sz w:val="48"/>
          <w:szCs w:val="48"/>
        </w:rPr>
        <w:t>五、行业分析</w:t>
      </w:r>
      <w:bookmarkEnd w:id="9"/>
    </w:p>
    <w:p w14:paraId="6EFA49D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10" w:name="_Toc22614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（一）行业特点</w:t>
      </w:r>
      <w:bookmarkEnd w:id="10"/>
    </w:p>
    <w:p w14:paraId="1DA4C1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宿舍生活、数码、运动类闲置属于刚需强、客单价偏高、季节性突出的细分赛道。开学季、毕业季是流转高峰，物品使用寿命长、可多次循环，大件物品转手难是长期痛点，专业化服务缺口明显，同时电器类货品对安全管控要求较高。</w:t>
      </w:r>
    </w:p>
    <w:p w14:paraId="288B994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11" w:name="_Toc25070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（二）竞争状态</w:t>
      </w:r>
      <w:bookmarkEnd w:id="11"/>
    </w:p>
    <w:p w14:paraId="2C95E5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校外平台大件物流成本高、电器安全无保障；校内个人仅零散转手小件物品，大件家具、电器极少有人专业承接，也无质检环节。本校暂无生活类闲置专项服务板块，细分市场空间充足。</w:t>
      </w:r>
    </w:p>
    <w:p w14:paraId="7E3EC6E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12" w:name="_Toc16000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（三）发展趋势</w:t>
      </w:r>
      <w:bookmarkEnd w:id="12"/>
    </w:p>
    <w:p w14:paraId="57E03E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学生住宿生活物资更新迭代快，二手宿舍用品、数码配件、运动器材的需求持续上涨，学生愈发重视交易安全与便捷性，具备质检、搬运、售后的专业化垂直服务将成为主流。</w:t>
      </w:r>
    </w:p>
    <w:p w14:paraId="4EA5026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13" w:name="_Toc20136"/>
      <w:r>
        <w:rPr>
          <w:sz w:val="48"/>
          <w:szCs w:val="48"/>
        </w:rPr>
        <w:t>六、市场分析</w:t>
      </w:r>
      <w:bookmarkEnd w:id="13"/>
    </w:p>
    <w:p w14:paraId="31AFD72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14" w:name="_Toc14024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（一）市场需求</w:t>
      </w:r>
      <w:bookmarkEnd w:id="14"/>
    </w:p>
    <w:p w14:paraId="2D96B9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全体住校学生为核心客源，每年新生入住采购宿舍用品、老生更换数码运动装备、毕业学生清仓大件物品，形成全年稳定需求，开学、毕业两大节点需求集中爆发，市场体量可观。</w:t>
      </w:r>
    </w:p>
    <w:p w14:paraId="7BC7147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15" w:name="_Toc22029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（二）市场现状</w:t>
      </w:r>
      <w:bookmarkEnd w:id="15"/>
    </w:p>
    <w:p w14:paraId="34BA1C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学生的宿舍家具、小家电、运动器材只能私下转手，大件物品流转极难，电器类不敢随意私下交易，大量生活类闲置物资闲置或被丢弃，专业化服务缺口巨大。</w:t>
      </w:r>
    </w:p>
    <w:p w14:paraId="7B451AD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16" w:name="_Toc19716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（三）竞争厂商分析</w:t>
      </w:r>
      <w:bookmarkEnd w:id="16"/>
    </w:p>
    <w:p w14:paraId="7AD6DF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闲鱼、转转等校外平台优势：物品种类多；劣势：大件运费极高、电器数码无法现场测试、安全隐患大、大件搬运落地困难。</w:t>
      </w:r>
    </w:p>
    <w:p w14:paraId="0284392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17" w:name="_Toc5819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（四）目标客户与目标市场</w:t>
      </w:r>
      <w:bookmarkEnd w:id="17"/>
    </w:p>
    <w:p w14:paraId="62CB7D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目标客户：全体住校大学生、教职工。目标市场：短期深耕本校生活类闲置细分市场，长期配合主平台辐射周边高校。</w:t>
      </w:r>
    </w:p>
    <w:p w14:paraId="49756B3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18" w:name="_Toc26351"/>
      <w:r>
        <w:rPr>
          <w:sz w:val="48"/>
          <w:szCs w:val="48"/>
        </w:rPr>
        <w:t>七、财务规划（未来一年）</w:t>
      </w:r>
      <w:bookmarkEnd w:id="18"/>
    </w:p>
    <w:p w14:paraId="13AE7D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本项目依托主平台场地运营，轻资产模式，投入低、风险低、回本周期短。</w:t>
      </w:r>
    </w:p>
    <w:p w14:paraId="0CF8291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19" w:name="_Toc693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（一）初始启动资金（总投入：4800 元）</w:t>
      </w:r>
      <w:bookmarkEnd w:id="19"/>
    </w:p>
    <w:p w14:paraId="27BA67A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5" w:leftChars="0" w:right="0" w:hanging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大件物品摆放区、防护耗材、简易检测工具：2000 元</w:t>
      </w:r>
    </w:p>
    <w:p w14:paraId="47A86B7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5" w:leftChars="0" w:right="0" w:hanging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专项宣传物料、品类标识：1300 元</w:t>
      </w:r>
    </w:p>
    <w:p w14:paraId="48D0BD4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5" w:leftChars="0" w:right="0" w:hanging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项目流动资金、风险备用金：1500 元</w:t>
      </w:r>
    </w:p>
    <w:p w14:paraId="77FB23A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20" w:name="_Toc3314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（二）年度财务预测</w:t>
      </w:r>
      <w:bookmarkEnd w:id="20"/>
    </w:p>
    <w:p w14:paraId="12981FA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5" w:leftChars="0" w:right="0" w:hanging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稳定运营月营收：7500 元 —11000 元</w:t>
      </w:r>
    </w:p>
    <w:p w14:paraId="1610764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5" w:leftChars="0" w:right="0" w:hanging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月度固定运营成本：1800 元 —2800 元</w:t>
      </w:r>
    </w:p>
    <w:p w14:paraId="6D812D3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5" w:leftChars="0" w:right="0" w:hanging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月度净利润：4700 元 —9200 元</w:t>
      </w:r>
    </w:p>
    <w:p w14:paraId="58BCEB7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425" w:leftChars="0" w:right="0" w:hanging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全年预估净利润：5.6 万元 —9.8 万元</w:t>
      </w:r>
    </w:p>
    <w:p w14:paraId="51F5D0F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21" w:name="_Toc3457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（三）明确投资回收方式</w:t>
      </w:r>
      <w:bookmarkEnd w:id="21"/>
    </w:p>
    <w:p w14:paraId="7459EF6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短期快速回本：项目稳定运营 1.5 个月即可全额收回初始启动资金；</w:t>
      </w:r>
    </w:p>
    <w:p w14:paraId="694CFA8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日常稳定收益：依靠家居、数码、运动物品回收差价、寄卖佣金盈利；</w:t>
      </w:r>
    </w:p>
    <w:p w14:paraId="309DFF4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阶段性爆发收益：开学季、毕业季大件物品集中流转，营收翻倍；</w:t>
      </w:r>
    </w:p>
    <w:p w14:paraId="4DA1168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leftChars="0" w:right="0" w:firstLine="425" w:firstLineChars="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规模化增值收益：跟随主平台跨校扩张，同步拓展外校生活类闲置业务。</w:t>
      </w:r>
    </w:p>
    <w:p w14:paraId="4F1E69A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22" w:name="_Toc17963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（四）资金管控</w:t>
      </w:r>
      <w:bookmarkEnd w:id="22"/>
    </w:p>
    <w:p w14:paraId="6E2742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团队财务统一记账管理，日清月结，预留 10% 风险备用金，严控检测工具、防护耗材等成本支出。</w:t>
      </w:r>
    </w:p>
    <w:p w14:paraId="7C38A61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0"/>
        <w:rPr>
          <w:sz w:val="48"/>
          <w:szCs w:val="48"/>
        </w:rPr>
      </w:pPr>
      <w:bookmarkStart w:id="23" w:name="_Toc25752"/>
      <w:r>
        <w:rPr>
          <w:sz w:val="48"/>
          <w:szCs w:val="48"/>
        </w:rPr>
        <w:t>八、风险管理</w:t>
      </w:r>
      <w:bookmarkEnd w:id="23"/>
    </w:p>
    <w:p w14:paraId="0AC808A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24" w:name="_Toc2497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（一）市场竞争风险</w:t>
      </w:r>
      <w:bookmarkEnd w:id="24"/>
    </w:p>
    <w:p w14:paraId="010DF9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风险：出现单独售卖二手电器、运动器材的个人商户。对策：强化质检 + 搬运 + 售后一体化服务优势，打造安全可靠的品牌形象，绑定宿舍社群巩固客源。</w:t>
      </w:r>
    </w:p>
    <w:p w14:paraId="0ED8B0F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25" w:name="_Toc19430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（二）货品积压风险</w:t>
      </w:r>
      <w:bookmarkEnd w:id="25"/>
    </w:p>
    <w:p w14:paraId="238858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风险：老旧款式家具、故障淘汰数码电器滞销积压。对策：严格把控收货标准，拒收严重老化、存在安全隐患的货品；滞销物品低价处理或拆分零件流转。</w:t>
      </w:r>
    </w:p>
    <w:p w14:paraId="14EF544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26" w:name="_Toc6087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（三）运营服务风险</w:t>
      </w:r>
      <w:bookmarkEnd w:id="26"/>
    </w:p>
    <w:p w14:paraId="5B449C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风险：大件物品搬运磕碰、电器售出后出现故障引发客诉。对策：收货时全面质检、明确货品品相与使用状态，大件搬运做好防护，制定电器售后维保规则。</w:t>
      </w:r>
    </w:p>
    <w:p w14:paraId="1F9FAFA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27" w:name="_Toc18342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（四）财务风险</w:t>
      </w:r>
      <w:bookmarkEnd w:id="27"/>
    </w:p>
    <w:p w14:paraId="50EA73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风险：检测工具、防护耗材重复采购，成本失控。对策：工具统一管理、循环使用，按需采购耗材，每月复盘成本。</w:t>
      </w:r>
    </w:p>
    <w:p w14:paraId="06BA5D9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/>
        <w:jc w:val="left"/>
        <w:textAlignment w:val="auto"/>
        <w:outlineLvl w:val="1"/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</w:pPr>
      <w:bookmarkStart w:id="28" w:name="_Toc24118"/>
      <w:r>
        <w:rPr>
          <w:rFonts w:hint="eastAsia" w:asciiTheme="majorEastAsia" w:hAnsiTheme="majorEastAsia" w:eastAsiaTheme="majorEastAsia" w:cstheme="majorEastAsia"/>
          <w:b/>
          <w:bCs/>
          <w:kern w:val="0"/>
          <w:sz w:val="28"/>
          <w:szCs w:val="28"/>
          <w:lang w:val="en-US" w:eastAsia="zh-CN" w:bidi="ar"/>
        </w:rPr>
        <w:t>（五）人员变动风险</w:t>
      </w:r>
      <w:bookmarkEnd w:id="28"/>
    </w:p>
    <w:p w14:paraId="1865CC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80" w:lineRule="atLeast"/>
        <w:ind w:left="0" w:right="0" w:firstLine="56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风险：成员学业繁忙，无法完成大件搬运、电器检测工作。对策：优化分红机制，临时招募兼职协助搬运与检测，保障板块正常运营</w:t>
      </w:r>
    </w:p>
    <w:p w14:paraId="315EE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91B3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C5C7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4B81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1E9E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D09F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6B19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5112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D357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DBEC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F43C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DEF9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雅酷黑 75W">
    <w:altName w:val="黑体"/>
    <w:panose1 w:val="020B0804020202020204"/>
    <w:charset w:val="86"/>
    <w:family w:val="auto"/>
    <w:pitch w:val="default"/>
    <w:sig w:usb0="00000000" w:usb1="00000000" w:usb2="00000016" w:usb3="00000000" w:csb0="2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E998C">
    <w:pPr>
      <w:pStyle w:val="6"/>
      <w:bidi w:val="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3F459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3F459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10A875C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509E8">
    <w:pPr>
      <w:pStyle w:val="7"/>
      <w:ind w:firstLine="3600" w:firstLineChars="1200"/>
      <w:rPr>
        <w:rFonts w:hint="eastAsia" w:ascii="微软雅黑" w:hAnsi="微软雅黑" w:eastAsia="微软雅黑" w:cs="微软雅黑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sz w:val="30"/>
        <w:szCs w:val="30"/>
        <w:lang w:val="en-US" w:eastAsia="zh-CN"/>
      </w:rPr>
      <w:t>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A68DC">
    <w:pPr>
      <w:pStyle w:val="7"/>
      <w:ind w:firstLine="3600" w:firstLineChars="1200"/>
      <w:rPr>
        <w:rFonts w:hint="default" w:ascii="微软雅黑" w:hAnsi="微软雅黑" w:eastAsia="微软雅黑" w:cs="微软雅黑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sz w:val="30"/>
        <w:szCs w:val="30"/>
        <w:lang w:val="en-US" w:eastAsia="zh-CN"/>
      </w:rPr>
      <w:t>创业计划书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9972C"/>
    <w:multiLevelType w:val="singleLevel"/>
    <w:tmpl w:val="9F6997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8781411"/>
    <w:multiLevelType w:val="singleLevel"/>
    <w:tmpl w:val="B87814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AA7C373"/>
    <w:multiLevelType w:val="singleLevel"/>
    <w:tmpl w:val="DAA7C3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A637E7F"/>
    <w:multiLevelType w:val="singleLevel"/>
    <w:tmpl w:val="2A637E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6410B0"/>
    <w:multiLevelType w:val="singleLevel"/>
    <w:tmpl w:val="336410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1C1B5C3"/>
    <w:multiLevelType w:val="singleLevel"/>
    <w:tmpl w:val="51C1B5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16455"/>
    <w:rsid w:val="31916455"/>
    <w:rsid w:val="348B0EE6"/>
    <w:rsid w:val="51D84BB7"/>
    <w:rsid w:val="77930422"/>
    <w:rsid w:val="7ED5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4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3046</Words>
  <Characters>3092</Characters>
  <Lines>0</Lines>
  <Paragraphs>0</Paragraphs>
  <TotalTime>1</TotalTime>
  <ScaleCrop>false</ScaleCrop>
  <LinksUpToDate>false</LinksUpToDate>
  <CharactersWithSpaces>3212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2026-06-07T03:13:00Z</dcterms:created>
  <dc:creator>WPS_1719677426</dc:creator>
  <cp:lastModifiedBy>WPS_1719677426</cp:lastModifiedBy>
  <dcterms:modified xsi:type="dcterms:W3CDTF">2026-06-15T08:35:01Z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CC4099F50D40431EBD41665012960B6F_11</vt:lpwstr>
  </property>
  <property fmtid="{D5CDD505-2E9C-101B-9397-08002B2CF9AE}" pid="4" name="KSOTemplateDocerSaveRecord">
    <vt:lpwstr>eyJoZGlkIjoiZjM4ZTA1ZWU0YzdlOTJmZDdhNzE1MjRiNGI0OTk2ZTMiLCJ1c2VySWQiOiIxNjExMzA2NTM5In0=</vt:lpwstr>
  </property>
</Properties>
</file>