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C4BCA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3439795</wp:posOffset>
                </wp:positionV>
                <wp:extent cx="2569845" cy="91186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845" cy="911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4358C"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创业计划书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95pt;margin-top:270.85pt;height:71.8pt;width:202.35pt;z-index:251661312;mso-width-relative:page;mso-height-relative:page;" filled="f" stroked="f" coordsize="21600,21600" o:gfxdata="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5GIdXcAAAACwEAAA8AAAAAAAAAAQAgAAAAIgAA&#10;AGRycy9kb3ducmV2LnhtbFBLAQIUABQAAAAIAIdO4kARtG32PQIAAGY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944358C"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创业计划书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-843280</wp:posOffset>
                </wp:positionH>
                <wp:positionV relativeFrom="paragraph">
                  <wp:posOffset>-631190</wp:posOffset>
                </wp:positionV>
                <wp:extent cx="5154295" cy="10114280"/>
                <wp:effectExtent l="0" t="0" r="12065" b="508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9705" y="283210"/>
                          <a:ext cx="5154295" cy="10114280"/>
                        </a:xfrm>
                        <a:prstGeom prst="rect">
                          <a:avLst/>
                        </a:prstGeom>
                        <a:solidFill>
                          <a:srgbClr val="90A9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6.4pt;margin-top:-49.7pt;height:796.4pt;width:405.85pt;z-index:251660288;v-text-anchor:middle;mso-width-relative:page;mso-height-relative:page;" fillcolor="#90A9DC" filled="t" stroked="f" coordsize="21600,21600" o:gfxdata="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rsUCM2wAAAA0BAAAPAAAAAAAAAAEAIAAAACIA&#10;AABkcnMvZG93bnJldi54bWxQSwECFAAUAAAACACHTuJAQmyrBngCAADXBAAADgAAAAAAAAABACAA&#10;AAAq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6FC9967">
      <w:pPr>
        <w:rPr>
          <w:rFonts w:hint="eastAsia" w:ascii="微软雅黑" w:hAnsi="微软雅黑" w:eastAsia="微软雅黑" w:cs="微软雅黑"/>
          <w:b/>
          <w:bCs/>
          <w:color w:val="F2F2F2" w:themeColor="background1" w:themeShade="F2"/>
          <w:sz w:val="44"/>
          <w:szCs w:val="44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bookmarkStart w:id="29" w:name="_GoBack"/>
      <w:bookmarkEnd w:id="29"/>
      <w:r>
        <w:rPr>
          <w:rFonts w:hint="eastAsia" w:ascii="微软雅黑" w:hAnsi="微软雅黑" w:eastAsia="微软雅黑" w:cs="微软雅黑"/>
          <w:b/>
          <w:bCs/>
          <w:color w:val="F2F2F2" w:themeColor="background1" w:themeShade="F2"/>
          <w:sz w:val="44"/>
          <w:szCs w:val="44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1775460</wp:posOffset>
                </wp:positionH>
                <wp:positionV relativeFrom="paragraph">
                  <wp:posOffset>7252970</wp:posOffset>
                </wp:positionV>
                <wp:extent cx="2345690" cy="45910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459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6F96D"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2026年6月7日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9.8pt;margin-top:571.1pt;height:36.15pt;width:184.7pt;z-index:251663360;mso-width-relative:page;mso-height-relative:page;" filled="f" stroked="f" coordsize="21600,21600" o:gfxdata="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3Zr4TdAAAADQEAAA8AAAAAAAAAAQAgAAAAIgAA&#10;AGRycy9kb3ducmV2LnhtbFBLAQIUABQAAAAIAIdO4kCMaa5Z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FC6F96D"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2026年6月7日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color w:val="F2F2F2" w:themeColor="background1" w:themeShade="F2"/>
          <w:sz w:val="44"/>
          <w:szCs w:val="44"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368935</wp:posOffset>
                </wp:positionH>
                <wp:positionV relativeFrom="paragraph">
                  <wp:posOffset>5452745</wp:posOffset>
                </wp:positionV>
                <wp:extent cx="3906520" cy="12623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520" cy="1262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FD44B9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2F2F2" w:themeColor="background1" w:themeShade="F2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2F2F2" w:themeColor="background1" w:themeShade="F2"/>
                                <w:sz w:val="44"/>
                                <w:szCs w:val="44"/>
                                <w:lang w:val="en-US" w:eastAsia="zh-CN"/>
                              </w:rPr>
                              <w:t>项目标语：易闲校园</w:t>
                            </w:r>
                          </w:p>
                          <w:p w14:paraId="43C0841B">
                            <w:pPr>
                              <w:ind w:firstLine="2201" w:firstLineChars="500"/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2F2F2" w:themeColor="background1" w:themeShade="F2"/>
                                <w:sz w:val="44"/>
                                <w:szCs w:val="44"/>
                                <w:lang w:val="en-US" w:eastAsia="zh-CN"/>
                              </w:rPr>
                              <w:t>——综合闲置总站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05pt;margin-top:429.35pt;height:99.4pt;width:307.6pt;z-index:251665408;mso-width-relative:page;mso-height-relative:page;" filled="f" stroked="f" coordsize="21600,21600" o:gfxdata="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YhsyrcAAAACwEAAA8AAAAAAAAAAQAgAAAAIgAA&#10;AGRycy9kb3ducmV2LnhtbFBLAQIUABQAAAAIAIdO4kB9MZJR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1FD44B9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2F2F2" w:themeColor="background1" w:themeShade="F2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2F2F2" w:themeColor="background1" w:themeShade="F2"/>
                          <w:sz w:val="44"/>
                          <w:szCs w:val="44"/>
                          <w:lang w:val="en-US" w:eastAsia="zh-CN"/>
                        </w:rPr>
                        <w:t>项目标语：易闲校园</w:t>
                      </w:r>
                    </w:p>
                    <w:p w14:paraId="43C0841B">
                      <w:pPr>
                        <w:ind w:firstLine="2201" w:firstLineChars="500"/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2F2F2" w:themeColor="background1" w:themeShade="F2"/>
                          <w:sz w:val="44"/>
                          <w:szCs w:val="44"/>
                          <w:lang w:val="en-US" w:eastAsia="zh-CN"/>
                        </w:rPr>
                        <w:t>——综合闲置总站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color w:val="F2F2F2" w:themeColor="background1" w:themeShade="F2"/>
          <w:sz w:val="44"/>
          <w:szCs w:val="44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4664710</wp:posOffset>
                </wp:positionV>
                <wp:extent cx="2345690" cy="6921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692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38BFC"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摘要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7.25pt;margin-top:367.3pt;height:54.5pt;width:184.7pt;z-index:251664384;mso-width-relative:page;mso-height-relative:page;" filled="f" stroked="f" coordsize="21600,21600" o:gfxdata="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2+kPY3QAAAAsBAAAPAAAAAAAAAAEAIAAAACIAAABk&#10;cnMvZG93bnJldi54bWxQSwECFAAUAAAACACHTuJAfOu3EToCAABm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8F38BFC"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摘要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color w:val="F2F2F2" w:themeColor="background1" w:themeShade="F2"/>
          <w:sz w:val="44"/>
          <w:szCs w:val="44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1256665</wp:posOffset>
                </wp:positionH>
                <wp:positionV relativeFrom="paragraph">
                  <wp:posOffset>3989705</wp:posOffset>
                </wp:positionV>
                <wp:extent cx="3064510" cy="63436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510" cy="634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130CF0"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color w:val="F2F2F2" w:themeColor="background1" w:themeShade="F2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2F2F2" w:themeColor="background1" w:themeShade="F2"/>
                                <w:sz w:val="40"/>
                                <w:szCs w:val="40"/>
                                <w:lang w:val="en-US" w:eastAsia="zh-CN"/>
                              </w:rPr>
                              <w:t>25级软件技术2班王嘉泽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8.95pt;margin-top:314.15pt;height:49.95pt;width:241.3pt;z-index:251662336;mso-width-relative:page;mso-height-relative:page;" filled="f" stroked="f" coordsize="21600,21600" o:gfxdata="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ZN1i9wAAAALAQAADwAAAAAAAAABACAAAAAiAAAAZHJz&#10;L2Rvd25yZXYueG1sUEsBAhQAFAAAAAgAh07iQA7KxEA5AgAAZgQAAA4AAAAAAAAAAQAgAAAAK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6130CF0"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color w:val="F2F2F2" w:themeColor="background1" w:themeShade="F2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2F2F2" w:themeColor="background1" w:themeShade="F2"/>
                          <w:sz w:val="40"/>
                          <w:szCs w:val="40"/>
                          <w:lang w:val="en-US" w:eastAsia="zh-CN"/>
                        </w:rPr>
                        <w:t>25级软件技术2班王嘉泽</w:t>
                      </w:r>
                    </w:p>
                  </w:txbxContent>
                </v:textbox>
              </v:shape>
            </w:pict>
          </mc:Fallback>
        </mc:AlternateContent>
      </w:r>
    </w:p>
    <w:p w14:paraId="2A178CC9">
      <w:pPr>
        <w:pStyle w:val="6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_Toc22646 </w:instrText>
      </w:r>
      <w:r>
        <w:rPr>
          <w:rFonts w:hint="eastAsia"/>
        </w:rPr>
        <w:fldChar w:fldCharType="separate"/>
      </w:r>
      <w:r>
        <w:rPr>
          <w:rFonts w:hint="eastAsia"/>
        </w:rPr>
        <w:t>一、计划摘要</w:t>
      </w:r>
      <w:r>
        <w:tab/>
      </w:r>
      <w:r>
        <w:fldChar w:fldCharType="begin"/>
      </w:r>
      <w:r>
        <w:instrText xml:space="preserve"> PAGEREF _Toc22646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 w14:paraId="044671BA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_Toc22145 </w:instrText>
      </w:r>
      <w:r>
        <w:rPr>
          <w:rFonts w:hint="eastAsia"/>
        </w:rPr>
        <w:fldChar w:fldCharType="separate"/>
      </w:r>
      <w:r>
        <w:rPr>
          <w:rFonts w:hint="eastAsia"/>
        </w:rPr>
        <w:t>二、企业介绍</w:t>
      </w:r>
      <w:r>
        <w:tab/>
      </w:r>
      <w:r>
        <w:fldChar w:fldCharType="begin"/>
      </w:r>
      <w:r>
        <w:instrText xml:space="preserve"> PAGEREF _Toc22145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 w14:paraId="3E8BA531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_Toc32347 </w:instrText>
      </w:r>
      <w:r>
        <w:rPr>
          <w:rFonts w:hint="eastAsia"/>
        </w:rPr>
        <w:fldChar w:fldCharType="separate"/>
      </w:r>
      <w:r>
        <w:rPr>
          <w:rFonts w:hint="eastAsia"/>
          <w:bCs/>
        </w:rPr>
        <w:t>（一）经营理念</w:t>
      </w:r>
      <w:r>
        <w:tab/>
      </w:r>
      <w:r>
        <w:fldChar w:fldCharType="begin"/>
      </w:r>
      <w:r>
        <w:instrText xml:space="preserve"> PAGEREF _Toc32347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 w14:paraId="79F79267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_Toc270 </w:instrText>
      </w:r>
      <w:r>
        <w:rPr>
          <w:rFonts w:hint="eastAsia"/>
        </w:rPr>
        <w:fldChar w:fldCharType="separate"/>
      </w:r>
      <w:r>
        <w:rPr>
          <w:rFonts w:hint="eastAsia"/>
          <w:bCs/>
        </w:rPr>
        <w:t>（二）发展目标</w:t>
      </w:r>
      <w:r>
        <w:tab/>
      </w:r>
      <w:r>
        <w:fldChar w:fldCharType="begin"/>
      </w:r>
      <w:r>
        <w:instrText xml:space="preserve"> PAGEREF _Toc270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 w14:paraId="4E49C067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_Toc10657 </w:instrText>
      </w:r>
      <w:r>
        <w:rPr>
          <w:rFonts w:hint="eastAsia"/>
        </w:rPr>
        <w:fldChar w:fldCharType="separate"/>
      </w:r>
      <w:r>
        <w:rPr>
          <w:rFonts w:hint="eastAsia"/>
        </w:rPr>
        <w:t>三、人员结构</w:t>
      </w:r>
      <w:r>
        <w:tab/>
      </w:r>
      <w:r>
        <w:fldChar w:fldCharType="begin"/>
      </w:r>
      <w:r>
        <w:instrText xml:space="preserve"> PAGEREF _Toc10657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 w14:paraId="0FA3E2FD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_Toc32657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四、产品服务</w:t>
      </w:r>
      <w:r>
        <w:tab/>
      </w:r>
      <w:r>
        <w:fldChar w:fldCharType="begin"/>
      </w:r>
      <w:r>
        <w:instrText xml:space="preserve"> PAGEREF _Toc32657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 w14:paraId="0CC97396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_Toc10677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>（一）核心服务内容</w:t>
      </w:r>
      <w:r>
        <w:tab/>
      </w:r>
      <w:r>
        <w:fldChar w:fldCharType="begin"/>
      </w:r>
      <w:r>
        <w:instrText xml:space="preserve"> PAGEREF _Toc10677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 w14:paraId="67A25DEC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_Toc5795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>（二）产品独特性</w:t>
      </w:r>
      <w:r>
        <w:tab/>
      </w:r>
      <w:r>
        <w:fldChar w:fldCharType="begin"/>
      </w:r>
      <w:r>
        <w:instrText xml:space="preserve"> PAGEREF _Toc5795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 w14:paraId="2D6A4E0D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_Toc59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>（三）解决核心痛点</w:t>
      </w:r>
      <w:r>
        <w:tab/>
      </w:r>
      <w:r>
        <w:fldChar w:fldCharType="begin"/>
      </w:r>
      <w:r>
        <w:instrText xml:space="preserve"> PAGEREF _Toc59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11980CDC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_Toc6907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五、行业分析</w:t>
      </w:r>
      <w:r>
        <w:tab/>
      </w:r>
      <w:r>
        <w:fldChar w:fldCharType="begin"/>
      </w:r>
      <w:r>
        <w:instrText xml:space="preserve"> PAGEREF _Toc6907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55B2ADE1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_Toc18962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>（一）行业特点</w:t>
      </w:r>
      <w:r>
        <w:tab/>
      </w:r>
      <w:r>
        <w:fldChar w:fldCharType="begin"/>
      </w:r>
      <w:r>
        <w:instrText xml:space="preserve"> PAGEREF _Toc18962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7DD5FD60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_Toc27898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>（二）竞争状态</w:t>
      </w:r>
      <w:r>
        <w:tab/>
      </w:r>
      <w:r>
        <w:fldChar w:fldCharType="begin"/>
      </w:r>
      <w:r>
        <w:instrText xml:space="preserve"> PAGEREF _Toc27898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09CA4A68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_Toc10535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>（三）发展趋势</w:t>
      </w:r>
      <w:r>
        <w:tab/>
      </w:r>
      <w:r>
        <w:fldChar w:fldCharType="begin"/>
      </w:r>
      <w:r>
        <w:instrText xml:space="preserve"> PAGEREF _Toc10535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19A1CDA2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_Toc9635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六、市场分析</w:t>
      </w:r>
      <w:r>
        <w:tab/>
      </w:r>
      <w:r>
        <w:fldChar w:fldCharType="begin"/>
      </w:r>
      <w:r>
        <w:instrText xml:space="preserve"> PAGEREF _Toc9635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652C3E04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_Toc32276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>（一）市场需求</w:t>
      </w:r>
      <w:r>
        <w:tab/>
      </w:r>
      <w:r>
        <w:fldChar w:fldCharType="begin"/>
      </w:r>
      <w:r>
        <w:instrText xml:space="preserve"> PAGEREF _Toc32276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0B9DD53F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_Toc10305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>（二）市场现状</w:t>
      </w:r>
      <w:r>
        <w:tab/>
      </w:r>
      <w:r>
        <w:fldChar w:fldCharType="begin"/>
      </w:r>
      <w:r>
        <w:instrText xml:space="preserve"> PAGEREF _Toc10305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2305C1AC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_Toc30636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>（三）竞争厂商分析</w:t>
      </w:r>
      <w:r>
        <w:tab/>
      </w:r>
      <w:r>
        <w:fldChar w:fldCharType="begin"/>
      </w:r>
      <w:r>
        <w:instrText xml:space="preserve"> PAGEREF _Toc30636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10CC6772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_Toc9798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>（四）目标客户与目标市场</w:t>
      </w:r>
      <w:r>
        <w:tab/>
      </w:r>
      <w:r>
        <w:fldChar w:fldCharType="begin"/>
      </w:r>
      <w:r>
        <w:instrText xml:space="preserve"> PAGEREF _Toc9798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4B6E070D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_Toc28632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七、财务规划（未来一年）</w:t>
      </w:r>
      <w:r>
        <w:tab/>
      </w:r>
      <w:r>
        <w:fldChar w:fldCharType="begin"/>
      </w:r>
      <w:r>
        <w:instrText xml:space="preserve"> PAGEREF _Toc28632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37FA7324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_Toc20270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>（一）初始启动资金（总投入：4800 元）</w:t>
      </w:r>
      <w:r>
        <w:tab/>
      </w:r>
      <w:r>
        <w:fldChar w:fldCharType="begin"/>
      </w:r>
      <w:r>
        <w:instrText xml:space="preserve"> PAGEREF _Toc20270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5AC56F69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_Toc2168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>（二）年度财务预测</w:t>
      </w:r>
      <w:r>
        <w:tab/>
      </w:r>
      <w:r>
        <w:fldChar w:fldCharType="begin"/>
      </w:r>
      <w:r>
        <w:instrText xml:space="preserve"> PAGEREF _Toc2168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6DA26C33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_Toc29801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>（三）明确投资回收方式</w:t>
      </w:r>
      <w:r>
        <w:tab/>
      </w:r>
      <w:r>
        <w:fldChar w:fldCharType="begin"/>
      </w:r>
      <w:r>
        <w:instrText xml:space="preserve"> PAGEREF _Toc29801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2234BA1F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_Toc20510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>（四）资金管控</w:t>
      </w:r>
      <w:r>
        <w:tab/>
      </w:r>
      <w:r>
        <w:fldChar w:fldCharType="begin"/>
      </w:r>
      <w:r>
        <w:instrText xml:space="preserve"> PAGEREF _Toc20510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20E1F75F">
      <w:pPr>
        <w:pStyle w:val="6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_Toc27028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八、风险管理</w:t>
      </w:r>
      <w:r>
        <w:tab/>
      </w:r>
      <w:r>
        <w:fldChar w:fldCharType="begin"/>
      </w:r>
      <w:r>
        <w:instrText xml:space="preserve"> PAGEREF _Toc27028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0F0B8B81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_Toc13796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>（一）市场竞争风险</w:t>
      </w:r>
      <w:r>
        <w:tab/>
      </w:r>
      <w:r>
        <w:fldChar w:fldCharType="begin"/>
      </w:r>
      <w:r>
        <w:instrText xml:space="preserve"> PAGEREF _Toc13796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2CF86C69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_Toc27535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>（二）货品积压风险</w:t>
      </w:r>
      <w:r>
        <w:tab/>
      </w:r>
      <w:r>
        <w:fldChar w:fldCharType="begin"/>
      </w:r>
      <w:r>
        <w:instrText xml:space="preserve"> PAGEREF _Toc27535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5A3A6254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_Toc3242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>（三）运营服务风险</w:t>
      </w:r>
      <w:r>
        <w:tab/>
      </w:r>
      <w:r>
        <w:fldChar w:fldCharType="begin"/>
      </w:r>
      <w:r>
        <w:instrText xml:space="preserve"> PAGEREF _Toc3242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17584AEF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_Toc27956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>（四）财务风险</w:t>
      </w:r>
      <w:r>
        <w:tab/>
      </w:r>
      <w:r>
        <w:fldChar w:fldCharType="begin"/>
      </w:r>
      <w:r>
        <w:instrText xml:space="preserve"> PAGEREF _Toc27956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6ABF2B07">
      <w:pPr>
        <w:pStyle w:val="7"/>
        <w:tabs>
          <w:tab w:val="right" w:leader="dot" w:pos="830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_Toc8569 </w:instrText>
      </w:r>
      <w:r>
        <w:rPr>
          <w:rFonts w:hint="eastAsia"/>
        </w:rPr>
        <w:fldChar w:fldCharType="separate"/>
      </w:r>
      <w:r>
        <w:rPr>
          <w:rFonts w:hint="eastAsia"/>
          <w:bCs/>
          <w:lang w:val="en-US" w:eastAsia="zh-CN"/>
        </w:rPr>
        <w:t>（五）人员变动风险</w:t>
      </w:r>
      <w:r>
        <w:tab/>
      </w:r>
      <w:r>
        <w:fldChar w:fldCharType="begin"/>
      </w:r>
      <w:r>
        <w:instrText xml:space="preserve"> PAGEREF _Toc8569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2E45BFC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/>
        </w:rPr>
        <w:fldChar w:fldCharType="end"/>
      </w:r>
    </w:p>
    <w:p w14:paraId="19E70EC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bookmarkStart w:id="0" w:name="_Toc22646"/>
      <w:r>
        <w:rPr>
          <w:rFonts w:hint="eastAsia"/>
        </w:rPr>
        <w:t>一、计划摘要</w:t>
      </w:r>
      <w:bookmarkEnd w:id="0"/>
    </w:p>
    <w:p w14:paraId="65D87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本项目名称为易闲校园 —— 校园闲置资源循环置换平台，是专注高校校内的二手物品循环服务项目。项目针对当代大学生普遍存在的物品闲置堆积、资源浪费、转卖困难、购新成本高，以及校外二手平台运费高、不靠谱、无售后等一系列行业痛点，打造集闲置置换、物品寄卖、上门回收、好物推荐为一体的校内一站式循环服务平台。</w:t>
      </w:r>
    </w:p>
    <w:p w14:paraId="09AAB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本项目成功的核心关键为：校园闭环安全交易、零中间商差价、轻量化低成本运营、本土化精准服务、口碑化持续运营。</w:t>
      </w:r>
    </w:p>
    <w:p w14:paraId="1D82B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相较于闲鱼、转转等外部大型二手平台，本项目扎根校园本土，距离近、可验货、可面交、无运费、安全性极高；相较于校内个人零散转卖，本项目团队化、标准化、规范化，有固定服务、有售后保障、品类更齐全。</w:t>
      </w:r>
    </w:p>
    <w:p w14:paraId="4B779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58256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11FC8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7A8144E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</w:rPr>
      </w:pPr>
      <w:bookmarkStart w:id="1" w:name="_Toc22145"/>
      <w:r>
        <w:rPr>
          <w:rFonts w:hint="eastAsia"/>
        </w:rPr>
        <w:t>二、企业介绍</w:t>
      </w:r>
      <w:bookmarkEnd w:id="1"/>
    </w:p>
    <w:p w14:paraId="29DC9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</w:rPr>
      </w:pPr>
      <w:bookmarkStart w:id="2" w:name="_Toc32347"/>
      <w:r>
        <w:rPr>
          <w:rFonts w:hint="eastAsia"/>
          <w:b/>
          <w:bCs/>
        </w:rPr>
        <w:t>（一）经营理念</w:t>
      </w:r>
      <w:bookmarkEnd w:id="2"/>
    </w:p>
    <w:p w14:paraId="3D2F6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秉持绿色循环、诚信经营、便民利民、低碳校园的核心经营理念。以盘活校园闲置物资、减少资源浪费为核心宗旨，为学生提供省钱、省心、安全的校内物品交易渠道，拒绝溢价、拒绝套路，打造师生信赖的校园绿色服务品牌。</w:t>
      </w:r>
    </w:p>
    <w:p w14:paraId="1C43E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</w:rPr>
      </w:pPr>
      <w:bookmarkStart w:id="3" w:name="_Toc270"/>
      <w:r>
        <w:rPr>
          <w:rFonts w:hint="eastAsia"/>
          <w:b/>
          <w:bCs/>
        </w:rPr>
        <w:t>（二）发展目标</w:t>
      </w:r>
      <w:bookmarkEnd w:id="3"/>
    </w:p>
    <w:p w14:paraId="68664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1. 短期目标（1 年内）</w:t>
      </w:r>
    </w:p>
    <w:p w14:paraId="38328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完成校内闲置服务体系搭建，设立线上社群服务 + 线下固定驿站，占据本校 75% 以上闲置交易市场份额，积累稳定用户群体，实现月度持续盈利，建立良好校园口碑。</w:t>
      </w:r>
    </w:p>
    <w:p w14:paraId="37A08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2. 中期目标（1-2 年）</w:t>
      </w:r>
    </w:p>
    <w:p w14:paraId="53B97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完善标准化寄卖、回收、置换服务体系，优化运营流程，拓展周边高校市场，打造跨校闲置循环服务模式，新增毕业季专项回收、新生物资团购配套业务。</w:t>
      </w:r>
    </w:p>
    <w:p w14:paraId="1BABE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3. 长期目标（3 年以上）</w:t>
      </w:r>
    </w:p>
    <w:p w14:paraId="058CA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打造区域性高校闲置资源连锁服务品牌，联动学校团委、社团开展绿色校园公益活动，成为高校低碳循环创业标杆项目。</w:t>
      </w:r>
    </w:p>
    <w:p w14:paraId="76A13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 w14:paraId="5A162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。</w:t>
      </w:r>
    </w:p>
    <w:p w14:paraId="4E36431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</w:rPr>
      </w:pPr>
      <w:bookmarkStart w:id="4" w:name="_Toc10657"/>
      <w:r>
        <w:rPr>
          <w:rFonts w:hint="eastAsia"/>
        </w:rPr>
        <w:t>三、人员结构</w:t>
      </w:r>
      <w:bookmarkEnd w:id="4"/>
    </w:p>
    <w:p w14:paraId="2FE3C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</w:rPr>
        <w:t>本项目采用精干化、高效率、无冗余的核心管理团队模式，团队整体年轻化、执行力强、熟悉校园市场</w:t>
      </w:r>
      <w:r>
        <w:rPr>
          <w:rFonts w:hint="eastAsia"/>
          <w:lang w:eastAsia="zh-CN"/>
        </w:rPr>
        <w:t>。</w:t>
      </w:r>
    </w:p>
    <w:p w14:paraId="0C8E3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核心管理人员及优势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：</w:t>
      </w:r>
    </w:p>
    <w:p w14:paraId="17B33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朱梦涵:项目总负责人负责项目整体战略规划、统筹运营、校企资源对接、风险整体把控。具备优秀的统筹决策能力，擅长项目整体落地规划与团队管理，抗压能力强。</w:t>
      </w:r>
    </w:p>
    <w:p w14:paraId="35B29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王嘉泽： 财务管理员：收支记账、成本核算、盈利测算，精细化管控各项开支。</w:t>
      </w:r>
    </w:p>
    <w:p w14:paraId="1DA26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屈康飞：市场运营主管：社群运营、校园推广、活动策划，熟悉学生消费习惯，低成本开拓客源。</w:t>
      </w:r>
    </w:p>
    <w:p w14:paraId="355C2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6A596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整体优势</w:t>
      </w:r>
    </w:p>
    <w:p w14:paraId="73C92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全员为在校大学生，深度扎根校园场景，精准洞察学生需求；人力成本低、运营灵活、试错成本低，完美适配校园轻量化创业模式。</w:t>
      </w:r>
    </w:p>
    <w:p w14:paraId="2E60C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00C73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6B1A5D2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bookmarkStart w:id="5" w:name="_Toc32657"/>
      <w:r>
        <w:rPr>
          <w:rFonts w:hint="eastAsia"/>
          <w:lang w:val="en-US" w:eastAsia="zh-CN"/>
        </w:rPr>
        <w:t>四、产品服务</w:t>
      </w:r>
      <w:bookmarkEnd w:id="5"/>
    </w:p>
    <w:p w14:paraId="0F733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  <w:lang w:val="en-US" w:eastAsia="zh-CN"/>
        </w:rPr>
      </w:pPr>
      <w:bookmarkStart w:id="6" w:name="_Toc10677"/>
      <w:r>
        <w:rPr>
          <w:rFonts w:hint="eastAsia"/>
          <w:b/>
          <w:bCs/>
          <w:lang w:val="en-US" w:eastAsia="zh-CN"/>
        </w:rPr>
        <w:t>（一）核心服务内容</w:t>
      </w:r>
      <w:bookmarkEnd w:id="6"/>
    </w:p>
    <w:p w14:paraId="4E91E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项目主打四大核心业务：校园闲置物品自由置换、二手物品代卖寄售、旧物上门回收、新生刚需好物推荐。涵盖教材书籍、小家电、生活用品、服饰、运动器材、宿舍家具等全品类校园常用物资。</w:t>
      </w:r>
    </w:p>
    <w:p w14:paraId="736BD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  <w:lang w:val="en-US" w:eastAsia="zh-CN"/>
        </w:rPr>
      </w:pPr>
      <w:bookmarkStart w:id="7" w:name="_Toc5795"/>
      <w:r>
        <w:rPr>
          <w:rFonts w:hint="eastAsia"/>
          <w:b/>
          <w:bCs/>
          <w:lang w:val="en-US" w:eastAsia="zh-CN"/>
        </w:rPr>
        <w:t>（二）产品独特性</w:t>
      </w:r>
      <w:bookmarkEnd w:id="7"/>
    </w:p>
    <w:p w14:paraId="687AD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1.校园闭环专属优势</w:t>
      </w:r>
    </w:p>
    <w:p w14:paraId="3ABDB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全程校内交易，可当面验货、当面交割，无快递运费、无异地风险，彻底解决校外平台货不对板、被骗、退换困难的问题。</w:t>
      </w:r>
    </w:p>
    <w:p w14:paraId="0B0C8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2.零中间商高性价比</w:t>
      </w:r>
    </w:p>
    <w:p w14:paraId="42703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无高额平台抽成，收费透明低廉，置换免费，寄卖佣金远低于外网，让买卖双方双向受益。</w:t>
      </w:r>
    </w:p>
    <w:p w14:paraId="5334E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3.填补校园细分空白</w:t>
      </w:r>
    </w:p>
    <w:p w14:paraId="755EA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专注高校季节性需求，针对开学采购、毕业清仓两大高峰期定制专项服务，是外网平台和个人散户无法覆盖的细分市场。</w:t>
      </w:r>
    </w:p>
    <w:p w14:paraId="1BB0A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4.规范化安全保障</w:t>
      </w:r>
    </w:p>
    <w:p w14:paraId="6F06C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团队实名运营、货品统一质检、售后有保障，改变校园零散交易无规则、无售后、无保障的乱象。</w:t>
      </w:r>
    </w:p>
    <w:p w14:paraId="7C6BC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  <w:lang w:val="en-US" w:eastAsia="zh-CN"/>
        </w:rPr>
      </w:pPr>
      <w:bookmarkStart w:id="8" w:name="_Toc59"/>
      <w:r>
        <w:rPr>
          <w:rFonts w:hint="eastAsia"/>
          <w:b/>
          <w:bCs/>
          <w:lang w:val="en-US" w:eastAsia="zh-CN"/>
        </w:rPr>
        <w:t>（三）解决核心痛点</w:t>
      </w:r>
      <w:bookmarkEnd w:id="8"/>
    </w:p>
    <w:p w14:paraId="55415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1.学生闲置物品堆积宿舍、无法处理、丢弃浪费资源；</w:t>
      </w:r>
    </w:p>
    <w:p w14:paraId="462C7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2.新生采购全新物资成本高、花销大；</w:t>
      </w:r>
    </w:p>
    <w:p w14:paraId="2EDC5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3.校外二手平台运费高、风险大、交易无保障；</w:t>
      </w:r>
    </w:p>
    <w:p w14:paraId="4CF2E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4.校内个人转卖零散低效、无渠道、无售后。</w:t>
      </w:r>
    </w:p>
    <w:p w14:paraId="49417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28C1E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102C577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bookmarkStart w:id="9" w:name="_Toc6907"/>
      <w:r>
        <w:rPr>
          <w:rFonts w:hint="eastAsia"/>
          <w:lang w:val="en-US" w:eastAsia="zh-CN"/>
        </w:rPr>
        <w:t>五、行业分析</w:t>
      </w:r>
      <w:bookmarkEnd w:id="9"/>
    </w:p>
    <w:p w14:paraId="08294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  <w:lang w:val="en-US" w:eastAsia="zh-CN"/>
        </w:rPr>
      </w:pPr>
      <w:bookmarkStart w:id="10" w:name="_Toc18962"/>
      <w:r>
        <w:rPr>
          <w:rFonts w:hint="eastAsia"/>
          <w:b/>
          <w:bCs/>
          <w:lang w:val="en-US" w:eastAsia="zh-CN"/>
        </w:rPr>
        <w:t>（一）行业特点</w:t>
      </w:r>
      <w:bookmarkEnd w:id="10"/>
    </w:p>
    <w:p w14:paraId="695AC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校园闲置循环服务属于绿色刚需、轻资产、高复购、季节性强的优质创业行业。行业受众固定、需求稳定、获客成本极低，依托校园封闭生态可实现持续复购，且符合国家低碳环保政策导向，政策支持力度大，创业赛道优质。</w:t>
      </w:r>
    </w:p>
    <w:p w14:paraId="27657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  <w:lang w:val="en-US" w:eastAsia="zh-CN"/>
        </w:rPr>
      </w:pPr>
      <w:bookmarkStart w:id="11" w:name="_Toc27898"/>
      <w:r>
        <w:rPr>
          <w:rFonts w:hint="eastAsia"/>
          <w:b/>
          <w:bCs/>
          <w:lang w:val="en-US" w:eastAsia="zh-CN"/>
        </w:rPr>
        <w:t>（二）竞争状态</w:t>
      </w:r>
      <w:bookmarkEnd w:id="11"/>
    </w:p>
    <w:p w14:paraId="68464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目前行业呈现大平台不适配、小散户不专业的空白格局。大型二手平台主打跨城交易，不适配校园近距离刚需；校内个人转卖零散混乱、无标准、无售后、无规模。目前本校无专业、标准化的闲置循环服务平台，市场竞争薄弱，空白空间极大。</w:t>
      </w:r>
    </w:p>
    <w:p w14:paraId="757FF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  <w:lang w:val="en-US" w:eastAsia="zh-CN"/>
        </w:rPr>
      </w:pPr>
      <w:bookmarkStart w:id="12" w:name="_Toc10535"/>
      <w:r>
        <w:rPr>
          <w:rFonts w:hint="eastAsia"/>
          <w:b/>
          <w:bCs/>
          <w:lang w:val="en-US" w:eastAsia="zh-CN"/>
        </w:rPr>
        <w:t>（三）发展趋势</w:t>
      </w:r>
      <w:bookmarkEnd w:id="12"/>
    </w:p>
    <w:p w14:paraId="6A86D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随着绿色校园、低碳生活理念普及，高校大力倡导资源循环利用，校园二手交易从零散个人化逐步走向规范化、平台化、品牌化。校内专属闲置服务平台，将成为未来高校校园服务的主流发展趋势。</w:t>
      </w:r>
    </w:p>
    <w:p w14:paraId="04931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202DD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1E4F96A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bookmarkStart w:id="13" w:name="_Toc9635"/>
      <w:r>
        <w:rPr>
          <w:rFonts w:hint="eastAsia"/>
          <w:lang w:val="en-US" w:eastAsia="zh-CN"/>
        </w:rPr>
        <w:t>六、市场分析</w:t>
      </w:r>
      <w:bookmarkEnd w:id="13"/>
    </w:p>
    <w:p w14:paraId="1C884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  <w:lang w:val="en-US" w:eastAsia="zh-CN"/>
        </w:rPr>
      </w:pPr>
      <w:bookmarkStart w:id="14" w:name="_Toc32276"/>
      <w:r>
        <w:rPr>
          <w:rFonts w:hint="eastAsia"/>
          <w:b/>
          <w:bCs/>
          <w:lang w:val="en-US" w:eastAsia="zh-CN"/>
        </w:rPr>
        <w:t>（一）市场需求</w:t>
      </w:r>
      <w:bookmarkEnd w:id="14"/>
    </w:p>
    <w:p w14:paraId="2C166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全校数千名师生为固定稳定客源，每年开学季物资采购、学期中闲置流转、毕业季旧物处理，形成全年持续性刚需。学生省钱需求、资源循环需求、便捷交易需求高度刚性，市场永不缺单。</w:t>
      </w:r>
    </w:p>
    <w:p w14:paraId="62E90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  <w:lang w:val="en-US" w:eastAsia="zh-CN"/>
        </w:rPr>
      </w:pPr>
      <w:bookmarkStart w:id="15" w:name="_Toc10305"/>
      <w:r>
        <w:rPr>
          <w:rFonts w:hint="eastAsia"/>
          <w:b/>
          <w:bCs/>
          <w:lang w:val="en-US" w:eastAsia="zh-CN"/>
        </w:rPr>
        <w:t>（二）市场现状</w:t>
      </w:r>
      <w:bookmarkEnd w:id="15"/>
    </w:p>
    <w:p w14:paraId="774C5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目前本校无正规闲置交易平台与线下驿站，学生只能依靠朋友圈、班级群零散转卖，交易效率低、信任度低、流转困难，大量优质闲置资源被浪费，市场存在巨大缺口。</w:t>
      </w:r>
    </w:p>
    <w:p w14:paraId="34FE2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  <w:lang w:val="en-US" w:eastAsia="zh-CN"/>
        </w:rPr>
      </w:pPr>
      <w:bookmarkStart w:id="16" w:name="_Toc30636"/>
      <w:r>
        <w:rPr>
          <w:rFonts w:hint="eastAsia"/>
          <w:b/>
          <w:bCs/>
          <w:lang w:val="en-US" w:eastAsia="zh-CN"/>
        </w:rPr>
        <w:t>（三）竞争厂商分析</w:t>
      </w:r>
      <w:bookmarkEnd w:id="16"/>
    </w:p>
    <w:p w14:paraId="0B54F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hint="eastAsia"/>
        </w:rPr>
      </w:pPr>
      <w:r>
        <w:rPr>
          <w:rFonts w:hint="eastAsia"/>
        </w:rPr>
        <w:t>闲鱼、转转等校外平台</w:t>
      </w:r>
    </w:p>
    <w:p w14:paraId="5FB02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优势：用户量大、物品种类多；</w:t>
      </w:r>
    </w:p>
    <w:p w14:paraId="2D1CD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劣势：异地交易、运费高昂、真假难辨、售后困难、不适配校园场景。</w:t>
      </w:r>
    </w:p>
    <w:p w14:paraId="49E7F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  <w:lang w:val="en-US" w:eastAsia="zh-CN"/>
        </w:rPr>
      </w:pPr>
      <w:bookmarkStart w:id="17" w:name="_Toc9798"/>
      <w:r>
        <w:rPr>
          <w:rFonts w:hint="eastAsia"/>
          <w:b/>
          <w:bCs/>
          <w:lang w:val="en-US" w:eastAsia="zh-CN"/>
        </w:rPr>
        <w:t>（四）目标客户与目标市场</w:t>
      </w:r>
      <w:bookmarkEnd w:id="17"/>
    </w:p>
    <w:p w14:paraId="4782E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目标客户：全校全体在校大学生、教职工。</w:t>
      </w:r>
    </w:p>
    <w:p w14:paraId="7A433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目标市场：短期深耕本校市场，长期辐射周边全部高校。</w:t>
      </w:r>
    </w:p>
    <w:p w14:paraId="4D1AB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62DF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1CCE370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bookmarkStart w:id="18" w:name="_Toc28632"/>
      <w:r>
        <w:rPr>
          <w:rFonts w:hint="eastAsia"/>
          <w:lang w:val="en-US" w:eastAsia="zh-CN"/>
        </w:rPr>
        <w:t>七、财务规划（未来一年）</w:t>
      </w:r>
      <w:bookmarkEnd w:id="18"/>
    </w:p>
    <w:p w14:paraId="73D7A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本项目为纯轻资产创业，无高额硬件投入，成本极低、风险极低、回本速度快。</w:t>
      </w:r>
    </w:p>
    <w:p w14:paraId="65FD9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  <w:lang w:val="en-US" w:eastAsia="zh-CN"/>
        </w:rPr>
      </w:pPr>
      <w:bookmarkStart w:id="19" w:name="_Toc20270"/>
      <w:r>
        <w:rPr>
          <w:rFonts w:hint="eastAsia"/>
          <w:b/>
          <w:bCs/>
          <w:lang w:val="en-US" w:eastAsia="zh-CN"/>
        </w:rPr>
        <w:t>（一）初始启动资金（总投入：4800 元）</w:t>
      </w:r>
      <w:bookmarkEnd w:id="19"/>
    </w:p>
    <w:p w14:paraId="1D005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线下驿站货架、收纳耗材：2000 元</w:t>
      </w:r>
    </w:p>
    <w:p w14:paraId="138DE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品牌宣传、推广物料：1300 元</w:t>
      </w:r>
    </w:p>
    <w:p w14:paraId="58B07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项目流动资金、风险备用金：1500 元</w:t>
      </w:r>
    </w:p>
    <w:p w14:paraId="2A304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  <w:lang w:val="en-US" w:eastAsia="zh-CN"/>
        </w:rPr>
      </w:pPr>
      <w:bookmarkStart w:id="20" w:name="_Toc2168"/>
      <w:r>
        <w:rPr>
          <w:rFonts w:hint="eastAsia"/>
          <w:b/>
          <w:bCs/>
          <w:lang w:val="en-US" w:eastAsia="zh-CN"/>
        </w:rPr>
        <w:t>（二）年度财务预测</w:t>
      </w:r>
      <w:bookmarkEnd w:id="20"/>
    </w:p>
    <w:p w14:paraId="392B2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稳定运营月营收：7500 元 —11000 元</w:t>
      </w:r>
    </w:p>
    <w:p w14:paraId="551E7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月度固定运营成本：1800 元 —2800 元</w:t>
      </w:r>
    </w:p>
    <w:p w14:paraId="319F5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月度净利润：4700 元 —9200 元</w:t>
      </w:r>
    </w:p>
    <w:p w14:paraId="591A7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全年预估净利润：5.6 万元 —9.8 万元</w:t>
      </w:r>
    </w:p>
    <w:p w14:paraId="51DA8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  <w:lang w:val="en-US" w:eastAsia="zh-CN"/>
        </w:rPr>
      </w:pPr>
      <w:bookmarkStart w:id="21" w:name="_Toc29801"/>
      <w:r>
        <w:rPr>
          <w:rFonts w:hint="eastAsia"/>
          <w:b/>
          <w:bCs/>
          <w:lang w:val="en-US" w:eastAsia="zh-CN"/>
        </w:rPr>
        <w:t>（三）明确投资回收方式</w:t>
      </w:r>
      <w:bookmarkEnd w:id="21"/>
    </w:p>
    <w:p w14:paraId="7B7A8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短期快速回本：项目稳定运营 1.5 个月即可全额收回初始启动资金；</w:t>
      </w:r>
    </w:p>
    <w:p w14:paraId="18F53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日常稳定收益：依靠物品回收差价、寄卖服务佣金，获得持续性基础盈利；</w:t>
      </w:r>
    </w:p>
    <w:p w14:paraId="0F5D0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阶段性爆发收益：开学季、毕业季两大高峰期实现营收翻倍增长；</w:t>
      </w:r>
    </w:p>
    <w:p w14:paraId="5D68F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规模化增值收益：后期跨校扩张、品牌复制，持续放大项目利润。</w:t>
      </w:r>
    </w:p>
    <w:p w14:paraId="64566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  <w:lang w:val="en-US" w:eastAsia="zh-CN"/>
        </w:rPr>
      </w:pPr>
      <w:bookmarkStart w:id="22" w:name="_Toc20510"/>
      <w:r>
        <w:rPr>
          <w:rFonts w:hint="eastAsia"/>
          <w:b/>
          <w:bCs/>
          <w:lang w:val="en-US" w:eastAsia="zh-CN"/>
        </w:rPr>
        <w:t>（四）资金管控</w:t>
      </w:r>
      <w:bookmarkEnd w:id="22"/>
    </w:p>
    <w:p w14:paraId="3CC18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日常资金专人专管、日清月结，预留 10% 资金作为风险备用金，严控非必要支出，保障项目稳定运营。</w:t>
      </w:r>
    </w:p>
    <w:p w14:paraId="54AC0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6F719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171E126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bookmarkStart w:id="23" w:name="_Toc27028"/>
      <w:r>
        <w:rPr>
          <w:rFonts w:hint="eastAsia"/>
          <w:lang w:val="en-US" w:eastAsia="zh-CN"/>
        </w:rPr>
        <w:t>八、风险管理</w:t>
      </w:r>
      <w:bookmarkEnd w:id="23"/>
    </w:p>
    <w:p w14:paraId="72C5C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  <w:lang w:val="en-US" w:eastAsia="zh-CN"/>
        </w:rPr>
      </w:pPr>
      <w:bookmarkStart w:id="24" w:name="_Toc13796"/>
      <w:r>
        <w:rPr>
          <w:rFonts w:hint="eastAsia"/>
          <w:b/>
          <w:bCs/>
          <w:lang w:val="en-US" w:eastAsia="zh-CN"/>
        </w:rPr>
        <w:t>（一）市场竞争风险</w:t>
      </w:r>
      <w:bookmarkEnd w:id="24"/>
    </w:p>
    <w:p w14:paraId="0B5DC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风险：后期出现同类跟风服务，市场竞争加剧。</w:t>
      </w:r>
    </w:p>
    <w:p w14:paraId="04B67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对策：快速积累用户口碑，建立老用户福利体系，绑定校园社团、学院合作，打造品牌壁垒，以标准化服务拉开与散户差距。</w:t>
      </w:r>
    </w:p>
    <w:p w14:paraId="12F13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  <w:lang w:val="en-US" w:eastAsia="zh-CN"/>
        </w:rPr>
      </w:pPr>
      <w:bookmarkStart w:id="25" w:name="_Toc27535"/>
      <w:r>
        <w:rPr>
          <w:rFonts w:hint="eastAsia"/>
          <w:b/>
          <w:bCs/>
          <w:lang w:val="en-US" w:eastAsia="zh-CN"/>
        </w:rPr>
        <w:t>（二）货品积压风险</w:t>
      </w:r>
      <w:bookmarkEnd w:id="25"/>
    </w:p>
    <w:p w14:paraId="6370B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风险：部分闲置物品滞销堆积，占用资金。</w:t>
      </w:r>
    </w:p>
    <w:p w14:paraId="7F57B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对策：实时把控收货物类，优先收刚需好物；滞销物品低价流转、公益捐赠，减少库存压力。</w:t>
      </w:r>
    </w:p>
    <w:p w14:paraId="784D5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  <w:lang w:val="en-US" w:eastAsia="zh-CN"/>
        </w:rPr>
      </w:pPr>
      <w:bookmarkStart w:id="26" w:name="_Toc3242"/>
      <w:r>
        <w:rPr>
          <w:rFonts w:hint="eastAsia"/>
          <w:b/>
          <w:bCs/>
          <w:lang w:val="en-US" w:eastAsia="zh-CN"/>
        </w:rPr>
        <w:t>（三）运营服务风险</w:t>
      </w:r>
      <w:bookmarkEnd w:id="26"/>
    </w:p>
    <w:p w14:paraId="72494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风险：订单集中高峰期处理不及时、出现客诉纠纷。</w:t>
      </w:r>
    </w:p>
    <w:p w14:paraId="2A3D8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对策：建立标准化服务流程，高峰期临时招募兼职协助，建立客诉快速处理机制与赔付标准。</w:t>
      </w:r>
    </w:p>
    <w:p w14:paraId="6B8DE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  <w:lang w:val="en-US" w:eastAsia="zh-CN"/>
        </w:rPr>
      </w:pPr>
      <w:bookmarkStart w:id="27" w:name="_Toc27956"/>
      <w:r>
        <w:rPr>
          <w:rFonts w:hint="eastAsia"/>
          <w:b/>
          <w:bCs/>
          <w:lang w:val="en-US" w:eastAsia="zh-CN"/>
        </w:rPr>
        <w:t>（四）财务风险</w:t>
      </w:r>
      <w:bookmarkEnd w:id="27"/>
    </w:p>
    <w:p w14:paraId="0BCCB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风险：资金使用混乱、成本失控。</w:t>
      </w:r>
    </w:p>
    <w:p w14:paraId="64D4A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对策：财务每日记账、每月复盘公示，严控各项成本，备用资金专款专用。</w:t>
      </w:r>
    </w:p>
    <w:p w14:paraId="18E92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b/>
          <w:bCs/>
          <w:lang w:val="en-US" w:eastAsia="zh-CN"/>
        </w:rPr>
      </w:pPr>
      <w:bookmarkStart w:id="28" w:name="_Toc8569"/>
      <w:r>
        <w:rPr>
          <w:rFonts w:hint="eastAsia"/>
          <w:b/>
          <w:bCs/>
          <w:lang w:val="en-US" w:eastAsia="zh-CN"/>
        </w:rPr>
        <w:t>（五）人员变动风险</w:t>
      </w:r>
      <w:bookmarkEnd w:id="28"/>
    </w:p>
    <w:p w14:paraId="42FED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风险：团队成员学业繁忙、人员流动。</w:t>
      </w:r>
    </w:p>
    <w:p w14:paraId="1E24E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对策：建立合理分红激励制度，同时储备兼职人员，保障项目长期稳定运营。</w:t>
      </w:r>
    </w:p>
    <w:p w14:paraId="315EE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91B3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C5C7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74B81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1E9E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1D09F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26B19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75112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1D357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DBEC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3F43C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6DEF9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sectPr>
      <w:headerReference r:id="rId7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6FE72">
    <w:pPr>
      <w:pStyle w:val="4"/>
      <w:rPr>
        <w:rFonts w:hint="default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A30DB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A30DB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E998C">
    <w:pPr>
      <w:pStyle w:val="4"/>
      <w:bidi w:val="0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3F459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3F459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10A875C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BD111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2D7991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2D7991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509E8">
    <w:pPr>
      <w:pStyle w:val="5"/>
      <w:ind w:firstLine="3600" w:firstLineChars="1200"/>
      <w:rPr>
        <w:rFonts w:hint="eastAsia" w:ascii="微软雅黑" w:hAnsi="微软雅黑" w:eastAsia="微软雅黑" w:cs="微软雅黑"/>
        <w:sz w:val="30"/>
        <w:szCs w:val="30"/>
        <w:lang w:val="en-US" w:eastAsia="zh-CN"/>
      </w:rPr>
    </w:pPr>
    <w:r>
      <w:rPr>
        <w:rFonts w:hint="eastAsia" w:ascii="微软雅黑" w:hAnsi="微软雅黑" w:eastAsia="微软雅黑" w:cs="微软雅黑"/>
        <w:sz w:val="30"/>
        <w:szCs w:val="30"/>
        <w:lang w:val="en-US" w:eastAsia="zh-CN"/>
      </w:rPr>
      <w:t>目录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A68DC">
    <w:pPr>
      <w:pStyle w:val="5"/>
      <w:ind w:firstLine="3600" w:firstLineChars="1200"/>
      <w:rPr>
        <w:rFonts w:hint="default" w:ascii="微软雅黑" w:hAnsi="微软雅黑" w:eastAsia="微软雅黑" w:cs="微软雅黑"/>
        <w:sz w:val="30"/>
        <w:szCs w:val="30"/>
        <w:lang w:val="en-US" w:eastAsia="zh-CN"/>
      </w:rPr>
    </w:pPr>
    <w:r>
      <w:rPr>
        <w:rFonts w:hint="eastAsia" w:ascii="微软雅黑" w:hAnsi="微软雅黑" w:eastAsia="微软雅黑" w:cs="微软雅黑"/>
        <w:sz w:val="30"/>
        <w:szCs w:val="30"/>
        <w:lang w:val="en-US" w:eastAsia="zh-CN"/>
      </w:rPr>
      <w:t>创业计划书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916455"/>
    <w:rsid w:val="1A756AF2"/>
    <w:rsid w:val="31916455"/>
    <w:rsid w:val="7793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2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2937</Words>
  <Characters>3005</Characters>
  <Lines>0</Lines>
  <Paragraphs>0</Paragraphs>
  <TotalTime>49</TotalTime>
  <ScaleCrop>false</ScaleCrop>
  <LinksUpToDate>false</LinksUpToDate>
  <CharactersWithSpaces>3068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2026-06-07T03:13:00Z</dcterms:created>
  <dc:creator>WPS_1719677426</dc:creator>
  <cp:lastModifiedBy>WPS_1719677426</cp:lastModifiedBy>
  <dcterms:modified xsi:type="dcterms:W3CDTF">2026-06-09T13:12:31Z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CC4099F50D40431EBD41665012960B6F_11</vt:lpwstr>
  </property>
  <property fmtid="{D5CDD505-2E9C-101B-9397-08002B2CF9AE}" pid="4" name="KSOTemplateDocerSaveRecord">
    <vt:lpwstr>eyJoZGlkIjoiZjM4ZTA1ZWU0YzdlOTJmZDdhNzE1MjRiNGI0OTk2ZTMiLCJ1c2VySWQiOiIxNjExMzA2NTM5In0=</vt:lpwstr>
  </property>
</Properties>
</file>