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ENG-SWE3-001_SW 상세설계서 (Phase 1)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전자식 차일드락 제어 SW / OEM-A 공급자 입력 기반 SW 상세설계 (Phase 1: ARC-IN-001~003 / ARC-DEC-001~006 / ARC-OUT-001~002 → DES-ID 15개)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TPL-SWE3-001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SWE.3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VJ-ECL-2026 (전자식 차일드락 제어 SW, OEM-A 가상 프로젝트)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ENG-SWE3-001_SW 상세설계서 (Phase 1)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 (Phase 1 초안, 베이스라인 미지정)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박재현 (detailed-designer 서브에이전트 지원) | 검토: 미지정 | 승인: 미지정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문서는 VJ-ECL-2026 SW 품질교육 시나리오의 산출물이다. 작성/검토/승인의 시나리오상 진행 상태와 실제 서명 여부를 구분하여 아래 표에 기록하며, 본 Phase 1 초안은 아직 기술검토·품질확인·승인이 수행되지 않았다(§변경 이력, §작성 검토 승인 상태 참조).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detailed-designer 서브에이전트(작성 지원)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Phase 1 SW 상세설계 초안 작성 — ARC-IN-001~003/ARC-DEC-001~006/ARC-OUT-001~002를 15개 구현 단위(DES-IN-001~003, DES-DEC-001~008, DES-OUT-001~003, DES-COM-001)로 분해, 함수 계약·핵심 알고리즘·정책 의사결정표·상태전이·오류 및 방어 동작 정의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초안 — 기술검토 미실시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박재현 (detailed-designer 서브에이전트 지원)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초안 작성 완료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본 문서(ENG-SWE3-001) Git 이력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미지정</w:t>
            </w:r>
          </w:p>
        </w:tc>
        <w:tc>
          <w:tcPr>
            <w:tcW w:type="dxa" w:w="1972"/>
          </w:tcPr>
          <w:p>
            <w:r>
              <w:t>미실시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품질 확인</w:t>
            </w:r>
          </w:p>
        </w:tc>
        <w:tc>
          <w:tcPr>
            <w:tcW w:type="dxa" w:w="1972"/>
          </w:tcPr>
          <w:p>
            <w:r>
              <w:t>미지정</w:t>
            </w:r>
          </w:p>
        </w:tc>
        <w:tc>
          <w:tcPr>
            <w:tcW w:type="dxa" w:w="1972"/>
          </w:tcPr>
          <w:p>
            <w:r>
              <w:t>미실시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승인</w:t>
            </w:r>
          </w:p>
        </w:tc>
        <w:tc>
          <w:tcPr>
            <w:tcW w:type="dxa" w:w="1972"/>
          </w:tcPr>
          <w:p>
            <w:r>
              <w:t>미지정</w:t>
            </w:r>
          </w:p>
        </w:tc>
        <w:tc>
          <w:tcPr>
            <w:tcW w:type="dxa" w:w="1972"/>
          </w:tcPr>
          <w:p>
            <w:r>
              <w:t>미승인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1. 목적 및 적용범위 (1.1 목적 / 1.2 적용범위 / 1.3 적용 경계)</w:t>
      </w:r>
    </w:p>
    <w:p>
      <w:pPr/>
      <w:r>
        <w:rPr>
          <w:b w:val="0"/>
          <w:i w:val="0"/>
        </w:rPr>
        <w:t>2. 모듈 분해</w:t>
      </w:r>
    </w:p>
    <w:p>
      <w:pPr/>
      <w:r>
        <w:rPr>
          <w:b w:val="0"/>
          <w:i w:val="0"/>
        </w:rPr>
        <w:t>3. 상세 호출관계</w:t>
      </w:r>
    </w:p>
    <w:p>
      <w:pPr/>
      <w:r>
        <w:rPr>
          <w:b w:val="0"/>
          <w:i w:val="0"/>
        </w:rPr>
        <w:t>4. 공통 자료형</w:t>
      </w:r>
    </w:p>
    <w:p>
      <w:pPr/>
      <w:r>
        <w:rPr>
          <w:b w:val="0"/>
          <w:i w:val="0"/>
        </w:rPr>
        <w:t>5. 핵심 함수 계약</w:t>
      </w:r>
    </w:p>
    <w:p>
      <w:pPr/>
      <w:r>
        <w:rPr>
          <w:b w:val="0"/>
          <w:i w:val="0"/>
        </w:rPr>
        <w:t>6. 핵심 알고리즘</w:t>
      </w:r>
    </w:p>
    <w:p>
      <w:pPr/>
      <w:r>
        <w:rPr>
          <w:b w:val="0"/>
          <w:i w:val="0"/>
        </w:rPr>
        <w:t>7. 정책 의사결정표</w:t>
      </w:r>
    </w:p>
    <w:p>
      <w:pPr/>
      <w:r>
        <w:rPr>
          <w:b w:val="0"/>
          <w:i w:val="0"/>
        </w:rPr>
        <w:t>8. 상태전이 상세</w:t>
      </w:r>
    </w:p>
    <w:p>
      <w:pPr/>
      <w:r>
        <w:rPr>
          <w:b w:val="0"/>
          <w:i w:val="0"/>
        </w:rPr>
        <w:t>9. Web 및 API 상세</w:t>
      </w:r>
    </w:p>
    <w:p>
      <w:pPr/>
      <w:r>
        <w:rPr>
          <w:b w:val="0"/>
          <w:i w:val="0"/>
        </w:rPr>
        <w:t>10. 오류와 방어 동작</w:t>
      </w:r>
    </w:p>
    <w:p>
      <w:pPr/>
      <w:r>
        <w:rPr>
          <w:b w:val="0"/>
          <w:i w:val="0"/>
        </w:rPr>
        <w:t>11. 코딩 및 검증 규칙</w:t>
      </w:r>
    </w:p>
    <w:p>
      <w:pPr/>
      <w:r>
        <w:rPr>
          <w:b w:val="0"/>
          <w:i w:val="0"/>
        </w:rPr>
        <w:t>12. 단위와 요구사항 할당</w:t>
      </w:r>
    </w:p>
    <w:p>
      <w:pPr/>
      <w:r>
        <w:rPr>
          <w:b w:val="0"/>
          <w:i w:val="0"/>
        </w:rPr>
        <w:t>13. 구현 경계</w:t>
      </w:r>
    </w:p>
    <w:p>
      <w:pPr/>
      <w:r>
        <w:rPr>
          <w:b w:val="0"/>
          <w:i w:val="0"/>
        </w:rPr>
        <w:t>14. 추적성</w:t>
      </w:r>
    </w:p>
    <w:p>
      <w:pPr/>
      <w:r>
        <w:rPr>
          <w:b w:val="0"/>
          <w:i w:val="0"/>
        </w:rPr>
        <w:t>15. 참고자료</w:t>
      </w:r>
    </w:p>
    <w:p>
      <w:pPr/>
      <w:r>
        <w:rPr>
          <w:b w:val="0"/>
          <w:i w:val="0"/>
        </w:rPr>
        <w:t>(참고: 위 목차는 본 초안 작성 시 수기로 정리한 절 구성이다. 배포 전 Word의 자동 목차 기능으로 페이지 번호와 제목 수준을 갱신한다.)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이 절은 ENG-SWE2-001_SW 아키텍처 설계서(Phase 1)에서 'Phase 1 상세화'로 표시된 아키텍처 요소(ARC-IN-001~003, ARC-DEC-001~006, ARC-OUT-001~002)를 실제 구현 단위(DES-ID)로 분해하고, 함수 계약·핵심 알고리즘·정책 의사결정표·상태전이·오류 및 방어 동작을 정의하는 목적과 적용 대상, 적용 시점(SWE.3 상세설계 단계)을 정의한다.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문서는 VJ-ECL-2026 가상 프로젝트에서 ENG-SWE2-001의 Phase 1 아키텍처 요소를 detailed-design 스킬 §2~§4 절차에 따라 구현 단위로 분해한다. 이 문서는 A-SPICE 4.1 SWE.3(소프트웨어 상세설계) 활동의 산출물이며, 이후 tdd 스킬 기반 SWE.4 구현(Python 3.14) 및 단위시험 산출물의 입력이 된다. 기대 결과는 각 DES-ID가 최소 1개의 ARC-ID와 1개 이상의 REQ-ID에 추적 가능하게 연결되고, 함수 계약이 ENG-SWE2-001 §6.1 내부 인터페이스(IF-INT-001~007) 명세와 어긋나지 않는 상세설계 산출물이다.</w:t>
      </w:r>
    </w:p>
    <w:p>
      <w:pPr/>
      <w:r>
        <w:rPr>
          <w:b w:val="0"/>
          <w:i w:val="0"/>
        </w:rPr>
        <w:t>구현 단위 ID는 DES-&lt;영역&gt;-&lt;일련번호&gt; 규칙을 따르며(detailed-design 스킬 §2), 영역 코드는 아키텍처 계층 코드를 그대로 재사용한다: IN(입력 정규화층), DEC(결정로직층), OUT(출력 어댑테이션층). 여러 계층이 공유하는 공통 자료형(값 객체) 단위는 별도로 COM 영역을 사용한다. 일련번호는 아키텍처 ARC-ID의 일련번호와 독립적으로, 본 문서 §2에서 새로 부여한다.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대상 제품: 가상 OEM-A 승용차 후석 좌/우 전자식 차일드락 제어 SW. 대상 생명주기 단계: SWE.3(상세설계). 대상 조직: VJ-ECL-2026 프로젝트 SW 엔지니어링 팀(교육 시나리오, detailed-designer 서브에이전트가 초안 작성).</w:t>
      </w:r>
    </w:p>
    <w:p>
      <w:pPr/>
      <w:r>
        <w:rPr>
          <w:b w:val="0"/>
          <w:i w:val="0"/>
        </w:rPr>
        <w:t>본 문서가 상세화하는 아키텍처 요소 범위는 ENG-SWE2-001 §3.1에서 'Phase 1 상세화'로 표시된 11개 요소이다: ARC-IN-001(차량 주행신호 정규화기), ARC-IN-002(운전자 명령 정규화기), ARC-IN-003(점화신호 정규화기), ARC-DEC-001(LockStateStore), ARC-DEC-002(DecisionOrchestrator), ARC-DEC-003(CommandProcessor), ARC-DEC-004(AutoLockMonitor), ARC-DEC-005(IgnitionMonitor), ARC-DEC-006(StatusQueryService), ARC-OUT-001(ActuatorOutputAdapter), ARC-OUT-002(DisplayHttpAdapter). 이들은 REQ-ECL-001~005 전체를 커버한다(ENG-SWE2-001 §12 요구사항 할당).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포함: 위 11개 ARC-ID로부터 도출된 15개 구현 단위(DES-IN-001~003, DES-DEC-001~008, DES-OUT-001~003, DES-COM-001)의 모듈 분해(§2), 호출관계(§3), 공통 자료형(§4), 함수 계약(§5), 핵심 알고리즘(§6), 정책 의사결정표(§7), 상태전이 상세(§8), Web/API 상세(§9), 오류와 방어 동작(§10).</w:t>
      </w:r>
    </w:p>
    <w:p>
      <w:pPr/>
      <w:r>
        <w:rPr>
          <w:b w:val="0"/>
          <w:i w:val="0"/>
        </w:rPr>
        <w:t>제외(후속 단계 및 별도 에이전트 실행 대상): ARC-IN-004~007·ARC-DEC-101~107(Phase 2/3 placeholder, ENG-SWE2-001 §1.3과 동일 경계 — 상세화하지 않음), 실제 Python 코드 구현과 TDD 단위 테스트 작성(SWE.4, tdd 스킬이 별도로 수행), 정식 단위시험 문서(ENG-SWE4-001/002, tdd 스킬 범위에서 작성하지 않음), SWE.5 통합시험 설계(integration-tester 에이전트), HIL·실차·시스템시험·공식 A-SPICE 심사·ISO 26262 준수 인증(이 저장소 공통 경계, CLAUDE.md '교육용 자료 안내').</w:t>
      </w:r>
    </w:p>
    <w:p>
      <w:pPr/>
      <w:r>
        <w:rPr>
          <w:b w:val="0"/>
          <w:i w:val="0"/>
        </w:rPr>
        <w:t>본 문서는 PC/SIL 및 Web(HTTP) 증거만 다루며 실제 ISO 26262 준수·ASIL 달성을 주장하지 않는다.</w:t>
      </w:r>
    </w:p>
    <w:p>
      <w:pPr>
        <w:pStyle w:val="Heading1"/>
      </w:pPr>
      <w:r>
        <w:t>2. 모듈 분해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표는 ENG-SWE2-001 §3.1/§4의 11개 Phase 1 상세화 아키텍처 요소를 15개 구현 단위(DES-ID)로 분해한 결과이다. 대부분은 ARC 요소가 이미 단일 책임을 갖도록 설계되어 1:1로 대응하며, ARC-DEC-002(DecisionOrchestrator)와 ARC-OUT-002(DisplayHttpAdapter)만 함수 수준 SRP를 더 엄격히 적용하기 위해 각각 3개, 2개 구현 단위로 세분했다(분해 근거 열 참조). DES-COM-001은 특정 ARC 요소가 소유하지 않는 공유 자료형 계약을 캡슐화한다.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0"/>
        <w:gridCol w:w="671"/>
        <w:gridCol w:w="1286"/>
        <w:gridCol w:w="2572"/>
        <w:gridCol w:w="1901"/>
        <w:gridCol w:w="2124"/>
      </w:tblGrid>
      <w:tr>
        <w:tc>
          <w:tcPr>
            <w:tcW w:type="dxa" w:w="950"/>
          </w:tcPr>
          <w:p>
            <w:r>
              <w:rPr>
                <w:b/>
                <w:sz w:val="17"/>
              </w:rPr>
              <w:t>ARC-ID</w:t>
            </w:r>
          </w:p>
        </w:tc>
        <w:tc>
          <w:tcPr>
            <w:tcW w:type="dxa" w:w="671"/>
          </w:tcPr>
          <w:p>
            <w:r>
              <w:rPr>
                <w:b/>
                <w:sz w:val="17"/>
              </w:rPr>
              <w:t>DES-ID</w:t>
            </w:r>
          </w:p>
        </w:tc>
        <w:tc>
          <w:tcPr>
            <w:tcW w:type="dxa" w:w="1286"/>
          </w:tcPr>
          <w:p>
            <w:r>
              <w:rPr>
                <w:b/>
                <w:sz w:val="17"/>
              </w:rPr>
              <w:t>명칭</w:t>
            </w:r>
          </w:p>
        </w:tc>
        <w:tc>
          <w:tcPr>
            <w:tcW w:type="dxa" w:w="2572"/>
          </w:tcPr>
          <w:p>
            <w:r>
              <w:rPr>
                <w:b/>
                <w:sz w:val="17"/>
              </w:rPr>
              <w:t>책임</w:t>
            </w:r>
          </w:p>
        </w:tc>
        <w:tc>
          <w:tcPr>
            <w:tcW w:type="dxa" w:w="1901"/>
          </w:tcPr>
          <w:p>
            <w:r>
              <w:rPr>
                <w:b/>
                <w:sz w:val="17"/>
              </w:rPr>
              <w:t>소스 위치(제안)</w:t>
            </w:r>
          </w:p>
        </w:tc>
        <w:tc>
          <w:tcPr>
            <w:tcW w:type="dxa" w:w="2124"/>
          </w:tcPr>
          <w:p>
            <w:r>
              <w:rPr>
                <w:b/>
                <w:sz w:val="17"/>
              </w:rPr>
              <w:t>분해 근거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ARC-IN-001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DES-IN-001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VehicleMotionSignalNormalizer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OEM-IF-001 원시신호 형식/범위 검증, MotionSnapshot 정규화 제공(IF-INT-002)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src/ecl/input_normalization/motion_normalizer.py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ARC 요소와 1:1 — 이미 단일 책임(§ENG-SWE2-001 §4)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ARC-IN-002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DES-IN-002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DriverCommandNormalizer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OEM-IF-004 결측/열거값 검증, 사이클 소비형(consume) DriverCommand 제공(IF-INT-003), 무효 명령 거절(REQ-ECL-005)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src/ecl/input_normalization/driver_command_normalizer.py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1:1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ARC-IN-003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DES-IN-003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IgnitionSignalNormalizer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OEM-IF-009 중 ignition_on 형식 검증, IgnitionSnapshot 제공(IF-INT-004). 전이 감지는 하지 않음(DES-DEC-007 책임)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src/ecl/input_normalization/ignition_normalizer.py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1:1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ARC-DEC-001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DES-DEC-001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LockStateStore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좌/우 도어 출력, system_state, input_validity를 보관하는 SSOT(IF-INT-005 구현), 방어적 쓰기 거부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src/ecl/decision_logic/lock_state_store.py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1:1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ARC-DEC-002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DES-DEC-002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IDecisionRule(인터페이스)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규칙 컴포넌트 공통 계약 evaluate(cycle_context)-&gt;RuleOutcome 정의(IF-INT-001 추상)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src/ecl/decision_logic/decision_rule.py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ARC-DEC-002 책임 중 'IF-INT-001 추상 정의(DIP/OCP 확장점)'을 실행 로직과 분리 — 계약 정의와 실행은 서로 다른 변경 이유(SRP)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ARC-DEC-002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DES-DEC-003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RulePriorityRegistry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IDecisionRule 구현체를 우선순위와 함께 등록/정렬 조회(구성 시점 자료구조)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src/ecl/decision_logic/rule_registry.py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등록(구성 시점)과 사이클 실행(런타임)은 서로 다른 관심사 — 향후 Phase 2/3 규칙 추가 시 이 단위만 확장(OCP)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ARC-DEC-002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DES-DEC-004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DecisionOrchestrator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평가주기 실행, 규칙 순차 호출, 부분 실패 격리, 최종 상태를 ActuatorOutputAdapter에 push(IF-INT-006)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src/ecl/decision_logic/decision_orchestrator.py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ARC-DEC-002의 나머지 책임(사이클 조정)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ARC-DEC-003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DES-DEC-005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CommandProcessor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OEM-FR-001 구현, IDecisionRule 구현체 — 유효 DriverCommand를 지정 도어에 적용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src/ecl/decision_logic/command_processor.py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1:1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ARC-DEC-004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DES-DEC-006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AutoLockMonitor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OEM-FR-002 구현, IDecisionRule 구현체 — 유효 속도 3km/h 이상이면 좌/우 LOCK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src/ecl/decision_logic/auto_lock_monitor.py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1:1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ARC-DEC-005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DES-DEC-007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IgnitionMonitor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OEM-FR-007 구현, IDecisionRule 구현체 — ignition_on TRUE→FALSE 전이 감지, 좌/우 RELEASE, state=OFF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src/ecl/decision_logic/ignition_monitor.py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1:1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ARC-DEC-006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DES-DEC-008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StatusQueryService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OEM-FR-004(부분) 구현 — LockStateStore를 읽어 StatusSnapshot 조합(IF-INT-007, 읽기 전용)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src/ecl/decision_logic/status_query_service.py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1:1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ARC-OUT-001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DES-OUT-001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ActuatorOutputAdapter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OEM-IF-005 구현 — push된 좌/우 상태를 PC/SIL 액추에이터 모델 출력으로 변환(IF-INT-006 구현)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src/ecl/output_adaptation/actuator_output_adapter.py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1:1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ARC-OUT-002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DES-OUT-002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DisplayHttpAdapter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OEM-IF-006 구현 — HTTP 요청 수신, StatusQueryService 호출(IF-INT-007), 상태코드(200/500) 결정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src/ecl/output_adaptation/display_http_adapter.py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ARC-OUT-002 책임 중 'HTTP 요청 처리·상태코드 결정'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ARC-OUT-002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DES-OUT-003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StatusSnapshotSerializer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StatusSnapshot → JSON 문자열 직렬화(순수 함수)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src/ecl/output_adaptation/status_serializer.py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ARC-OUT-002 책임 중 '직렬화'를 분리 — 무엇을 직렬화할지(직렬화기)와 실패 시 어떻게 응답할지(어댑터)는 서로 다른 책임</w:t>
            </w:r>
          </w:p>
        </w:tc>
      </w:tr>
      <w:tr>
        <w:tc>
          <w:tcPr>
            <w:tcW w:type="dxa" w:w="950"/>
          </w:tcPr>
          <w:p>
            <w:r>
              <w:rPr>
                <w:sz w:val="17"/>
              </w:rPr>
              <w:t>(공통, 특정 ARC 미소유)</w:t>
            </w:r>
          </w:p>
        </w:tc>
        <w:tc>
          <w:tcPr>
            <w:tcW w:type="dxa" w:w="671"/>
          </w:tcPr>
          <w:p>
            <w:r>
              <w:rPr>
                <w:sz w:val="17"/>
              </w:rPr>
              <w:t>DES-COM-001</w:t>
            </w:r>
          </w:p>
        </w:tc>
        <w:tc>
          <w:tcPr>
            <w:tcW w:type="dxa" w:w="1286"/>
          </w:tcPr>
          <w:p>
            <w:r>
              <w:rPr>
                <w:sz w:val="17"/>
              </w:rPr>
              <w:t>공통 자료형 모듈(types)</w:t>
            </w:r>
          </w:p>
        </w:tc>
        <w:tc>
          <w:tcPr>
            <w:tcW w:type="dxa" w:w="2572"/>
          </w:tcPr>
          <w:p>
            <w:r>
              <w:rPr>
                <w:sz w:val="17"/>
              </w:rPr>
              <w:t>Door/LockCommand/SystemState/RuleDecision 등 enum과 MotionSnapshot/DriverCommand/IgnitionSnapshot/LockStateSnapshot/StatusSnapshot/RuleOutcome/CycleContext 등 불변 dataclass 정의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src/ecl/common/types.py</w:t>
            </w:r>
          </w:p>
        </w:tc>
        <w:tc>
          <w:tcPr>
            <w:tcW w:type="dxa" w:w="2124"/>
          </w:tcPr>
          <w:p>
            <w:r>
              <w:rPr>
                <w:sz w:val="17"/>
              </w:rPr>
              <w:t>여러 컴포넌트가 공유하는 자료형 계약은 특정 ARC 요소가 소유하지 않음(캡슐화 원칙, §1) — 고아 단위가 아님을 §13에서 근거 기록(모든 Phase 1 DES 단위가 참조하므로 REQ-ECL-001~005에 간접 기여)</w:t>
            </w:r>
          </w:p>
        </w:tc>
      </w:tr>
    </w:tbl>
    <w:p>
      <w:pPr/>
      <w:r>
        <w:rPr>
          <w:b w:val="0"/>
          <w:i w:val="0"/>
        </w:rPr>
        <w:t>고아 단위 확인: DES-COM-001을 제외한 14개 단위는 모두 정확히 1개의 ARC-ID에 연결된다. DES-COM-001은 특정 ARC-ID를 단독으로 소유하지 않지만 §14 추적성에서 이 단위가 참조되는 모든 DES-ID(및 그 REQ-ID)를 통해 간접적으로 추적되므로 '고아 단위'로 취급하지 않는다(§13 구현 경계 비고 참조).</w:t>
      </w:r>
    </w:p>
    <w:p>
      <w:pPr>
        <w:pStyle w:val="Heading1"/>
      </w:pPr>
      <w:r>
        <w:t>3. 상세 호출관계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절은 ENG-SWE1-002의 UC-ECL-001~004를 §2의 DES-ID로 재표현하고, DES 단위 간 정적 의존 방향을 레벨(0=리프)로 재확인한다. ARC 수준 규칙(ENG-SWE2-001 §2(2) 레이어 스킵 금지)이 DES 수준에서도 동일하게 유지됨을 확인했다 — 입력 정규화 단위(DES-IN-*)와 출력 어댑테이션 단위(DES-OUT-*)는 서로를 직접 호출하지 않는다.</w:t>
      </w:r>
    </w:p>
    <w:p>
      <w:pPr/>
      <w:r>
        <w:rPr>
          <w:b/>
          <w:i w:val="0"/>
        </w:rPr>
        <w:t>UC-ECL-001 운전자 명령으로 잠금/해제 (REQ-ECL-001, 예외 E1=REQ-ECL-005)</w:t>
      </w:r>
    </w:p>
    <w:p>
      <w:pPr/>
      <w:r>
        <w:rPr>
          <w:b w:val="0"/>
          <w:i w:val="0"/>
        </w:rPr>
        <w:t>1. Driver → (raw dict, IF-EXT-004) → DES-IN-002.ingest(raw). 형식/열거값 검증. 유효: 내부 _pending_command에 DriverCommand 보관. 무효(E1): 보관하지 않음(거절, REQ-ECL-005).</w:t>
      </w:r>
    </w:p>
    <w:p>
      <w:pPr/>
      <w:r>
        <w:rPr>
          <w:b w:val="0"/>
          <w:i w:val="0"/>
        </w:rPr>
        <w:t>2. (평가주기 진행) DES-DEC-004.run_cycle() → DES-DEC-003.ordered_rules() 순회 중 DES-DEC-005(CommandProcessor).evaluate(ctx) 호출 → DES-DEC-005가 DES-IN-002.get_command()를 호출(consume, 값을 반환하며 내부 상태를 즉시 비움) → 값이 있으면 DES-DEC-001.set_door_output(door, decision) 호출로 지정 도어만 갱신. 값이 None이면 아무 것도 하지 않음(직전 출력 유지).</w:t>
      </w:r>
    </w:p>
    <w:p>
      <w:pPr/>
      <w:r>
        <w:rPr>
          <w:b w:val="0"/>
          <w:i w:val="0"/>
        </w:rPr>
        <w:t>3. 사이클 종료 시 DES-DEC-004가 DES-DEC-001.get_state()로 최종 좌/우 값을 읽어 DES-OUT-001.apply_output(left, right) 호출(IF-INT-006 push) → IF-EXT-005.</w:t>
      </w:r>
    </w:p>
    <w:p>
      <w:pPr/>
      <w:r>
        <w:rPr>
          <w:b/>
          <w:i w:val="0"/>
        </w:rPr>
        <w:t>UC-ECL-002 주행 시작 시 자동 잠금 (REQ-ECL-002)</w:t>
      </w:r>
    </w:p>
    <w:p>
      <w:pPr/>
      <w:r>
        <w:rPr>
          <w:b w:val="0"/>
          <w:i w:val="0"/>
        </w:rPr>
        <w:t>1. Vehicle → (raw dict, IF-EXT-001) → DES-IN-001.ingest(raw) → 내부 _last_snapshot 갱신(MotionSnapshot).</w:t>
      </w:r>
    </w:p>
    <w:p>
      <w:pPr/>
      <w:r>
        <w:rPr>
          <w:b w:val="0"/>
          <w:i w:val="0"/>
        </w:rPr>
        <w:t>2. DES-DEC-004.run_cycle() 중 DES-DEC-006(AutoLockMonitor).evaluate(ctx) → DES-IN-001.get_snapshot() 호출(idempotent, 소비하지 않음) → DES-DEC-001.set_input_validity("motion", snap.valid) 갱신 → speed_kph≥3.0이고 valid=True이면 DES-DEC-001.set_door_output(LEFT, LOCK)/set_door_output(RIGHT, LOCK) 호출.</w:t>
      </w:r>
    </w:p>
    <w:p>
      <w:pPr/>
      <w:r>
        <w:rPr>
          <w:b w:val="0"/>
          <w:i w:val="0"/>
        </w:rPr>
        <w:t>3. DES-DEC-004가 DES-DEC-001.get_state() → DES-OUT-001.apply_output(...) → IF-EXT-005.</w:t>
      </w:r>
    </w:p>
    <w:p>
      <w:pPr/>
      <w:r>
        <w:rPr>
          <w:b/>
          <w:i w:val="0"/>
        </w:rPr>
        <w:t>UC-ECL-003 점화 OFF 시 초기 해제 (REQ-ECL-003)</w:t>
      </w:r>
    </w:p>
    <w:p>
      <w:pPr/>
      <w:r>
        <w:rPr>
          <w:b w:val="0"/>
          <w:i w:val="0"/>
        </w:rPr>
        <w:t>1. Vehicle → (raw dict, IF-EXT-009 부분) → DES-IN-003.ingest(raw) → IgnitionSnapshot 갱신.</w:t>
      </w:r>
    </w:p>
    <w:p>
      <w:pPr/>
      <w:r>
        <w:rPr>
          <w:b w:val="0"/>
          <w:i w:val="0"/>
        </w:rPr>
        <w:t>2. DES-DEC-004.run_cycle() 중 DES-DEC-007(IgnitionMonitor).evaluate(ctx) → DES-IN-003.get_snapshot() 호출 → DES-DEC-001.set_input_validity("ignition", snap.valid) 갱신 → 내부 보관값(_previous_ignition_on)과 비교해 TRUE→FALSE 전이 감지 시 DES-DEC-001.set_door_output(LEFT, RELEASE)/set_door_output(RIGHT, RELEASE) 및 DES-DEC-001.set_system_state(OFF) 호출.</w:t>
      </w:r>
    </w:p>
    <w:p>
      <w:pPr/>
      <w:r>
        <w:rPr>
          <w:b w:val="0"/>
          <w:i w:val="0"/>
        </w:rPr>
        <w:t>3. DES-DEC-004가 DES-DEC-001.get_state() → DES-OUT-001.apply_output(...) → IF-EXT-005.</w:t>
      </w:r>
    </w:p>
    <w:p>
      <w:pPr/>
      <w:r>
        <w:rPr>
          <w:b/>
          <w:i w:val="0"/>
        </w:rPr>
        <w:t>UC-ECL-004 잠금 상태 및 입력유효성 조회 (REQ-ECL-004, 예외 E1)</w:t>
      </w:r>
    </w:p>
    <w:p>
      <w:pPr/>
      <w:r>
        <w:rPr>
          <w:b w:val="0"/>
          <w:i w:val="0"/>
        </w:rPr>
        <w:t>1. Display 클라이언트 → HTTP 요청 → DES-OUT-002.handle_status_request() (IF-EXT-006).</w:t>
      </w:r>
    </w:p>
    <w:p>
      <w:pPr/>
      <w:r>
        <w:rPr>
          <w:b w:val="0"/>
          <w:i w:val="0"/>
        </w:rPr>
        <w:t>2. DES-OUT-002가 DES-DEC-008(StatusQueryService).query_status() 호출(IF-INT-007) → DES-DEC-008이 DES-DEC-001.get_state() 호출(IF-INT-005, 읽기 전용) → StatusSnapshot 조합.</w:t>
      </w:r>
    </w:p>
    <w:p>
      <w:pPr/>
      <w:r>
        <w:rPr>
          <w:b w:val="0"/>
          <w:i w:val="0"/>
        </w:rPr>
        <w:t>3. DES-OUT-002가 DES-OUT-003.serialize(snapshot) 호출. 성공: HTTP 200 + JSON 본문. 실패(E1, SerializationError): HTTP 500, DES-DEC-001 상태는 변경되지 않는다.</w:t>
      </w:r>
    </w:p>
    <w:p>
      <w:pPr/>
      <w:r>
        <w:rPr>
          <w:b w:val="0"/>
          <w:i w:val="0"/>
        </w:rPr>
        <w:t>순환 호출 확인: 아래 표는 위 4개 흐름에서 나타난 모든 DES 간 정적 의존을 레벨(0~2)로 정리한 것이다. 모든 노드가 유한한 레벨에 배치되고 역방향 참조가 없어 방향성 비순환 그래프(DAG)임을 확인했다(ENG-SWE3-002 다이어그램과 일치).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9"/>
        <w:gridCol w:w="3922"/>
        <w:gridCol w:w="3168"/>
        <w:gridCol w:w="905"/>
      </w:tblGrid>
      <w:tr>
        <w:tc>
          <w:tcPr>
            <w:tcW w:type="dxa" w:w="1509"/>
          </w:tcPr>
          <w:p>
            <w:r>
              <w:rPr>
                <w:b/>
                <w:sz w:val="17"/>
              </w:rPr>
              <w:t>DES-ID</w:t>
            </w:r>
          </w:p>
        </w:tc>
        <w:tc>
          <w:tcPr>
            <w:tcW w:type="dxa" w:w="3922"/>
          </w:tcPr>
          <w:p>
            <w:r>
              <w:rPr>
                <w:b/>
                <w:sz w:val="17"/>
              </w:rPr>
              <w:t>의존 대상(호출)</w:t>
            </w:r>
          </w:p>
        </w:tc>
        <w:tc>
          <w:tcPr>
            <w:tcW w:type="dxa" w:w="3168"/>
          </w:tcPr>
          <w:p>
            <w:r>
              <w:rPr>
                <w:b/>
                <w:sz w:val="17"/>
              </w:rPr>
              <w:t>사용 인터페이스/근거</w:t>
            </w:r>
          </w:p>
        </w:tc>
        <w:tc>
          <w:tcPr>
            <w:tcW w:type="dxa" w:w="905"/>
          </w:tcPr>
          <w:p>
            <w:r>
              <w:rPr>
                <w:b/>
                <w:sz w:val="17"/>
              </w:rPr>
              <w:t>레벨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DES-COM-001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(없음, 리프)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DES-IN-001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(없음, 리프)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DES-IN-002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(없음, 리프)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DES-IN-003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(없음, 리프)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DES-DEC-001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(없음, 리프)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DES-DEC-002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DES-COM-001(RuleOutcome/CycleContext 참조)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DES-OUT-001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(없음, 리프)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DES-OUT-003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DES-COM-001(StatusSnapshot 참조)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DES-DEC-003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DES-DEC-002(등록 대상 타입)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구성 시점 등록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DES-DEC-005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DES-IN-002, DES-DEC-001, DES-DEC-002(구현)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IF-INT-003, IF-INT-005, IF-INT-001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DES-DEC-006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DES-IN-001, DES-DEC-001, DES-DEC-002(구현)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IF-INT-002, IF-INT-005, IF-INT-001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DES-DEC-007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DES-IN-003, DES-DEC-001, DES-DEC-002(구현)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IF-INT-004, IF-INT-005, IF-INT-001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DES-DEC-008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DES-DEC-001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IF-INT-005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DES-DEC-004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DES-DEC-003, DES-DEC-002(추상), DES-DEC-001, DES-OUT-001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IF-INT-001, IF-INT-005, IF-INT-006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1509"/>
          </w:tcPr>
          <w:p>
            <w:r>
              <w:rPr>
                <w:sz w:val="17"/>
              </w:rPr>
              <w:t>DES-OUT-002</w:t>
            </w:r>
          </w:p>
        </w:tc>
        <w:tc>
          <w:tcPr>
            <w:tcW w:type="dxa" w:w="3922"/>
          </w:tcPr>
          <w:p>
            <w:r>
              <w:rPr>
                <w:sz w:val="17"/>
              </w:rPr>
              <w:t>DES-DEC-008, DES-OUT-003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IF-INT-007</w:t>
            </w:r>
          </w:p>
        </w:tc>
        <w:tc>
          <w:tcPr>
            <w:tcW w:type="dxa" w:w="905"/>
          </w:tcPr>
          <w:p>
            <w:r>
              <w:rPr>
                <w:sz w:val="17"/>
              </w:rPr>
              <w:t>2</w:t>
            </w:r>
          </w:p>
        </w:tc>
      </w:tr>
    </w:tbl>
    <w:p>
      <w:pPr>
        <w:pStyle w:val="Heading1"/>
      </w:pPr>
      <w:r>
        <w:t>4. 공통 자료형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DES-COM-001(src/ecl/common/types.py)이 소유하는 값 객체(value object)는 모두 불변(frozen dataclass 또는 enum)으로 정의한다. 어떤 DES 단위도 이 모듈이 정의한 인스턴스의 필드를 직접 변경하지 않으며, 상태 변경이 필요하면 DES-DEC-001의 쓰기 메서드(IF-INT-005 구현)만을 통해 새 값으로 교체한다(캡슐화, §1 원칙).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31"/>
        <w:gridCol w:w="1077"/>
        <w:gridCol w:w="2978"/>
        <w:gridCol w:w="2724"/>
        <w:gridCol w:w="1394"/>
      </w:tblGrid>
      <w:tr>
        <w:tc>
          <w:tcPr>
            <w:tcW w:type="dxa" w:w="1331"/>
          </w:tcPr>
          <w:p>
            <w:r>
              <w:rPr>
                <w:b/>
                <w:sz w:val="17"/>
              </w:rPr>
              <w:t>자료형</w:t>
            </w:r>
          </w:p>
        </w:tc>
        <w:tc>
          <w:tcPr>
            <w:tcW w:type="dxa" w:w="1077"/>
          </w:tcPr>
          <w:p>
            <w:r>
              <w:rPr>
                <w:b/>
                <w:sz w:val="17"/>
              </w:rPr>
              <w:t>종류</w:t>
            </w:r>
          </w:p>
        </w:tc>
        <w:tc>
          <w:tcPr>
            <w:tcW w:type="dxa" w:w="2978"/>
          </w:tcPr>
          <w:p>
            <w:r>
              <w:rPr>
                <w:b/>
                <w:sz w:val="17"/>
              </w:rPr>
              <w:t>필드/값</w:t>
            </w:r>
          </w:p>
        </w:tc>
        <w:tc>
          <w:tcPr>
            <w:tcW w:type="dxa" w:w="2724"/>
          </w:tcPr>
          <w:p>
            <w:r>
              <w:rPr>
                <w:b/>
                <w:sz w:val="17"/>
              </w:rPr>
              <w:t>불변조건</w:t>
            </w:r>
          </w:p>
        </w:tc>
        <w:tc>
          <w:tcPr>
            <w:tcW w:type="dxa" w:w="1394"/>
          </w:tcPr>
          <w:p>
            <w:r>
              <w:rPr>
                <w:b/>
                <w:sz w:val="17"/>
              </w:rPr>
              <w:t>소유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Door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LEFT, RIGHT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값 추가는 이 모듈 변경으로만 가능(캡슐화)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LockCommand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LOCK, RELEASE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IF-INT-005/006 계약과 동일(ENG-SWE2-001 §6.1)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SystemState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NORMAL, OFF (Phase 1 한정; DEGRADED/FAULT는 Phase 2 확장 예정)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Phase 1 범위에서 값 2개만 유효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Gear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P, N, D, R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OEM-IF-001 열거값과 동일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DriverSide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left, right, all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OEM-IF-004 열거값과 동일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DriverAction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lock, unlock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OEM-IF-004 열거값과 동일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DriverSource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physical_button, avn, voice, mobile_app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OEM-IF-004 열거값과 동일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RuleDecision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LOCK, RELEASE, NO_CHANGE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IF-INT-001 RuleOutcome.decision과 동일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MotionSnapshot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dataclass(frozen)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speed_kph: float|None, gear: Gear|None, timestamp_s: float|None, valid: bool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valid=False이면 speed_kph/gear는 의미 없는 값(None)으로 취급 — 호출자는 세부값을 사용하지 않는다(IF-INT-002 오류계약)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DES-COM-001(소비: DES-DEC-006)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DriverCommand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dataclass(frozen)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side: DriverSide, action: DriverAction, source: DriverSource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3개 필드 모두 반드시 유효 열거값(정규화기가 보장)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DES-COM-001(소비: DES-DEC-005)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IgnitionSnapshot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dataclass(frozen)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ignition_on: bool|None, valid: bool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valid=False이면 ignition_on은 None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DES-COM-001(소비: DES-DEC-007)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InputValidity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dataclass(frozen)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motion_valid: bool, ignition_valid: bool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확인 필요 — driver_command_valid는 포함하지 않음(§8-1 비고). ENG-SWE2-001에서 '자료형 확인 필요'로 남긴 항목을 본 상세설계에서 이 구조로 확정 제안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DES-COM-001(소유: DES-DEC-001)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LockStateSnapshot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dataclass(frozen)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left_output: LockCommand, right_output: LockCommand, system_state: SystemState, input_validity: InputValidity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IF-INT-005 getState() 반환값과 1:1 대응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DES-COM-001(소유: DES-DEC-001)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StatusSnapshot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dataclass(frozen)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left_state: LockCommand, right_state: LockCommand, input_validity: InputValidity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IF-INT-007 queryStatus() 반환값과 1:1 대응(OEM-IF-006 'state'를 좌/우 개별 필드로 구체화 — §9 비고)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DES-COM-001(소유: DES-DEC-008)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RuleOutcome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dataclass(frozen)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target_doors: frozenset[Door], decision: RuleDecision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빈 target_doors는 decision=NO_CHANGE와 함께 사용(§ IF-INT-001). 진짜 상태 변경은 각 규칙이 LockStateStore에 직접 기록하며, 이 값은 오케스트레이터 진단/로깅 용도(§5 비고)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DES-COM-001(소유: DES-DEC-002 계약)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CycleContext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dataclass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cycle_seq: int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시스템 시계·난수 등 비결정적 자원을 담지 않는다(ENG-SWE2-001 §2(7) 결정론 설계 관행)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DES-COM-001(소유: DES-DEC-004)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HttpResponse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dataclass(frozen)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status_code: int, body: str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status_code ∈ {200, 500}(Phase 1 범위)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DES-OUT-002 전용(공유 범위 아님)</w:t>
            </w:r>
          </w:p>
        </w:tc>
      </w:tr>
      <w:tr>
        <w:tc>
          <w:tcPr>
            <w:tcW w:type="dxa" w:w="1331"/>
          </w:tcPr>
          <w:p>
            <w:r>
              <w:rPr>
                <w:sz w:val="17"/>
              </w:rPr>
              <w:t>SerializationError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예외 클래스(Exception 상속)</w:t>
            </w:r>
          </w:p>
        </w:tc>
        <w:tc>
          <w:tcPr>
            <w:tcW w:type="dxa" w:w="2978"/>
          </w:tcPr>
          <w:p>
            <w:r>
              <w:rPr>
                <w:sz w:val="17"/>
              </w:rPr>
              <w:t>메시지(str)</w:t>
            </w:r>
          </w:p>
        </w:tc>
        <w:tc>
          <w:tcPr>
            <w:tcW w:type="dxa" w:w="2724"/>
          </w:tcPr>
          <w:p>
            <w:r>
              <w:rPr>
                <w:sz w:val="17"/>
              </w:rPr>
              <w:t>DES-OUT-003.serialize()만 발생시키며, DES-OUT-002만 포착(catch)한다</w:t>
            </w:r>
          </w:p>
        </w:tc>
        <w:tc>
          <w:tcPr>
            <w:tcW w:type="dxa" w:w="1394"/>
          </w:tcPr>
          <w:p>
            <w:r>
              <w:rPr>
                <w:sz w:val="17"/>
              </w:rPr>
              <w:t>DES-OUT-003 소유</w:t>
            </w:r>
          </w:p>
        </w:tc>
      </w:tr>
    </w:tbl>
    <w:p>
      <w:pPr/>
      <w:r>
        <w:rPr>
          <w:b w:val="0"/>
          <w:i w:val="0"/>
        </w:rPr>
        <w:t>직렬화 규칙: DES-OUT-003만이 StatusSnapshot을 JSON으로 직렬화하며, 필드명은 snake_case(left_state, right_state, input_validity.motion_valid, input_validity.ignition_valid)를 사용한다. priority_reason·reason_code 필드는 Phase 1 범위에서 제공하지 않는다(ENG-SWE1-001 §8-c, ENG-SWE2-001 §6.2 IF-EXT-006 비고와 동일).</w:t>
      </w:r>
    </w:p>
    <w:p>
      <w:pPr>
        <w:pStyle w:val="Heading1"/>
      </w:pPr>
      <w:r>
        <w:t>5. 핵심 함수 계약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표는 §2의 15개 구현 단위가 제공하는 핵심 함수의 계약을 정의한다. 이 계약이 곧 모듈 간 '인터페이스'이며(§1 원칙), 표에 명시되지 않은 부작용(숨은 전역 변경, 문서화되지 않은 예외)으로 통신하는 함수는 없다. 함수 시그니처는 ENG-SWE2-001 §6.1 IF-INT-001~007 명세와 일치한다.</w:t>
      </w:r>
    </w:p>
    <w:p>
      <w:pPr/>
      <w:r>
        <w:rPr>
          <w:b/>
          <w:i w:val="0"/>
        </w:rPr>
        <w:t>입력 정규화층 (DES-IN-001~003)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0"/>
        <w:gridCol w:w="1242"/>
        <w:gridCol w:w="1242"/>
        <w:gridCol w:w="1242"/>
        <w:gridCol w:w="1242"/>
        <w:gridCol w:w="1080"/>
        <w:gridCol w:w="972"/>
        <w:gridCol w:w="864"/>
      </w:tblGrid>
      <w:tr>
        <w:tc>
          <w:tcPr>
            <w:tcW w:type="dxa" w:w="1620"/>
          </w:tcPr>
          <w:p>
            <w:r>
              <w:rPr>
                <w:b/>
                <w:sz w:val="17"/>
              </w:rPr>
              <w:t>DES-ID·함수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입력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출력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사전조건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사후조건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부작용</w:t>
            </w:r>
          </w:p>
        </w:tc>
        <w:tc>
          <w:tcPr>
            <w:tcW w:type="dxa" w:w="972"/>
          </w:tcPr>
          <w:p>
            <w:r>
              <w:rPr>
                <w:b/>
                <w:sz w:val="17"/>
              </w:rPr>
              <w:t>예외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시간 제약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DES-IN-001</w:t>
              <w:br/>
              <w:t>ingest(raw)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raw(vehicle_speed_kph, gear, source_timestamp_s) — IF-EXT-001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없음(None)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형식/범위(0.0~300.0, P/N/D/R) 통과 시 valid=True로 _last_snapshot 갱신, 실패 시 valid=False(세부값 미보관)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내부 _last_snapshot만 변경(캡슐화, 외부 호출 없음)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없음(예외 대신 valid 플래그로 오류 표현 — 방어적 설계)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O(1), 확인 필요(수치 미정)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DES-IN-001</w:t>
              <w:br/>
              <w:t>get_snapshot()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MotionSnapshot(IF-INT-002)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없음(ingest 전 호출 시 기본 invalid 스냅샷 반환)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상태 불변(읽기 전용, idempotent)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DES-IN-002</w:t>
              <w:br/>
              <w:t>ingest(raw)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raw(side, action, source) — IF-EXT-004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3필드 모두 유효 열거값이면 _pending_command 갱신(REQ-ECL-001). 하나라도 결측/미등록이면 _pending_command 변경 없음(거절, REQ-ECL-005)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내부 _pending_command만 변경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없음(거절은 예외가 아님)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DES-IN-002</w:t>
              <w:br/>
              <w:t>get_command()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DriverCommand 또는 None(IF-INT-003)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보관된 값을 반환하고 즉시 내부 상태를 None으로 비움(consume, §6 근거)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내부 상태를 소비(clear)함 — 문서화된 부작용, 동일 사이클 재호출 시 두 번째 호출은 None 반환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DES-IN-003</w:t>
              <w:br/>
              <w:t>ingest(raw)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raw(ignition_on) — IF-EXT-009 부분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boolean 형식이면 valid=True로 _last_snapshot 갱신, 아니면 valid=False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내부 _last_snapshot만 변경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DES-IN-003</w:t>
              <w:br/>
              <w:t>get_snapshot()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IgnitionSnapshot(IF-INT-004)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상태 불변(읽기 전용, idempotent). 전이 감지는 수행하지 않음(DES-DEC-007 책임)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</w:tbl>
    <w:p>
      <w:pPr/>
      <w:r>
        <w:rPr>
          <w:b/>
          <w:i w:val="0"/>
        </w:rPr>
        <w:t>결정로직층 (DES-DEC-001~008)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0"/>
        <w:gridCol w:w="1242"/>
        <w:gridCol w:w="1242"/>
        <w:gridCol w:w="1242"/>
        <w:gridCol w:w="1242"/>
        <w:gridCol w:w="1080"/>
        <w:gridCol w:w="972"/>
        <w:gridCol w:w="864"/>
      </w:tblGrid>
      <w:tr>
        <w:tc>
          <w:tcPr>
            <w:tcW w:type="dxa" w:w="1620"/>
          </w:tcPr>
          <w:p>
            <w:r>
              <w:rPr>
                <w:b/>
                <w:sz w:val="17"/>
              </w:rPr>
              <w:t>DES-ID·함수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입력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출력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사전조건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사후조건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부작용</w:t>
            </w:r>
          </w:p>
        </w:tc>
        <w:tc>
          <w:tcPr>
            <w:tcW w:type="dxa" w:w="972"/>
          </w:tcPr>
          <w:p>
            <w:r>
              <w:rPr>
                <w:b/>
                <w:sz w:val="17"/>
              </w:rPr>
              <w:t>예외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시간 제약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DES-DEC-001</w:t>
              <w:br/>
              <w:t>get_state()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LockStateSnapshot(IF-INT-005)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현재 좌/우 출력·system_state·input_validity를 그대로 반환, 상태 불변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DES-DEC-001</w:t>
              <w:br/>
              <w:t>set_door_output(door, value)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door: Door, value: LockCommand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없음(None)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없음(방어적 — 잘못된 타입도 허용, 검증은 함수 내부)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value가 LockCommand 멤버이면 해당 도어 값 갱신. 아니면 거부하고 이전 값 유지 + _rejected_write_count 증가(§10)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SSOT 상태 변경(계약된 부작용) 또는 거부 카운터 증가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없음(예외를 던지지 않고 방어적으로 거부)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DES-DEC-001</w:t>
              <w:br/>
              <w:t>set_system_state(value)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value: SystemState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없음(방어적)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value가 SystemState 멤버이면 갱신, 아니면 거부(§10)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SSOT 상태 변경 또는 거부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DES-DEC-001</w:t>
              <w:br/>
              <w:t>set_input_validity(source, valid)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source: "motion"|"ignition", valid: bool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없음(§13 비고 — IF-INT-005 확장, 확인 필요)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source가 유효하면 해당 검증 플래그 갱신, 아니면 거부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SSOT 상태 변경 또는 거부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DES-DEC-002</w:t>
              <w:br/>
              <w:t>evaluate(cycle_context) [계약]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cycle_context: CycleContext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RuleOutcome(IF-INT-001)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오케스트레이터가 사이클당 정확히 1회 호출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구현체가 필요 시 LockStateStore에 직접 기록(계약된 부작용) 후 진단용 RuleOutcome 반환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구현체에 위임(계약)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구현체가 던질 수 있음 — 오케스트레이터가 격리(§10)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확인 필요(사이클 내 완료, 수치 미정)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DES-DEC-003</w:t>
              <w:br/>
              <w:t>register(rule, priority, rule_id)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rule: IDecisionRule, priority: int, rule_id: str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rule_id가 기존 등록과 중복되지 않음(구성 시점 호출, 사이클 중 호출 금지)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우선순위 오름차순으로 정렬된 내부 목록에 추가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내부 레지스트리 상태 변경(구성 시점 한정)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중복 rule_id면 ValueError(구성 오류, 조기 실패)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구성 시점 1회, 시간 제약 없음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DES-DEC-003</w:t>
              <w:br/>
              <w:t>ordered_rules()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list[IDecisionRule]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우선순위 오름차순 목록 반환, 내부 상태 불변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O(n), n=등록된 규칙 수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DES-DEC-004</w:t>
              <w:br/>
              <w:t>run_cycle()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없음(내부에서 CycleContext 생성)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없음(선택적 진단 결과)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레지스트리가 구성 완료됨(§11 통합전략 6단계 이후)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등록된 모든 규칙을 우선순위 순서로 1회씩 호출하고, LockStateStore의 최종 상태를 ActuatorOutputAdapter에 정확히 1회 push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규칙 호출을 통한 간접 상태 변경 + apply_output() 직접 호출(계약된 부작용)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개별 규칙 예외는 격리(전파하지 않음). apply_output() 자체의 예외는 전파(확인 필요, §10)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확인 필요 — 사이클 트리거/주기는 ENG-SWE2-001 §4에서도 확인 필요로 남김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DES-DEC-005</w:t>
              <w:br/>
              <w:t>evaluate(ctx) [CommandProcessor]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ctx: CycleContext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RuleOutcome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없음(무상태)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get_command()가 None이 아니면 지정 도어만 set_door_output, 나머지 도어는 변경하지 않음(REQ-ECL-001 수용기준)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DES-IN-002.get_command() 소비 + DES-DEC-001 쓰기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없음(정상 경로에서 예외 없음)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DES-DEC-006</w:t>
              <w:br/>
              <w:t>evaluate(ctx) [AutoLockMonitor]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ctx: CycleContext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RuleOutcome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없음(무상태)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snap.valid=True이고 speed_kph≥3.0이면 좌/우 모두 LOCK. 그 외에는 NO_CHANGE(RELEASE 복귀 조건 없음 — REQ-ECL-002 원문에 정의 없음, 확인 필요)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DES-IN-001.get_snapshot() 호출 + DES-DEC-001.set_input_validity/set_door_output 쓰기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DES-DEC-007</w:t>
              <w:br/>
              <w:t>evaluate(ctx) [IgnitionMonitor]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ctx: CycleContext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RuleOutcome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없음(_previous_ignition_on은 이 컴포넌트가 소유·캡슐화)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valid=True이고 직전 TRUE→현재 FALSE이면 좌/우 RELEASE + system_state=OFF. valid=False이면 전이 판단 보류(내부 이전값 갱신 안 함, 확인 필요 — §10)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DES-IN-003.get_snapshot() 호출 + DES-DEC-001 쓰기 + 내부 _previous_ignition_on 갱신(캡슐화된 자기 상태)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DES-DEC-008</w:t>
              <w:br/>
              <w:t>query_status()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StatusSnapshot(IF-INT-007)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DES-DEC-001.get_state()를 StatusSnapshot으로 매핑, 상태 불변(읽기 전용)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없음(부작용 없음)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</w:tbl>
    <w:p>
      <w:pPr/>
      <w:r>
        <w:rPr>
          <w:b/>
          <w:i w:val="0"/>
        </w:rPr>
        <w:t>출력 어댑테이션층 (DES-OUT-001~003)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0"/>
        <w:gridCol w:w="1242"/>
        <w:gridCol w:w="1242"/>
        <w:gridCol w:w="1242"/>
        <w:gridCol w:w="1242"/>
        <w:gridCol w:w="1080"/>
        <w:gridCol w:w="972"/>
        <w:gridCol w:w="864"/>
      </w:tblGrid>
      <w:tr>
        <w:tc>
          <w:tcPr>
            <w:tcW w:type="dxa" w:w="1620"/>
          </w:tcPr>
          <w:p>
            <w:r>
              <w:rPr>
                <w:b/>
                <w:sz w:val="17"/>
              </w:rPr>
              <w:t>DES-ID·함수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입력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출력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사전조건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사후조건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부작용</w:t>
            </w:r>
          </w:p>
        </w:tc>
        <w:tc>
          <w:tcPr>
            <w:tcW w:type="dxa" w:w="972"/>
          </w:tcPr>
          <w:p>
            <w:r>
              <w:rPr>
                <w:b/>
                <w:sz w:val="17"/>
              </w:rPr>
              <w:t>예외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시간 제약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DES-OUT-001</w:t>
              <w:br/>
              <w:t>apply_output(left, right)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left: LockCommand, right: LockCommand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없음(None)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left/right가 LockCommand 멤버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PC/SIL 액추에이터 모델의 lock_left/lock_right 값이 갱신됨(IF-EXT-005)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외부 액추에이터 모델 상태 변경(유일한 문서화된 부작용)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액추에이터 모델 적용 실패 시 전파(feedback 검증은 범위 밖, ENG-SWE2-001 §9 그대로 인용)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사이클 내 완료(확인 필요, 수치 미정)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DES-OUT-002</w:t>
              <w:br/>
              <w:t>handle_status_request()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HTTP 요청(IF-EXT-006, 확인 필요 — 구체 프레임워크 결합 지점은 §9)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HttpResponse{status_code, body}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성공: DES-DEC-008 호출 결과를 DES-OUT-003으로 직렬화해 200 반환. 실패(SerializationError): 500 반환. 두 경로 모두 DES-DEC-001 상태는 변경하지 않음(읽기 전용 경로, REQ-ECL-004)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없음(자신은 상태를 변경하지 않음, 읽기 전용 오케스트레이션)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SerializationError만 포착 — 그 외 예외는 확인 필요(§10)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요청-응답 즉시 반환(확인 필요, 수치 미정)</w:t>
            </w:r>
          </w:p>
        </w:tc>
      </w:tr>
      <w:tr>
        <w:tc>
          <w:tcPr>
            <w:tcW w:type="dxa" w:w="1620"/>
          </w:tcPr>
          <w:p>
            <w:r>
              <w:rPr>
                <w:sz w:val="17"/>
              </w:rPr>
              <w:t>DES-OUT-003</w:t>
              <w:br/>
              <w:t>serialize(snapshot)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snapshot: StatusSnapshot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str(JSON)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snapshot이 유효한 StatusSnapshot 인스턴스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필드를 JSON 문자열로 변환해 반환(순수 함수, 부작용 없음)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없음</w:t>
            </w:r>
          </w:p>
        </w:tc>
        <w:tc>
          <w:tcPr>
            <w:tcW w:type="dxa" w:w="972"/>
          </w:tcPr>
          <w:p>
            <w:r>
              <w:rPr>
                <w:sz w:val="17"/>
              </w:rPr>
              <w:t>SerializationError(직렬화 불가 시) — Phase 1 필드는 모두 enum/bool이라 정상 경로에서는 거의 발생하지 않음, 향후 필드 확장 대비 방어적으로 구현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O(1)</w:t>
            </w:r>
          </w:p>
        </w:tc>
      </w:tr>
    </w:tbl>
    <w:p>
      <w:pPr>
        <w:pStyle w:val="Heading1"/>
      </w:pPr>
      <w:r>
        <w:t>6. 핵심 알고리즘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의사코드는 §5 함수 계약을 구체적인 처리 순서로 표현한 것이다. 경계값과 판단 조건은 ENG-SWE1-001 §4.1/§5(REQ-ECL-001~005 수용기준, 입력 데이터 사전)을 그대로 인용했다.</w:t>
      </w:r>
    </w:p>
    <w:p>
      <w:pPr/>
      <w:r>
        <w:rPr>
          <w:b/>
          <w:i w:val="0"/>
        </w:rPr>
        <w:t>DES-DEC-004.run_cycle() — 평가주기 실행(DecisionOrchestrator)</w:t>
      </w:r>
    </w:p>
    <w:p>
      <w:pPr>
        <w:shd w:val="clear" w:fill="F2F2F2"/>
      </w:pPr>
      <w:r>
        <w:rPr>
          <w:rFonts w:ascii="Consolas" w:hAnsi="Consolas"/>
          <w:sz w:val="18"/>
        </w:rPr>
        <w:t>cycle_seq &lt;- cycle_seq + 1  # 시스템 시계 미사용(§2(7) 결정론 관행)</w:t>
        <w:br/>
        <w:t>ctx &lt;- CycleContext(cycle_seq)</w:t>
        <w:br/>
        <w:t>for rule in registry.ordered_rules():  # 우선순위 오름차순: Ignition(10) → AutoLock(20) → Command(30)</w:t>
        <w:br/>
        <w:t xml:space="preserve">    try:</w:t>
        <w:br/>
        <w:t xml:space="preserve">        outcome &lt;- rule.evaluate(ctx)  # 규칙이 LockStateStore에 직접 기록</w:t>
        <w:br/>
        <w:t xml:space="preserve">        record(outcome)  # 진단/로깅용, 확인 필요: 구체 저장 방식</w:t>
        <w:br/>
        <w:t xml:space="preserve">    except Exception as e:</w:t>
        <w:br/>
        <w:t xml:space="preserve">        isolate(rule, e)  # 이 규칙만 건너뛰고 다음 규칙 계속 실행(부분 실패 격리)</w:t>
        <w:br/>
        <w:t>snapshot &lt;- lock_state_store.get_state()</w:t>
        <w:br/>
        <w:t>actuator_port.apply_output(snapshot.left_output, snapshot.right_output)  # 사이클당 정확히 1회</w:t>
      </w:r>
    </w:p>
    <w:p>
      <w:pPr/>
      <w:r>
        <w:rPr>
          <w:b/>
          <w:i w:val="0"/>
        </w:rPr>
        <w:t>DES-DEC-005.evaluate(ctx) — CommandProcessor (OEM-FR-001, REQ-ECL-001)</w:t>
      </w:r>
    </w:p>
    <w:p>
      <w:pPr>
        <w:shd w:val="clear" w:fill="F2F2F2"/>
      </w:pPr>
      <w:r>
        <w:rPr>
          <w:rFonts w:ascii="Consolas" w:hAnsi="Consolas"/>
          <w:sz w:val="18"/>
        </w:rPr>
        <w:t>cmd &lt;- driver_command_port.get_command()  # consume: 호출 즉시 내부 저장소 비움</w:t>
        <w:br/>
        <w:t>if cmd is None:</w:t>
        <w:br/>
        <w:t xml:space="preserve">    return RuleOutcome(target_doors={}, decision=NO_CHANGE)</w:t>
        <w:br/>
        <w:t>doors &lt;- {LEFT, RIGHT} if cmd.side == ALL else ({LEFT} if cmd.side == LEFT else {RIGHT})</w:t>
        <w:br/>
        <w:t>decision &lt;- LOCK if cmd.action == LOCK else RELEASE</w:t>
        <w:br/>
        <w:t>for door in doors:</w:t>
        <w:br/>
        <w:t xml:space="preserve">    lock_state_store.set_door_output(door, decision)  # 지정되지 않은 도어는 절대 건드리지 않음</w:t>
        <w:br/>
        <w:t>return RuleOutcome(target_doors=doors, decision=decision)</w:t>
      </w:r>
    </w:p>
    <w:p>
      <w:pPr/>
      <w:r>
        <w:rPr>
          <w:b/>
          <w:i w:val="0"/>
        </w:rPr>
        <w:t>DES-DEC-006.evaluate(ctx) — AutoLockMonitor (OEM-FR-002, REQ-ECL-002)</w:t>
      </w:r>
    </w:p>
    <w:p>
      <w:pPr>
        <w:shd w:val="clear" w:fill="F2F2F2"/>
      </w:pPr>
      <w:r>
        <w:rPr>
          <w:rFonts w:ascii="Consolas" w:hAnsi="Consolas"/>
          <w:sz w:val="18"/>
        </w:rPr>
        <w:t>SPEED_THRESHOLD_KPH &lt;- 3.0  # ENG-SWE1-001 §4.1 REQ-ECL-002 수용기준 인용</w:t>
        <w:br/>
        <w:t>snap &lt;- motion_port.get_snapshot()</w:t>
        <w:br/>
        <w:t>lock_state_store.set_input_validity("motion", snap.valid)</w:t>
        <w:br/>
        <w:t>if not snap.valid or snap.speed_kph is None:</w:t>
        <w:br/>
        <w:t xml:space="preserve">    return RuleOutcome(target_doors={}, decision=NO_CHANGE)</w:t>
        <w:br/>
        <w:t>if snap.speed_kph &gt;= SPEED_THRESHOLD_KPH:</w:t>
        <w:br/>
        <w:t xml:space="preserve">    lock_state_store.set_door_output(LEFT, LOCK)</w:t>
        <w:br/>
        <w:t xml:space="preserve">    lock_state_store.set_door_output(RIGHT, LOCK)</w:t>
        <w:br/>
        <w:t xml:space="preserve">    return RuleOutcome(target_doors={LEFT, RIGHT}, decision=LOCK)</w:t>
        <w:br/>
        <w:t>return RuleOutcome(target_doors={}, decision=NO_CHANGE)  # 임계값 미달 시 RELEASE로 되돌리는 동작 없음(OEM 원문 미정의, 확인 필요)</w:t>
      </w:r>
    </w:p>
    <w:p>
      <w:pPr/>
      <w:r>
        <w:rPr>
          <w:b/>
          <w:i w:val="0"/>
        </w:rPr>
        <w:t>DES-DEC-007.evaluate(ctx) — IgnitionMonitor (OEM-FR-007, REQ-ECL-003)</w:t>
      </w:r>
    </w:p>
    <w:p>
      <w:pPr>
        <w:shd w:val="clear" w:fill="F2F2F2"/>
      </w:pPr>
      <w:r>
        <w:rPr>
          <w:rFonts w:ascii="Consolas" w:hAnsi="Consolas"/>
          <w:sz w:val="18"/>
        </w:rPr>
        <w:t>snap &lt;- ignition_port.get_snapshot()</w:t>
        <w:br/>
        <w:t>lock_state_store.set_input_validity("ignition", snap.valid)</w:t>
        <w:br/>
        <w:t>if not snap.valid:</w:t>
        <w:br/>
        <w:t xml:space="preserve">    return RuleOutcome(target_doors={}, decision=NO_CHANGE)  # 이전값 갱신 안 함(확인 필요, §10)</w:t>
        <w:br/>
        <w:t>transitioned &lt;- (self._previous_ignition_on == True) and (snap.ignition_on == False)</w:t>
        <w:br/>
        <w:t>self._previous_ignition_on &lt;- snap.ignition_on  # 캡슐화된 자기 상태만 갱신</w:t>
        <w:br/>
        <w:t>if transitioned:</w:t>
        <w:br/>
        <w:t xml:space="preserve">    lock_state_store.set_door_output(LEFT, RELEASE)</w:t>
        <w:br/>
        <w:t xml:space="preserve">    lock_state_store.set_door_output(RIGHT, RELEASE)</w:t>
        <w:br/>
        <w:t xml:space="preserve">    lock_state_store.set_system_state(OFF)</w:t>
        <w:br/>
        <w:t xml:space="preserve">    return RuleOutcome(target_doors={LEFT, RIGHT}, decision=RELEASE)</w:t>
        <w:br/>
        <w:t>return RuleOutcome(target_doors={}, decision=NO_CHANGE)</w:t>
      </w:r>
    </w:p>
    <w:p>
      <w:pPr/>
      <w:r>
        <w:rPr>
          <w:b/>
          <w:i w:val="0"/>
        </w:rPr>
        <w:t>DES-IN-002.ingest(raw) / get_command() — DriverCommandNormalizer (REQ-ECL-005)</w:t>
      </w:r>
    </w:p>
    <w:p>
      <w:pPr>
        <w:shd w:val="clear" w:fill="F2F2F2"/>
      </w:pPr>
      <w:r>
        <w:rPr>
          <w:rFonts w:ascii="Consolas" w:hAnsi="Consolas"/>
          <w:sz w:val="18"/>
        </w:rPr>
        <w:t># ingest(raw)</w:t>
        <w:br/>
        <w:t>if raw.side not in {left, right, all}: reject; return</w:t>
        <w:br/>
        <w:t>if raw.action not in {lock, unlock}: reject; return</w:t>
        <w:br/>
        <w:t>if raw.source not in {physical_button, avn, voice, mobile_app}: reject; return</w:t>
        <w:br/>
        <w:t>self._pending_command &lt;- DriverCommand(raw.side, raw.action, raw.source)  # 3개 모두 통과해야 보관</w:t>
        <w:br/>
        <w:t/>
        <w:br/>
        <w:t># get_command() — consume</w:t>
        <w:br/>
        <w:t>value &lt;- self._pending_command</w:t>
        <w:br/>
        <w:t>self._pending_command &lt;- None</w:t>
        <w:br/>
        <w:t>return value</w:t>
      </w:r>
    </w:p>
    <w:p>
      <w:pPr/>
      <w:r>
        <w:rPr>
          <w:b/>
          <w:i w:val="0"/>
        </w:rPr>
        <w:t>DES-OUT-002.handle_status_request() — DisplayHttpAdapter (REQ-ECL-004)</w:t>
      </w:r>
    </w:p>
    <w:p>
      <w:pPr>
        <w:shd w:val="clear" w:fill="F2F2F2"/>
      </w:pPr>
      <w:r>
        <w:rPr>
          <w:rFonts w:ascii="Consolas" w:hAnsi="Consolas"/>
          <w:sz w:val="18"/>
        </w:rPr>
        <w:t>snapshot &lt;- status_query_service.query_status()</w:t>
        <w:br/>
        <w:t>try:</w:t>
        <w:br/>
        <w:t xml:space="preserve">    body &lt;- serializer.serialize(snapshot)</w:t>
        <w:br/>
        <w:t xml:space="preserve">    return HttpResponse(200, body)</w:t>
        <w:br/>
        <w:t>except SerializationError:</w:t>
        <w:br/>
        <w:t xml:space="preserve">    return HttpResponse(500, "")  # 본문 내용 확인 필요(OEM 원문 미정의, §9)</w:t>
        <w:br/>
        <w:t># lock_state_store는 이 경로에서 절대 쓰기 호출되지 않는다(읽기 전용 보장)</w:t>
      </w:r>
    </w:p>
    <w:p>
      <w:pPr>
        <w:pStyle w:val="Heading1"/>
      </w:pPr>
      <w:r>
        <w:t>7. 정책 의사결정표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우선순위 정책: DES-DEC-003(RulePriorityRegistry)은 ENG-SWE2-001 §7에서 정의한 실행순서(IgnitionMonitor &gt; AutoLockMonitor &gt; CommandProcessor)를 아래와 같은 정수 우선순위로 구현한다(값이 작을수록 먼저 실행).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01"/>
        <w:gridCol w:w="1188"/>
        <w:gridCol w:w="2376"/>
        <w:gridCol w:w="4039"/>
      </w:tblGrid>
      <w:tr>
        <w:tc>
          <w:tcPr>
            <w:tcW w:type="dxa" w:w="1901"/>
          </w:tcPr>
          <w:p>
            <w:r>
              <w:rPr>
                <w:b/>
                <w:sz w:val="17"/>
              </w:rPr>
              <w:t>우선순위(작을수록 먼저 실행)</w:t>
            </w:r>
          </w:p>
        </w:tc>
        <w:tc>
          <w:tcPr>
            <w:tcW w:type="dxa" w:w="1188"/>
          </w:tcPr>
          <w:p>
            <w:r>
              <w:rPr>
                <w:b/>
                <w:sz w:val="17"/>
              </w:rPr>
              <w:t>DES-ID</w:t>
            </w:r>
          </w:p>
        </w:tc>
        <w:tc>
          <w:tcPr>
            <w:tcW w:type="dxa" w:w="2376"/>
          </w:tcPr>
          <w:p>
            <w:r>
              <w:rPr>
                <w:b/>
                <w:sz w:val="17"/>
              </w:rPr>
              <w:t>규칙</w:t>
            </w:r>
          </w:p>
        </w:tc>
        <w:tc>
          <w:tcPr>
            <w:tcW w:type="dxa" w:w="4039"/>
          </w:tcPr>
          <w:p>
            <w:r>
              <w:rPr>
                <w:b/>
                <w:sz w:val="17"/>
              </w:rPr>
              <w:t>등록 근거</w:t>
            </w:r>
          </w:p>
        </w:tc>
      </w:tr>
      <w:tr>
        <w:tc>
          <w:tcPr>
            <w:tcW w:type="dxa" w:w="1901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88"/>
          </w:tcPr>
          <w:p>
            <w:r>
              <w:rPr>
                <w:sz w:val="17"/>
              </w:rPr>
              <w:t>DES-DEC-007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IgnitionMonitor</w:t>
            </w:r>
          </w:p>
        </w:tc>
        <w:tc>
          <w:tcPr>
            <w:tcW w:type="dxa" w:w="4039"/>
          </w:tcPr>
          <w:p>
            <w:r>
              <w:rPr>
                <w:sz w:val="17"/>
              </w:rPr>
              <w:t>ENG-SWE2-001 §7 실행순서 ① — 시스템 수준 리셋을 가장 먼저 평가(설계 결정)</w:t>
            </w:r>
          </w:p>
        </w:tc>
      </w:tr>
      <w:tr>
        <w:tc>
          <w:tcPr>
            <w:tcW w:type="dxa" w:w="1901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188"/>
          </w:tcPr>
          <w:p>
            <w:r>
              <w:rPr>
                <w:sz w:val="17"/>
              </w:rPr>
              <w:t>DES-DEC-006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AutoLockMonitor</w:t>
            </w:r>
          </w:p>
        </w:tc>
        <w:tc>
          <w:tcPr>
            <w:tcW w:type="dxa" w:w="4039"/>
          </w:tcPr>
          <w:p>
            <w:r>
              <w:rPr>
                <w:sz w:val="17"/>
              </w:rPr>
              <w:t>ENG-SWE2-001 §7 실행순서 ②</w:t>
            </w:r>
          </w:p>
        </w:tc>
      </w:tr>
      <w:tr>
        <w:tc>
          <w:tcPr>
            <w:tcW w:type="dxa" w:w="1901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188"/>
          </w:tcPr>
          <w:p>
            <w:r>
              <w:rPr>
                <w:sz w:val="17"/>
              </w:rPr>
              <w:t>DES-DEC-005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CommandProcessor</w:t>
            </w:r>
          </w:p>
        </w:tc>
        <w:tc>
          <w:tcPr>
            <w:tcW w:type="dxa" w:w="4039"/>
          </w:tcPr>
          <w:p>
            <w:r>
              <w:rPr>
                <w:sz w:val="17"/>
              </w:rPr>
              <w:t>ENG-SWE2-001 §7 실행순서 ③</w:t>
            </w:r>
          </w:p>
        </w:tc>
      </w:tr>
      <w:tr>
        <w:tc>
          <w:tcPr>
            <w:tcW w:type="dxa" w:w="1901"/>
          </w:tcPr>
          <w:p>
            <w:r>
              <w:rPr>
                <w:sz w:val="17"/>
              </w:rPr>
              <w:t>(Phase 2/3, 미등록)</w:t>
            </w:r>
          </w:p>
        </w:tc>
        <w:tc>
          <w:tcPr>
            <w:tcW w:type="dxa" w:w="118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CrashOverrideHandler 등(ARC-DEC-101~106)</w:t>
            </w:r>
          </w:p>
        </w:tc>
        <w:tc>
          <w:tcPr>
            <w:tcW w:type="dxa" w:w="4039"/>
          </w:tcPr>
          <w:p>
            <w:r>
              <w:rPr>
                <w:sz w:val="17"/>
              </w:rPr>
              <w:t>우선순위 값은 10 간격으로 여유를 두어, 향후 규칙을 기존 값을 바꾸지 않고 사이에 삽입 가능(예: 5, 15) — 구체 값은 확인 필요(Phase 2/3 범위)</w:t>
            </w:r>
          </w:p>
        </w:tc>
      </w:tr>
    </w:tbl>
    <w:p>
      <w:pPr/>
      <w:r>
        <w:rPr>
          <w:b w:val="0"/>
          <w:i w:val="0"/>
        </w:rPr>
        <w:t>충돌 해결 규칙: Phase 1의 세 규칙은 모두 LockStateStore(SSOT)에 직접 기록하며 반환값(RuleOutcome)은 상태 변경의 수단이 아니라 진단용이다(§5 비고). 따라서 동일 사이클에 여러 규칙의 가드가 동시에 참이 되면, '고정된 실행 순서대로 마지막에 쓴 규칙의 값이 해당 도어에 최종 반영'되는 결과가 기계적으로 발생한다. 이는 OEM이 명시한 충돌 해결 규칙이 아니라, ENG-SWE2-001 §7에서 이미 확인 필요로 남긴 항목("세 규칙이 동일 사이클에 동시에 상충하는 입력 조합에 대한 OEM 수용기준은 없다")을 본 상세설계 단계에서 구체적으로 어떻게 구현되는지 투명하게 기술한 것이다.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0"/>
        <w:gridCol w:w="1426"/>
        <w:gridCol w:w="1214"/>
        <w:gridCol w:w="1426"/>
        <w:gridCol w:w="2112"/>
        <w:gridCol w:w="2957"/>
      </w:tblGrid>
      <w:tr>
        <w:tc>
          <w:tcPr>
            <w:tcW w:type="dxa" w:w="370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1426"/>
          </w:tcPr>
          <w:p>
            <w:r>
              <w:rPr>
                <w:b/>
                <w:sz w:val="17"/>
              </w:rPr>
              <w:t>C1: 점화 TRUE→FALSE 전이</w:t>
            </w:r>
          </w:p>
        </w:tc>
        <w:tc>
          <w:tcPr>
            <w:tcW w:type="dxa" w:w="1214"/>
          </w:tcPr>
          <w:p>
            <w:r>
              <w:rPr>
                <w:b/>
                <w:sz w:val="17"/>
              </w:rPr>
              <w:t>C2: 유효속도≥3km/h</w:t>
            </w:r>
          </w:p>
        </w:tc>
        <w:tc>
          <w:tcPr>
            <w:tcW w:type="dxa" w:w="1426"/>
          </w:tcPr>
          <w:p>
            <w:r>
              <w:rPr>
                <w:b/>
                <w:sz w:val="17"/>
              </w:rPr>
              <w:t>C3: 유효 운전자 명령</w:t>
            </w:r>
          </w:p>
        </w:tc>
        <w:tc>
          <w:tcPr>
            <w:tcW w:type="dxa" w:w="2112"/>
          </w:tcPr>
          <w:p>
            <w:r>
              <w:rPr>
                <w:b/>
                <w:sz w:val="17"/>
              </w:rPr>
              <w:t>최종 좌/우 출력</w:t>
            </w:r>
          </w:p>
        </w:tc>
        <w:tc>
          <w:tcPr>
            <w:tcW w:type="dxa" w:w="2957"/>
          </w:tcPr>
          <w:p>
            <w:r>
              <w:rPr>
                <w:b/>
                <w:sz w:val="17"/>
              </w:rPr>
              <w:t>설명 / 확인 필요</w:t>
            </w:r>
          </w:p>
        </w:tc>
      </w:tr>
      <w:tr>
        <w:tc>
          <w:tcPr>
            <w:tcW w:type="dxa" w:w="37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1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2112"/>
          </w:tcPr>
          <w:p>
            <w:r>
              <w:rPr>
                <w:sz w:val="17"/>
              </w:rPr>
              <w:t>직전 값 유지</w:t>
            </w:r>
          </w:p>
        </w:tc>
        <w:tc>
          <w:tcPr>
            <w:tcW w:type="dxa" w:w="2957"/>
          </w:tcPr>
          <w:p>
            <w:r>
              <w:rPr>
                <w:sz w:val="17"/>
              </w:rPr>
              <w:t>어떤 규칙도 쓰지 않음(변화 없음)</w:t>
            </w:r>
          </w:p>
        </w:tc>
      </w:tr>
      <w:tr>
        <w:tc>
          <w:tcPr>
            <w:tcW w:type="dxa" w:w="37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1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Y(예: left,lock)</w:t>
            </w:r>
          </w:p>
        </w:tc>
        <w:tc>
          <w:tcPr>
            <w:tcW w:type="dxa" w:w="2112"/>
          </w:tcPr>
          <w:p>
            <w:r>
              <w:rPr>
                <w:sz w:val="17"/>
              </w:rPr>
              <w:t>지정 도어만 갱신, 반대 도어 유지</w:t>
            </w:r>
          </w:p>
        </w:tc>
        <w:tc>
          <w:tcPr>
            <w:tcW w:type="dxa" w:w="2957"/>
          </w:tcPr>
          <w:p>
            <w:r>
              <w:rPr>
                <w:sz w:val="17"/>
              </w:rPr>
              <w:t>CommandProcessor만 적용</w:t>
            </w:r>
          </w:p>
        </w:tc>
      </w:tr>
      <w:tr>
        <w:tc>
          <w:tcPr>
            <w:tcW w:type="dxa" w:w="37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1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2112"/>
          </w:tcPr>
          <w:p>
            <w:r>
              <w:rPr>
                <w:sz w:val="17"/>
              </w:rPr>
              <w:t>좌우 모두 LOCK</w:t>
            </w:r>
          </w:p>
        </w:tc>
        <w:tc>
          <w:tcPr>
            <w:tcW w:type="dxa" w:w="2957"/>
          </w:tcPr>
          <w:p>
            <w:r>
              <w:rPr>
                <w:sz w:val="17"/>
              </w:rPr>
              <w:t>AutoLockMonitor만 적용</w:t>
            </w:r>
          </w:p>
        </w:tc>
      </w:tr>
      <w:tr>
        <w:tc>
          <w:tcPr>
            <w:tcW w:type="dxa" w:w="37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1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Y(예: right,unlock)</w:t>
            </w:r>
          </w:p>
        </w:tc>
        <w:tc>
          <w:tcPr>
            <w:tcW w:type="dxa" w:w="2112"/>
          </w:tcPr>
          <w:p>
            <w:r>
              <w:rPr>
                <w:sz w:val="17"/>
              </w:rPr>
              <w:t>AutoLock이 좌우 LOCK → Command가 지정 도어만 재적용 → 최종 좌=LOCK, 우=RELEASE</w:t>
            </w:r>
          </w:p>
        </w:tc>
        <w:tc>
          <w:tcPr>
            <w:tcW w:type="dxa" w:w="2957"/>
          </w:tcPr>
          <w:p>
            <w:r>
              <w:rPr>
                <w:sz w:val="17"/>
              </w:rPr>
              <w:t>실행순서상 Command가 나중이므로 지정 도어에 대해 '마지막 쓰기 우선'</w:t>
            </w:r>
          </w:p>
        </w:tc>
      </w:tr>
      <w:tr>
        <w:tc>
          <w:tcPr>
            <w:tcW w:type="dxa" w:w="37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1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2112"/>
          </w:tcPr>
          <w:p>
            <w:r>
              <w:rPr>
                <w:sz w:val="17"/>
              </w:rPr>
              <w:t>좌우 모두 RELEASE, state=OFF</w:t>
            </w:r>
          </w:p>
        </w:tc>
        <w:tc>
          <w:tcPr>
            <w:tcW w:type="dxa" w:w="2957"/>
          </w:tcPr>
          <w:p>
            <w:r>
              <w:rPr>
                <w:sz w:val="17"/>
              </w:rPr>
              <w:t>IgnitionMonitor만 적용</w:t>
            </w:r>
          </w:p>
        </w:tc>
      </w:tr>
      <w:tr>
        <w:tc>
          <w:tcPr>
            <w:tcW w:type="dxa" w:w="37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1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Y(예: all,lock)</w:t>
            </w:r>
          </w:p>
        </w:tc>
        <w:tc>
          <w:tcPr>
            <w:tcW w:type="dxa" w:w="2112"/>
          </w:tcPr>
          <w:p>
            <w:r>
              <w:rPr>
                <w:sz w:val="17"/>
              </w:rPr>
              <w:t>Ignition이 좌우 RELEASE+OFF → Command(나중 실행)가 좌우 LOCK 재적용 → 최종 좌우 LOCK, state=OFF</w:t>
            </w:r>
          </w:p>
        </w:tc>
        <w:tc>
          <w:tcPr>
            <w:tcW w:type="dxa" w:w="2957"/>
          </w:tcPr>
          <w:p>
            <w:r>
              <w:rPr>
                <w:sz w:val="17"/>
              </w:rPr>
              <w:t>확인 필요 — 점화 OFF 상태에서 운전자 명령을 그대로 수용할지 OEM 미정의(ENG-SWE1-002 UC-ECL-001 사전조건 비고와 동일 근거)</w:t>
            </w:r>
          </w:p>
        </w:tc>
      </w:tr>
      <w:tr>
        <w:tc>
          <w:tcPr>
            <w:tcW w:type="dxa" w:w="37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1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2112"/>
          </w:tcPr>
          <w:p>
            <w:r>
              <w:rPr>
                <w:sz w:val="17"/>
              </w:rPr>
              <w:t>Ignition이 RELEASE+OFF → AutoLock(나중 실행)이 좌우 LOCK 재적용 → 최종 좌우 LOCK, state=OFF</w:t>
            </w:r>
          </w:p>
        </w:tc>
        <w:tc>
          <w:tcPr>
            <w:tcW w:type="dxa" w:w="2957"/>
          </w:tcPr>
          <w:p>
            <w:r>
              <w:rPr>
                <w:sz w:val="17"/>
              </w:rPr>
              <w:t>확인 필요 — 점화 OFF와 유효속도≥3km/h가 동시에 참인 조합은 물리적으로 이례적(정지 중 점화 OFF가 일반적)이며 OEM은 이 조합의 기대 동작을 정의하지 않음. 본 표는 '정해진 실행 순서 + 마지막 쓰기 우선'이라는 기계적 결과를 투명하게 기록한 것으로, OEM이 승인한 요구사항은 아니다</w:t>
            </w:r>
          </w:p>
        </w:tc>
      </w:tr>
      <w:tr>
        <w:tc>
          <w:tcPr>
            <w:tcW w:type="dxa" w:w="37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1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426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2112"/>
          </w:tcPr>
          <w:p>
            <w:r>
              <w:rPr>
                <w:sz w:val="17"/>
              </w:rPr>
              <w:t>Ignition → AutoLock → Command 순서로 각각 적용, 지정 도어는 Command 값, 나머지 도어는 AutoLock 값(LOCK)으로 최종 확정, state=OFF</w:t>
            </w:r>
          </w:p>
        </w:tc>
        <w:tc>
          <w:tcPr>
            <w:tcW w:type="dxa" w:w="2957"/>
          </w:tcPr>
          <w:p>
            <w:r>
              <w:rPr>
                <w:sz w:val="17"/>
              </w:rPr>
              <w:t>확인 필요(#6, #7과 동일 사유)</w:t>
            </w:r>
          </w:p>
        </w:tc>
      </w:tr>
    </w:tbl>
    <w:p>
      <w:pPr>
        <w:pStyle w:val="Heading1"/>
      </w:pPr>
      <w:r>
        <w:t>8. 상태전이 상세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모든 상태(도어 출력, system_state, input_validity)는 DES-DEC-001(LockStateStore)에만 저장되며(SSOT), 전이는 오직 DES-DEC-001이 제공하는 쓰기 함수(set_door_output/set_system_state/set_input_validity)를 통해서만 발생한다. Phase 1에는 타이머 기반 전이가 없다(디바운스/지연 등은 Phase 2 OEM-FR-003 범위).</w:t>
      </w:r>
    </w:p>
    <w:p>
      <w:pPr/>
      <w:r>
        <w:rPr>
          <w:b/>
          <w:i w:val="0"/>
        </w:rPr>
        <w:t>도어별 잠금 상태 {RELEASE, LOCK}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3802"/>
        <w:gridCol w:w="2376"/>
      </w:tblGrid>
      <w:tr>
        <w:tc>
          <w:tcPr>
            <w:tcW w:type="dxa" w:w="1663"/>
          </w:tcPr>
          <w:p>
            <w:r>
              <w:rPr>
                <w:b/>
                <w:sz w:val="17"/>
              </w:rPr>
              <w:t>도어 상태(LEFT, RIGHT 독립)</w:t>
            </w:r>
          </w:p>
        </w:tc>
        <w:tc>
          <w:tcPr>
            <w:tcW w:type="dxa" w:w="1663"/>
          </w:tcPr>
          <w:p>
            <w:r>
              <w:rPr>
                <w:b/>
                <w:sz w:val="17"/>
              </w:rPr>
              <w:t>전이</w:t>
            </w:r>
          </w:p>
        </w:tc>
        <w:tc>
          <w:tcPr>
            <w:tcW w:type="dxa" w:w="3802"/>
          </w:tcPr>
          <w:p>
            <w:r>
              <w:rPr>
                <w:b/>
                <w:sz w:val="17"/>
              </w:rPr>
              <w:t>이벤트/가드</w:t>
            </w:r>
          </w:p>
        </w:tc>
        <w:tc>
          <w:tcPr>
            <w:tcW w:type="dxa" w:w="2376"/>
          </w:tcPr>
          <w:p>
            <w:r>
              <w:rPr>
                <w:b/>
                <w:sz w:val="17"/>
              </w:rPr>
              <w:t>전이 함수(소유: DES-DEC-001)</w:t>
            </w:r>
          </w:p>
        </w:tc>
      </w:tr>
      <w:tr>
        <w:tc>
          <w:tcPr>
            <w:tcW w:type="dxa" w:w="1663"/>
          </w:tcPr>
          <w:p>
            <w:r>
              <w:rPr>
                <w:sz w:val="17"/>
              </w:rPr>
              <w:t>RELEASE → LOCK</w:t>
            </w:r>
          </w:p>
        </w:tc>
        <w:tc>
          <w:tcPr>
            <w:tcW w:type="dxa" w:w="1663"/>
          </w:tcPr>
          <w:p>
            <w:r>
              <w:rPr>
                <w:sz w:val="17"/>
              </w:rPr>
              <w:t>AutoLock에 의한 잠금</w:t>
            </w:r>
          </w:p>
        </w:tc>
        <w:tc>
          <w:tcPr>
            <w:tcW w:type="dxa" w:w="3802"/>
          </w:tcPr>
          <w:p>
            <w:r>
              <w:rPr>
                <w:sz w:val="17"/>
              </w:rPr>
              <w:t>[DES-DEC-006] 유효 speed_kph≥3.0(가드: MotionSnapshot.valid=True)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set_door_output(LEFT/RIGHT, LOCK)</w:t>
            </w:r>
          </w:p>
        </w:tc>
      </w:tr>
      <w:tr>
        <w:tc>
          <w:tcPr>
            <w:tcW w:type="dxa" w:w="1663"/>
          </w:tcPr>
          <w:p>
            <w:r>
              <w:rPr>
                <w:sz w:val="17"/>
              </w:rPr>
              <w:t>RELEASE → LOCK</w:t>
            </w:r>
          </w:p>
        </w:tc>
        <w:tc>
          <w:tcPr>
            <w:tcW w:type="dxa" w:w="1663"/>
          </w:tcPr>
          <w:p>
            <w:r>
              <w:rPr>
                <w:sz w:val="17"/>
              </w:rPr>
              <w:t>명령에 의한 잠금</w:t>
            </w:r>
          </w:p>
        </w:tc>
        <w:tc>
          <w:tcPr>
            <w:tcW w:type="dxa" w:w="3802"/>
          </w:tcPr>
          <w:p>
            <w:r>
              <w:rPr>
                <w:sz w:val="17"/>
              </w:rPr>
              <w:t>[DES-DEC-005] action=lock이 해당 도어를 대상으로 함(가드: 명령이 DES-IN-002에서 유효로 판정)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set_door_output(door, LOCK)</w:t>
            </w:r>
          </w:p>
        </w:tc>
      </w:tr>
      <w:tr>
        <w:tc>
          <w:tcPr>
            <w:tcW w:type="dxa" w:w="1663"/>
          </w:tcPr>
          <w:p>
            <w:r>
              <w:rPr>
                <w:sz w:val="17"/>
              </w:rPr>
              <w:t>LOCK → RELEASE</w:t>
            </w:r>
          </w:p>
        </w:tc>
        <w:tc>
          <w:tcPr>
            <w:tcW w:type="dxa" w:w="1663"/>
          </w:tcPr>
          <w:p>
            <w:r>
              <w:rPr>
                <w:sz w:val="17"/>
              </w:rPr>
              <w:t>명령에 의한 해제</w:t>
            </w:r>
          </w:p>
        </w:tc>
        <w:tc>
          <w:tcPr>
            <w:tcW w:type="dxa" w:w="3802"/>
          </w:tcPr>
          <w:p>
            <w:r>
              <w:rPr>
                <w:sz w:val="17"/>
              </w:rPr>
              <w:t>[DES-DEC-005] action=unlock이 해당 도어를 대상으로 함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set_door_output(door, RELEASE)</w:t>
            </w:r>
          </w:p>
        </w:tc>
      </w:tr>
      <w:tr>
        <w:tc>
          <w:tcPr>
            <w:tcW w:type="dxa" w:w="1663"/>
          </w:tcPr>
          <w:p>
            <w:r>
              <w:rPr>
                <w:sz w:val="17"/>
              </w:rPr>
              <w:t>LOCK → RELEASE</w:t>
            </w:r>
          </w:p>
        </w:tc>
        <w:tc>
          <w:tcPr>
            <w:tcW w:type="dxa" w:w="1663"/>
          </w:tcPr>
          <w:p>
            <w:r>
              <w:rPr>
                <w:sz w:val="17"/>
              </w:rPr>
              <w:t>점화 OFF에 의한 해제</w:t>
            </w:r>
          </w:p>
        </w:tc>
        <w:tc>
          <w:tcPr>
            <w:tcW w:type="dxa" w:w="3802"/>
          </w:tcPr>
          <w:p>
            <w:r>
              <w:rPr>
                <w:sz w:val="17"/>
              </w:rPr>
              <w:t>[DES-DEC-007] ignition_on TRUE→FALSE 전이(가드: IgnitionSnapshot.valid=True) — 좌/우 동시 전이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set_door_output(LEFT, RELEASE); set_door_output(RIGHT, RELEASE)</w:t>
            </w:r>
          </w:p>
        </w:tc>
      </w:tr>
      <w:tr>
        <w:tc>
          <w:tcPr>
            <w:tcW w:type="dxa" w:w="1663"/>
          </w:tcPr>
          <w:p>
            <w:r>
              <w:rPr>
                <w:sz w:val="17"/>
              </w:rPr>
              <w:t>금지 전이</w:t>
            </w:r>
          </w:p>
        </w:tc>
        <w:tc>
          <w:tcPr>
            <w:tcW w:type="dxa" w:w="1663"/>
          </w:tcPr>
          <w:p>
            <w:r>
              <w:rPr>
                <w:sz w:val="17"/>
              </w:rPr>
              <w:t>무효 명령에 의한 전이</w:t>
            </w:r>
          </w:p>
        </w:tc>
        <w:tc>
          <w:tcPr>
            <w:tcW w:type="dxa" w:w="3802"/>
          </w:tcPr>
          <w:p>
            <w:r>
              <w:rPr>
                <w:sz w:val="17"/>
              </w:rPr>
              <w:t>DES-IN-002가 이미 거절해 DES-DEC-005에 도달하지 않음(REQ-ECL-005)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해당 없음</w:t>
            </w:r>
          </w:p>
        </w:tc>
      </w:tr>
      <w:tr>
        <w:tc>
          <w:tcPr>
            <w:tcW w:type="dxa" w:w="1663"/>
          </w:tcPr>
          <w:p>
            <w:r>
              <w:rPr>
                <w:sz w:val="17"/>
              </w:rPr>
              <w:t>금지 전이</w:t>
            </w:r>
          </w:p>
        </w:tc>
        <w:tc>
          <w:tcPr>
            <w:tcW w:type="dxa" w:w="1663"/>
          </w:tcPr>
          <w:p>
            <w:r>
              <w:rPr>
                <w:sz w:val="17"/>
              </w:rPr>
              <w:t>조회에 의한 전이</w:t>
            </w:r>
          </w:p>
        </w:tc>
        <w:tc>
          <w:tcPr>
            <w:tcW w:type="dxa" w:w="3802"/>
          </w:tcPr>
          <w:p>
            <w:r>
              <w:rPr>
                <w:sz w:val="17"/>
              </w:rPr>
              <w:t>DES-DEC-008/DES-OUT-002의 상태조회는 읽기 전용, 전이를 유발하지 않음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해당 없음</w:t>
            </w:r>
          </w:p>
        </w:tc>
      </w:tr>
    </w:tbl>
    <w:p>
      <w:pPr/>
      <w:r>
        <w:rPr>
          <w:b/>
          <w:i w:val="0"/>
        </w:rPr>
        <w:t>시스템 상태값 system_state {NORMAL, OFF} (Phase 1 범위)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44"/>
        <w:gridCol w:w="1247"/>
        <w:gridCol w:w="2614"/>
        <w:gridCol w:w="1901"/>
        <w:gridCol w:w="2198"/>
      </w:tblGrid>
      <w:tr>
        <w:tc>
          <w:tcPr>
            <w:tcW w:type="dxa" w:w="1544"/>
          </w:tcPr>
          <w:p>
            <w:r>
              <w:rPr>
                <w:b/>
                <w:sz w:val="17"/>
              </w:rPr>
              <w:t>시스템 상태(system_state)</w:t>
            </w:r>
          </w:p>
        </w:tc>
        <w:tc>
          <w:tcPr>
            <w:tcW w:type="dxa" w:w="1247"/>
          </w:tcPr>
          <w:p>
            <w:r>
              <w:rPr>
                <w:b/>
                <w:sz w:val="17"/>
              </w:rPr>
              <w:t>전이</w:t>
            </w:r>
          </w:p>
        </w:tc>
        <w:tc>
          <w:tcPr>
            <w:tcW w:type="dxa" w:w="2614"/>
          </w:tcPr>
          <w:p>
            <w:r>
              <w:rPr>
                <w:b/>
                <w:sz w:val="17"/>
              </w:rPr>
              <w:t>이벤트/가드</w:t>
            </w:r>
          </w:p>
        </w:tc>
        <w:tc>
          <w:tcPr>
            <w:tcW w:type="dxa" w:w="1901"/>
          </w:tcPr>
          <w:p>
            <w:r>
              <w:rPr>
                <w:b/>
                <w:sz w:val="17"/>
              </w:rPr>
              <w:t>전이 함수</w:t>
            </w:r>
          </w:p>
        </w:tc>
        <w:tc>
          <w:tcPr>
            <w:tcW w:type="dxa" w:w="2198"/>
          </w:tcPr>
          <w:p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1544"/>
          </w:tcPr>
          <w:p>
            <w:r>
              <w:rPr>
                <w:sz w:val="17"/>
              </w:rPr>
              <w:t>초기값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614"/>
          </w:tcPr>
          <w:p>
            <w:r>
              <w:rPr>
                <w:sz w:val="17"/>
              </w:rPr>
              <w:t>구성/기동 시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생성자 기본값 NORMAL(확인 필요 — OEM 원문에 초기화 동작 명시 없음, 상세설계 제안값)</w:t>
            </w:r>
          </w:p>
        </w:tc>
        <w:tc>
          <w:tcPr>
            <w:tcW w:type="dxa" w:w="2198"/>
          </w:tcPr>
          <w:p>
            <w:r>
              <w:rPr>
                <w:sz w:val="17"/>
              </w:rPr>
              <w:t>좌/우 도어 초기값도 동일 근거로 RELEASE 제안(확인 필요)</w:t>
            </w:r>
          </w:p>
        </w:tc>
      </w:tr>
      <w:tr>
        <w:tc>
          <w:tcPr>
            <w:tcW w:type="dxa" w:w="1544"/>
          </w:tcPr>
          <w:p>
            <w:r>
              <w:rPr>
                <w:sz w:val="17"/>
              </w:rPr>
              <w:t>NORMAL → OFF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점화 OFF 초기화</w:t>
            </w:r>
          </w:p>
        </w:tc>
        <w:tc>
          <w:tcPr>
            <w:tcW w:type="dxa" w:w="2614"/>
          </w:tcPr>
          <w:p>
            <w:r>
              <w:rPr>
                <w:sz w:val="17"/>
              </w:rPr>
              <w:t>[DES-DEC-007] ignition_on TRUE→FALSE 전이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set_system_state(OFF)</w:t>
            </w:r>
          </w:p>
        </w:tc>
        <w:tc>
          <w:tcPr>
            <w:tcW w:type="dxa" w:w="2198"/>
          </w:tcPr>
          <w:p>
            <w:r>
              <w:rPr>
                <w:sz w:val="17"/>
              </w:rPr>
              <w:t>REQ-ECL-003</w:t>
            </w:r>
          </w:p>
        </w:tc>
      </w:tr>
      <w:tr>
        <w:tc>
          <w:tcPr>
            <w:tcW w:type="dxa" w:w="1544"/>
          </w:tcPr>
          <w:p>
            <w:r>
              <w:rPr>
                <w:sz w:val="17"/>
              </w:rPr>
              <w:t>OFF → NORMAL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확인 필요</w:t>
            </w:r>
          </w:p>
        </w:tc>
        <w:tc>
          <w:tcPr>
            <w:tcW w:type="dxa" w:w="2614"/>
          </w:tcPr>
          <w:p>
            <w:r>
              <w:rPr>
                <w:sz w:val="17"/>
              </w:rPr>
              <w:t>OEM-FR-007 원문은 TRUE→FALSE 전이만 정의, 복귀 조건 미명시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Phase 1에서 정의하지 않음</w:t>
            </w:r>
          </w:p>
        </w:tc>
        <w:tc>
          <w:tcPr>
            <w:tcW w:type="dxa" w:w="2198"/>
          </w:tcPr>
          <w:p>
            <w:r>
              <w:rPr>
                <w:sz w:val="17"/>
              </w:rPr>
              <w:t>ENG-SWE2-001 §8과 동일 근거(후속 단계에서 OEM-A 확인 필요)</w:t>
            </w:r>
          </w:p>
        </w:tc>
      </w:tr>
      <w:tr>
        <w:tc>
          <w:tcPr>
            <w:tcW w:type="dxa" w:w="1544"/>
          </w:tcPr>
          <w:p>
            <w:r>
              <w:rPr>
                <w:sz w:val="17"/>
              </w:rPr>
              <w:t>OFF → DEGRADED/FAULT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범위 밖</w:t>
            </w:r>
          </w:p>
        </w:tc>
        <w:tc>
          <w:tcPr>
            <w:tcW w:type="dxa" w:w="2614"/>
          </w:tcPr>
          <w:p>
            <w:r>
              <w:rPr>
                <w:sz w:val="17"/>
              </w:rPr>
              <w:t>Phase 2(OEM-SR-003/004)</w:t>
            </w:r>
          </w:p>
        </w:tc>
        <w:tc>
          <w:tcPr>
            <w:tcW w:type="dxa" w:w="1901"/>
          </w:tcPr>
          <w:p>
            <w:r>
              <w:rPr>
                <w:sz w:val="17"/>
              </w:rPr>
              <w:t>미구현</w:t>
            </w:r>
          </w:p>
        </w:tc>
        <w:tc>
          <w:tcPr>
            <w:tcW w:type="dxa" w:w="2198"/>
          </w:tcPr>
          <w:p>
            <w:r>
              <w:rPr>
                <w:sz w:val="17"/>
              </w:rPr>
              <w:t>ARC-DEC-103/104 placeholder</w:t>
            </w:r>
          </w:p>
        </w:tc>
      </w:tr>
    </w:tbl>
    <w:p>
      <w:pPr>
        <w:pStyle w:val="Heading1"/>
      </w:pPr>
      <w:r>
        <w:t>9. Web 및 API 상세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절은 DES-OUT-002(DisplayHttpAdapter)가 구현하는 OEM-IF-006 HTTP 계약의 상세를 정의한다. OEM-SWR-001 원문은 상태코드 계약(성공 200/실패 500)만 정의하므로, 엔드포인트 경로·응답 스키마 등 세부사항은 본 상세설계 단계에서 제안하고 '확인 필요'로 표시한 항목은 후속 검토가 필요하다.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01"/>
        <w:gridCol w:w="3326"/>
        <w:gridCol w:w="4277"/>
      </w:tblGrid>
      <w:tr>
        <w:tc>
          <w:tcPr>
            <w:tcW w:type="dxa" w:w="1901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3326"/>
          </w:tcPr>
          <w:p>
            <w:r>
              <w:rPr>
                <w:b/>
                <w:sz w:val="17"/>
              </w:rPr>
              <w:t>값</w:t>
            </w:r>
          </w:p>
        </w:tc>
        <w:tc>
          <w:tcPr>
            <w:tcW w:type="dxa" w:w="4277"/>
          </w:tcPr>
          <w:p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1901"/>
          </w:tcPr>
          <w:p>
            <w:r>
              <w:rPr>
                <w:sz w:val="17"/>
              </w:rPr>
              <w:t>엔드포인트(제안)</w:t>
            </w:r>
          </w:p>
        </w:tc>
        <w:tc>
          <w:tcPr>
            <w:tcW w:type="dxa" w:w="3326"/>
          </w:tcPr>
          <w:p>
            <w:r>
              <w:rPr>
                <w:sz w:val="17"/>
              </w:rPr>
              <w:t>GET /api/v1/lock-status</w:t>
            </w:r>
          </w:p>
        </w:tc>
        <w:tc>
          <w:tcPr>
            <w:tcW w:type="dxa" w:w="4277"/>
          </w:tcPr>
          <w:p>
            <w:r>
              <w:rPr>
                <w:sz w:val="17"/>
              </w:rPr>
              <w:t>확인 필요 — OEM-SWR-001 §6 OEM-IF-006 원문에 메서드/경로가 명시되어 있지 않아 REST 관례에 따라 제안(ENG-SWE2-001 §4 ARC-OUT-002 비고와 동일 근거)</w:t>
            </w:r>
          </w:p>
        </w:tc>
      </w:tr>
      <w:tr>
        <w:tc>
          <w:tcPr>
            <w:tcW w:type="dxa" w:w="1901"/>
          </w:tcPr>
          <w:p>
            <w:r>
              <w:rPr>
                <w:sz w:val="17"/>
              </w:rPr>
              <w:t>요청 본문</w:t>
            </w:r>
          </w:p>
        </w:tc>
        <w:tc>
          <w:tcPr>
            <w:tcW w:type="dxa" w:w="3326"/>
          </w:tcPr>
          <w:p>
            <w:r>
              <w:rPr>
                <w:sz w:val="17"/>
              </w:rPr>
              <w:t>없음(GET, 쿼리 파라미터 없음)</w:t>
            </w:r>
          </w:p>
        </w:tc>
        <w:tc>
          <w:tcPr>
            <w:tcW w:type="dxa" w:w="4277"/>
          </w:tcPr>
          <w:p>
            <w:r>
              <w:rPr>
                <w:sz w:val="17"/>
              </w:rPr>
              <w:t>Phase 1은 조회 전용, 상태 변경 요청 없음</w:t>
            </w:r>
          </w:p>
        </w:tc>
      </w:tr>
      <w:tr>
        <w:tc>
          <w:tcPr>
            <w:tcW w:type="dxa" w:w="1901"/>
          </w:tcPr>
          <w:p>
            <w:r>
              <w:rPr>
                <w:sz w:val="17"/>
              </w:rPr>
              <w:t>성공 응답</w:t>
            </w:r>
          </w:p>
        </w:tc>
        <w:tc>
          <w:tcPr>
            <w:tcW w:type="dxa" w:w="3326"/>
          </w:tcPr>
          <w:p>
            <w:r>
              <w:rPr>
                <w:sz w:val="17"/>
              </w:rPr>
              <w:t>200 OK, Content-Type: application/json</w:t>
            </w:r>
          </w:p>
        </w:tc>
        <w:tc>
          <w:tcPr>
            <w:tcW w:type="dxa" w:w="4277"/>
          </w:tcPr>
          <w:p>
            <w:r>
              <w:rPr>
                <w:sz w:val="17"/>
              </w:rPr>
              <w:t>본문: {"left_state": "LOCK|RELEASE", "right_state": "LOCK|RELEASE", "input_validity": {"motion_valid": bool, "ignition_valid": bool}}</w:t>
            </w:r>
          </w:p>
        </w:tc>
      </w:tr>
      <w:tr>
        <w:tc>
          <w:tcPr>
            <w:tcW w:type="dxa" w:w="1901"/>
          </w:tcPr>
          <w:p>
            <w:r>
              <w:rPr>
                <w:sz w:val="17"/>
              </w:rPr>
              <w:t>실패 응답(직렬화 실패)</w:t>
            </w:r>
          </w:p>
        </w:tc>
        <w:tc>
          <w:tcPr>
            <w:tcW w:type="dxa" w:w="3326"/>
          </w:tcPr>
          <w:p>
            <w:r>
              <w:rPr>
                <w:sz w:val="17"/>
              </w:rPr>
              <w:t>500 Internal Server Error</w:t>
            </w:r>
          </w:p>
        </w:tc>
        <w:tc>
          <w:tcPr>
            <w:tcW w:type="dxa" w:w="4277"/>
          </w:tcPr>
          <w:p>
            <w:r>
              <w:rPr>
                <w:sz w:val="17"/>
              </w:rPr>
              <w:t>본문 내용 확인 필요 — OEM 원문은 상태코드(500)만 정의하고 오류 본문 스키마를 명시하지 않음(REQ-ECL-004, UC-ECL-004 예외 E1)</w:t>
            </w:r>
          </w:p>
        </w:tc>
      </w:tr>
      <w:tr>
        <w:tc>
          <w:tcPr>
            <w:tcW w:type="dxa" w:w="1901"/>
          </w:tcPr>
          <w:p>
            <w:r>
              <w:rPr>
                <w:sz w:val="17"/>
              </w:rPr>
              <w:t>인증/세션</w:t>
            </w:r>
          </w:p>
        </w:tc>
        <w:tc>
          <w:tcPr>
            <w:tcW w:type="dxa" w:w="3326"/>
          </w:tcPr>
          <w:p>
            <w:r>
              <w:rPr>
                <w:sz w:val="17"/>
              </w:rPr>
              <w:t>없음(Phase 1 범위 밖)</w:t>
            </w:r>
          </w:p>
        </w:tc>
        <w:tc>
          <w:tcPr>
            <w:tcW w:type="dxa" w:w="4277"/>
          </w:tcPr>
          <w:p>
            <w:r>
              <w:rPr>
                <w:sz w:val="17"/>
              </w:rPr>
              <w:t>확인 필요 — OEM-SWR-001에 인증 요구 없음. Web 시뮬레이터 환경(PC/SIL)에서만 사용, 실제 차량 배포 시 보안 경계는 범위 밖(CLAUDE.md 교육용 경계)</w:t>
            </w:r>
          </w:p>
        </w:tc>
      </w:tr>
      <w:tr>
        <w:tc>
          <w:tcPr>
            <w:tcW w:type="dxa" w:w="1901"/>
          </w:tcPr>
          <w:p>
            <w:r>
              <w:rPr>
                <w:sz w:val="17"/>
              </w:rPr>
              <w:t>동시성/스레드 안전성</w:t>
            </w:r>
          </w:p>
        </w:tc>
        <w:tc>
          <w:tcPr>
            <w:tcW w:type="dxa" w:w="3326"/>
          </w:tcPr>
          <w:p>
            <w:r>
              <w:rPr>
                <w:sz w:val="17"/>
              </w:rPr>
              <w:t>확인 필요</w:t>
            </w:r>
          </w:p>
        </w:tc>
        <w:tc>
          <w:tcPr>
            <w:tcW w:type="dxa" w:w="4277"/>
          </w:tcPr>
          <w:p>
            <w:r>
              <w:rPr>
                <w:sz w:val="17"/>
              </w:rPr>
              <w:t>ENG-SWE2-001 §13에서 '스레드 안전성/락 전략은 상세설계 확정 대상'으로 이미 확인 필요 표시. 본 문서는 DES-DEC-001의 쓰기 함수가 원자적(atomic)이라는 가정 하에 설계했으나, 실제 HTTP 서버가 별도 스레드에서 동작할 경우의 락 전략은 SWE.4 구현 단계에서 확정 필요</w:t>
            </w:r>
          </w:p>
        </w:tc>
      </w:tr>
      <w:tr>
        <w:tc>
          <w:tcPr>
            <w:tcW w:type="dxa" w:w="1901"/>
          </w:tcPr>
          <w:p>
            <w:r>
              <w:rPr>
                <w:sz w:val="17"/>
              </w:rPr>
              <w:t>HTTP 서버 구현 방식</w:t>
            </w:r>
          </w:p>
        </w:tc>
        <w:tc>
          <w:tcPr>
            <w:tcW w:type="dxa" w:w="3326"/>
          </w:tcPr>
          <w:p>
            <w:r>
              <w:rPr>
                <w:sz w:val="17"/>
              </w:rPr>
              <w:t>확인 필요(제안: Python 표준 라이브러리 http.server 또는 wsgiref)</w:t>
            </w:r>
          </w:p>
        </w:tc>
        <w:tc>
          <w:tcPr>
            <w:tcW w:type="dxa" w:w="4277"/>
          </w:tcPr>
          <w:p>
            <w:r>
              <w:rPr>
                <w:sz w:val="17"/>
              </w:rPr>
              <w:t>§13 구현 경계 참조 — 외부 프레임워크(Flask 등) 도입 시 TPL-SBOM-001에 등록 필요</w:t>
            </w:r>
          </w:p>
        </w:tc>
      </w:tr>
    </w:tbl>
    <w:p>
      <w:pPr>
        <w:pStyle w:val="Heading1"/>
      </w:pPr>
      <w:r>
        <w:t>10. 오류와 방어 동작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ISO 26262 Part 6 단위 수준 오류 검출/방어적 프로그래밍 원칙에 따라, 각 DES 단위는 자신의 책임 범위에서 발생 가능한 오류를 검출하고, 상위/다른 컴포넌트로 오류가 전파되지 않도록 처리한다. 아래 표는 ENG-SWE2-001 §9(오류 격리와 안전 동작)를 구현 단위 수준으로 구체화한 것이다. 본 Phase 1은 OEM-SR-00x(ASIL B) 안전 메커니즘을 포함하지 않으므로 '안전 상태'를 정식으로 정의하지 않는다(ENG-SWE2-001 §9와 동일 경계, 실제 ISO 26262 준수·ASIL 달성을 주장하지 않음).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2"/>
        <w:gridCol w:w="2218"/>
        <w:gridCol w:w="2640"/>
        <w:gridCol w:w="1795"/>
        <w:gridCol w:w="1690"/>
      </w:tblGrid>
      <w:tr>
        <w:tc>
          <w:tcPr>
            <w:tcW w:type="dxa" w:w="1162"/>
          </w:tcPr>
          <w:p>
            <w:r>
              <w:rPr>
                <w:b/>
                <w:sz w:val="17"/>
              </w:rPr>
              <w:t>DES-ID</w:t>
            </w:r>
          </w:p>
        </w:tc>
        <w:tc>
          <w:tcPr>
            <w:tcW w:type="dxa" w:w="2218"/>
          </w:tcPr>
          <w:p>
            <w:r>
              <w:rPr>
                <w:b/>
                <w:sz w:val="17"/>
              </w:rPr>
              <w:t>검출 대상</w:t>
            </w:r>
          </w:p>
        </w:tc>
        <w:tc>
          <w:tcPr>
            <w:tcW w:type="dxa" w:w="2640"/>
          </w:tcPr>
          <w:p>
            <w:r>
              <w:rPr>
                <w:b/>
                <w:sz w:val="17"/>
              </w:rPr>
              <w:t>처리</w:t>
            </w:r>
          </w:p>
        </w:tc>
        <w:tc>
          <w:tcPr>
            <w:tcW w:type="dxa" w:w="1795"/>
          </w:tcPr>
          <w:p>
            <w:r>
              <w:rPr>
                <w:b/>
                <w:sz w:val="17"/>
              </w:rPr>
              <w:t>기록(진단)</w:t>
            </w:r>
          </w:p>
        </w:tc>
        <w:tc>
          <w:tcPr>
            <w:tcW w:type="dxa" w:w="1690"/>
          </w:tcPr>
          <w:p>
            <w:r>
              <w:rPr>
                <w:b/>
                <w:sz w:val="17"/>
              </w:rPr>
              <w:t>복구/전파</w:t>
            </w:r>
          </w:p>
        </w:tc>
      </w:tr>
      <w:tr>
        <w:tc>
          <w:tcPr>
            <w:tcW w:type="dxa" w:w="1162"/>
          </w:tcPr>
          <w:p>
            <w:r>
              <w:rPr>
                <w:sz w:val="17"/>
              </w:rPr>
              <w:t>DES-IN-001/002/003</w:t>
            </w:r>
          </w:p>
        </w:tc>
        <w:tc>
          <w:tcPr>
            <w:tcW w:type="dxa" w:w="2218"/>
          </w:tcPr>
          <w:p>
            <w:r>
              <w:rPr>
                <w:sz w:val="17"/>
              </w:rPr>
              <w:t>결측/형식 오류/범위 밖/미등록 열거값(OEM-IF-001/004/009)</w:t>
            </w:r>
          </w:p>
        </w:tc>
        <w:tc>
          <w:tcPr>
            <w:tcW w:type="dxa" w:w="2640"/>
          </w:tcPr>
          <w:p>
            <w:r>
              <w:rPr>
                <w:sz w:val="17"/>
              </w:rPr>
              <w:t>예외를 던지지 않고 valid=False(정규화기) 또는 거절(DriverCommandNormalizer, REQ-ECL-005)로 처리 — 세부값을 결정로직층에 전달하지 않음(오류 전파 차단, ENG-SWE2-001 §9)</w:t>
            </w:r>
          </w:p>
        </w:tc>
        <w:tc>
          <w:tcPr>
            <w:tcW w:type="dxa" w:w="1795"/>
          </w:tcPr>
          <w:p>
            <w:r>
              <w:rPr>
                <w:sz w:val="17"/>
              </w:rPr>
              <w:t>확인 필요 — 별도 오류 카운터/로그는 Phase 1에 정의하지 않음(구현 단계에서 추가 검토)</w:t>
            </w:r>
          </w:p>
        </w:tc>
        <w:tc>
          <w:tcPr>
            <w:tcW w:type="dxa" w:w="1690"/>
          </w:tcPr>
          <w:p>
            <w:r>
              <w:rPr>
                <w:sz w:val="17"/>
              </w:rPr>
              <w:t>복구 없음(다음 ingest() 호출로 자연 갱신). 결정로직층은 valid 플래그만으로 안전하게 스킵</w:t>
            </w:r>
          </w:p>
        </w:tc>
      </w:tr>
      <w:tr>
        <w:tc>
          <w:tcPr>
            <w:tcW w:type="dxa" w:w="1162"/>
          </w:tcPr>
          <w:p>
            <w:r>
              <w:rPr>
                <w:sz w:val="17"/>
              </w:rPr>
              <w:t>DES-DEC-001</w:t>
            </w:r>
          </w:p>
        </w:tc>
        <w:tc>
          <w:tcPr>
            <w:tcW w:type="dxa" w:w="2218"/>
          </w:tcPr>
          <w:p>
            <w:r>
              <w:rPr>
                <w:sz w:val="17"/>
              </w:rPr>
              <w:t>정의된 열거값을 벗어난 set_door_output/set_system_state/set_input_validity 호출(예: 잘못된 타입, 미등록 문자열)</w:t>
            </w:r>
          </w:p>
        </w:tc>
        <w:tc>
          <w:tcPr>
            <w:tcW w:type="dxa" w:w="2640"/>
          </w:tcPr>
          <w:p>
            <w:r>
              <w:rPr>
                <w:sz w:val="17"/>
              </w:rPr>
              <w:t>쓰기를 거부하고 이전 값을 유지(방어적 계약, ENG-SWE2-001 §4 ARC-DEC-001 비고)</w:t>
            </w:r>
          </w:p>
        </w:tc>
        <w:tc>
          <w:tcPr>
            <w:tcW w:type="dxa" w:w="1795"/>
          </w:tcPr>
          <w:p>
            <w:r>
              <w:rPr>
                <w:sz w:val="17"/>
              </w:rPr>
              <w:t>_rejected_write_count 내부 카운터 증가(진단용, get_diagnostics()로 조회 가능 — 확인 필요: 실제 로깅 인프라 연동은 SWE.4 구현 단계 결정)</w:t>
            </w:r>
          </w:p>
        </w:tc>
        <w:tc>
          <w:tcPr>
            <w:tcW w:type="dxa" w:w="1690"/>
          </w:tcPr>
          <w:p>
            <w:r>
              <w:rPr>
                <w:sz w:val="17"/>
              </w:rPr>
              <w:t>복구 불필요(SSOT 값은 항상 직전 유효값으로 일관됨)</w:t>
            </w:r>
          </w:p>
        </w:tc>
      </w:tr>
      <w:tr>
        <w:tc>
          <w:tcPr>
            <w:tcW w:type="dxa" w:w="1162"/>
          </w:tcPr>
          <w:p>
            <w:r>
              <w:rPr>
                <w:sz w:val="17"/>
              </w:rPr>
              <w:t>DES-DEC-004</w:t>
            </w:r>
          </w:p>
        </w:tc>
        <w:tc>
          <w:tcPr>
            <w:tcW w:type="dxa" w:w="2218"/>
          </w:tcPr>
          <w:p>
            <w:r>
              <w:rPr>
                <w:sz w:val="17"/>
              </w:rPr>
              <w:t>개별 IDecisionRule 구현체의 evaluate() 실행 중 예외</w:t>
            </w:r>
          </w:p>
        </w:tc>
        <w:tc>
          <w:tcPr>
            <w:tcW w:type="dxa" w:w="2640"/>
          </w:tcPr>
          <w:p>
            <w:r>
              <w:rPr>
                <w:sz w:val="17"/>
              </w:rPr>
              <w:t>try/except로 해당 규칙만 격리, 나머지 규칙은 계속 실행(부분 실패 격리, ENG-SWE2-001 §4/§9)</w:t>
            </w:r>
          </w:p>
        </w:tc>
        <w:tc>
          <w:tcPr>
            <w:tcW w:type="dxa" w:w="1795"/>
          </w:tcPr>
          <w:p>
            <w:r>
              <w:rPr>
                <w:sz w:val="17"/>
              </w:rPr>
              <w:t>확인 필요 — 어떤 규칙이 실패했는지 기록하는 구체 메커니즘 미정(Phase 3 ARC-DEC-107 결정이력기록기 도입 전까지는 로그 수준)</w:t>
            </w:r>
          </w:p>
        </w:tc>
        <w:tc>
          <w:tcPr>
            <w:tcW w:type="dxa" w:w="1690"/>
          </w:tcPr>
          <w:p>
            <w:r>
              <w:rPr>
                <w:sz w:val="17"/>
              </w:rPr>
              <w:t>사이클은 계속 진행하고 사이클 종료 시 현재 LockStateStore 값을 그대로 push. actuator_port.apply_output() 자체의 예외는 격리하지 않고 전파(확인 필요, 규칙 예외와 다른 정책)</w:t>
            </w:r>
          </w:p>
        </w:tc>
      </w:tr>
      <w:tr>
        <w:tc>
          <w:tcPr>
            <w:tcW w:type="dxa" w:w="1162"/>
          </w:tcPr>
          <w:p>
            <w:r>
              <w:rPr>
                <w:sz w:val="17"/>
              </w:rPr>
              <w:t>DES-OUT-001</w:t>
            </w:r>
          </w:p>
        </w:tc>
        <w:tc>
          <w:tcPr>
            <w:tcW w:type="dxa" w:w="2218"/>
          </w:tcPr>
          <w:p>
            <w:r>
              <w:rPr>
                <w:sz w:val="17"/>
              </w:rPr>
              <w:t>액추에이터 모델 적용 실패</w:t>
            </w:r>
          </w:p>
        </w:tc>
        <w:tc>
          <w:tcPr>
            <w:tcW w:type="dxa" w:w="2640"/>
          </w:tcPr>
          <w:p>
            <w:r>
              <w:rPr>
                <w:sz w:val="17"/>
              </w:rPr>
              <w:t>OEM-IF-005 오류계약을 그대로 따름 — 적용 feedback 검증은 범위 밖(ENG-SWE2-001 §9 그대로 인용)</w:t>
            </w:r>
          </w:p>
        </w:tc>
        <w:tc>
          <w:tcPr>
            <w:tcW w:type="dxa" w:w="1795"/>
          </w:tcPr>
          <w:p>
            <w:r>
              <w:rPr>
                <w:sz w:val="17"/>
              </w:rPr>
              <w:t>해당 없음(범위 밖)</w:t>
            </w:r>
          </w:p>
        </w:tc>
        <w:tc>
          <w:tcPr>
            <w:tcW w:type="dxa" w:w="1690"/>
          </w:tcPr>
          <w:p>
            <w:r>
              <w:rPr>
                <w:sz w:val="17"/>
              </w:rPr>
              <w:t>해당 없음(범위 밖)</w:t>
            </w:r>
          </w:p>
        </w:tc>
      </w:tr>
      <w:tr>
        <w:tc>
          <w:tcPr>
            <w:tcW w:type="dxa" w:w="1162"/>
          </w:tcPr>
          <w:p>
            <w:r>
              <w:rPr>
                <w:sz w:val="17"/>
              </w:rPr>
              <w:t>DES-OUT-002</w:t>
            </w:r>
          </w:p>
        </w:tc>
        <w:tc>
          <w:tcPr>
            <w:tcW w:type="dxa" w:w="2218"/>
          </w:tcPr>
          <w:p>
            <w:r>
              <w:rPr>
                <w:sz w:val="17"/>
              </w:rPr>
              <w:t>StatusSnapshot 직렬화 실패</w:t>
            </w:r>
          </w:p>
        </w:tc>
        <w:tc>
          <w:tcPr>
            <w:tcW w:type="dxa" w:w="2640"/>
          </w:tcPr>
          <w:p>
            <w:r>
              <w:rPr>
                <w:sz w:val="17"/>
              </w:rPr>
              <w:t>SerializationError를 포착해 HTTP 500 반환, 다른 예외는 포착하지 않음(확인 필요 — 포괄 처리 여부는 SWE.4에서 재검토)</w:t>
            </w:r>
          </w:p>
        </w:tc>
        <w:tc>
          <w:tcPr>
            <w:tcW w:type="dxa" w:w="1795"/>
          </w:tcPr>
          <w:p>
            <w:r>
              <w:rPr>
                <w:sz w:val="17"/>
              </w:rPr>
              <w:t>확인 필요(액세스 로그 등)</w:t>
            </w:r>
          </w:p>
        </w:tc>
        <w:tc>
          <w:tcPr>
            <w:tcW w:type="dxa" w:w="1690"/>
          </w:tcPr>
          <w:p>
            <w:r>
              <w:rPr>
                <w:sz w:val="17"/>
              </w:rPr>
              <w:t>LockStateStore 상태는 이 경로에서 절대 변경되지 않음(읽기 전용 보장 — 설계로 보장, 별도 롤백 불필요)</w:t>
            </w:r>
          </w:p>
        </w:tc>
      </w:tr>
      <w:tr>
        <w:tc>
          <w:tcPr>
            <w:tcW w:type="dxa" w:w="1162"/>
          </w:tcPr>
          <w:p>
            <w:r>
              <w:rPr>
                <w:sz w:val="17"/>
              </w:rPr>
              <w:t>DES-DEC-003</w:t>
            </w:r>
          </w:p>
        </w:tc>
        <w:tc>
          <w:tcPr>
            <w:tcW w:type="dxa" w:w="2218"/>
          </w:tcPr>
          <w:p>
            <w:r>
              <w:rPr>
                <w:sz w:val="17"/>
              </w:rPr>
              <w:t>register() 시 rule_id 중복</w:t>
            </w:r>
          </w:p>
        </w:tc>
        <w:tc>
          <w:tcPr>
            <w:tcW w:type="dxa" w:w="2640"/>
          </w:tcPr>
          <w:p>
            <w:r>
              <w:rPr>
                <w:sz w:val="17"/>
              </w:rPr>
              <w:t>ValueError를 던져 구성 시점에 조기 실패(fail-fast)— 런타임 사이클 중에는 발생하지 않음(등록은 부트스트랩 단계에서만 수행)</w:t>
            </w:r>
          </w:p>
        </w:tc>
        <w:tc>
          <w:tcPr>
            <w:tcW w:type="dxa" w:w="1795"/>
          </w:tcPr>
          <w:p>
            <w:r>
              <w:rPr>
                <w:sz w:val="17"/>
              </w:rPr>
              <w:t>예외 메시지에 중복 rule_id 포함</w:t>
            </w:r>
          </w:p>
        </w:tc>
        <w:tc>
          <w:tcPr>
            <w:tcW w:type="dxa" w:w="1690"/>
          </w:tcPr>
          <w:p>
            <w:r>
              <w:rPr>
                <w:sz w:val="17"/>
              </w:rPr>
              <w:t>해당 없음(구성 오류이므로 코드 수정 필요)</w:t>
            </w:r>
          </w:p>
        </w:tc>
      </w:tr>
    </w:tbl>
    <w:p>
      <w:pPr>
        <w:pStyle w:val="Heading1"/>
      </w:pPr>
      <w:r>
        <w:t>11. 코딩 및 검증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상세설계 이후의 구현(SWE.4)은 CLAUDE.md '구현 지침'과 tdd 스킬(TDD, Red-Green-Refactor)을 따른다. 본 절은 상세설계 시점에 확정 가능한 정책만 기록하며, 실제 코드/단위시험 산출물은 이 문서의 범위가 아니다(§1.3).</w:t>
      </w:r>
    </w:p>
    <w:p>
      <w:pPr/>
      <w:r>
        <w:rPr>
          <w:b w:val="0"/>
          <w:i w:val="0"/>
        </w:rPr>
        <w:t>언어/버전: Python 3.14(CLAUDE.md '소프트웨어 개발 정보'). 대상 표준 라이브러리 우선(dataclasses, enum, typing.Protocol/abc) — §13 구현 경계 참조.</w:t>
      </w:r>
    </w:p>
    <w:p>
      <w:pPr/>
      <w:r>
        <w:rPr>
          <w:b w:val="0"/>
          <w:i w:val="0"/>
        </w:rPr>
        <w:t>품질 게이트(CLAUDE.md, tdd 스킬 기준): 순환복잡도, 함수 길이, 중복 코드, 주석 비율, 네이밍 규칙을 radon/pylint 등 오픈소스 도구로 검증한다. 이 프로젝트의 단위 테스트는 TDD로 대체하며 Branch 커버리지 100%, 테스트 성공률 100%가 필수다. 테스트 함수에는 기법/긍정·부정 케이스/목적을 Doxygen 형식으로 남긴다.</w:t>
      </w:r>
    </w:p>
    <w:p>
      <w:pPr/>
      <w:r>
        <w:rPr>
          <w:b w:val="0"/>
          <w:i w:val="0"/>
        </w:rPr>
        <w:t>본 문서 §5의 함수 계약(사전조건/사후조건/부작용/예외)은 단위시험 케이스의 긍정/부정 케이스 설계 근거로 그대로 사용된다 — 예: DES-IN-002.ingest()의 '결측/미등록 값 거절' 계약은 REQ-ECL-005 부정 케이스, DES-DEC-001.set_door_output()의 '잘못된 값 거부' 계약은 방어적 프로그래밍 부정 케이스로 이어진다.</w:t>
      </w:r>
    </w:p>
    <w:p>
      <w:pPr/>
      <w:r>
        <w:rPr>
          <w:b w:val="0"/>
          <w:i w:val="0"/>
        </w:rPr>
        <w:t>리뷰 기준: 각 DES 단위의 구현이 §5 함수 계약, §7 정책 의사결정표, §10 오류/방어 동작과 일치하는지 코드 리뷰에서 확인한다. 계약에 없는 부작용이나 예외가 코드에 추가되면 상세설계 변경으로 간주해 본 문서를 먼저 갱신한다.</w:t>
      </w:r>
    </w:p>
    <w:p>
      <w:pPr/>
      <w:r>
        <w:rPr>
          <w:b w:val="0"/>
          <w:i w:val="0"/>
        </w:rPr>
        <w:t>정식 단위시험 문서(ENG-SWE4-001/002)는 tdd 스킬 범위에서 별도로 작성하지 않으며, TDD 테스트 코드 자체가 단위시험 증거를 대체한다(CLAUDE.md/tdd 스킬 정책).</w:t>
      </w:r>
    </w:p>
    <w:p>
      <w:pPr>
        <w:pStyle w:val="Heading1"/>
      </w:pPr>
      <w:r>
        <w:t>12. 단위와 요구사항 할당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표는 §2 모듈 분해와 ENG-SWE2-001 §12 요구사항 할당을 결합해, 모든 DES-ID가 최소 1개의 ARC-ID와 1개 이상의 REQ-ID에 연결됨을 확인한다. 단위시험 열은 SWE.4(tdd 스킬) 단계에서 확정되므로 현재는 '미정'과 계획된 시험 관점만 기록한다.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58"/>
        <w:gridCol w:w="1358"/>
        <w:gridCol w:w="2580"/>
        <w:gridCol w:w="4209"/>
      </w:tblGrid>
      <w:tr>
        <w:tc>
          <w:tcPr>
            <w:tcW w:type="dxa" w:w="1358"/>
          </w:tcPr>
          <w:p>
            <w:r>
              <w:rPr>
                <w:b/>
                <w:sz w:val="17"/>
              </w:rPr>
              <w:t>DES-ID</w:t>
            </w:r>
          </w:p>
        </w:tc>
        <w:tc>
          <w:tcPr>
            <w:tcW w:type="dxa" w:w="1358"/>
          </w:tcPr>
          <w:p>
            <w:r>
              <w:rPr>
                <w:b/>
                <w:sz w:val="17"/>
              </w:rPr>
              <w:t>ARC-ID</w:t>
            </w:r>
          </w:p>
        </w:tc>
        <w:tc>
          <w:tcPr>
            <w:tcW w:type="dxa" w:w="2580"/>
          </w:tcPr>
          <w:p>
            <w:r>
              <w:rPr>
                <w:b/>
                <w:sz w:val="17"/>
              </w:rPr>
              <w:t>REQ-ID</w:t>
            </w:r>
          </w:p>
        </w:tc>
        <w:tc>
          <w:tcPr>
            <w:tcW w:type="dxa" w:w="4209"/>
          </w:tcPr>
          <w:p>
            <w:r>
              <w:rPr>
                <w:b/>
                <w:sz w:val="17"/>
              </w:rPr>
              <w:t>단위시험(예정, SWE.4)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DES-IN-001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ARC-IN-001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REQ-ECL-002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미정(SWE.4, tdd 스킬) — 정상/경계값(0.0, 3.0, 300.0)/결측/범위초과/미등록 gear 부정 케이스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DES-IN-002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ARC-IN-002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REQ-ECL-001, REQ-ECL-005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4 source × 2 action × 3 side 정상 케이스, 결측/미등록 값 부정 케이스(REQ-ECL-005)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DES-IN-003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ARC-IN-003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REQ-ECL-003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TRUE/FALSE/결측/형식오류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DES-DEC-001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ARC-DEC-001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REQ-ECL-001~005(공통, 불변 보장)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정상 쓰기/방어적 거부(잘못된 enum) 케이스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DES-DEC-002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ARC-DEC-002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REQ-ECL-001~003(조율 공통)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계약 준수 여부는 구현체 단위시험에서 간접 검증(인터페이스 자체는 실행 코드 없음)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DES-DEC-003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ARC-DEC-002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REQ-ECL-001~003(조율 공통)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등록 순서/중복 rule_id 예외 케이스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DES-DEC-004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ARC-DEC-002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REQ-ECL-001~003(조율 공통)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정상 사이클, 부분 실패 격리(규칙 예외 주입) 케이스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DES-DEC-005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ARC-DEC-003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REQ-ECL-001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side=all/left/right × action=lock/unlock, 명령 없음(None) 케이스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DES-DEC-006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ARC-DEC-004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REQ-ECL-002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경계값(2.9/3.0/3.1km/h), invalid 케이스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DES-DEC-007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ARC-DEC-005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REQ-ECL-003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TRUE→FALSE 전이, FALSE→TRUE(전이 아님), invalid 케이스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DES-DEC-008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ARC-DEC-006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REQ-ECL-004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정상 조회 케이스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DES-OUT-001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ARC-OUT-001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REQ-ECL-001, REQ-ECL-002, REQ-ECL-003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LOCK/RELEASE 조합 적용 케이스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DES-OUT-002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ARC-OUT-002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REQ-ECL-004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200 성공, 500 직렬화 실패(E1) 케이스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DES-OUT-003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ARC-OUT-002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REQ-ECL-004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정상 직렬화, SerializationError 발생 케이스</w:t>
            </w:r>
          </w:p>
        </w:tc>
      </w:tr>
      <w:tr>
        <w:tc>
          <w:tcPr>
            <w:tcW w:type="dxa" w:w="1358"/>
          </w:tcPr>
          <w:p>
            <w:r>
              <w:rPr>
                <w:sz w:val="17"/>
              </w:rPr>
              <w:t>DES-COM-001</w:t>
            </w:r>
          </w:p>
        </w:tc>
        <w:tc>
          <w:tcPr>
            <w:tcW w:type="dxa" w:w="1358"/>
          </w:tcPr>
          <w:p>
            <w:r>
              <w:rPr>
                <w:sz w:val="17"/>
              </w:rPr>
              <w:t>(§2 비고 — 특정 ARC 미소유)</w:t>
            </w:r>
          </w:p>
        </w:tc>
        <w:tc>
          <w:tcPr>
            <w:tcW w:type="dxa" w:w="2580"/>
          </w:tcPr>
          <w:p>
            <w:r>
              <w:rPr>
                <w:sz w:val="17"/>
              </w:rPr>
              <w:t>REQ-ECL-001~005(간접, 모든 단위가 참조)</w:t>
            </w:r>
          </w:p>
        </w:tc>
        <w:tc>
          <w:tcPr>
            <w:tcW w:type="dxa" w:w="4209"/>
          </w:tcPr>
          <w:p>
            <w:r>
              <w:rPr>
                <w:sz w:val="17"/>
              </w:rPr>
              <w:t>미정(SWE.4) — 자료형 자체는 순수 값 객체이므로 각 DES 단위 단위시험에서 함께 검증</w:t>
            </w:r>
          </w:p>
        </w:tc>
      </w:tr>
    </w:tbl>
    <w:p>
      <w:pPr>
        <w:pStyle w:val="Heading1"/>
      </w:pPr>
      <w:r>
        <w:t>13. 구현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생성 코드: 없음(본 Phase 1은 코드 생성기를 사용하지 않는다).</w:t>
      </w:r>
    </w:p>
    <w:p>
      <w:pPr/>
      <w:r>
        <w:rPr>
          <w:b w:val="0"/>
          <w:i w:val="0"/>
        </w:rPr>
        <w:t>외부 라이브러리: 결정로직층/입력정규화층/DES-OUT-001은 Python 3.14 표준 라이브러리(dataclasses, enum, typing)만 사용하도록 제안한다. DES-OUT-002(DisplayHttpAdapter)의 HTTP 서버 구현은 확인 필요 — 표준 라이브러리 http.server/wsgiref로 충분한지, 또는 외부 프레임워크(Flask 등)가 필요한지는 SWE.4 구현 단계에서 결정한다. 외부 라이브러리를 도입할 경우 TPL-SBOM-001(Python 의존성 SBOM FOSS 라이선스 목록 템플릿)에 등록해야 한다. 현재는 등록할 의존성이 없다.</w:t>
      </w:r>
    </w:p>
    <w:p>
      <w:pPr/>
      <w:r>
        <w:rPr>
          <w:b w:val="0"/>
          <w:i w:val="0"/>
        </w:rPr>
        <w:t>플랫폼 종속부: 없음(PC/SIL 환경, 순수 Python 로직). ARC-OUT-001이 참조하는 'PC/SIL 액추에이터 모델'의 구체 타입/인터페이스는 확인 필요(ENG-SWE2-001 §13에서도 확인 필요로 남긴 항목 — SWE.4 구현 단계에서 이 프로젝트의 PC/SIL 시뮬레이터 모듈과 함께 확정).</w:t>
      </w:r>
    </w:p>
    <w:p>
      <w:pPr/>
      <w:r>
        <w:rPr>
          <w:b w:val="0"/>
          <w:i w:val="0"/>
        </w:rPr>
        <w:t>구현하지 않는 범위: ARC-IN-004~007, ARC-DEC-101~107에 대응하는 DES 단위(Phase 2/3 placeholder, §1.3), 정식 단위시험 문서(ENG-SWE4-001/002, tdd 스킬 정책상 작성하지 않음), SWE.5 통합시험 설계(별도 integration-tester 에이전트), HIL/실차/시스템시험/공식 A-SPICE 심사/ISO 26262 준수 인증(이 저장소 공통 경계).</w:t>
      </w:r>
    </w:p>
    <w:p>
      <w:pPr/>
      <w:r>
        <w:rPr>
          <w:b w:val="0"/>
          <w:i w:val="0"/>
        </w:rPr>
        <w:t>미확정 사항 종합(확인 필요 목록): (1) 사이클 트리거/평가주기 스케줄러의 구체 구현(누가, 얼마나 자주 DES-DEC-004.run_cycle()을 호출하는지) — ENG-SWE2-001 §4/§13에서도 확인 필요로 남김. (2) LockStateStore/도어 초기값(제안: RELEASE/RELEASE/NORMAL, §8). (3) input_validity 자료형(제안: motion_valid/ignition_valid 2필드, §4) 및 IF-INT-005에 set_input_validity 세터를 추가하는 것(아키텍처 §6.1 원문에는 세터가 명시되지 않아 상세설계에서 보완 — 다음 아키텍처 개정 시 반영 검토 필요). (4) DES-OUT-002 엔드포인트 경로/500 응답 본문 스키마(§9). (5) HTTP 서버 스레드 안전성/락 전략(§9). (6) DES-DEC-004에서 actuator_port.apply_output() 자체가 예외를 던질 때의 처리 정책(§10). 이 항목들은 SWE.4 구현 단계 또는 아키텍처 재검토에서 확정한다.</w:t>
      </w:r>
    </w:p>
    <w:p>
      <w:pPr/>
      <w:r>
        <w:rPr>
          <w:b w:val="0"/>
          <w:i w:val="0"/>
        </w:rPr>
        <w:t>고아 단위 없음 확인: §2/§12에서 DES-COM-001을 포함한 모든 DES-ID가 최소 1개의 ARC-ID(또는 '공통' 명시)와 1개 이상의 REQ-ID에 연결됨을 확인했다.</w:t>
      </w:r>
    </w:p>
    <w:p>
      <w:pPr>
        <w:pStyle w:val="Heading1"/>
      </w:pPr>
      <w:r>
        <w:t>14. 추적성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표는 ENG-SWE2-001 §14 추적성을 확장해, ENG-TRC-001_양방향 요구사항 추적 매트릭스의 Architecture 열에 이어 Detailed Design 열을 본 문서의 DES-ID로 채운 결과와 동일하다. 본 문서 작성과 함께 ENG-TRC-001의 10~14행 Detailed Design 열을 이 표의 DES-ID로 갱신했다.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93"/>
        <w:gridCol w:w="1154"/>
        <w:gridCol w:w="2512"/>
        <w:gridCol w:w="3123"/>
        <w:gridCol w:w="1222"/>
      </w:tblGrid>
      <w:tr>
        <w:tc>
          <w:tcPr>
            <w:tcW w:type="dxa" w:w="1493"/>
          </w:tcPr>
          <w:p>
            <w:r>
              <w:rPr>
                <w:b/>
                <w:sz w:val="17"/>
              </w:rPr>
              <w:t>Upper Req(OEM)</w:t>
            </w:r>
          </w:p>
        </w:tc>
        <w:tc>
          <w:tcPr>
            <w:tcW w:type="dxa" w:w="1154"/>
          </w:tcPr>
          <w:p>
            <w:r>
              <w:rPr>
                <w:b/>
                <w:sz w:val="17"/>
              </w:rPr>
              <w:t>SW Req(REQ-ID)</w:t>
            </w:r>
          </w:p>
        </w:tc>
        <w:tc>
          <w:tcPr>
            <w:tcW w:type="dxa" w:w="2512"/>
          </w:tcPr>
          <w:p>
            <w:r>
              <w:rPr>
                <w:b/>
                <w:sz w:val="17"/>
              </w:rPr>
              <w:t>Architecture(ARC-ID)</w:t>
            </w:r>
          </w:p>
        </w:tc>
        <w:tc>
          <w:tcPr>
            <w:tcW w:type="dxa" w:w="3123"/>
          </w:tcPr>
          <w:p>
            <w:r>
              <w:rPr>
                <w:b/>
                <w:sz w:val="17"/>
              </w:rPr>
              <w:t>Detailed Design(DES-ID)</w:t>
            </w:r>
          </w:p>
        </w:tc>
        <w:tc>
          <w:tcPr>
            <w:tcW w:type="dxa" w:w="1222"/>
          </w:tcPr>
          <w:p>
            <w:r>
              <w:rPr>
                <w:b/>
                <w:sz w:val="17"/>
              </w:rPr>
              <w:t>Code/SWE.4(예정)</w:t>
            </w:r>
          </w:p>
        </w:tc>
      </w:tr>
      <w:tr>
        <w:tc>
          <w:tcPr>
            <w:tcW w:type="dxa" w:w="1493"/>
          </w:tcPr>
          <w:p>
            <w:r>
              <w:rPr>
                <w:sz w:val="17"/>
              </w:rPr>
              <w:t>OEM-FR-001</w:t>
            </w:r>
          </w:p>
        </w:tc>
        <w:tc>
          <w:tcPr>
            <w:tcW w:type="dxa" w:w="1154"/>
          </w:tcPr>
          <w:p>
            <w:r>
              <w:rPr>
                <w:sz w:val="17"/>
              </w:rPr>
              <w:t>REQ-ECL-001</w:t>
            </w:r>
          </w:p>
        </w:tc>
        <w:tc>
          <w:tcPr>
            <w:tcW w:type="dxa" w:w="2512"/>
          </w:tcPr>
          <w:p>
            <w:r>
              <w:rPr>
                <w:sz w:val="17"/>
              </w:rPr>
              <w:t>ARC-IN-002, ARC-DEC-003, ARC-DEC-001, ARC-DEC-002, ARC-OUT-001</w:t>
            </w:r>
          </w:p>
        </w:tc>
        <w:tc>
          <w:tcPr>
            <w:tcW w:type="dxa" w:w="3123"/>
          </w:tcPr>
          <w:p>
            <w:r>
              <w:rPr>
                <w:sz w:val="17"/>
              </w:rPr>
              <w:t>DES-IN-002, DES-DEC-005, DES-DEC-001, DES-DEC-002/003/004, DES-OUT-001</w:t>
            </w:r>
          </w:p>
        </w:tc>
        <w:tc>
          <w:tcPr>
            <w:tcW w:type="dxa" w:w="1222"/>
          </w:tcPr>
          <w:p>
            <w:r>
              <w:rPr>
                <w:sz w:val="17"/>
              </w:rPr>
              <w:t>미정(SWE.4)</w:t>
            </w:r>
          </w:p>
        </w:tc>
      </w:tr>
      <w:tr>
        <w:tc>
          <w:tcPr>
            <w:tcW w:type="dxa" w:w="1493"/>
          </w:tcPr>
          <w:p>
            <w:r>
              <w:rPr>
                <w:sz w:val="17"/>
              </w:rPr>
              <w:t>OEM-FR-002</w:t>
            </w:r>
          </w:p>
        </w:tc>
        <w:tc>
          <w:tcPr>
            <w:tcW w:type="dxa" w:w="1154"/>
          </w:tcPr>
          <w:p>
            <w:r>
              <w:rPr>
                <w:sz w:val="17"/>
              </w:rPr>
              <w:t>REQ-ECL-002</w:t>
            </w:r>
          </w:p>
        </w:tc>
        <w:tc>
          <w:tcPr>
            <w:tcW w:type="dxa" w:w="2512"/>
          </w:tcPr>
          <w:p>
            <w:r>
              <w:rPr>
                <w:sz w:val="17"/>
              </w:rPr>
              <w:t>ARC-IN-001, ARC-DEC-004, ARC-DEC-001, ARC-DEC-002, ARC-OUT-001</w:t>
            </w:r>
          </w:p>
        </w:tc>
        <w:tc>
          <w:tcPr>
            <w:tcW w:type="dxa" w:w="3123"/>
          </w:tcPr>
          <w:p>
            <w:r>
              <w:rPr>
                <w:sz w:val="17"/>
              </w:rPr>
              <w:t>DES-IN-001, DES-DEC-006, DES-DEC-001, DES-DEC-002/003/004, DES-OUT-001</w:t>
            </w:r>
          </w:p>
        </w:tc>
        <w:tc>
          <w:tcPr>
            <w:tcW w:type="dxa" w:w="1222"/>
          </w:tcPr>
          <w:p>
            <w:r>
              <w:rPr>
                <w:sz w:val="17"/>
              </w:rPr>
              <w:t>미정(SWE.4)</w:t>
            </w:r>
          </w:p>
        </w:tc>
      </w:tr>
      <w:tr>
        <w:tc>
          <w:tcPr>
            <w:tcW w:type="dxa" w:w="1493"/>
          </w:tcPr>
          <w:p>
            <w:r>
              <w:rPr>
                <w:sz w:val="17"/>
              </w:rPr>
              <w:t>OEM-FR-007</w:t>
            </w:r>
          </w:p>
        </w:tc>
        <w:tc>
          <w:tcPr>
            <w:tcW w:type="dxa" w:w="1154"/>
          </w:tcPr>
          <w:p>
            <w:r>
              <w:rPr>
                <w:sz w:val="17"/>
              </w:rPr>
              <w:t>REQ-ECL-003</w:t>
            </w:r>
          </w:p>
        </w:tc>
        <w:tc>
          <w:tcPr>
            <w:tcW w:type="dxa" w:w="2512"/>
          </w:tcPr>
          <w:p>
            <w:r>
              <w:rPr>
                <w:sz w:val="17"/>
              </w:rPr>
              <w:t>ARC-IN-003, ARC-DEC-005, ARC-DEC-001, ARC-DEC-002, ARC-OUT-001</w:t>
            </w:r>
          </w:p>
        </w:tc>
        <w:tc>
          <w:tcPr>
            <w:tcW w:type="dxa" w:w="3123"/>
          </w:tcPr>
          <w:p>
            <w:r>
              <w:rPr>
                <w:sz w:val="17"/>
              </w:rPr>
              <w:t>DES-IN-003, DES-DEC-007, DES-DEC-001, DES-DEC-002/003/004, DES-OUT-001</w:t>
            </w:r>
          </w:p>
        </w:tc>
        <w:tc>
          <w:tcPr>
            <w:tcW w:type="dxa" w:w="1222"/>
          </w:tcPr>
          <w:p>
            <w:r>
              <w:rPr>
                <w:sz w:val="17"/>
              </w:rPr>
              <w:t>미정(SWE.4)</w:t>
            </w:r>
          </w:p>
        </w:tc>
      </w:tr>
      <w:tr>
        <w:tc>
          <w:tcPr>
            <w:tcW w:type="dxa" w:w="1493"/>
          </w:tcPr>
          <w:p>
            <w:r>
              <w:rPr>
                <w:sz w:val="17"/>
              </w:rPr>
              <w:t>OEM-FR-004(부분)</w:t>
            </w:r>
          </w:p>
        </w:tc>
        <w:tc>
          <w:tcPr>
            <w:tcW w:type="dxa" w:w="1154"/>
          </w:tcPr>
          <w:p>
            <w:r>
              <w:rPr>
                <w:sz w:val="17"/>
              </w:rPr>
              <w:t>REQ-ECL-004</w:t>
            </w:r>
          </w:p>
        </w:tc>
        <w:tc>
          <w:tcPr>
            <w:tcW w:type="dxa" w:w="2512"/>
          </w:tcPr>
          <w:p>
            <w:r>
              <w:rPr>
                <w:sz w:val="17"/>
              </w:rPr>
              <w:t>ARC-DEC-006, ARC-DEC-001, ARC-OUT-002</w:t>
            </w:r>
          </w:p>
        </w:tc>
        <w:tc>
          <w:tcPr>
            <w:tcW w:type="dxa" w:w="3123"/>
          </w:tcPr>
          <w:p>
            <w:r>
              <w:rPr>
                <w:sz w:val="17"/>
              </w:rPr>
              <w:t>DES-DEC-008, DES-DEC-001, DES-OUT-002, DES-OUT-003</w:t>
            </w:r>
          </w:p>
        </w:tc>
        <w:tc>
          <w:tcPr>
            <w:tcW w:type="dxa" w:w="1222"/>
          </w:tcPr>
          <w:p>
            <w:r>
              <w:rPr>
                <w:sz w:val="17"/>
              </w:rPr>
              <w:t>미정(SWE.4)</w:t>
            </w:r>
          </w:p>
        </w:tc>
      </w:tr>
      <w:tr>
        <w:tc>
          <w:tcPr>
            <w:tcW w:type="dxa" w:w="1493"/>
          </w:tcPr>
          <w:p>
            <w:r>
              <w:rPr>
                <w:sz w:val="17"/>
              </w:rPr>
              <w:t>OEM-FR-001 + OEM-IF-004</w:t>
            </w:r>
          </w:p>
        </w:tc>
        <w:tc>
          <w:tcPr>
            <w:tcW w:type="dxa" w:w="1154"/>
          </w:tcPr>
          <w:p>
            <w:r>
              <w:rPr>
                <w:sz w:val="17"/>
              </w:rPr>
              <w:t>REQ-ECL-005</w:t>
            </w:r>
          </w:p>
        </w:tc>
        <w:tc>
          <w:tcPr>
            <w:tcW w:type="dxa" w:w="2512"/>
          </w:tcPr>
          <w:p>
            <w:r>
              <w:rPr>
                <w:sz w:val="17"/>
              </w:rPr>
              <w:t>ARC-IN-002, ARC-DEC-001</w:t>
            </w:r>
          </w:p>
        </w:tc>
        <w:tc>
          <w:tcPr>
            <w:tcW w:type="dxa" w:w="3123"/>
          </w:tcPr>
          <w:p>
            <w:r>
              <w:rPr>
                <w:sz w:val="17"/>
              </w:rPr>
              <w:t>DES-IN-002, DES-DEC-001</w:t>
            </w:r>
          </w:p>
        </w:tc>
        <w:tc>
          <w:tcPr>
            <w:tcW w:type="dxa" w:w="1222"/>
          </w:tcPr>
          <w:p>
            <w:r>
              <w:rPr>
                <w:sz w:val="17"/>
              </w:rPr>
              <w:t>미정(SWE.4)</w:t>
            </w:r>
          </w:p>
        </w:tc>
      </w:tr>
    </w:tbl>
    <w:p>
      <w:pPr/>
      <w:r>
        <w:rPr>
          <w:b w:val="0"/>
          <w:i w:val="0"/>
        </w:rPr>
        <w:t>소스 파일 대응은 §2 모듈 분해의 '소스 위치(제안)' 열을 그대로 참조한다. 함수 단위 추적은 §5 핵심 함수 계약과 §12 단위와 요구사항 할당을 참조한다. Code/SWE.4 열은 실제 구현(tdd 스킬) 완료 후 갱신한다.</w:t>
      </w:r>
    </w:p>
    <w:p>
      <w:pPr>
        <w:pStyle w:val="Heading1"/>
      </w:pPr>
      <w:r>
        <w:t>15. 참고자료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- ENG-SWE2-001_SW 아키텍처 설계서 (Phase 1) — ARC-IN-001~003/ARC-DEC-001~006/ARC-OUT-001~002 책임, §6 인터페이스(IF-INT-001~007) 명세, §7 동적 동작, §11 통합 전략의 1차 근거</w:t>
      </w:r>
    </w:p>
    <w:p>
      <w:pPr/>
      <w:r>
        <w:rPr>
          <w:b w:val="0"/>
          <w:i w:val="0"/>
        </w:rPr>
        <w:t>- ENG-SWE2-002_SW 아키텍처 UML 원본.drawio — 논리 아키텍처 다이어그램</w:t>
      </w:r>
    </w:p>
    <w:p>
      <w:pPr/>
      <w:r>
        <w:rPr>
          <w:b w:val="0"/>
          <w:i w:val="0"/>
        </w:rPr>
        <w:t>- ENG-SWE1-001_SW 요구사항 명세서 (Phase 1) — REQ-ECL-001~005 수용기준, §5 입력 데이터 사전</w:t>
      </w:r>
    </w:p>
    <w:p>
      <w:pPr/>
      <w:r>
        <w:rPr>
          <w:b w:val="0"/>
          <w:i w:val="0"/>
        </w:rPr>
        <w:t>- ENG-SWE1-002_Use Case 명세서 (Phase 1) — UC-ECL-001~004, §3 상세 호출관계의 1차 근거</w:t>
      </w:r>
    </w:p>
    <w:p>
      <w:pPr/>
      <w:r>
        <w:rPr>
          <w:b w:val="0"/>
          <w:i w:val="0"/>
        </w:rPr>
        <w:t>- CLAUDE.md (이 저장소의 프로젝트 개발/상세설계·구현 정책)</w:t>
      </w:r>
    </w:p>
    <w:p>
      <w:pPr/>
      <w:r>
        <w:rPr>
          <w:b w:val="0"/>
          <w:i w:val="0"/>
        </w:rPr>
        <w:t>- detailed-design 스킬 (.claude/skills/detailed-design/SKILL.md) — 구현 단위 ID 규칙, 함수 계약 원칙, TPL-SWE3-001/002 템플릿 구조, 추적성 규칙</w:t>
      </w:r>
    </w:p>
    <w:p>
      <w:pPr/>
      <w:r>
        <w:rPr>
          <w:b w:val="0"/>
          <w:i w:val="0"/>
        </w:rPr>
        <w:t>- tdd 스킬 (.claude/skills/tdd/SKILL.md) — SWE.4 구현 시 적용할 TDD·품질 게이트 기준</w:t>
      </w:r>
    </w:p>
    <w:p>
      <w:pPr/>
      <w:r>
        <w:rPr>
          <w:b w:val="0"/>
          <w:i w:val="0"/>
        </w:rPr>
        <w:t>- WP_Templates/Engineering/SoftwareDetailedDesignAndUnitConstruction/TPL-SWE3-001, TPL-SWE3-002, TPL-SBOM-001, WP_Templates/Engineering/Traceability/TPL-TRC-001 (산출물 템플릿)</w:t>
      </w:r>
    </w:p>
    <w:p>
      <w:pPr/>
      <w:r>
        <w:rPr>
          <w:b w:val="0"/>
          <w:i w:val="0"/>
        </w:rPr>
        <w:t>- ISO 26262-6:2018 — OEM-SWR-001이 인용하는 범위 내에서만 참고(§1.3 참조, 전체 준수 주장 금지)</w:t>
      </w:r>
    </w:p>
    <w:p>
      <w:pPr/>
      <w:r>
        <w:rPr>
          <w:b w:val="0"/>
          <w:i w:val="0"/>
        </w:rPr>
        <w:t>- Automotive SPICE 4.1 PAM — SWE.3 프로세스 참조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