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8C228" w14:textId="77777777" w:rsidR="00235E25" w:rsidRPr="00235E25" w:rsidRDefault="00235E25" w:rsidP="00235E25">
      <w:pPr>
        <w:pStyle w:val="Ttulo2"/>
        <w:shd w:val="clear" w:color="auto" w:fill="F6F6F6"/>
        <w:spacing w:before="225" w:beforeAutospacing="0" w:after="0" w:afterAutospacing="0"/>
        <w:textAlignment w:val="bottom"/>
        <w:rPr>
          <w:rFonts w:ascii="Georgia" w:hAnsi="Georgia" w:cs="Arial"/>
          <w:b w:val="0"/>
          <w:bCs w:val="0"/>
          <w:color w:val="163855"/>
          <w:lang w:val="en-US"/>
        </w:rPr>
      </w:pPr>
      <w:r w:rsidRPr="00235E25">
        <w:rPr>
          <w:rFonts w:ascii="Georgia" w:hAnsi="Georgia" w:cs="Arial"/>
          <w:b w:val="0"/>
          <w:bCs w:val="0"/>
          <w:color w:val="163855"/>
          <w:lang w:val="en-US"/>
        </w:rPr>
        <w:t>Press Release</w:t>
      </w:r>
    </w:p>
    <w:p w14:paraId="792D300D" w14:textId="77777777" w:rsidR="00235E25" w:rsidRPr="00235E25" w:rsidRDefault="00235E25" w:rsidP="00235E25">
      <w:pPr>
        <w:shd w:val="clear" w:color="auto" w:fill="F6F6F6"/>
        <w:rPr>
          <w:rFonts w:ascii="Arial" w:hAnsi="Arial" w:cs="Arial"/>
          <w:color w:val="333333"/>
          <w:sz w:val="2"/>
          <w:szCs w:val="2"/>
          <w:lang w:val="en-US"/>
        </w:rPr>
      </w:pPr>
      <w:r w:rsidRPr="00235E25">
        <w:rPr>
          <w:rFonts w:ascii="Arial" w:hAnsi="Arial" w:cs="Arial"/>
          <w:color w:val="333333"/>
          <w:sz w:val="2"/>
          <w:szCs w:val="2"/>
          <w:lang w:val="en-US"/>
        </w:rPr>
        <w:t> </w:t>
      </w:r>
    </w:p>
    <w:p w14:paraId="5599536A" w14:textId="77777777" w:rsidR="00235E25" w:rsidRPr="00235E25" w:rsidRDefault="00235E25" w:rsidP="00235E25">
      <w:pPr>
        <w:shd w:val="clear" w:color="auto" w:fill="F6F6F6"/>
        <w:jc w:val="right"/>
        <w:rPr>
          <w:rFonts w:ascii="Arial" w:hAnsi="Arial" w:cs="Arial"/>
          <w:color w:val="333333"/>
          <w:sz w:val="2"/>
          <w:szCs w:val="2"/>
          <w:lang w:val="en-US"/>
        </w:rPr>
      </w:pPr>
      <w:hyperlink r:id="rId5" w:history="1">
        <w:r w:rsidRPr="00235E25">
          <w:rPr>
            <w:rStyle w:val="icon"/>
            <w:rFonts w:ascii="Arial" w:hAnsi="Arial" w:cs="Arial"/>
            <w:color w:val="666666"/>
            <w:sz w:val="2"/>
            <w:szCs w:val="2"/>
            <w:bdr w:val="none" w:sz="0" w:space="0" w:color="auto" w:frame="1"/>
            <w:lang w:val="en-US"/>
          </w:rPr>
          <w:t> </w:t>
        </w:r>
        <w:r w:rsidRPr="00235E25">
          <w:rPr>
            <w:rStyle w:val="sharedlicontitle"/>
            <w:rFonts w:ascii="Arial" w:hAnsi="Arial" w:cs="Arial"/>
            <w:color w:val="666666"/>
            <w:sz w:val="2"/>
            <w:szCs w:val="2"/>
            <w:bdr w:val="none" w:sz="0" w:space="0" w:color="auto" w:frame="1"/>
            <w:lang w:val="en-US"/>
          </w:rPr>
          <w:t>PDF</w:t>
        </w:r>
      </w:hyperlink>
    </w:p>
    <w:p w14:paraId="7621EA89" w14:textId="77777777" w:rsidR="00235E25" w:rsidRPr="00235E25" w:rsidRDefault="00235E25" w:rsidP="00235E25">
      <w:pPr>
        <w:pStyle w:val="articletime"/>
        <w:spacing w:before="0" w:beforeAutospacing="0" w:after="150" w:afterAutospacing="0"/>
        <w:rPr>
          <w:rFonts w:ascii="Arial" w:hAnsi="Arial" w:cs="Arial"/>
          <w:color w:val="163855"/>
          <w:lang w:val="en-US"/>
        </w:rPr>
      </w:pPr>
      <w:r w:rsidRPr="00235E25">
        <w:rPr>
          <w:rFonts w:ascii="Arial" w:hAnsi="Arial" w:cs="Arial"/>
          <w:color w:val="163855"/>
          <w:lang w:val="en-US"/>
        </w:rPr>
        <w:t>February 01, 2023</w:t>
      </w:r>
    </w:p>
    <w:p w14:paraId="0E2F9298" w14:textId="77777777" w:rsidR="00235E25" w:rsidRPr="00235E25" w:rsidRDefault="00235E25" w:rsidP="00235E25">
      <w:pPr>
        <w:pStyle w:val="Ttulo3"/>
        <w:spacing w:before="150" w:beforeAutospacing="0" w:after="225" w:afterAutospacing="0"/>
        <w:rPr>
          <w:rFonts w:ascii="Georgia" w:hAnsi="Georgia" w:cs="Arial"/>
          <w:b w:val="0"/>
          <w:bCs w:val="0"/>
          <w:color w:val="163855"/>
          <w:lang w:val="en-US"/>
        </w:rPr>
      </w:pPr>
      <w:r w:rsidRPr="00235E25">
        <w:rPr>
          <w:rFonts w:ascii="Georgia" w:hAnsi="Georgia" w:cs="Arial"/>
          <w:b w:val="0"/>
          <w:bCs w:val="0"/>
          <w:color w:val="163855"/>
          <w:lang w:val="en-US"/>
        </w:rPr>
        <w:t>Federal Reserve issues FOMC statement</w:t>
      </w:r>
    </w:p>
    <w:p w14:paraId="52177841" w14:textId="77777777" w:rsidR="00235E25" w:rsidRPr="00235E25" w:rsidRDefault="00235E25" w:rsidP="00235E25">
      <w:pPr>
        <w:pStyle w:val="releasetime"/>
        <w:spacing w:before="0" w:beforeAutospacing="0" w:after="150" w:afterAutospacing="0"/>
        <w:rPr>
          <w:rFonts w:ascii="Arial" w:hAnsi="Arial" w:cs="Arial"/>
          <w:color w:val="163855"/>
          <w:lang w:val="en-US"/>
        </w:rPr>
      </w:pPr>
      <w:r w:rsidRPr="00235E25">
        <w:rPr>
          <w:rFonts w:ascii="Arial" w:hAnsi="Arial" w:cs="Arial"/>
          <w:color w:val="163855"/>
          <w:lang w:val="en-US"/>
        </w:rPr>
        <w:t>For release at 2:00 p.m. EST</w:t>
      </w:r>
    </w:p>
    <w:p w14:paraId="696D47CD" w14:textId="77777777" w:rsidR="00235E25" w:rsidRDefault="00235E25" w:rsidP="00235E25">
      <w:pPr>
        <w:pStyle w:val="share"/>
        <w:numPr>
          <w:ilvl w:val="0"/>
          <w:numId w:val="3"/>
        </w:numPr>
        <w:textAlignment w:val="center"/>
        <w:rPr>
          <w:rFonts w:ascii="Arial" w:hAnsi="Arial" w:cs="Arial"/>
          <w:color w:val="333333"/>
        </w:rPr>
      </w:pPr>
      <w:hyperlink r:id="rId6" w:tooltip="Share" w:history="1">
        <w:r>
          <w:rPr>
            <w:rStyle w:val="Hipervnculo"/>
            <w:rFonts w:ascii="Arial" w:hAnsi="Arial" w:cs="Arial"/>
            <w:b/>
            <w:bCs/>
            <w:color w:val="3A6C9C"/>
            <w:u w:val="none"/>
          </w:rPr>
          <w:t>Share</w:t>
        </w:r>
      </w:hyperlink>
    </w:p>
    <w:p w14:paraId="20687CC9" w14:textId="77777777" w:rsidR="00235E25" w:rsidRDefault="00235E25" w:rsidP="00235E25">
      <w:pPr>
        <w:pStyle w:val="NormalWeb"/>
        <w:spacing w:before="0" w:beforeAutospacing="0" w:after="150" w:afterAutospacing="0"/>
        <w:rPr>
          <w:rFonts w:ascii="Arial" w:hAnsi="Arial" w:cs="Arial"/>
          <w:color w:val="333333"/>
        </w:rPr>
      </w:pPr>
      <w:r>
        <w:rPr>
          <w:rFonts w:ascii="Arial" w:hAnsi="Arial" w:cs="Arial"/>
          <w:color w:val="333333"/>
        </w:rPr>
        <w:t>Recent indicators point to modest growth in spending and production. Job gains have been robust in recent months, and the unemployment rate has remained low. Inflation has eased somewhat but remains elevated.</w:t>
      </w:r>
    </w:p>
    <w:p w14:paraId="6387E16A" w14:textId="77777777" w:rsidR="00235E25" w:rsidRDefault="00235E25" w:rsidP="00235E25">
      <w:pPr>
        <w:pStyle w:val="NormalWeb"/>
        <w:spacing w:before="0" w:beforeAutospacing="0" w:after="150" w:afterAutospacing="0"/>
        <w:rPr>
          <w:rFonts w:ascii="Arial" w:hAnsi="Arial" w:cs="Arial"/>
          <w:color w:val="333333"/>
        </w:rPr>
      </w:pPr>
      <w:r>
        <w:rPr>
          <w:rFonts w:ascii="Arial" w:hAnsi="Arial" w:cs="Arial"/>
          <w:color w:val="333333"/>
        </w:rPr>
        <w:t>Russia's war against Ukraine is causing tremendous human and economic hardship and is contributing to elevated global uncertainty. The Committee is highly attentive to inflation risks.</w:t>
      </w:r>
    </w:p>
    <w:p w14:paraId="6EDF9AC3" w14:textId="77777777" w:rsidR="00235E25" w:rsidRDefault="00235E25" w:rsidP="00235E25">
      <w:pPr>
        <w:pStyle w:val="NormalWeb"/>
        <w:spacing w:before="0" w:beforeAutospacing="0" w:after="150" w:afterAutospacing="0"/>
        <w:rPr>
          <w:rFonts w:ascii="Arial" w:hAnsi="Arial" w:cs="Arial"/>
          <w:color w:val="333333"/>
        </w:rPr>
      </w:pPr>
      <w:r>
        <w:rPr>
          <w:rFonts w:ascii="Arial" w:hAnsi="Arial" w:cs="Arial"/>
          <w:color w:val="333333"/>
        </w:rPr>
        <w:t>The Committee seeks to achieve maximum employment and inflation at the rate of 2 percent over the longer run. In support of these goals, the Committee decided to raise the target range for the federal funds rate to 4-1/2 to 4-3/4 percent. The Committee anticipates that ongoing increases in the target range will be appropriate in order to attain a stance of monetary policy that is sufficiently restrictive to return inflation to 2 percent over time. In determining the extent of future increases in the target range, the Committee will take into account the cumulative tightening of monetary policy, the lags with which monetary policy affects economic activity and inflation, and economic and financial developments. In addition, the Committee will continue reducing its holdings of Treasury securities and agency debt and agency mortgage-backed securities, as described in its previously announced plans. The Committee is strongly committed to returning inflation to its 2 percent objective.</w:t>
      </w:r>
    </w:p>
    <w:p w14:paraId="13412354" w14:textId="77777777" w:rsidR="00235E25" w:rsidRDefault="00235E25" w:rsidP="00235E25">
      <w:pPr>
        <w:pStyle w:val="NormalWeb"/>
        <w:spacing w:before="0" w:beforeAutospacing="0" w:after="150" w:afterAutospacing="0"/>
        <w:rPr>
          <w:rFonts w:ascii="Arial" w:hAnsi="Arial" w:cs="Arial"/>
          <w:color w:val="333333"/>
        </w:rPr>
      </w:pPr>
      <w:r>
        <w:rPr>
          <w:rFonts w:ascii="Arial" w:hAnsi="Arial" w:cs="Arial"/>
          <w:color w:val="333333"/>
        </w:rPr>
        <w:t>In assessing the appropriate stance of monetary policy, the Committee will continue to monitor the implications of incoming information for the economic outlook. The Committee would be prepared to adjust the stance of monetary policy as appropriate if risks emerge that could impede the attainment of the Committee's goals. The Committee's assessments will take into account a wide range of information, including readings on labor market conditions, inflation pressures and inflation expectations, and financial and international developments.</w:t>
      </w:r>
    </w:p>
    <w:p w14:paraId="44F503FD" w14:textId="77777777" w:rsidR="00235E25" w:rsidRDefault="00235E25" w:rsidP="00235E25">
      <w:pPr>
        <w:pStyle w:val="NormalWeb"/>
        <w:spacing w:before="0" w:beforeAutospacing="0" w:after="150" w:afterAutospacing="0"/>
        <w:rPr>
          <w:rFonts w:ascii="Arial" w:hAnsi="Arial" w:cs="Arial"/>
          <w:color w:val="333333"/>
        </w:rPr>
      </w:pPr>
      <w:r>
        <w:rPr>
          <w:rFonts w:ascii="Arial" w:hAnsi="Arial" w:cs="Arial"/>
          <w:color w:val="333333"/>
        </w:rPr>
        <w:t>Voting for the monetary policy action were Jerome H. Powell, Chair; John C. Williams, Vice Chair; Michael S. Barr; Michelle W. Bowman; Lael Brainard; Lisa D. Cook; Austan D. Goolsbee; Patrick Harker; Philip N. Jefferson; Neel Kashkari; Lorie K. Logan; and Christopher J. Waller.</w:t>
      </w:r>
    </w:p>
    <w:p w14:paraId="06A6DCC7" w14:textId="77777777" w:rsidR="00235E25" w:rsidRDefault="00235E25" w:rsidP="00235E25">
      <w:pPr>
        <w:pStyle w:val="NormalWeb"/>
        <w:spacing w:before="0" w:beforeAutospacing="0" w:after="150" w:afterAutospacing="0"/>
        <w:rPr>
          <w:rFonts w:ascii="Arial" w:hAnsi="Arial" w:cs="Arial"/>
          <w:color w:val="333333"/>
        </w:rPr>
      </w:pPr>
      <w:r>
        <w:rPr>
          <w:rFonts w:ascii="Arial" w:hAnsi="Arial" w:cs="Arial"/>
          <w:color w:val="333333"/>
        </w:rPr>
        <w:t>For media inquiries, please email </w:t>
      </w:r>
      <w:hyperlink r:id="rId7" w:history="1">
        <w:r>
          <w:rPr>
            <w:rStyle w:val="Hipervnculo"/>
            <w:rFonts w:ascii="Arial" w:hAnsi="Arial" w:cs="Arial"/>
            <w:color w:val="3A6C9C"/>
            <w:u w:val="none"/>
          </w:rPr>
          <w:t>media@frb.gov</w:t>
        </w:r>
      </w:hyperlink>
      <w:r>
        <w:rPr>
          <w:rFonts w:ascii="Arial" w:hAnsi="Arial" w:cs="Arial"/>
          <w:color w:val="333333"/>
        </w:rPr>
        <w:t> or call 202-452-2955.</w:t>
      </w:r>
    </w:p>
    <w:p w14:paraId="4A7065EE" w14:textId="77777777" w:rsidR="00235E25" w:rsidRDefault="00235E25" w:rsidP="00235E25">
      <w:pPr>
        <w:pStyle w:val="NormalWeb"/>
        <w:spacing w:before="0" w:beforeAutospacing="0" w:after="150" w:afterAutospacing="0"/>
        <w:rPr>
          <w:rFonts w:ascii="Arial" w:hAnsi="Arial" w:cs="Arial"/>
          <w:color w:val="333333"/>
        </w:rPr>
      </w:pPr>
      <w:hyperlink r:id="rId8" w:history="1">
        <w:r>
          <w:rPr>
            <w:rStyle w:val="Hipervnculo"/>
            <w:rFonts w:ascii="Arial" w:hAnsi="Arial" w:cs="Arial"/>
            <w:color w:val="3A6C9C"/>
            <w:u w:val="none"/>
          </w:rPr>
          <w:t>Implementation Note issued February 1, 2023</w:t>
        </w:r>
      </w:hyperlink>
    </w:p>
    <w:p w14:paraId="07953605" w14:textId="4BC6CCB9" w:rsidR="00702142" w:rsidRPr="00235E25" w:rsidRDefault="00702142" w:rsidP="00235E25"/>
    <w:sectPr w:rsidR="00702142" w:rsidRPr="00235E2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D02119"/>
    <w:multiLevelType w:val="multilevel"/>
    <w:tmpl w:val="DCBCB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AE284F"/>
    <w:multiLevelType w:val="multilevel"/>
    <w:tmpl w:val="2990D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33A5731"/>
    <w:multiLevelType w:val="multilevel"/>
    <w:tmpl w:val="950EA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6405596">
    <w:abstractNumId w:val="1"/>
  </w:num>
  <w:num w:numId="2" w16cid:durableId="1392314096">
    <w:abstractNumId w:val="0"/>
  </w:num>
  <w:num w:numId="3" w16cid:durableId="14431895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142"/>
    <w:rsid w:val="00235E25"/>
    <w:rsid w:val="006A230D"/>
    <w:rsid w:val="00702142"/>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decimalSymbol w:val="."/>
  <w:listSeparator w:val=","/>
  <w14:docId w14:val="741B9821"/>
  <w15:chartTrackingRefBased/>
  <w15:docId w15:val="{D03907F7-1ECC-8B45-B61F-5F0D3909C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702142"/>
    <w:pPr>
      <w:spacing w:before="100" w:beforeAutospacing="1" w:after="100" w:afterAutospacing="1"/>
      <w:outlineLvl w:val="1"/>
    </w:pPr>
    <w:rPr>
      <w:rFonts w:ascii="Times New Roman" w:eastAsia="Times New Roman" w:hAnsi="Times New Roman" w:cs="Times New Roman"/>
      <w:b/>
      <w:bCs/>
      <w:kern w:val="0"/>
      <w:sz w:val="36"/>
      <w:szCs w:val="36"/>
      <w:lang w:eastAsia="es-MX"/>
      <w14:ligatures w14:val="none"/>
    </w:rPr>
  </w:style>
  <w:style w:type="paragraph" w:styleId="Ttulo3">
    <w:name w:val="heading 3"/>
    <w:basedOn w:val="Normal"/>
    <w:link w:val="Ttulo3Car"/>
    <w:uiPriority w:val="9"/>
    <w:qFormat/>
    <w:rsid w:val="00702142"/>
    <w:pPr>
      <w:spacing w:before="100" w:beforeAutospacing="1" w:after="100" w:afterAutospacing="1"/>
      <w:outlineLvl w:val="2"/>
    </w:pPr>
    <w:rPr>
      <w:rFonts w:ascii="Times New Roman" w:eastAsia="Times New Roman" w:hAnsi="Times New Roman" w:cs="Times New Roman"/>
      <w:b/>
      <w:bCs/>
      <w:kern w:val="0"/>
      <w:sz w:val="27"/>
      <w:szCs w:val="27"/>
      <w:lang w:eastAsia="es-MX"/>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702142"/>
    <w:rPr>
      <w:rFonts w:ascii="Times New Roman" w:eastAsia="Times New Roman" w:hAnsi="Times New Roman" w:cs="Times New Roman"/>
      <w:b/>
      <w:bCs/>
      <w:kern w:val="0"/>
      <w:sz w:val="36"/>
      <w:szCs w:val="36"/>
      <w:lang w:eastAsia="es-MX"/>
      <w14:ligatures w14:val="none"/>
    </w:rPr>
  </w:style>
  <w:style w:type="character" w:customStyle="1" w:styleId="Ttulo3Car">
    <w:name w:val="Título 3 Car"/>
    <w:basedOn w:val="Fuentedeprrafopredeter"/>
    <w:link w:val="Ttulo3"/>
    <w:uiPriority w:val="9"/>
    <w:rsid w:val="00702142"/>
    <w:rPr>
      <w:rFonts w:ascii="Times New Roman" w:eastAsia="Times New Roman" w:hAnsi="Times New Roman" w:cs="Times New Roman"/>
      <w:b/>
      <w:bCs/>
      <w:kern w:val="0"/>
      <w:sz w:val="27"/>
      <w:szCs w:val="27"/>
      <w:lang w:eastAsia="es-MX"/>
      <w14:ligatures w14:val="none"/>
    </w:rPr>
  </w:style>
  <w:style w:type="character" w:styleId="Hipervnculo">
    <w:name w:val="Hyperlink"/>
    <w:basedOn w:val="Fuentedeprrafopredeter"/>
    <w:uiPriority w:val="99"/>
    <w:semiHidden/>
    <w:unhideWhenUsed/>
    <w:rsid w:val="00702142"/>
    <w:rPr>
      <w:color w:val="0000FF"/>
      <w:u w:val="single"/>
    </w:rPr>
  </w:style>
  <w:style w:type="character" w:customStyle="1" w:styleId="icon">
    <w:name w:val="icon"/>
    <w:basedOn w:val="Fuentedeprrafopredeter"/>
    <w:rsid w:val="00702142"/>
  </w:style>
  <w:style w:type="character" w:customStyle="1" w:styleId="sharedlicontitle">
    <w:name w:val="sharedl__icontitle"/>
    <w:basedOn w:val="Fuentedeprrafopredeter"/>
    <w:rsid w:val="00702142"/>
  </w:style>
  <w:style w:type="paragraph" w:customStyle="1" w:styleId="articletime">
    <w:name w:val="article__time"/>
    <w:basedOn w:val="Normal"/>
    <w:rsid w:val="00702142"/>
    <w:pPr>
      <w:spacing w:before="100" w:beforeAutospacing="1" w:after="100" w:afterAutospacing="1"/>
    </w:pPr>
    <w:rPr>
      <w:rFonts w:ascii="Times New Roman" w:eastAsia="Times New Roman" w:hAnsi="Times New Roman" w:cs="Times New Roman"/>
      <w:kern w:val="0"/>
      <w:lang w:eastAsia="es-MX"/>
      <w14:ligatures w14:val="none"/>
    </w:rPr>
  </w:style>
  <w:style w:type="paragraph" w:customStyle="1" w:styleId="releasetime">
    <w:name w:val="releasetime"/>
    <w:basedOn w:val="Normal"/>
    <w:rsid w:val="00702142"/>
    <w:pPr>
      <w:spacing w:before="100" w:beforeAutospacing="1" w:after="100" w:afterAutospacing="1"/>
    </w:pPr>
    <w:rPr>
      <w:rFonts w:ascii="Times New Roman" w:eastAsia="Times New Roman" w:hAnsi="Times New Roman" w:cs="Times New Roman"/>
      <w:kern w:val="0"/>
      <w:lang w:eastAsia="es-MX"/>
      <w14:ligatures w14:val="none"/>
    </w:rPr>
  </w:style>
  <w:style w:type="paragraph" w:customStyle="1" w:styleId="share">
    <w:name w:val="share"/>
    <w:basedOn w:val="Normal"/>
    <w:rsid w:val="00702142"/>
    <w:pPr>
      <w:spacing w:before="100" w:beforeAutospacing="1" w:after="100" w:afterAutospacing="1"/>
    </w:pPr>
    <w:rPr>
      <w:rFonts w:ascii="Times New Roman" w:eastAsia="Times New Roman" w:hAnsi="Times New Roman" w:cs="Times New Roman"/>
      <w:kern w:val="0"/>
      <w:lang w:eastAsia="es-MX"/>
      <w14:ligatures w14:val="none"/>
    </w:rPr>
  </w:style>
  <w:style w:type="paragraph" w:styleId="NormalWeb">
    <w:name w:val="Normal (Web)"/>
    <w:basedOn w:val="Normal"/>
    <w:uiPriority w:val="99"/>
    <w:unhideWhenUsed/>
    <w:rsid w:val="00702142"/>
    <w:pPr>
      <w:spacing w:before="100" w:beforeAutospacing="1" w:after="100" w:afterAutospacing="1"/>
    </w:pPr>
    <w:rPr>
      <w:rFonts w:ascii="Times New Roman" w:eastAsia="Times New Roman" w:hAnsi="Times New Roman" w:cs="Times New Roman"/>
      <w:kern w:val="0"/>
      <w:lang w:eastAsia="es-MX"/>
      <w14:ligatures w14:val="none"/>
    </w:rPr>
  </w:style>
  <w:style w:type="character" w:styleId="Hipervnculovisitado">
    <w:name w:val="FollowedHyperlink"/>
    <w:basedOn w:val="Fuentedeprrafopredeter"/>
    <w:uiPriority w:val="99"/>
    <w:semiHidden/>
    <w:unhideWhenUsed/>
    <w:rsid w:val="00235E2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813">
      <w:bodyDiv w:val="1"/>
      <w:marLeft w:val="0"/>
      <w:marRight w:val="0"/>
      <w:marTop w:val="0"/>
      <w:marBottom w:val="0"/>
      <w:divBdr>
        <w:top w:val="none" w:sz="0" w:space="0" w:color="auto"/>
        <w:left w:val="none" w:sz="0" w:space="0" w:color="auto"/>
        <w:bottom w:val="none" w:sz="0" w:space="0" w:color="auto"/>
        <w:right w:val="none" w:sz="0" w:space="0" w:color="auto"/>
      </w:divBdr>
      <w:divsChild>
        <w:div w:id="917908886">
          <w:marLeft w:val="-225"/>
          <w:marRight w:val="-225"/>
          <w:marTop w:val="0"/>
          <w:marBottom w:val="0"/>
          <w:divBdr>
            <w:top w:val="none" w:sz="0" w:space="0" w:color="auto"/>
            <w:left w:val="none" w:sz="0" w:space="0" w:color="auto"/>
            <w:bottom w:val="none" w:sz="0" w:space="0" w:color="auto"/>
            <w:right w:val="none" w:sz="0" w:space="0" w:color="auto"/>
          </w:divBdr>
          <w:divsChild>
            <w:div w:id="122965799">
              <w:marLeft w:val="-225"/>
              <w:marRight w:val="-225"/>
              <w:marTop w:val="0"/>
              <w:marBottom w:val="300"/>
              <w:divBdr>
                <w:top w:val="none" w:sz="0" w:space="0" w:color="auto"/>
                <w:left w:val="none" w:sz="0" w:space="0" w:color="auto"/>
                <w:bottom w:val="single" w:sz="6" w:space="5" w:color="B2B2B2"/>
                <w:right w:val="none" w:sz="0" w:space="0" w:color="auto"/>
              </w:divBdr>
              <w:divsChild>
                <w:div w:id="2134135834">
                  <w:marLeft w:val="0"/>
                  <w:marRight w:val="0"/>
                  <w:marTop w:val="0"/>
                  <w:marBottom w:val="0"/>
                  <w:divBdr>
                    <w:top w:val="none" w:sz="0" w:space="0" w:color="auto"/>
                    <w:left w:val="none" w:sz="0" w:space="0" w:color="auto"/>
                    <w:bottom w:val="none" w:sz="0" w:space="0" w:color="auto"/>
                    <w:right w:val="none" w:sz="0" w:space="0" w:color="auto"/>
                  </w:divBdr>
                  <w:divsChild>
                    <w:div w:id="125809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475209">
          <w:marLeft w:val="-225"/>
          <w:marRight w:val="-225"/>
          <w:marTop w:val="0"/>
          <w:marBottom w:val="0"/>
          <w:divBdr>
            <w:top w:val="none" w:sz="0" w:space="0" w:color="auto"/>
            <w:left w:val="none" w:sz="0" w:space="0" w:color="auto"/>
            <w:bottom w:val="none" w:sz="0" w:space="0" w:color="auto"/>
            <w:right w:val="none" w:sz="0" w:space="0" w:color="auto"/>
          </w:divBdr>
          <w:divsChild>
            <w:div w:id="1261376049">
              <w:marLeft w:val="0"/>
              <w:marRight w:val="0"/>
              <w:marTop w:val="0"/>
              <w:marBottom w:val="0"/>
              <w:divBdr>
                <w:top w:val="none" w:sz="0" w:space="0" w:color="auto"/>
                <w:left w:val="none" w:sz="0" w:space="0" w:color="auto"/>
                <w:bottom w:val="none" w:sz="0" w:space="0" w:color="auto"/>
                <w:right w:val="none" w:sz="0" w:space="0" w:color="auto"/>
              </w:divBdr>
              <w:divsChild>
                <w:div w:id="1011487751">
                  <w:marLeft w:val="0"/>
                  <w:marRight w:val="0"/>
                  <w:marTop w:val="0"/>
                  <w:marBottom w:val="225"/>
                  <w:divBdr>
                    <w:top w:val="none" w:sz="0" w:space="0" w:color="auto"/>
                    <w:left w:val="none" w:sz="0" w:space="0" w:color="auto"/>
                    <w:bottom w:val="none" w:sz="0" w:space="0" w:color="auto"/>
                    <w:right w:val="none" w:sz="0" w:space="0" w:color="auto"/>
                  </w:divBdr>
                </w:div>
                <w:div w:id="164457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13882">
      <w:bodyDiv w:val="1"/>
      <w:marLeft w:val="0"/>
      <w:marRight w:val="0"/>
      <w:marTop w:val="0"/>
      <w:marBottom w:val="0"/>
      <w:divBdr>
        <w:top w:val="none" w:sz="0" w:space="0" w:color="auto"/>
        <w:left w:val="none" w:sz="0" w:space="0" w:color="auto"/>
        <w:bottom w:val="none" w:sz="0" w:space="0" w:color="auto"/>
        <w:right w:val="none" w:sz="0" w:space="0" w:color="auto"/>
      </w:divBdr>
      <w:divsChild>
        <w:div w:id="706680948">
          <w:marLeft w:val="-225"/>
          <w:marRight w:val="-225"/>
          <w:marTop w:val="0"/>
          <w:marBottom w:val="0"/>
          <w:divBdr>
            <w:top w:val="none" w:sz="0" w:space="0" w:color="auto"/>
            <w:left w:val="none" w:sz="0" w:space="0" w:color="auto"/>
            <w:bottom w:val="none" w:sz="0" w:space="0" w:color="auto"/>
            <w:right w:val="none" w:sz="0" w:space="0" w:color="auto"/>
          </w:divBdr>
          <w:divsChild>
            <w:div w:id="793214786">
              <w:marLeft w:val="-225"/>
              <w:marRight w:val="-225"/>
              <w:marTop w:val="0"/>
              <w:marBottom w:val="300"/>
              <w:divBdr>
                <w:top w:val="none" w:sz="0" w:space="0" w:color="auto"/>
                <w:left w:val="none" w:sz="0" w:space="0" w:color="auto"/>
                <w:bottom w:val="single" w:sz="6" w:space="5" w:color="B2B2B2"/>
                <w:right w:val="none" w:sz="0" w:space="0" w:color="auto"/>
              </w:divBdr>
              <w:divsChild>
                <w:div w:id="163936185">
                  <w:marLeft w:val="0"/>
                  <w:marRight w:val="0"/>
                  <w:marTop w:val="0"/>
                  <w:marBottom w:val="0"/>
                  <w:divBdr>
                    <w:top w:val="none" w:sz="0" w:space="0" w:color="auto"/>
                    <w:left w:val="none" w:sz="0" w:space="0" w:color="auto"/>
                    <w:bottom w:val="none" w:sz="0" w:space="0" w:color="auto"/>
                    <w:right w:val="none" w:sz="0" w:space="0" w:color="auto"/>
                  </w:divBdr>
                  <w:divsChild>
                    <w:div w:id="9845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41281">
          <w:marLeft w:val="-225"/>
          <w:marRight w:val="-225"/>
          <w:marTop w:val="0"/>
          <w:marBottom w:val="0"/>
          <w:divBdr>
            <w:top w:val="none" w:sz="0" w:space="0" w:color="auto"/>
            <w:left w:val="none" w:sz="0" w:space="0" w:color="auto"/>
            <w:bottom w:val="none" w:sz="0" w:space="0" w:color="auto"/>
            <w:right w:val="none" w:sz="0" w:space="0" w:color="auto"/>
          </w:divBdr>
          <w:divsChild>
            <w:div w:id="42337581">
              <w:marLeft w:val="0"/>
              <w:marRight w:val="0"/>
              <w:marTop w:val="0"/>
              <w:marBottom w:val="0"/>
              <w:divBdr>
                <w:top w:val="none" w:sz="0" w:space="0" w:color="auto"/>
                <w:left w:val="none" w:sz="0" w:space="0" w:color="auto"/>
                <w:bottom w:val="none" w:sz="0" w:space="0" w:color="auto"/>
                <w:right w:val="none" w:sz="0" w:space="0" w:color="auto"/>
              </w:divBdr>
              <w:divsChild>
                <w:div w:id="1481341985">
                  <w:marLeft w:val="0"/>
                  <w:marRight w:val="0"/>
                  <w:marTop w:val="0"/>
                  <w:marBottom w:val="225"/>
                  <w:divBdr>
                    <w:top w:val="none" w:sz="0" w:space="0" w:color="auto"/>
                    <w:left w:val="none" w:sz="0" w:space="0" w:color="auto"/>
                    <w:bottom w:val="none" w:sz="0" w:space="0" w:color="auto"/>
                    <w:right w:val="none" w:sz="0" w:space="0" w:color="auto"/>
                  </w:divBdr>
                </w:div>
                <w:div w:id="55628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036118">
          <w:marLeft w:val="-225"/>
          <w:marRight w:val="-225"/>
          <w:marTop w:val="0"/>
          <w:marBottom w:val="0"/>
          <w:divBdr>
            <w:top w:val="none" w:sz="0" w:space="0" w:color="auto"/>
            <w:left w:val="none" w:sz="0" w:space="0" w:color="auto"/>
            <w:bottom w:val="none" w:sz="0" w:space="0" w:color="auto"/>
            <w:right w:val="none" w:sz="0" w:space="0" w:color="auto"/>
          </w:divBdr>
          <w:divsChild>
            <w:div w:id="132319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552742">
      <w:bodyDiv w:val="1"/>
      <w:marLeft w:val="0"/>
      <w:marRight w:val="0"/>
      <w:marTop w:val="0"/>
      <w:marBottom w:val="0"/>
      <w:divBdr>
        <w:top w:val="none" w:sz="0" w:space="0" w:color="auto"/>
        <w:left w:val="none" w:sz="0" w:space="0" w:color="auto"/>
        <w:bottom w:val="none" w:sz="0" w:space="0" w:color="auto"/>
        <w:right w:val="none" w:sz="0" w:space="0" w:color="auto"/>
      </w:divBdr>
      <w:divsChild>
        <w:div w:id="770665536">
          <w:marLeft w:val="-225"/>
          <w:marRight w:val="-225"/>
          <w:marTop w:val="0"/>
          <w:marBottom w:val="0"/>
          <w:divBdr>
            <w:top w:val="none" w:sz="0" w:space="0" w:color="auto"/>
            <w:left w:val="none" w:sz="0" w:space="0" w:color="auto"/>
            <w:bottom w:val="none" w:sz="0" w:space="0" w:color="auto"/>
            <w:right w:val="none" w:sz="0" w:space="0" w:color="auto"/>
          </w:divBdr>
          <w:divsChild>
            <w:div w:id="334038077">
              <w:marLeft w:val="-225"/>
              <w:marRight w:val="-225"/>
              <w:marTop w:val="0"/>
              <w:marBottom w:val="300"/>
              <w:divBdr>
                <w:top w:val="none" w:sz="0" w:space="0" w:color="auto"/>
                <w:left w:val="none" w:sz="0" w:space="0" w:color="auto"/>
                <w:bottom w:val="single" w:sz="6" w:space="5" w:color="B2B2B2"/>
                <w:right w:val="none" w:sz="0" w:space="0" w:color="auto"/>
              </w:divBdr>
              <w:divsChild>
                <w:div w:id="1570845306">
                  <w:marLeft w:val="0"/>
                  <w:marRight w:val="0"/>
                  <w:marTop w:val="0"/>
                  <w:marBottom w:val="0"/>
                  <w:divBdr>
                    <w:top w:val="none" w:sz="0" w:space="0" w:color="auto"/>
                    <w:left w:val="none" w:sz="0" w:space="0" w:color="auto"/>
                    <w:bottom w:val="none" w:sz="0" w:space="0" w:color="auto"/>
                    <w:right w:val="none" w:sz="0" w:space="0" w:color="auto"/>
                  </w:divBdr>
                  <w:divsChild>
                    <w:div w:id="97302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176277">
          <w:marLeft w:val="-225"/>
          <w:marRight w:val="-225"/>
          <w:marTop w:val="0"/>
          <w:marBottom w:val="0"/>
          <w:divBdr>
            <w:top w:val="none" w:sz="0" w:space="0" w:color="auto"/>
            <w:left w:val="none" w:sz="0" w:space="0" w:color="auto"/>
            <w:bottom w:val="none" w:sz="0" w:space="0" w:color="auto"/>
            <w:right w:val="none" w:sz="0" w:space="0" w:color="auto"/>
          </w:divBdr>
          <w:divsChild>
            <w:div w:id="583874963">
              <w:marLeft w:val="0"/>
              <w:marRight w:val="0"/>
              <w:marTop w:val="0"/>
              <w:marBottom w:val="0"/>
              <w:divBdr>
                <w:top w:val="none" w:sz="0" w:space="0" w:color="auto"/>
                <w:left w:val="none" w:sz="0" w:space="0" w:color="auto"/>
                <w:bottom w:val="none" w:sz="0" w:space="0" w:color="auto"/>
                <w:right w:val="none" w:sz="0" w:space="0" w:color="auto"/>
              </w:divBdr>
              <w:divsChild>
                <w:div w:id="1367216553">
                  <w:marLeft w:val="0"/>
                  <w:marRight w:val="0"/>
                  <w:marTop w:val="0"/>
                  <w:marBottom w:val="225"/>
                  <w:divBdr>
                    <w:top w:val="none" w:sz="0" w:space="0" w:color="auto"/>
                    <w:left w:val="none" w:sz="0" w:space="0" w:color="auto"/>
                    <w:bottom w:val="none" w:sz="0" w:space="0" w:color="auto"/>
                    <w:right w:val="none" w:sz="0" w:space="0" w:color="auto"/>
                  </w:divBdr>
                </w:div>
                <w:div w:id="24989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332260">
          <w:marLeft w:val="-225"/>
          <w:marRight w:val="-225"/>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ederalreserve.gov/newsevents/pressreleases/monetary20230201a1.htm" TargetMode="External"/><Relationship Id="rId3" Type="http://schemas.openxmlformats.org/officeDocument/2006/relationships/settings" Target="settings.xml"/><Relationship Id="rId7" Type="http://schemas.openxmlformats.org/officeDocument/2006/relationships/hyperlink" Target="mailto:media@frb.go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ederalreserve.gov/newsevents/pressreleases/monetary20230201a.htm" TargetMode="External"/><Relationship Id="rId5" Type="http://schemas.openxmlformats.org/officeDocument/2006/relationships/hyperlink" Target="https://www.federalreserve.gov/monetarypolicy/files/monetary20230201a1.pd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425</Words>
  <Characters>2340</Characters>
  <Application>Microsoft Office Word</Application>
  <DocSecurity>0</DocSecurity>
  <Lines>19</Lines>
  <Paragraphs>5</Paragraphs>
  <ScaleCrop>false</ScaleCrop>
  <Company/>
  <LinksUpToDate>false</LinksUpToDate>
  <CharactersWithSpaces>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Fuentes</dc:creator>
  <cp:keywords/>
  <dc:description/>
  <cp:lastModifiedBy>Victor Fuentes</cp:lastModifiedBy>
  <cp:revision>2</cp:revision>
  <dcterms:created xsi:type="dcterms:W3CDTF">2024-01-13T20:07:00Z</dcterms:created>
  <dcterms:modified xsi:type="dcterms:W3CDTF">2024-01-13T20:07:00Z</dcterms:modified>
</cp:coreProperties>
</file>