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B4F3" w14:textId="78C408A4" w:rsidR="00BF3DB3" w:rsidRPr="006F0C8F" w:rsidRDefault="00BF3DB3" w:rsidP="00BF3DB3">
      <w:pPr>
        <w:jc w:val="center"/>
        <w:rPr>
          <w:b/>
          <w:bCs/>
          <w:u w:val="single"/>
          <w:lang w:val="es-MX"/>
        </w:rPr>
      </w:pPr>
      <w:r w:rsidRPr="006F0C8F">
        <w:rPr>
          <w:b/>
          <w:bCs/>
          <w:u w:val="single"/>
          <w:lang w:val="es-MX"/>
        </w:rPr>
        <w:t>REPORTE DE RESULTADOS</w:t>
      </w:r>
      <w:r>
        <w:rPr>
          <w:b/>
          <w:bCs/>
          <w:u w:val="single"/>
          <w:lang w:val="es-MX"/>
        </w:rPr>
        <w:t xml:space="preserve"> DE PREDICCIÓN DE LA VARIABLE CORRUPCIÓN</w:t>
      </w:r>
      <w:r w:rsidR="00004D05">
        <w:rPr>
          <w:b/>
          <w:bCs/>
          <w:u w:val="single"/>
          <w:lang w:val="es-MX"/>
        </w:rPr>
        <w:t xml:space="preserve"> AMPLIA</w:t>
      </w:r>
    </w:p>
    <w:p w14:paraId="6DBCA378" w14:textId="77777777" w:rsidR="00BF3DB3" w:rsidRDefault="00BF3DB3" w:rsidP="00BF3DB3">
      <w:pPr>
        <w:rPr>
          <w:lang w:val="es-MX"/>
        </w:rPr>
      </w:pPr>
    </w:p>
    <w:p w14:paraId="78D82096" w14:textId="77777777" w:rsidR="00BF3DB3" w:rsidRDefault="00BF3DB3" w:rsidP="00BF3DB3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0B2AEBE6" w14:textId="253363C7" w:rsidR="00C9585F" w:rsidRPr="00C9585F" w:rsidRDefault="00C9585F" w:rsidP="00C9585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>Fecha: 03 de enero de 2024</w:t>
      </w:r>
    </w:p>
    <w:p w14:paraId="16670D36" w14:textId="77777777" w:rsidR="00BF3DB3" w:rsidRPr="00C9585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0A7287B1" w14:textId="77777777" w:rsidR="00BF3DB3" w:rsidRPr="006F0C8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únicamente </w:t>
      </w:r>
      <w:r>
        <w:rPr>
          <w:lang w:val="es-MX"/>
        </w:rPr>
        <w:t>provenientes de la base de datos de SIAF</w:t>
      </w:r>
    </w:p>
    <w:p w14:paraId="66CC582E" w14:textId="52CFEDD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Variable predicha: corrupción </w:t>
      </w:r>
      <w:r w:rsidR="00004D05">
        <w:rPr>
          <w:lang w:val="es-MX"/>
        </w:rPr>
        <w:t>amplia</w:t>
      </w:r>
    </w:p>
    <w:p w14:paraId="30E9685E" w14:textId="4AC07F14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485FD678" w14:textId="79144419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de predicción: 2007-2020</w:t>
      </w:r>
    </w:p>
    <w:p w14:paraId="1FB399CE" w14:textId="7777777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Tipo de predicción: clasificación </w:t>
      </w:r>
    </w:p>
    <w:p w14:paraId="58D0E4BE" w14:textId="7B562B01" w:rsidR="0047448C" w:rsidRDefault="0047448C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Ejecución: N°7</w:t>
      </w:r>
    </w:p>
    <w:p w14:paraId="145413E7" w14:textId="77777777" w:rsidR="001B3771" w:rsidRDefault="001B3771"/>
    <w:p w14:paraId="3BF0C823" w14:textId="77777777" w:rsidR="00BF3DB3" w:rsidRDefault="00BF3DB3" w:rsidP="00BF3DB3">
      <w:pPr>
        <w:jc w:val="both"/>
        <w:rPr>
          <w:b/>
          <w:bCs/>
          <w:u w:val="single"/>
          <w:lang w:val="es-MX"/>
        </w:rPr>
      </w:pPr>
      <w:r w:rsidRPr="00F40938">
        <w:rPr>
          <w:b/>
          <w:bCs/>
          <w:u w:val="single"/>
          <w:lang w:val="es-MX"/>
        </w:rPr>
        <w:t>Número de variables</w:t>
      </w:r>
    </w:p>
    <w:p w14:paraId="1F3ABE88" w14:textId="70880584" w:rsidR="00BF3DB3" w:rsidRPr="00F40938" w:rsidRDefault="00BF3DB3" w:rsidP="00BF3DB3">
      <w:pPr>
        <w:jc w:val="both"/>
        <w:rPr>
          <w:lang w:val="es-MX"/>
        </w:rPr>
      </w:pPr>
      <w:r>
        <w:rPr>
          <w:lang w:val="es-MX"/>
        </w:rPr>
        <w:t>La tabla 1 presenta información sobre el número de variables</w:t>
      </w:r>
      <w:r w:rsidR="00C9585F">
        <w:rPr>
          <w:lang w:val="es-MX"/>
        </w:rPr>
        <w:t xml:space="preserve"> predictoras</w:t>
      </w:r>
      <w:r>
        <w:rPr>
          <w:lang w:val="es-MX"/>
        </w:rPr>
        <w:t xml:space="preserve"> en la base de datos empleada, cuyo nivel de observación es año inicial del reporte por municipalidad y año. </w:t>
      </w:r>
    </w:p>
    <w:p w14:paraId="2BAC3CC0" w14:textId="2CD34AC3" w:rsidR="00BF3DB3" w:rsidRDefault="00BF3DB3" w:rsidP="00BF3DB3">
      <w:pPr>
        <w:jc w:val="both"/>
      </w:pPr>
      <w:r w:rsidRPr="00F40938">
        <w:rPr>
          <w:lang w:val="es-MX"/>
        </w:rPr>
        <w:t xml:space="preserve">Tabla </w:t>
      </w:r>
      <w:r w:rsidRPr="00F40938">
        <w:rPr>
          <w:lang w:val="es-MX"/>
        </w:rPr>
        <w:fldChar w:fldCharType="begin"/>
      </w:r>
      <w:r w:rsidRPr="00F40938">
        <w:rPr>
          <w:lang w:val="es-MX"/>
        </w:rPr>
        <w:instrText xml:space="preserve"> SEQ Tabla \* ARABIC </w:instrText>
      </w:r>
      <w:r w:rsidRPr="00F40938">
        <w:rPr>
          <w:lang w:val="es-MX"/>
        </w:rPr>
        <w:fldChar w:fldCharType="separate"/>
      </w:r>
      <w:r>
        <w:rPr>
          <w:noProof/>
          <w:lang w:val="es-MX"/>
        </w:rPr>
        <w:t>1</w:t>
      </w:r>
      <w:r w:rsidRPr="00F40938">
        <w:rPr>
          <w:lang w:val="es-MX"/>
        </w:rPr>
        <w:fldChar w:fldCharType="end"/>
      </w:r>
      <w:r w:rsidRPr="00F40938">
        <w:rPr>
          <w:lang w:val="es-MX"/>
        </w:rPr>
        <w:t xml:space="preserve">. Número de variables </w:t>
      </w:r>
      <w:r w:rsidR="00C9585F">
        <w:rPr>
          <w:lang w:val="es-MX"/>
        </w:rPr>
        <w:t xml:space="preserve">predictoras </w:t>
      </w:r>
      <w:r w:rsidRPr="00F40938">
        <w:rPr>
          <w:lang w:val="es-MX"/>
        </w:rPr>
        <w:t>antes y después del preprocesamiento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254"/>
      </w:tblGrid>
      <w:tr w:rsidR="00BF3DB3" w14:paraId="37E371FE" w14:textId="77777777" w:rsidTr="0043083B">
        <w:tc>
          <w:tcPr>
            <w:tcW w:w="1838" w:type="dxa"/>
            <w:vAlign w:val="center"/>
          </w:tcPr>
          <w:p w14:paraId="09A36752" w14:textId="7777777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Fuente</w:t>
            </w:r>
          </w:p>
        </w:tc>
        <w:tc>
          <w:tcPr>
            <w:tcW w:w="3402" w:type="dxa"/>
            <w:vAlign w:val="center"/>
          </w:tcPr>
          <w:p w14:paraId="5CBF78E6" w14:textId="1375E91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predictoras</w:t>
            </w:r>
            <w:r w:rsidRPr="00F40938">
              <w:rPr>
                <w:b/>
                <w:bCs/>
                <w:lang w:val="es-MX"/>
              </w:rPr>
              <w:t xml:space="preserve"> antes del preprocesamiento</w:t>
            </w:r>
          </w:p>
        </w:tc>
        <w:tc>
          <w:tcPr>
            <w:tcW w:w="3254" w:type="dxa"/>
            <w:vAlign w:val="center"/>
          </w:tcPr>
          <w:p w14:paraId="388DEDAA" w14:textId="3ACF9F50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predictoras</w:t>
            </w:r>
            <w:r w:rsidRPr="00F40938">
              <w:rPr>
                <w:b/>
                <w:bCs/>
                <w:lang w:val="es-MX"/>
              </w:rPr>
              <w:t xml:space="preserve"> después del preprocesamiento</w:t>
            </w:r>
          </w:p>
        </w:tc>
      </w:tr>
      <w:tr w:rsidR="00BF3DB3" w14:paraId="568E192D" w14:textId="77777777" w:rsidTr="0043083B">
        <w:tc>
          <w:tcPr>
            <w:tcW w:w="1838" w:type="dxa"/>
          </w:tcPr>
          <w:p w14:paraId="2B98F1F2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SIAF</w:t>
            </w:r>
          </w:p>
        </w:tc>
        <w:tc>
          <w:tcPr>
            <w:tcW w:w="3402" w:type="dxa"/>
          </w:tcPr>
          <w:p w14:paraId="25868E22" w14:textId="3AD2D3E8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17</w:t>
            </w:r>
            <w:r>
              <w:rPr>
                <w:lang w:val="es-MX"/>
              </w:rPr>
              <w:t xml:space="preserve"> </w:t>
            </w:r>
            <w:r w:rsidRPr="001E7575">
              <w:rPr>
                <w:lang w:val="es-MX"/>
              </w:rPr>
              <w:t>5</w:t>
            </w:r>
            <w:r w:rsidR="00C9585F">
              <w:rPr>
                <w:lang w:val="es-MX"/>
              </w:rPr>
              <w:t>4</w:t>
            </w:r>
            <w:r w:rsidRPr="001E7575">
              <w:rPr>
                <w:lang w:val="es-MX"/>
              </w:rPr>
              <w:t>9</w:t>
            </w:r>
          </w:p>
        </w:tc>
        <w:tc>
          <w:tcPr>
            <w:tcW w:w="3254" w:type="dxa"/>
          </w:tcPr>
          <w:p w14:paraId="36077130" w14:textId="45184A24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14</w:t>
            </w:r>
            <w:r w:rsidR="00C9585F">
              <w:rPr>
                <w:lang w:val="es-MX"/>
              </w:rPr>
              <w:t xml:space="preserve"> 317</w:t>
            </w:r>
          </w:p>
        </w:tc>
      </w:tr>
      <w:tr w:rsidR="00BF3DB3" w14:paraId="5E97FE4E" w14:textId="77777777" w:rsidTr="0043083B">
        <w:tc>
          <w:tcPr>
            <w:tcW w:w="8494" w:type="dxa"/>
            <w:gridSpan w:val="3"/>
          </w:tcPr>
          <w:p w14:paraId="2468ABEA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0803EF6C" w14:textId="77777777" w:rsidR="00BF3DB3" w:rsidRDefault="00BF3DB3" w:rsidP="00BF3DB3">
      <w:pPr>
        <w:jc w:val="both"/>
        <w:rPr>
          <w:lang w:val="es-MX"/>
        </w:rPr>
      </w:pPr>
    </w:p>
    <w:p w14:paraId="026F273C" w14:textId="77777777" w:rsidR="00BF3DB3" w:rsidRPr="00F40938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M</w:t>
      </w:r>
      <w:r w:rsidRPr="00F40938">
        <w:rPr>
          <w:b/>
          <w:bCs/>
          <w:u w:val="single"/>
          <w:lang w:val="es-MX"/>
        </w:rPr>
        <w:t xml:space="preserve">étodos de </w:t>
      </w:r>
      <w:r>
        <w:rPr>
          <w:b/>
          <w:bCs/>
          <w:u w:val="single"/>
          <w:lang w:val="es-MX"/>
        </w:rPr>
        <w:t>(re)</w:t>
      </w:r>
      <w:r w:rsidRPr="00F40938">
        <w:rPr>
          <w:b/>
          <w:bCs/>
          <w:u w:val="single"/>
          <w:lang w:val="es-MX"/>
        </w:rPr>
        <w:t>muestreo</w:t>
      </w:r>
    </w:p>
    <w:p w14:paraId="7D40DF57" w14:textId="77777777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Se implementaron tres métodos de (re)muestreo sobre el conjunto de entrenamiento para balancear el </w:t>
      </w:r>
      <w:r w:rsidRPr="003E1FCE">
        <w:rPr>
          <w:lang w:val="es-MX"/>
        </w:rPr>
        <w:t>número de observaciones por categoría de predicción. El conjunto de prueba mantiene su proporción original</w:t>
      </w:r>
      <w:r>
        <w:rPr>
          <w:lang w:val="es-MX"/>
        </w:rPr>
        <w:t xml:space="preserve">. </w:t>
      </w:r>
    </w:p>
    <w:p w14:paraId="3CC515CD" w14:textId="77777777" w:rsidR="00BF3DB3" w:rsidRPr="008E18DA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8E18DA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2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. Número de observaciones por categoría de predicción según método de </w:t>
      </w:r>
      <w:r>
        <w:rPr>
          <w:i w:val="0"/>
          <w:iCs w:val="0"/>
          <w:color w:val="auto"/>
          <w:sz w:val="22"/>
          <w:szCs w:val="22"/>
          <w:lang w:val="es-MX"/>
        </w:rPr>
        <w:t>(re)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t>muestreo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985"/>
        <w:gridCol w:w="1978"/>
      </w:tblGrid>
      <w:tr w:rsidR="00BF3DB3" w14:paraId="7BB477B1" w14:textId="77777777" w:rsidTr="0043083B">
        <w:tc>
          <w:tcPr>
            <w:tcW w:w="2830" w:type="dxa"/>
            <w:vAlign w:val="center"/>
          </w:tcPr>
          <w:p w14:paraId="6FE23A5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Método de muestreo</w:t>
            </w:r>
          </w:p>
        </w:tc>
        <w:tc>
          <w:tcPr>
            <w:tcW w:w="1701" w:type="dxa"/>
            <w:vAlign w:val="center"/>
          </w:tcPr>
          <w:p w14:paraId="54E58994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</w:t>
            </w:r>
          </w:p>
        </w:tc>
        <w:tc>
          <w:tcPr>
            <w:tcW w:w="1985" w:type="dxa"/>
            <w:vAlign w:val="center"/>
          </w:tcPr>
          <w:p w14:paraId="04DBC86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sí ocurrió corrupción intensa</w:t>
            </w:r>
          </w:p>
        </w:tc>
        <w:tc>
          <w:tcPr>
            <w:tcW w:w="1978" w:type="dxa"/>
            <w:vAlign w:val="center"/>
          </w:tcPr>
          <w:p w14:paraId="7EA42F38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no ocurrió corrupción intensa</w:t>
            </w:r>
          </w:p>
        </w:tc>
      </w:tr>
      <w:tr w:rsidR="00BF3DB3" w14:paraId="531B1EFF" w14:textId="77777777" w:rsidTr="0043083B">
        <w:tc>
          <w:tcPr>
            <w:tcW w:w="2830" w:type="dxa"/>
          </w:tcPr>
          <w:p w14:paraId="5560C759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Original</w:t>
            </w:r>
          </w:p>
        </w:tc>
        <w:tc>
          <w:tcPr>
            <w:tcW w:w="1701" w:type="dxa"/>
          </w:tcPr>
          <w:p w14:paraId="7CCC7985" w14:textId="33346DF5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964</w:t>
            </w:r>
          </w:p>
        </w:tc>
        <w:tc>
          <w:tcPr>
            <w:tcW w:w="1985" w:type="dxa"/>
          </w:tcPr>
          <w:p w14:paraId="4B5EDB80" w14:textId="435A0296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1117A4D4" w14:textId="09C036B7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69</w:t>
            </w:r>
          </w:p>
        </w:tc>
      </w:tr>
      <w:tr w:rsidR="00BF3DB3" w14:paraId="00E19BB3" w14:textId="77777777" w:rsidTr="0043083B">
        <w:tc>
          <w:tcPr>
            <w:tcW w:w="2830" w:type="dxa"/>
          </w:tcPr>
          <w:p w14:paraId="52810F80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SMOTE</w:t>
            </w:r>
          </w:p>
        </w:tc>
        <w:tc>
          <w:tcPr>
            <w:tcW w:w="1701" w:type="dxa"/>
          </w:tcPr>
          <w:p w14:paraId="3C3C8CCC" w14:textId="7F034C66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1 790</w:t>
            </w:r>
          </w:p>
        </w:tc>
        <w:tc>
          <w:tcPr>
            <w:tcW w:w="1985" w:type="dxa"/>
          </w:tcPr>
          <w:p w14:paraId="79F24C24" w14:textId="6AF6DF44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5F5FFFB5" w14:textId="30A36EEE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</w:tr>
      <w:tr w:rsidR="00BF3DB3" w14:paraId="67D3B41E" w14:textId="77777777" w:rsidTr="0043083B">
        <w:tc>
          <w:tcPr>
            <w:tcW w:w="2830" w:type="dxa"/>
          </w:tcPr>
          <w:p w14:paraId="6A1EC671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SMOTE Tomek-Links</w:t>
            </w:r>
          </w:p>
        </w:tc>
        <w:tc>
          <w:tcPr>
            <w:tcW w:w="1701" w:type="dxa"/>
          </w:tcPr>
          <w:p w14:paraId="39AFC188" w14:textId="79D7C2D3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1 790</w:t>
            </w:r>
          </w:p>
        </w:tc>
        <w:tc>
          <w:tcPr>
            <w:tcW w:w="1985" w:type="dxa"/>
          </w:tcPr>
          <w:p w14:paraId="26A0539A" w14:textId="1BE03076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6FB40293" w14:textId="08E37FB3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</w:tr>
      <w:tr w:rsidR="00BF3DB3" w14:paraId="0FA7D1B7" w14:textId="77777777" w:rsidTr="0043083B">
        <w:tc>
          <w:tcPr>
            <w:tcW w:w="2830" w:type="dxa"/>
          </w:tcPr>
          <w:p w14:paraId="3FB1C056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Naive Random Oversampling</w:t>
            </w:r>
          </w:p>
        </w:tc>
        <w:tc>
          <w:tcPr>
            <w:tcW w:w="1701" w:type="dxa"/>
          </w:tcPr>
          <w:p w14:paraId="212C6A20" w14:textId="655A18A1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1 790</w:t>
            </w:r>
          </w:p>
        </w:tc>
        <w:tc>
          <w:tcPr>
            <w:tcW w:w="1985" w:type="dxa"/>
          </w:tcPr>
          <w:p w14:paraId="3FF02105" w14:textId="02AFE2FB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  <w:tc>
          <w:tcPr>
            <w:tcW w:w="1978" w:type="dxa"/>
          </w:tcPr>
          <w:p w14:paraId="7A2F9D05" w14:textId="1AA6BB57" w:rsidR="00BF3DB3" w:rsidRDefault="00004D05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895</w:t>
            </w:r>
          </w:p>
        </w:tc>
      </w:tr>
      <w:tr w:rsidR="00BF3DB3" w14:paraId="0B9FEDFE" w14:textId="77777777" w:rsidTr="0043083B">
        <w:tc>
          <w:tcPr>
            <w:tcW w:w="8494" w:type="dxa"/>
            <w:gridSpan w:val="4"/>
          </w:tcPr>
          <w:p w14:paraId="34250790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179D21D" w14:textId="77777777" w:rsidR="00BF3DB3" w:rsidRDefault="00BF3DB3" w:rsidP="00BF3DB3">
      <w:pPr>
        <w:rPr>
          <w:lang w:val="es-MX"/>
        </w:rPr>
      </w:pPr>
    </w:p>
    <w:p w14:paraId="534FAED2" w14:textId="77777777" w:rsidR="00BF3DB3" w:rsidRDefault="00BF3DB3" w:rsidP="00BF3DB3">
      <w:pPr>
        <w:rPr>
          <w:b/>
          <w:bCs/>
          <w:u w:val="single"/>
          <w:lang w:val="es-MX"/>
        </w:rPr>
      </w:pPr>
      <w:r w:rsidRPr="003E1FCE">
        <w:rPr>
          <w:b/>
          <w:bCs/>
          <w:u w:val="single"/>
          <w:lang w:val="es-MX"/>
        </w:rPr>
        <w:t>Hiperparámetros considerados en el Grid Search</w:t>
      </w:r>
    </w:p>
    <w:p w14:paraId="32F2976A" w14:textId="77777777" w:rsidR="00BF3DB3" w:rsidRPr="003E1FCE" w:rsidRDefault="00BF3DB3" w:rsidP="00BF3DB3">
      <w:pPr>
        <w:rPr>
          <w:lang w:val="es-MX"/>
        </w:rPr>
      </w:pPr>
    </w:p>
    <w:p w14:paraId="1FA79148" w14:textId="77777777" w:rsidR="00BF3DB3" w:rsidRPr="003E1FCE" w:rsidRDefault="00BF3DB3" w:rsidP="00BF3DB3">
      <w:pPr>
        <w:jc w:val="both"/>
        <w:rPr>
          <w:lang w:val="es-MX"/>
        </w:rPr>
      </w:pPr>
      <w:r w:rsidRPr="003E1FCE">
        <w:rPr>
          <w:lang w:val="es-MX"/>
        </w:rPr>
        <w:lastRenderedPageBreak/>
        <w:t xml:space="preserve">Se utilizó </w:t>
      </w:r>
      <w:r>
        <w:rPr>
          <w:lang w:val="es-MX"/>
        </w:rPr>
        <w:t xml:space="preserve">el algoritmo gridsearchcv para realización una búsqueda exhaustiva de la mejor combinación de hiperparámetros (Grid Search). Los rangos de hiperparámetros considerados se presentan en las tablas 3 y 4. </w:t>
      </w:r>
    </w:p>
    <w:p w14:paraId="7A7D2D7A" w14:textId="77777777" w:rsidR="00BF3DB3" w:rsidRDefault="00BF3DB3" w:rsidP="00BF3DB3">
      <w:pPr>
        <w:pStyle w:val="Descripcin"/>
        <w:keepNext/>
      </w:pP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3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>. Hiperparámetros considerados en el Grid Search de los Métodos Basados en Árboles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F3DB3" w14:paraId="09D5536E" w14:textId="77777777" w:rsidTr="0043083B">
        <w:tc>
          <w:tcPr>
            <w:tcW w:w="2123" w:type="dxa"/>
          </w:tcPr>
          <w:p w14:paraId="2F46959C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2123" w:type="dxa"/>
          </w:tcPr>
          <w:p w14:paraId="41E657E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n_estimators</w:t>
            </w:r>
          </w:p>
        </w:tc>
        <w:tc>
          <w:tcPr>
            <w:tcW w:w="2124" w:type="dxa"/>
          </w:tcPr>
          <w:p w14:paraId="3CC78878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max_depth</w:t>
            </w:r>
          </w:p>
        </w:tc>
        <w:tc>
          <w:tcPr>
            <w:tcW w:w="2124" w:type="dxa"/>
          </w:tcPr>
          <w:p w14:paraId="4DCB42F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max_features</w:t>
            </w:r>
          </w:p>
        </w:tc>
      </w:tr>
      <w:tr w:rsidR="00BF3DB3" w14:paraId="5943A362" w14:textId="77777777" w:rsidTr="0043083B">
        <w:tc>
          <w:tcPr>
            <w:tcW w:w="2123" w:type="dxa"/>
          </w:tcPr>
          <w:p w14:paraId="57EE57EF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Random Forest</w:t>
            </w:r>
          </w:p>
        </w:tc>
        <w:tc>
          <w:tcPr>
            <w:tcW w:w="2123" w:type="dxa"/>
            <w:vAlign w:val="center"/>
          </w:tcPr>
          <w:p w14:paraId="6DB055C5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0D760A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10, 20 y 30</w:t>
            </w:r>
          </w:p>
        </w:tc>
        <w:tc>
          <w:tcPr>
            <w:tcW w:w="2124" w:type="dxa"/>
            <w:vAlign w:val="center"/>
          </w:tcPr>
          <w:p w14:paraId="01A2AFEC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C7DB20C" w14:textId="77777777" w:rsidTr="0043083B">
        <w:tc>
          <w:tcPr>
            <w:tcW w:w="2123" w:type="dxa"/>
          </w:tcPr>
          <w:p w14:paraId="12DFDEB7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Gradient Boosting Trees</w:t>
            </w:r>
          </w:p>
        </w:tc>
        <w:tc>
          <w:tcPr>
            <w:tcW w:w="2123" w:type="dxa"/>
            <w:vAlign w:val="center"/>
          </w:tcPr>
          <w:p w14:paraId="316FD7F1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ABBFAA4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y 2</w:t>
            </w:r>
          </w:p>
        </w:tc>
        <w:tc>
          <w:tcPr>
            <w:tcW w:w="2124" w:type="dxa"/>
            <w:vAlign w:val="center"/>
          </w:tcPr>
          <w:p w14:paraId="088B210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89ADE5E" w14:textId="77777777" w:rsidTr="0043083B">
        <w:tc>
          <w:tcPr>
            <w:tcW w:w="8494" w:type="dxa"/>
            <w:gridSpan w:val="4"/>
          </w:tcPr>
          <w:p w14:paraId="5D246746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4851923E" w14:textId="77777777" w:rsidR="00BF3DB3" w:rsidRDefault="00BF3DB3" w:rsidP="00BF3DB3">
      <w:pPr>
        <w:rPr>
          <w:lang w:val="es-MX"/>
        </w:rPr>
      </w:pPr>
    </w:p>
    <w:p w14:paraId="7C64230C" w14:textId="77777777" w:rsidR="00BF3DB3" w:rsidRPr="003E1FCE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4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>. Hiperparámetros considerados en el Grid Search de los Métodos de Regularización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F3DB3" w14:paraId="29015CAC" w14:textId="77777777" w:rsidTr="0043083B">
        <w:tc>
          <w:tcPr>
            <w:tcW w:w="2122" w:type="dxa"/>
          </w:tcPr>
          <w:p w14:paraId="28A16AFD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6372" w:type="dxa"/>
          </w:tcPr>
          <w:p w14:paraId="5392277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Cs (Fuerza de la regularización)</w:t>
            </w:r>
          </w:p>
        </w:tc>
      </w:tr>
      <w:tr w:rsidR="00BF3DB3" w14:paraId="56FB9F5F" w14:textId="77777777" w:rsidTr="0043083B">
        <w:tc>
          <w:tcPr>
            <w:tcW w:w="2122" w:type="dxa"/>
          </w:tcPr>
          <w:p w14:paraId="344CF4CC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Lasso</w:t>
            </w:r>
          </w:p>
        </w:tc>
        <w:tc>
          <w:tcPr>
            <w:tcW w:w="6372" w:type="dxa"/>
          </w:tcPr>
          <w:p w14:paraId="07580670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03B9413A" w14:textId="77777777" w:rsidTr="0043083B">
        <w:tc>
          <w:tcPr>
            <w:tcW w:w="2122" w:type="dxa"/>
          </w:tcPr>
          <w:p w14:paraId="0E1DF18E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Ridge</w:t>
            </w:r>
          </w:p>
        </w:tc>
        <w:tc>
          <w:tcPr>
            <w:tcW w:w="6372" w:type="dxa"/>
          </w:tcPr>
          <w:p w14:paraId="2DC89999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48CEB041" w14:textId="77777777" w:rsidTr="0043083B">
        <w:tc>
          <w:tcPr>
            <w:tcW w:w="2122" w:type="dxa"/>
          </w:tcPr>
          <w:p w14:paraId="7507FBD9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Elastic Net</w:t>
            </w:r>
          </w:p>
        </w:tc>
        <w:tc>
          <w:tcPr>
            <w:tcW w:w="6372" w:type="dxa"/>
          </w:tcPr>
          <w:p w14:paraId="4E55B35C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60C9C9BB" w14:textId="77777777" w:rsidTr="0043083B">
        <w:tc>
          <w:tcPr>
            <w:tcW w:w="8494" w:type="dxa"/>
            <w:gridSpan w:val="2"/>
          </w:tcPr>
          <w:p w14:paraId="3C4C93AB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384CF721" w14:textId="77777777" w:rsidR="00BF3DB3" w:rsidRDefault="00BF3DB3" w:rsidP="00BF3DB3">
      <w:pPr>
        <w:jc w:val="both"/>
        <w:rPr>
          <w:lang w:val="es-MX"/>
        </w:rPr>
      </w:pPr>
    </w:p>
    <w:p w14:paraId="7BB191EA" w14:textId="77777777" w:rsidR="00BF3DB3" w:rsidRDefault="00BF3DB3" w:rsidP="00BF3DB3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También debe considerarse que en el Grid Search se empleó, para todos los modelos, una validación cruzada en K-Folds, donde </w:t>
      </w:r>
      <m:oMath>
        <m:r>
          <w:rPr>
            <w:rFonts w:ascii="Cambria Math" w:hAnsi="Cambria Math"/>
            <w:lang w:val="es-MX"/>
          </w:rPr>
          <m:t>k</m:t>
        </m:r>
      </m:oMath>
      <w:r>
        <w:rPr>
          <w:rFonts w:eastAsiaTheme="minorEastAsia"/>
          <w:lang w:val="es-MX"/>
        </w:rPr>
        <w:t xml:space="preserve"> siempre tuvo el valor de 5.</w:t>
      </w:r>
    </w:p>
    <w:p w14:paraId="7D060E35" w14:textId="77777777" w:rsidR="00BF3DB3" w:rsidRDefault="00BF3DB3" w:rsidP="00BF3DB3">
      <w:pPr>
        <w:jc w:val="both"/>
        <w:rPr>
          <w:rFonts w:eastAsiaTheme="minorEastAsia"/>
          <w:lang w:val="es-MX"/>
        </w:rPr>
      </w:pPr>
    </w:p>
    <w:p w14:paraId="2B853158" w14:textId="77777777" w:rsidR="00BF3DB3" w:rsidRPr="00F90C31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2FC2BADC" w14:textId="6F378E06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5 presenta los resultados de los modelos de Machine Learning para el conjunto de entrenamiento NRO. Tomando en cuenta la métrica F1, el modelo con el mejor desempeño es el </w:t>
      </w:r>
      <w:r w:rsidRPr="00841A6C">
        <w:rPr>
          <w:lang w:val="es-MX"/>
        </w:rPr>
        <w:t xml:space="preserve">modelo </w:t>
      </w:r>
      <w:r w:rsidR="00841A6C" w:rsidRPr="00841A6C">
        <w:rPr>
          <w:lang w:val="es-MX"/>
        </w:rPr>
        <w:t>la</w:t>
      </w:r>
      <w:r w:rsidR="00841A6C">
        <w:rPr>
          <w:b/>
          <w:bCs/>
          <w:lang w:val="es-MX"/>
        </w:rPr>
        <w:t xml:space="preserve"> Regresión Logística</w:t>
      </w:r>
      <w:r w:rsidRPr="00713167">
        <w:rPr>
          <w:lang w:val="es-MX"/>
        </w:rPr>
        <w:t xml:space="preserve"> entrenado con el conjunto de entrenamiento </w:t>
      </w:r>
      <w:r w:rsidR="00841A6C">
        <w:rPr>
          <w:lang w:val="es-MX"/>
        </w:rPr>
        <w:t>NRO.</w:t>
      </w:r>
      <w:r w:rsidRPr="00713167">
        <w:rPr>
          <w:lang w:val="es-MX"/>
        </w:rPr>
        <w:t xml:space="preserve"> Las combinaciones óptimas de hiperparámetros se reportan en los anexos 1 y 2.</w:t>
      </w:r>
    </w:p>
    <w:p w14:paraId="5C87651C" w14:textId="77777777" w:rsidR="00BF3DB3" w:rsidRDefault="00BF3DB3" w:rsidP="00BF3DB3">
      <w:pPr>
        <w:jc w:val="both"/>
        <w:rPr>
          <w:lang w:val="es-MX"/>
        </w:rPr>
      </w:pPr>
    </w:p>
    <w:p w14:paraId="513EBF2F" w14:textId="2C5A87A6" w:rsidR="00BF3DB3" w:rsidRPr="0024271D" w:rsidRDefault="00BF3DB3" w:rsidP="00BF3DB3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24271D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5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r w:rsidR="00841A6C">
        <w:rPr>
          <w:i w:val="0"/>
          <w:iCs w:val="0"/>
          <w:color w:val="auto"/>
          <w:sz w:val="22"/>
          <w:szCs w:val="22"/>
          <w:lang w:val="es-MX"/>
        </w:rPr>
        <w:t>NRO.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BF3DB3" w14:paraId="5C57B942" w14:textId="77777777" w:rsidTr="0043083B">
        <w:tc>
          <w:tcPr>
            <w:tcW w:w="1213" w:type="dxa"/>
            <w:vAlign w:val="center"/>
          </w:tcPr>
          <w:p w14:paraId="6F394A02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Métrica</w:t>
            </w:r>
          </w:p>
        </w:tc>
        <w:tc>
          <w:tcPr>
            <w:tcW w:w="1213" w:type="dxa"/>
            <w:vAlign w:val="center"/>
          </w:tcPr>
          <w:p w14:paraId="03D92A1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Regresión Logística</w:t>
            </w:r>
          </w:p>
        </w:tc>
        <w:tc>
          <w:tcPr>
            <w:tcW w:w="1213" w:type="dxa"/>
            <w:vAlign w:val="center"/>
          </w:tcPr>
          <w:p w14:paraId="3D2F5AB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Lasso</w:t>
            </w:r>
          </w:p>
        </w:tc>
        <w:tc>
          <w:tcPr>
            <w:tcW w:w="1213" w:type="dxa"/>
            <w:vAlign w:val="center"/>
          </w:tcPr>
          <w:p w14:paraId="5CB6F896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Ridge</w:t>
            </w:r>
          </w:p>
        </w:tc>
        <w:tc>
          <w:tcPr>
            <w:tcW w:w="1214" w:type="dxa"/>
            <w:vAlign w:val="center"/>
          </w:tcPr>
          <w:p w14:paraId="726B8CD9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Elastic Net</w:t>
            </w:r>
          </w:p>
        </w:tc>
        <w:tc>
          <w:tcPr>
            <w:tcW w:w="1214" w:type="dxa"/>
            <w:vAlign w:val="center"/>
          </w:tcPr>
          <w:p w14:paraId="2307526D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Random Forest</w:t>
            </w:r>
          </w:p>
        </w:tc>
        <w:tc>
          <w:tcPr>
            <w:tcW w:w="1214" w:type="dxa"/>
            <w:vAlign w:val="center"/>
          </w:tcPr>
          <w:p w14:paraId="6AF1E128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Gradient Boosting Trees</w:t>
            </w:r>
          </w:p>
        </w:tc>
      </w:tr>
      <w:tr w:rsidR="00004D05" w14:paraId="70669A11" w14:textId="77777777" w:rsidTr="0043083B">
        <w:tc>
          <w:tcPr>
            <w:tcW w:w="1213" w:type="dxa"/>
          </w:tcPr>
          <w:p w14:paraId="2C6B1163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</w:t>
            </w:r>
          </w:p>
        </w:tc>
        <w:tc>
          <w:tcPr>
            <w:tcW w:w="1213" w:type="dxa"/>
          </w:tcPr>
          <w:p w14:paraId="2286D8D6" w14:textId="3558D906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0.606</w:t>
            </w:r>
          </w:p>
        </w:tc>
        <w:tc>
          <w:tcPr>
            <w:tcW w:w="1213" w:type="dxa"/>
          </w:tcPr>
          <w:p w14:paraId="2A39435D" w14:textId="3D0DD85B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0.581</w:t>
            </w:r>
          </w:p>
        </w:tc>
        <w:tc>
          <w:tcPr>
            <w:tcW w:w="1213" w:type="dxa"/>
          </w:tcPr>
          <w:p w14:paraId="71DA1468" w14:textId="48434359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0.581</w:t>
            </w:r>
          </w:p>
        </w:tc>
        <w:tc>
          <w:tcPr>
            <w:tcW w:w="1214" w:type="dxa"/>
          </w:tcPr>
          <w:p w14:paraId="564DE0E0" w14:textId="53AAB8DD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0.581</w:t>
            </w:r>
          </w:p>
        </w:tc>
        <w:tc>
          <w:tcPr>
            <w:tcW w:w="1214" w:type="dxa"/>
          </w:tcPr>
          <w:p w14:paraId="04B8DE66" w14:textId="55EE0171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0.544</w:t>
            </w:r>
          </w:p>
        </w:tc>
        <w:tc>
          <w:tcPr>
            <w:tcW w:w="1214" w:type="dxa"/>
          </w:tcPr>
          <w:p w14:paraId="4338AD8C" w14:textId="630268B2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0.563</w:t>
            </w:r>
          </w:p>
        </w:tc>
      </w:tr>
      <w:tr w:rsidR="00004D05" w14:paraId="65A12B3E" w14:textId="77777777" w:rsidTr="0043083B">
        <w:tc>
          <w:tcPr>
            <w:tcW w:w="1213" w:type="dxa"/>
          </w:tcPr>
          <w:p w14:paraId="2B315F96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Accuracy</w:t>
            </w:r>
          </w:p>
        </w:tc>
        <w:tc>
          <w:tcPr>
            <w:tcW w:w="1213" w:type="dxa"/>
          </w:tcPr>
          <w:p w14:paraId="202CB611" w14:textId="06BA2EF6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0.867</w:t>
            </w:r>
          </w:p>
        </w:tc>
        <w:tc>
          <w:tcPr>
            <w:tcW w:w="1213" w:type="dxa"/>
          </w:tcPr>
          <w:p w14:paraId="6E5162F8" w14:textId="65867A31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0.792</w:t>
            </w:r>
          </w:p>
        </w:tc>
        <w:tc>
          <w:tcPr>
            <w:tcW w:w="1213" w:type="dxa"/>
          </w:tcPr>
          <w:p w14:paraId="434EB828" w14:textId="6B89123B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0.792</w:t>
            </w:r>
          </w:p>
        </w:tc>
        <w:tc>
          <w:tcPr>
            <w:tcW w:w="1214" w:type="dxa"/>
          </w:tcPr>
          <w:p w14:paraId="3DFBBE4F" w14:textId="5782E135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0.792</w:t>
            </w:r>
          </w:p>
        </w:tc>
        <w:tc>
          <w:tcPr>
            <w:tcW w:w="1214" w:type="dxa"/>
          </w:tcPr>
          <w:p w14:paraId="7DC0A620" w14:textId="65C1B4DE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0.908</w:t>
            </w:r>
          </w:p>
        </w:tc>
        <w:tc>
          <w:tcPr>
            <w:tcW w:w="1214" w:type="dxa"/>
          </w:tcPr>
          <w:p w14:paraId="62B21A20" w14:textId="6E7763A1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0.908</w:t>
            </w:r>
          </w:p>
        </w:tc>
      </w:tr>
      <w:tr w:rsidR="00004D05" w14:paraId="3DB942CD" w14:textId="77777777" w:rsidTr="0043083B">
        <w:tc>
          <w:tcPr>
            <w:tcW w:w="1213" w:type="dxa"/>
          </w:tcPr>
          <w:p w14:paraId="7304DFC2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AUC ROC</w:t>
            </w:r>
          </w:p>
        </w:tc>
        <w:tc>
          <w:tcPr>
            <w:tcW w:w="1213" w:type="dxa"/>
          </w:tcPr>
          <w:p w14:paraId="1D090772" w14:textId="032BC8C9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0.623</w:t>
            </w:r>
          </w:p>
        </w:tc>
        <w:tc>
          <w:tcPr>
            <w:tcW w:w="1213" w:type="dxa"/>
          </w:tcPr>
          <w:p w14:paraId="7E6F5E87" w14:textId="6534F62B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0.652</w:t>
            </w:r>
          </w:p>
        </w:tc>
        <w:tc>
          <w:tcPr>
            <w:tcW w:w="1213" w:type="dxa"/>
          </w:tcPr>
          <w:p w14:paraId="118A5124" w14:textId="1E6A19A8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0.652</w:t>
            </w:r>
          </w:p>
        </w:tc>
        <w:tc>
          <w:tcPr>
            <w:tcW w:w="1214" w:type="dxa"/>
          </w:tcPr>
          <w:p w14:paraId="02577B5E" w14:textId="53068FCF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0.652</w:t>
            </w:r>
          </w:p>
        </w:tc>
        <w:tc>
          <w:tcPr>
            <w:tcW w:w="1214" w:type="dxa"/>
          </w:tcPr>
          <w:p w14:paraId="71247BD8" w14:textId="5E2490A9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0.741</w:t>
            </w:r>
          </w:p>
        </w:tc>
        <w:tc>
          <w:tcPr>
            <w:tcW w:w="1214" w:type="dxa"/>
          </w:tcPr>
          <w:p w14:paraId="1FAFFE3E" w14:textId="75361810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0.741</w:t>
            </w:r>
          </w:p>
        </w:tc>
      </w:tr>
      <w:tr w:rsidR="00004D05" w14:paraId="2F202BA9" w14:textId="77777777" w:rsidTr="0043083B">
        <w:tc>
          <w:tcPr>
            <w:tcW w:w="1213" w:type="dxa"/>
          </w:tcPr>
          <w:p w14:paraId="074487BF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(Sí)</w:t>
            </w:r>
          </w:p>
        </w:tc>
        <w:tc>
          <w:tcPr>
            <w:tcW w:w="1213" w:type="dxa"/>
          </w:tcPr>
          <w:p w14:paraId="6B18529F" w14:textId="721D50A1" w:rsidR="00004D05" w:rsidRPr="007C643C" w:rsidRDefault="00004D05" w:rsidP="00004D05">
            <w:pPr>
              <w:jc w:val="center"/>
              <w:rPr>
                <w:rFonts w:ascii="Calibri" w:hAnsi="Calibri" w:cs="Calibri"/>
                <w:color w:val="000000"/>
              </w:rPr>
            </w:pPr>
            <w:r w:rsidRPr="00004D05">
              <w:rPr>
                <w:rFonts w:ascii="Calibri" w:hAnsi="Calibri" w:cs="Calibri"/>
                <w:color w:val="000000"/>
              </w:rPr>
              <w:t>0.927</w:t>
            </w:r>
          </w:p>
        </w:tc>
        <w:tc>
          <w:tcPr>
            <w:tcW w:w="1213" w:type="dxa"/>
          </w:tcPr>
          <w:p w14:paraId="1F268C5C" w14:textId="0C9C4150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0.879</w:t>
            </w:r>
          </w:p>
        </w:tc>
        <w:tc>
          <w:tcPr>
            <w:tcW w:w="1213" w:type="dxa"/>
          </w:tcPr>
          <w:p w14:paraId="24E35CCC" w14:textId="6216F07D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0.879</w:t>
            </w:r>
          </w:p>
        </w:tc>
        <w:tc>
          <w:tcPr>
            <w:tcW w:w="1214" w:type="dxa"/>
          </w:tcPr>
          <w:p w14:paraId="416BBA80" w14:textId="3DC7E512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0.879</w:t>
            </w:r>
          </w:p>
        </w:tc>
        <w:tc>
          <w:tcPr>
            <w:tcW w:w="1214" w:type="dxa"/>
          </w:tcPr>
          <w:p w14:paraId="5CDEA9C6" w14:textId="46051B03" w:rsidR="00004D05" w:rsidRDefault="00004D05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0.95</w:t>
            </w:r>
            <w:r w:rsidR="00841A6C">
              <w:rPr>
                <w:lang w:val="es-MX"/>
              </w:rPr>
              <w:t>2</w:t>
            </w:r>
          </w:p>
        </w:tc>
        <w:tc>
          <w:tcPr>
            <w:tcW w:w="1214" w:type="dxa"/>
          </w:tcPr>
          <w:p w14:paraId="6523F2A2" w14:textId="45A897EA" w:rsidR="00004D05" w:rsidRPr="007C643C" w:rsidRDefault="00004D05" w:rsidP="00004D0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lang w:val="es-MX"/>
              </w:rPr>
              <w:t>0.951</w:t>
            </w:r>
          </w:p>
        </w:tc>
      </w:tr>
      <w:tr w:rsidR="00004D05" w14:paraId="190C53A3" w14:textId="77777777" w:rsidTr="0043083B">
        <w:tc>
          <w:tcPr>
            <w:tcW w:w="1213" w:type="dxa"/>
          </w:tcPr>
          <w:p w14:paraId="0037C113" w14:textId="77777777" w:rsidR="00004D05" w:rsidRDefault="00004D05" w:rsidP="00004D0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(No)</w:t>
            </w:r>
          </w:p>
        </w:tc>
        <w:tc>
          <w:tcPr>
            <w:tcW w:w="1213" w:type="dxa"/>
          </w:tcPr>
          <w:p w14:paraId="75F69EBC" w14:textId="7DC2450C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0.286</w:t>
            </w:r>
          </w:p>
        </w:tc>
        <w:tc>
          <w:tcPr>
            <w:tcW w:w="1213" w:type="dxa"/>
          </w:tcPr>
          <w:p w14:paraId="11349247" w14:textId="521CA674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0.283</w:t>
            </w:r>
          </w:p>
        </w:tc>
        <w:tc>
          <w:tcPr>
            <w:tcW w:w="1213" w:type="dxa"/>
          </w:tcPr>
          <w:p w14:paraId="28DC78F3" w14:textId="06151EAE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0.283</w:t>
            </w:r>
          </w:p>
        </w:tc>
        <w:tc>
          <w:tcPr>
            <w:tcW w:w="1214" w:type="dxa"/>
          </w:tcPr>
          <w:p w14:paraId="2D18BCDF" w14:textId="38ABBA75" w:rsidR="00004D05" w:rsidRDefault="00004D05" w:rsidP="00004D05">
            <w:pPr>
              <w:jc w:val="center"/>
              <w:rPr>
                <w:lang w:val="es-MX"/>
              </w:rPr>
            </w:pPr>
            <w:r w:rsidRPr="00004D05">
              <w:rPr>
                <w:lang w:val="es-MX"/>
              </w:rPr>
              <w:t>0.283</w:t>
            </w:r>
          </w:p>
        </w:tc>
        <w:tc>
          <w:tcPr>
            <w:tcW w:w="1214" w:type="dxa"/>
          </w:tcPr>
          <w:p w14:paraId="29129280" w14:textId="5AD106A2" w:rsidR="00004D05" w:rsidRDefault="00841A6C" w:rsidP="00004D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0.136</w:t>
            </w:r>
          </w:p>
        </w:tc>
        <w:tc>
          <w:tcPr>
            <w:tcW w:w="1214" w:type="dxa"/>
          </w:tcPr>
          <w:p w14:paraId="488B0A06" w14:textId="1639E561" w:rsidR="00004D05" w:rsidRPr="007C643C" w:rsidRDefault="00004D05" w:rsidP="00004D05">
            <w:pPr>
              <w:jc w:val="center"/>
              <w:rPr>
                <w:rFonts w:ascii="Calibri" w:hAnsi="Calibri" w:cs="Calibri"/>
                <w:color w:val="000000"/>
              </w:rPr>
            </w:pPr>
            <w:r w:rsidRPr="00004D05">
              <w:rPr>
                <w:lang w:val="es-MX"/>
              </w:rPr>
              <w:t>0.174</w:t>
            </w:r>
          </w:p>
        </w:tc>
      </w:tr>
      <w:tr w:rsidR="00004D05" w14:paraId="2AD6C8CB" w14:textId="77777777" w:rsidTr="0043083B">
        <w:tc>
          <w:tcPr>
            <w:tcW w:w="8494" w:type="dxa"/>
            <w:gridSpan w:val="7"/>
          </w:tcPr>
          <w:p w14:paraId="08F14453" w14:textId="77777777" w:rsidR="00004D05" w:rsidRDefault="00004D05" w:rsidP="00004D05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ED6A503" w14:textId="77777777" w:rsidR="00BF3DB3" w:rsidRDefault="00BF3DB3" w:rsidP="00BF3DB3">
      <w:pPr>
        <w:jc w:val="both"/>
        <w:rPr>
          <w:lang w:val="es-MX"/>
        </w:rPr>
      </w:pPr>
    </w:p>
    <w:p w14:paraId="43868A75" w14:textId="77777777" w:rsidR="00C9585F" w:rsidRPr="008300CD" w:rsidRDefault="00C9585F" w:rsidP="00C9585F">
      <w:pPr>
        <w:jc w:val="both"/>
        <w:rPr>
          <w:b/>
          <w:bCs/>
          <w:u w:val="single"/>
          <w:lang w:val="es-MX"/>
        </w:rPr>
      </w:pPr>
      <w:r w:rsidRPr="008300CD">
        <w:rPr>
          <w:b/>
          <w:bCs/>
          <w:u w:val="single"/>
          <w:lang w:val="es-MX"/>
        </w:rPr>
        <w:t>Variables más importantes</w:t>
      </w:r>
    </w:p>
    <w:p w14:paraId="1B7A7582" w14:textId="24A6BA8F" w:rsidR="00C9585F" w:rsidRDefault="00C9585F" w:rsidP="00C9585F">
      <w:pPr>
        <w:jc w:val="both"/>
        <w:rPr>
          <w:lang w:val="es-MX"/>
        </w:rPr>
      </w:pPr>
      <w:r>
        <w:rPr>
          <w:lang w:val="es-MX"/>
        </w:rPr>
        <w:t xml:space="preserve">En esta sección se presentan las 20 variables más importantes según </w:t>
      </w:r>
      <w:r w:rsidR="00841A6C">
        <w:rPr>
          <w:lang w:val="es-MX"/>
        </w:rPr>
        <w:t xml:space="preserve">valor absoluto del coeficiente </w:t>
      </w:r>
      <w:r>
        <w:rPr>
          <w:lang w:val="es-MX"/>
        </w:rPr>
        <w:t>para el modelo óptimo (</w:t>
      </w:r>
      <w:r w:rsidR="00841A6C">
        <w:rPr>
          <w:lang w:val="es-MX"/>
        </w:rPr>
        <w:t>Regresión Logística entrenado con NRO</w:t>
      </w:r>
      <w:r>
        <w:rPr>
          <w:lang w:val="es-MX"/>
        </w:rPr>
        <w:t>).</w:t>
      </w:r>
    </w:p>
    <w:p w14:paraId="43FACF3F" w14:textId="77777777" w:rsidR="00C9585F" w:rsidRDefault="00C9585F" w:rsidP="00C9585F">
      <w:pPr>
        <w:jc w:val="both"/>
        <w:rPr>
          <w:lang w:val="es-MX"/>
        </w:rPr>
      </w:pPr>
    </w:p>
    <w:p w14:paraId="07ED879F" w14:textId="548ADB66" w:rsidR="00C9585F" w:rsidRPr="006919CC" w:rsidRDefault="00C9585F" w:rsidP="00C9585F">
      <w:pPr>
        <w:jc w:val="both"/>
        <w:rPr>
          <w:lang w:val="es-MX"/>
        </w:rPr>
      </w:pPr>
      <w:r w:rsidRPr="006919CC">
        <w:rPr>
          <w:lang w:val="es-MX"/>
        </w:rPr>
        <w:t xml:space="preserve">Tabla </w:t>
      </w:r>
      <w:r w:rsidRPr="006919CC">
        <w:rPr>
          <w:lang w:val="es-MX"/>
        </w:rPr>
        <w:fldChar w:fldCharType="begin"/>
      </w:r>
      <w:r w:rsidRPr="006919CC">
        <w:rPr>
          <w:lang w:val="es-MX"/>
        </w:rPr>
        <w:instrText xml:space="preserve"> SEQ Tabla \* ARABIC </w:instrText>
      </w:r>
      <w:r w:rsidRPr="006919CC">
        <w:rPr>
          <w:lang w:val="es-MX"/>
        </w:rPr>
        <w:fldChar w:fldCharType="separate"/>
      </w:r>
      <w:r w:rsidRPr="006919CC">
        <w:rPr>
          <w:lang w:val="es-MX"/>
        </w:rPr>
        <w:t>7</w:t>
      </w:r>
      <w:r w:rsidRPr="006919CC">
        <w:rPr>
          <w:lang w:val="es-MX"/>
        </w:rPr>
        <w:fldChar w:fldCharType="end"/>
      </w:r>
      <w:r w:rsidRPr="006919CC">
        <w:rPr>
          <w:lang w:val="es-MX"/>
        </w:rPr>
        <w:t xml:space="preserve">. Veinte variables más importantes de acuerdo con </w:t>
      </w:r>
      <w:r w:rsidR="00841A6C">
        <w:rPr>
          <w:lang w:val="es-MX"/>
        </w:rPr>
        <w:t>el valor absoluto del coeficiente</w:t>
      </w:r>
    </w:p>
    <w:tbl>
      <w:tblPr>
        <w:tblStyle w:val="Tablaconcuadrcula"/>
        <w:tblW w:w="5812" w:type="dxa"/>
        <w:tblInd w:w="1271" w:type="dxa"/>
        <w:tblLook w:val="04A0" w:firstRow="1" w:lastRow="0" w:firstColumn="1" w:lastColumn="0" w:noHBand="0" w:noVBand="1"/>
      </w:tblPr>
      <w:tblGrid>
        <w:gridCol w:w="3119"/>
        <w:gridCol w:w="2693"/>
      </w:tblGrid>
      <w:tr w:rsidR="00C9585F" w:rsidRPr="00EE7782" w14:paraId="13B15B00" w14:textId="77777777" w:rsidTr="0043083B">
        <w:trPr>
          <w:trHeight w:val="288"/>
        </w:trPr>
        <w:tc>
          <w:tcPr>
            <w:tcW w:w="3119" w:type="dxa"/>
            <w:noWrap/>
            <w:hideMark/>
          </w:tcPr>
          <w:p w14:paraId="3E78892C" w14:textId="77777777" w:rsidR="00C9585F" w:rsidRPr="006919CC" w:rsidRDefault="00C9585F" w:rsidP="0043083B">
            <w:pPr>
              <w:jc w:val="center"/>
              <w:rPr>
                <w:b/>
                <w:bCs/>
              </w:rPr>
            </w:pPr>
            <w:r w:rsidRPr="006919CC">
              <w:rPr>
                <w:b/>
                <w:bCs/>
              </w:rPr>
              <w:t>Variable</w:t>
            </w:r>
          </w:p>
        </w:tc>
        <w:tc>
          <w:tcPr>
            <w:tcW w:w="2693" w:type="dxa"/>
            <w:noWrap/>
            <w:hideMark/>
          </w:tcPr>
          <w:p w14:paraId="31332F7B" w14:textId="4C1ED9A8" w:rsidR="00C9585F" w:rsidRPr="006919CC" w:rsidRDefault="00841A6C" w:rsidP="004308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Coeficientes</w:t>
            </w:r>
          </w:p>
        </w:tc>
      </w:tr>
      <w:tr w:rsidR="00841A6C" w:rsidRPr="00EE7782" w14:paraId="688083CC" w14:textId="77777777" w:rsidTr="0043083B">
        <w:trPr>
          <w:trHeight w:val="288"/>
        </w:trPr>
        <w:tc>
          <w:tcPr>
            <w:tcW w:w="3119" w:type="dxa"/>
            <w:noWrap/>
          </w:tcPr>
          <w:p w14:paraId="15FCD642" w14:textId="283EC3AE" w:rsidR="00841A6C" w:rsidRPr="00EE7782" w:rsidRDefault="00841A6C" w:rsidP="00841A6C">
            <w:pPr>
              <w:jc w:val="both"/>
            </w:pPr>
            <w:r w:rsidRPr="00364C77">
              <w:t>_piagkft_rdet</w:t>
            </w:r>
          </w:p>
        </w:tc>
        <w:tc>
          <w:tcPr>
            <w:tcW w:w="2693" w:type="dxa"/>
            <w:noWrap/>
          </w:tcPr>
          <w:p w14:paraId="1FB471DA" w14:textId="0AE5AA94" w:rsidR="00841A6C" w:rsidRPr="00EE7782" w:rsidRDefault="00841A6C" w:rsidP="00841A6C">
            <w:pPr>
              <w:jc w:val="center"/>
            </w:pPr>
            <w:r w:rsidRPr="00364C77">
              <w:t>8.70976E-07</w:t>
            </w:r>
          </w:p>
        </w:tc>
      </w:tr>
      <w:tr w:rsidR="00841A6C" w:rsidRPr="00EE7782" w14:paraId="298E9741" w14:textId="77777777" w:rsidTr="0043083B">
        <w:trPr>
          <w:trHeight w:val="288"/>
        </w:trPr>
        <w:tc>
          <w:tcPr>
            <w:tcW w:w="3119" w:type="dxa"/>
            <w:noWrap/>
          </w:tcPr>
          <w:p w14:paraId="254D0D84" w14:textId="27CDA45E" w:rsidR="00841A6C" w:rsidRPr="00EE7782" w:rsidRDefault="00841A6C" w:rsidP="00841A6C">
            <w:pPr>
              <w:jc w:val="both"/>
            </w:pPr>
            <w:r w:rsidRPr="00364C77">
              <w:t>tdvgfun_f3ct06trans</w:t>
            </w:r>
          </w:p>
        </w:tc>
        <w:tc>
          <w:tcPr>
            <w:tcW w:w="2693" w:type="dxa"/>
            <w:noWrap/>
          </w:tcPr>
          <w:p w14:paraId="180C43B8" w14:textId="17277142" w:rsidR="00841A6C" w:rsidRPr="00EE7782" w:rsidRDefault="00841A6C" w:rsidP="00841A6C">
            <w:pPr>
              <w:jc w:val="center"/>
            </w:pPr>
            <w:r w:rsidRPr="00364C77">
              <w:t>-6.67916E-07</w:t>
            </w:r>
          </w:p>
        </w:tc>
      </w:tr>
      <w:tr w:rsidR="00841A6C" w:rsidRPr="00EE7782" w14:paraId="084EFDC8" w14:textId="77777777" w:rsidTr="0043083B">
        <w:trPr>
          <w:trHeight w:val="288"/>
        </w:trPr>
        <w:tc>
          <w:tcPr>
            <w:tcW w:w="3119" w:type="dxa"/>
            <w:noWrap/>
          </w:tcPr>
          <w:p w14:paraId="5E4D4EEF" w14:textId="5F30B2E9" w:rsidR="00841A6C" w:rsidRPr="00EE7782" w:rsidRDefault="00841A6C" w:rsidP="00841A6C">
            <w:pPr>
              <w:jc w:val="both"/>
            </w:pPr>
            <w:r w:rsidRPr="00364C77">
              <w:t>tejgfun_f5ct05pgrco</w:t>
            </w:r>
          </w:p>
        </w:tc>
        <w:tc>
          <w:tcPr>
            <w:tcW w:w="2693" w:type="dxa"/>
            <w:noWrap/>
          </w:tcPr>
          <w:p w14:paraId="56DA1B1D" w14:textId="6A4C8EDA" w:rsidR="00841A6C" w:rsidRPr="00EE7782" w:rsidRDefault="00841A6C" w:rsidP="00841A6C">
            <w:pPr>
              <w:jc w:val="center"/>
            </w:pPr>
            <w:r w:rsidRPr="00364C77">
              <w:t>-6.12228E-07</w:t>
            </w:r>
          </w:p>
        </w:tc>
      </w:tr>
      <w:tr w:rsidR="00841A6C" w:rsidRPr="00EE7782" w14:paraId="3C9C38BE" w14:textId="77777777" w:rsidTr="0043083B">
        <w:trPr>
          <w:trHeight w:val="288"/>
        </w:trPr>
        <w:tc>
          <w:tcPr>
            <w:tcW w:w="3119" w:type="dxa"/>
            <w:noWrap/>
          </w:tcPr>
          <w:p w14:paraId="596A97C1" w14:textId="161124DA" w:rsidR="00841A6C" w:rsidRPr="00EE7782" w:rsidRDefault="00841A6C" w:rsidP="00841A6C">
            <w:pPr>
              <w:jc w:val="both"/>
            </w:pPr>
            <w:r w:rsidRPr="00364C77">
              <w:t>pimgtotfun_f3trans</w:t>
            </w:r>
          </w:p>
        </w:tc>
        <w:tc>
          <w:tcPr>
            <w:tcW w:w="2693" w:type="dxa"/>
            <w:noWrap/>
          </w:tcPr>
          <w:p w14:paraId="694CA67F" w14:textId="2ABF8900" w:rsidR="00841A6C" w:rsidRPr="00EE7782" w:rsidRDefault="00841A6C" w:rsidP="00841A6C">
            <w:pPr>
              <w:jc w:val="center"/>
            </w:pPr>
            <w:r w:rsidRPr="00364C77">
              <w:t>5.93913E-07</w:t>
            </w:r>
          </w:p>
        </w:tc>
      </w:tr>
      <w:tr w:rsidR="00841A6C" w:rsidRPr="00EE7782" w14:paraId="4FA42335" w14:textId="77777777" w:rsidTr="0043083B">
        <w:trPr>
          <w:trHeight w:val="288"/>
        </w:trPr>
        <w:tc>
          <w:tcPr>
            <w:tcW w:w="3119" w:type="dxa"/>
            <w:noWrap/>
          </w:tcPr>
          <w:p w14:paraId="5039AC5C" w14:textId="10F79B9F" w:rsidR="00841A6C" w:rsidRPr="00EE7782" w:rsidRDefault="00841A6C" w:rsidP="00841A6C">
            <w:pPr>
              <w:jc w:val="both"/>
            </w:pPr>
            <w:r w:rsidRPr="00364C77">
              <w:t>tejgfun_f2ct05pgrco</w:t>
            </w:r>
          </w:p>
        </w:tc>
        <w:tc>
          <w:tcPr>
            <w:tcW w:w="2693" w:type="dxa"/>
            <w:noWrap/>
          </w:tcPr>
          <w:p w14:paraId="4F962F5F" w14:textId="0619D558" w:rsidR="00841A6C" w:rsidRPr="00EE7782" w:rsidRDefault="00841A6C" w:rsidP="00841A6C">
            <w:pPr>
              <w:jc w:val="center"/>
            </w:pPr>
            <w:r w:rsidRPr="00364C77">
              <w:t>5.73226E-07</w:t>
            </w:r>
          </w:p>
        </w:tc>
      </w:tr>
      <w:tr w:rsidR="00841A6C" w:rsidRPr="00EE7782" w14:paraId="636CA9BB" w14:textId="77777777" w:rsidTr="0043083B">
        <w:trPr>
          <w:trHeight w:val="288"/>
        </w:trPr>
        <w:tc>
          <w:tcPr>
            <w:tcW w:w="3119" w:type="dxa"/>
            <w:noWrap/>
          </w:tcPr>
          <w:p w14:paraId="66E77DF8" w14:textId="281A3563" w:rsidR="00841A6C" w:rsidRPr="00EE7782" w:rsidRDefault="00841A6C" w:rsidP="00841A6C">
            <w:pPr>
              <w:jc w:val="both"/>
            </w:pPr>
            <w:r w:rsidRPr="00364C77">
              <w:t>tejgkftr07_rdet</w:t>
            </w:r>
          </w:p>
        </w:tc>
        <w:tc>
          <w:tcPr>
            <w:tcW w:w="2693" w:type="dxa"/>
            <w:noWrap/>
          </w:tcPr>
          <w:p w14:paraId="59D88B81" w14:textId="107ED515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1B90A55F" w14:textId="77777777" w:rsidTr="0043083B">
        <w:trPr>
          <w:trHeight w:val="288"/>
        </w:trPr>
        <w:tc>
          <w:tcPr>
            <w:tcW w:w="3119" w:type="dxa"/>
            <w:noWrap/>
          </w:tcPr>
          <w:p w14:paraId="5AB84AEA" w14:textId="6CC1505B" w:rsidR="00841A6C" w:rsidRPr="00EE7782" w:rsidRDefault="00841A6C" w:rsidP="00841A6C">
            <w:pPr>
              <w:jc w:val="both"/>
            </w:pPr>
            <w:r w:rsidRPr="00364C77">
              <w:t>tejgct_r07gstcp</w:t>
            </w:r>
          </w:p>
        </w:tc>
        <w:tc>
          <w:tcPr>
            <w:tcW w:w="2693" w:type="dxa"/>
            <w:noWrap/>
          </w:tcPr>
          <w:p w14:paraId="6B1EE6FF" w14:textId="4F34A912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5010E087" w14:textId="77777777" w:rsidTr="0043083B">
        <w:trPr>
          <w:trHeight w:val="288"/>
        </w:trPr>
        <w:tc>
          <w:tcPr>
            <w:tcW w:w="3119" w:type="dxa"/>
            <w:noWrap/>
          </w:tcPr>
          <w:p w14:paraId="1724F42C" w14:textId="3246F4AD" w:rsidR="00841A6C" w:rsidRPr="00EE7782" w:rsidRDefault="00841A6C" w:rsidP="00841A6C">
            <w:pPr>
              <w:jc w:val="both"/>
            </w:pPr>
            <w:r w:rsidRPr="00364C77">
              <w:t>pimgtotfun_f1edu</w:t>
            </w:r>
          </w:p>
        </w:tc>
        <w:tc>
          <w:tcPr>
            <w:tcW w:w="2693" w:type="dxa"/>
            <w:noWrap/>
          </w:tcPr>
          <w:p w14:paraId="7FB7FA79" w14:textId="67256238" w:rsidR="00841A6C" w:rsidRPr="00EE7782" w:rsidRDefault="00841A6C" w:rsidP="00841A6C">
            <w:pPr>
              <w:jc w:val="center"/>
            </w:pPr>
            <w:r w:rsidRPr="00364C77">
              <w:t>5.57174E-07</w:t>
            </w:r>
          </w:p>
        </w:tc>
      </w:tr>
      <w:tr w:rsidR="00841A6C" w:rsidRPr="00EE7782" w14:paraId="5D395D2A" w14:textId="77777777" w:rsidTr="0043083B">
        <w:trPr>
          <w:trHeight w:val="288"/>
        </w:trPr>
        <w:tc>
          <w:tcPr>
            <w:tcW w:w="3119" w:type="dxa"/>
            <w:noWrap/>
          </w:tcPr>
          <w:p w14:paraId="32827C87" w14:textId="2035E23A" w:rsidR="00841A6C" w:rsidRPr="00EE7782" w:rsidRDefault="00841A6C" w:rsidP="00841A6C">
            <w:pPr>
              <w:jc w:val="both"/>
            </w:pPr>
            <w:r w:rsidRPr="00364C77">
              <w:t>pimgfun_f1ct06edu</w:t>
            </w:r>
          </w:p>
        </w:tc>
        <w:tc>
          <w:tcPr>
            <w:tcW w:w="2693" w:type="dxa"/>
            <w:noWrap/>
          </w:tcPr>
          <w:p w14:paraId="52F00695" w14:textId="4E34836A" w:rsidR="00841A6C" w:rsidRPr="00EE7782" w:rsidRDefault="00841A6C" w:rsidP="00841A6C">
            <w:pPr>
              <w:jc w:val="center"/>
            </w:pPr>
            <w:r w:rsidRPr="00364C77">
              <w:t>5.57093E-07</w:t>
            </w:r>
          </w:p>
        </w:tc>
      </w:tr>
      <w:tr w:rsidR="00841A6C" w:rsidRPr="00EE7782" w14:paraId="1A52CAC4" w14:textId="77777777" w:rsidTr="0043083B">
        <w:trPr>
          <w:trHeight w:val="288"/>
        </w:trPr>
        <w:tc>
          <w:tcPr>
            <w:tcW w:w="3119" w:type="dxa"/>
            <w:noWrap/>
          </w:tcPr>
          <w:p w14:paraId="7CB808B1" w14:textId="4FA26A20" w:rsidR="00841A6C" w:rsidRPr="00EE7782" w:rsidRDefault="00841A6C" w:rsidP="00841A6C">
            <w:pPr>
              <w:jc w:val="both"/>
            </w:pPr>
            <w:r w:rsidRPr="00364C77">
              <w:t>tejgtotfun_f5r07amb</w:t>
            </w:r>
          </w:p>
        </w:tc>
        <w:tc>
          <w:tcPr>
            <w:tcW w:w="2693" w:type="dxa"/>
            <w:noWrap/>
          </w:tcPr>
          <w:p w14:paraId="3B3278D8" w14:textId="24CE27B1" w:rsidR="00841A6C" w:rsidRPr="00EE7782" w:rsidRDefault="00841A6C" w:rsidP="00841A6C">
            <w:pPr>
              <w:jc w:val="center"/>
            </w:pPr>
            <w:r w:rsidRPr="00364C77">
              <w:t>5.47714E-07</w:t>
            </w:r>
          </w:p>
        </w:tc>
      </w:tr>
      <w:tr w:rsidR="00841A6C" w:rsidRPr="00EE7782" w14:paraId="7D96D636" w14:textId="77777777" w:rsidTr="0043083B">
        <w:trPr>
          <w:trHeight w:val="288"/>
        </w:trPr>
        <w:tc>
          <w:tcPr>
            <w:tcW w:w="3119" w:type="dxa"/>
            <w:noWrap/>
          </w:tcPr>
          <w:p w14:paraId="753981F0" w14:textId="13D57184" w:rsidR="00841A6C" w:rsidRPr="00EE7782" w:rsidRDefault="00841A6C" w:rsidP="00841A6C">
            <w:pPr>
              <w:jc w:val="both"/>
            </w:pPr>
            <w:r w:rsidRPr="00364C77">
              <w:t>_piagkft_rdet</w:t>
            </w:r>
          </w:p>
        </w:tc>
        <w:tc>
          <w:tcPr>
            <w:tcW w:w="2693" w:type="dxa"/>
            <w:noWrap/>
          </w:tcPr>
          <w:p w14:paraId="3A3AD1FE" w14:textId="7E70A1FA" w:rsidR="00841A6C" w:rsidRPr="00EE7782" w:rsidRDefault="00841A6C" w:rsidP="00841A6C">
            <w:pPr>
              <w:jc w:val="center"/>
            </w:pPr>
            <w:r w:rsidRPr="00364C77">
              <w:t>8.70976E-07</w:t>
            </w:r>
          </w:p>
        </w:tc>
      </w:tr>
      <w:tr w:rsidR="00841A6C" w:rsidRPr="00EE7782" w14:paraId="2387147A" w14:textId="77777777" w:rsidTr="0043083B">
        <w:trPr>
          <w:trHeight w:val="288"/>
        </w:trPr>
        <w:tc>
          <w:tcPr>
            <w:tcW w:w="3119" w:type="dxa"/>
            <w:noWrap/>
          </w:tcPr>
          <w:p w14:paraId="1EA4C6C3" w14:textId="4202E988" w:rsidR="00841A6C" w:rsidRPr="00EE7782" w:rsidRDefault="00841A6C" w:rsidP="00841A6C">
            <w:pPr>
              <w:jc w:val="both"/>
            </w:pPr>
            <w:r w:rsidRPr="00364C77">
              <w:t>tdvgfun_f3ct06trans</w:t>
            </w:r>
          </w:p>
        </w:tc>
        <w:tc>
          <w:tcPr>
            <w:tcW w:w="2693" w:type="dxa"/>
            <w:noWrap/>
          </w:tcPr>
          <w:p w14:paraId="3269E51B" w14:textId="04C5EE09" w:rsidR="00841A6C" w:rsidRPr="00EE7782" w:rsidRDefault="00841A6C" w:rsidP="00841A6C">
            <w:pPr>
              <w:jc w:val="center"/>
            </w:pPr>
            <w:r w:rsidRPr="00364C77">
              <w:t>-6.67916E-07</w:t>
            </w:r>
          </w:p>
        </w:tc>
      </w:tr>
      <w:tr w:rsidR="00841A6C" w:rsidRPr="00EE7782" w14:paraId="24AF46F7" w14:textId="77777777" w:rsidTr="0043083B">
        <w:trPr>
          <w:trHeight w:val="288"/>
        </w:trPr>
        <w:tc>
          <w:tcPr>
            <w:tcW w:w="3119" w:type="dxa"/>
            <w:noWrap/>
          </w:tcPr>
          <w:p w14:paraId="102953BB" w14:textId="38498AC3" w:rsidR="00841A6C" w:rsidRPr="00EE7782" w:rsidRDefault="00841A6C" w:rsidP="00841A6C">
            <w:pPr>
              <w:jc w:val="both"/>
            </w:pPr>
            <w:r w:rsidRPr="00364C77">
              <w:t>tejgfun_f5ct05pgrco</w:t>
            </w:r>
          </w:p>
        </w:tc>
        <w:tc>
          <w:tcPr>
            <w:tcW w:w="2693" w:type="dxa"/>
            <w:noWrap/>
          </w:tcPr>
          <w:p w14:paraId="1C7DE462" w14:textId="785D3D38" w:rsidR="00841A6C" w:rsidRPr="00EE7782" w:rsidRDefault="00841A6C" w:rsidP="00841A6C">
            <w:pPr>
              <w:jc w:val="center"/>
            </w:pPr>
            <w:r w:rsidRPr="00364C77">
              <w:t>-6.12228E-07</w:t>
            </w:r>
          </w:p>
        </w:tc>
      </w:tr>
      <w:tr w:rsidR="00841A6C" w:rsidRPr="00EE7782" w14:paraId="014F5A0E" w14:textId="77777777" w:rsidTr="0043083B">
        <w:trPr>
          <w:trHeight w:val="288"/>
        </w:trPr>
        <w:tc>
          <w:tcPr>
            <w:tcW w:w="3119" w:type="dxa"/>
            <w:noWrap/>
          </w:tcPr>
          <w:p w14:paraId="73423084" w14:textId="2C027A24" w:rsidR="00841A6C" w:rsidRPr="00EE7782" w:rsidRDefault="00841A6C" w:rsidP="00841A6C">
            <w:pPr>
              <w:jc w:val="both"/>
            </w:pPr>
            <w:r w:rsidRPr="00364C77">
              <w:t>pimgtotfun_f3trans</w:t>
            </w:r>
          </w:p>
        </w:tc>
        <w:tc>
          <w:tcPr>
            <w:tcW w:w="2693" w:type="dxa"/>
            <w:noWrap/>
          </w:tcPr>
          <w:p w14:paraId="4D4C4066" w14:textId="76148706" w:rsidR="00841A6C" w:rsidRPr="00EE7782" w:rsidRDefault="00841A6C" w:rsidP="00841A6C">
            <w:pPr>
              <w:jc w:val="center"/>
            </w:pPr>
            <w:r w:rsidRPr="00364C77">
              <w:t>5.93913E-07</w:t>
            </w:r>
          </w:p>
        </w:tc>
      </w:tr>
      <w:tr w:rsidR="00841A6C" w:rsidRPr="00EE7782" w14:paraId="1B8F259D" w14:textId="77777777" w:rsidTr="0043083B">
        <w:trPr>
          <w:trHeight w:val="288"/>
        </w:trPr>
        <w:tc>
          <w:tcPr>
            <w:tcW w:w="3119" w:type="dxa"/>
            <w:noWrap/>
          </w:tcPr>
          <w:p w14:paraId="5C3E8C1F" w14:textId="0C8CEA1E" w:rsidR="00841A6C" w:rsidRPr="00EE7782" w:rsidRDefault="00841A6C" w:rsidP="00841A6C">
            <w:pPr>
              <w:jc w:val="both"/>
            </w:pPr>
            <w:r w:rsidRPr="00364C77">
              <w:t>tejgfun_f2ct05pgrco</w:t>
            </w:r>
          </w:p>
        </w:tc>
        <w:tc>
          <w:tcPr>
            <w:tcW w:w="2693" w:type="dxa"/>
            <w:noWrap/>
          </w:tcPr>
          <w:p w14:paraId="66927493" w14:textId="14FE3AF9" w:rsidR="00841A6C" w:rsidRPr="00EE7782" w:rsidRDefault="00841A6C" w:rsidP="00841A6C">
            <w:pPr>
              <w:jc w:val="center"/>
            </w:pPr>
            <w:r w:rsidRPr="00364C77">
              <w:t>5.73226E-07</w:t>
            </w:r>
          </w:p>
        </w:tc>
      </w:tr>
      <w:tr w:rsidR="00841A6C" w:rsidRPr="00EE7782" w14:paraId="66F21D67" w14:textId="77777777" w:rsidTr="0043083B">
        <w:trPr>
          <w:trHeight w:val="288"/>
        </w:trPr>
        <w:tc>
          <w:tcPr>
            <w:tcW w:w="3119" w:type="dxa"/>
            <w:noWrap/>
          </w:tcPr>
          <w:p w14:paraId="5DA2B553" w14:textId="78290D2A" w:rsidR="00841A6C" w:rsidRPr="00EE7782" w:rsidRDefault="00841A6C" w:rsidP="00841A6C">
            <w:pPr>
              <w:jc w:val="both"/>
            </w:pPr>
            <w:r w:rsidRPr="00364C77">
              <w:t>tejgkftr07_rdet</w:t>
            </w:r>
          </w:p>
        </w:tc>
        <w:tc>
          <w:tcPr>
            <w:tcW w:w="2693" w:type="dxa"/>
            <w:noWrap/>
          </w:tcPr>
          <w:p w14:paraId="46132152" w14:textId="59EAF2A0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65472E2C" w14:textId="77777777" w:rsidTr="0043083B">
        <w:trPr>
          <w:trHeight w:val="288"/>
        </w:trPr>
        <w:tc>
          <w:tcPr>
            <w:tcW w:w="3119" w:type="dxa"/>
            <w:noWrap/>
          </w:tcPr>
          <w:p w14:paraId="715EF7B8" w14:textId="256AD365" w:rsidR="00841A6C" w:rsidRPr="00EE7782" w:rsidRDefault="00841A6C" w:rsidP="00841A6C">
            <w:pPr>
              <w:jc w:val="both"/>
            </w:pPr>
            <w:r w:rsidRPr="00364C77">
              <w:t>tejgct_r07gstcp</w:t>
            </w:r>
          </w:p>
        </w:tc>
        <w:tc>
          <w:tcPr>
            <w:tcW w:w="2693" w:type="dxa"/>
            <w:noWrap/>
          </w:tcPr>
          <w:p w14:paraId="63523EFC" w14:textId="0E3C996B" w:rsidR="00841A6C" w:rsidRPr="00EE7782" w:rsidRDefault="00841A6C" w:rsidP="00841A6C">
            <w:pPr>
              <w:jc w:val="center"/>
            </w:pPr>
            <w:r w:rsidRPr="00364C77">
              <w:t>-5.64306E-07</w:t>
            </w:r>
          </w:p>
        </w:tc>
      </w:tr>
      <w:tr w:rsidR="00841A6C" w:rsidRPr="00EE7782" w14:paraId="0DBC61CF" w14:textId="77777777" w:rsidTr="0043083B">
        <w:trPr>
          <w:trHeight w:val="288"/>
        </w:trPr>
        <w:tc>
          <w:tcPr>
            <w:tcW w:w="3119" w:type="dxa"/>
            <w:noWrap/>
          </w:tcPr>
          <w:p w14:paraId="76C34C03" w14:textId="45D65B89" w:rsidR="00841A6C" w:rsidRPr="00EE7782" w:rsidRDefault="00841A6C" w:rsidP="00841A6C">
            <w:pPr>
              <w:jc w:val="both"/>
            </w:pPr>
            <w:r w:rsidRPr="00364C77">
              <w:t>pimgtotfun_f1edu</w:t>
            </w:r>
          </w:p>
        </w:tc>
        <w:tc>
          <w:tcPr>
            <w:tcW w:w="2693" w:type="dxa"/>
            <w:noWrap/>
          </w:tcPr>
          <w:p w14:paraId="3D47FCDC" w14:textId="4B82836A" w:rsidR="00841A6C" w:rsidRPr="00EE7782" w:rsidRDefault="00841A6C" w:rsidP="00841A6C">
            <w:pPr>
              <w:jc w:val="center"/>
            </w:pPr>
            <w:r w:rsidRPr="00364C77">
              <w:t>5.57174E-07</w:t>
            </w:r>
          </w:p>
        </w:tc>
      </w:tr>
      <w:tr w:rsidR="00841A6C" w:rsidRPr="00EE7782" w14:paraId="61ED535B" w14:textId="77777777" w:rsidTr="0043083B">
        <w:trPr>
          <w:trHeight w:val="288"/>
        </w:trPr>
        <w:tc>
          <w:tcPr>
            <w:tcW w:w="3119" w:type="dxa"/>
            <w:noWrap/>
          </w:tcPr>
          <w:p w14:paraId="0F010C88" w14:textId="68F861E1" w:rsidR="00841A6C" w:rsidRPr="00EE7782" w:rsidRDefault="00841A6C" w:rsidP="00841A6C">
            <w:pPr>
              <w:jc w:val="both"/>
            </w:pPr>
            <w:r w:rsidRPr="00364C77">
              <w:t>pimgfun_f1ct06edu</w:t>
            </w:r>
          </w:p>
        </w:tc>
        <w:tc>
          <w:tcPr>
            <w:tcW w:w="2693" w:type="dxa"/>
            <w:noWrap/>
          </w:tcPr>
          <w:p w14:paraId="364A7813" w14:textId="1BCFF5EB" w:rsidR="00841A6C" w:rsidRPr="00EE7782" w:rsidRDefault="00841A6C" w:rsidP="00841A6C">
            <w:pPr>
              <w:jc w:val="center"/>
            </w:pPr>
            <w:r w:rsidRPr="00364C77">
              <w:t>5.57093E-07</w:t>
            </w:r>
          </w:p>
        </w:tc>
      </w:tr>
    </w:tbl>
    <w:p w14:paraId="1715D749" w14:textId="77777777" w:rsidR="00BF3DB3" w:rsidRDefault="00BF3DB3">
      <w:pPr>
        <w:rPr>
          <w:lang w:val="es-MX"/>
        </w:rPr>
      </w:pPr>
    </w:p>
    <w:p w14:paraId="0745C192" w14:textId="77777777" w:rsidR="00C9585F" w:rsidRPr="00BF3DB3" w:rsidRDefault="00C9585F">
      <w:pPr>
        <w:rPr>
          <w:lang w:val="es-MX"/>
        </w:rPr>
      </w:pPr>
    </w:p>
    <w:sectPr w:rsidR="00C9585F" w:rsidRPr="00BF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6AD"/>
    <w:multiLevelType w:val="hybridMultilevel"/>
    <w:tmpl w:val="8EEA267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B5A"/>
    <w:multiLevelType w:val="hybridMultilevel"/>
    <w:tmpl w:val="CCD804F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26693">
    <w:abstractNumId w:val="0"/>
  </w:num>
  <w:num w:numId="2" w16cid:durableId="212619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EB"/>
    <w:rsid w:val="00004D05"/>
    <w:rsid w:val="00061447"/>
    <w:rsid w:val="001B3771"/>
    <w:rsid w:val="0047448C"/>
    <w:rsid w:val="004C1810"/>
    <w:rsid w:val="00841A6C"/>
    <w:rsid w:val="008B34EB"/>
    <w:rsid w:val="00BF3DB3"/>
    <w:rsid w:val="00C9585F"/>
    <w:rsid w:val="00CE6789"/>
    <w:rsid w:val="00D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0337"/>
  <w15:chartTrackingRefBased/>
  <w15:docId w15:val="{DDC0F3EB-CC05-4E8D-9FC8-9F0C802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D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F3D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5</cp:revision>
  <dcterms:created xsi:type="dcterms:W3CDTF">2024-01-03T22:52:00Z</dcterms:created>
  <dcterms:modified xsi:type="dcterms:W3CDTF">2024-03-10T07:29:00Z</dcterms:modified>
</cp:coreProperties>
</file>