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5168" w:type="dxa"/>
        <w:tblInd w:w="-998" w:type="dxa"/>
        <w:tblLook w:val="04A0" w:firstRow="1" w:lastRow="0" w:firstColumn="1" w:lastColumn="0" w:noHBand="0" w:noVBand="1"/>
      </w:tblPr>
      <w:tblGrid>
        <w:gridCol w:w="1419"/>
        <w:gridCol w:w="9213"/>
        <w:gridCol w:w="1677"/>
        <w:gridCol w:w="1414"/>
        <w:gridCol w:w="1445"/>
      </w:tblGrid>
      <w:tr w:rsidR="00792F8A" w:rsidRPr="0008615A" w14:paraId="1D76C684" w14:textId="77777777" w:rsidTr="00B80741">
        <w:tc>
          <w:tcPr>
            <w:tcW w:w="15168" w:type="dxa"/>
            <w:gridSpan w:val="5"/>
            <w:shd w:val="clear" w:color="auto" w:fill="F2F2F2" w:themeFill="background1" w:themeFillShade="F2"/>
          </w:tcPr>
          <w:p w14:paraId="5EFFFC16" w14:textId="6368B195" w:rsidR="00792F8A" w:rsidRPr="00CC059F" w:rsidRDefault="00297289" w:rsidP="00165731">
            <w:pPr>
              <w:spacing w:before="480" w:after="480"/>
              <w:rPr>
                <w:color w:val="808080" w:themeColor="background1" w:themeShade="80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001C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2204080" wp14:editId="1ECFE70F">
                  <wp:simplePos x="0" y="0"/>
                  <wp:positionH relativeFrom="column">
                    <wp:posOffset>8065542</wp:posOffset>
                  </wp:positionH>
                  <wp:positionV relativeFrom="paragraph">
                    <wp:posOffset>54610</wp:posOffset>
                  </wp:positionV>
                  <wp:extent cx="1143000" cy="672465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4D96" w:rsidRPr="00165731">
              <w:rPr>
                <w:noProof/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Suites </w:t>
            </w:r>
            <w:r w:rsidR="00D2292F" w:rsidRPr="00165731">
              <w:rPr>
                <w:noProof/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4261C" w:rsidRPr="00165731">
              <w:rPr>
                <w:noProof/>
                <w:color w:val="808080" w:themeColor="background1" w:themeShade="80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(4 périodes)</w:t>
            </w:r>
            <w:r w:rsidR="0024261C">
              <w:rPr>
                <w:color w:val="808080" w:themeColor="background1" w:themeShade="80"/>
                <w:sz w:val="4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2378CB" w14:paraId="3253424F" w14:textId="77777777" w:rsidTr="00182680">
        <w:tc>
          <w:tcPr>
            <w:tcW w:w="10632" w:type="dxa"/>
            <w:gridSpan w:val="2"/>
            <w:vMerge w:val="restart"/>
          </w:tcPr>
          <w:p w14:paraId="70AA665B" w14:textId="77777777" w:rsidR="002378CB" w:rsidRPr="0008615A" w:rsidRDefault="002378CB" w:rsidP="00B80741">
            <w:pPr>
              <w:spacing w:before="120" w:after="120" w:line="360" w:lineRule="auto"/>
              <w:rPr>
                <w:b/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 suis capable de …</w:t>
            </w:r>
            <w:r>
              <w:t xml:space="preserve"> </w:t>
            </w:r>
          </w:p>
        </w:tc>
        <w:tc>
          <w:tcPr>
            <w:tcW w:w="1677" w:type="dxa"/>
            <w:shd w:val="clear" w:color="auto" w:fill="EDEDED" w:themeFill="accent3" w:themeFillTint="33"/>
          </w:tcPr>
          <w:p w14:paraId="542597EF" w14:textId="77777777" w:rsidR="002378CB" w:rsidRPr="00B80741" w:rsidRDefault="002378CB" w:rsidP="00236E17">
            <w:pPr>
              <w:spacing w:before="120" w:after="120"/>
              <w:jc w:val="center"/>
              <w:rPr>
                <w:color w:val="00B0F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71919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Exercices</w:t>
            </w:r>
          </w:p>
        </w:tc>
        <w:tc>
          <w:tcPr>
            <w:tcW w:w="2859" w:type="dxa"/>
            <w:gridSpan w:val="2"/>
            <w:shd w:val="clear" w:color="auto" w:fill="EDEDED" w:themeFill="accent3" w:themeFillTint="33"/>
          </w:tcPr>
          <w:p w14:paraId="414294CD" w14:textId="42597533" w:rsidR="002378CB" w:rsidRPr="00B80741" w:rsidRDefault="00C71919" w:rsidP="00C71919">
            <w:pPr>
              <w:spacing w:before="120" w:after="120"/>
              <w:jc w:val="center"/>
              <w:rPr>
                <w:color w:val="00B0F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8615A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 niveau</w:t>
            </w:r>
            <w:r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 maîtrise,</w:t>
            </w:r>
          </w:p>
        </w:tc>
      </w:tr>
      <w:tr w:rsidR="002378CB" w14:paraId="7AB1CE78" w14:textId="77777777" w:rsidTr="00182680">
        <w:tc>
          <w:tcPr>
            <w:tcW w:w="10632" w:type="dxa"/>
            <w:gridSpan w:val="2"/>
            <w:vMerge/>
          </w:tcPr>
          <w:p w14:paraId="0ED7582E" w14:textId="77777777" w:rsidR="002378CB" w:rsidRDefault="002378CB" w:rsidP="00B80741">
            <w:pPr>
              <w:spacing w:before="120" w:after="120" w:line="360" w:lineRule="auto"/>
              <w:rPr>
                <w:b/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7" w:type="dxa"/>
            <w:shd w:val="clear" w:color="auto" w:fill="EDEDED" w:themeFill="accent3" w:themeFillTint="33"/>
          </w:tcPr>
          <w:p w14:paraId="765E95BA" w14:textId="77777777" w:rsidR="002378CB" w:rsidRPr="00B80741" w:rsidRDefault="002378CB" w:rsidP="00236E17">
            <w:pPr>
              <w:spacing w:before="120" w:after="120"/>
              <w:jc w:val="center"/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14" w:type="dxa"/>
            <w:shd w:val="clear" w:color="auto" w:fill="EDEDED" w:themeFill="accent3" w:themeFillTint="33"/>
          </w:tcPr>
          <w:p w14:paraId="085240BB" w14:textId="366383FE" w:rsidR="002378CB" w:rsidRPr="00CC01DF" w:rsidRDefault="002378CB" w:rsidP="00B80741">
            <w:pPr>
              <w:spacing w:before="120" w:after="120"/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CC01DF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</w:t>
            </w:r>
            <w:proofErr w:type="gramEnd"/>
            <w:r w:rsidRPr="00CC01DF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classe </w:t>
            </w:r>
          </w:p>
        </w:tc>
        <w:tc>
          <w:tcPr>
            <w:tcW w:w="1445" w:type="dxa"/>
            <w:shd w:val="clear" w:color="auto" w:fill="EDEDED" w:themeFill="accent3" w:themeFillTint="33"/>
          </w:tcPr>
          <w:p w14:paraId="25A3098B" w14:textId="03281307" w:rsidR="002378CB" w:rsidRPr="002378CB" w:rsidRDefault="002378CB" w:rsidP="00CC01DF">
            <w:pPr>
              <w:spacing w:before="120" w:after="120"/>
              <w:jc w:val="center"/>
              <w:rPr>
                <w:color w:val="808080" w:themeColor="background1" w:themeShade="80"/>
                <w:sz w:val="18"/>
                <w:szCs w:val="1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CC01DF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avant</w:t>
            </w:r>
            <w:proofErr w:type="gramEnd"/>
            <w:r w:rsidRPr="00CC01DF">
              <w:rPr>
                <w:color w:val="808080" w:themeColor="background1" w:themeShade="8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(après) le test</w:t>
            </w:r>
          </w:p>
        </w:tc>
      </w:tr>
      <w:tr w:rsidR="002378CB" w14:paraId="1740B6CE" w14:textId="77777777" w:rsidTr="00182680">
        <w:tc>
          <w:tcPr>
            <w:tcW w:w="1419" w:type="dxa"/>
            <w:shd w:val="clear" w:color="auto" w:fill="F2F2F2" w:themeFill="background1" w:themeFillShade="F2"/>
          </w:tcPr>
          <w:p w14:paraId="3F238F44" w14:textId="77777777" w:rsidR="002378CB" w:rsidRDefault="002378CB" w:rsidP="0008615A">
            <w:pPr>
              <w:spacing w:before="120" w:after="120"/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08615A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Connaître </w:t>
            </w:r>
          </w:p>
        </w:tc>
        <w:tc>
          <w:tcPr>
            <w:tcW w:w="9213" w:type="dxa"/>
          </w:tcPr>
          <w:p w14:paraId="6BDF2C75" w14:textId="0E1E527D" w:rsidR="002378CB" w:rsidRPr="009B3D5A" w:rsidRDefault="00C6607B" w:rsidP="00182680">
            <w:pPr>
              <w:pStyle w:val="Paragraphedeliste"/>
              <w:numPr>
                <w:ilvl w:val="0"/>
                <w:numId w:val="1"/>
              </w:numPr>
              <w:tabs>
                <w:tab w:val="left" w:pos="2160"/>
              </w:tabs>
              <w:spacing w:before="120" w:after="120"/>
              <w:ind w:left="301" w:hanging="278"/>
              <w:contextualSpacing w:val="0"/>
              <w:rPr>
                <w:b/>
                <w:color w:val="002060"/>
              </w:rPr>
            </w:pPr>
            <w:proofErr w:type="gramStart"/>
            <w:r w:rsidRPr="009B3D5A">
              <w:rPr>
                <w:b/>
                <w:color w:val="002060"/>
              </w:rPr>
              <w:t xml:space="preserve">Traduire </w:t>
            </w:r>
            <w:r w:rsidR="003730BA" w:rsidRPr="009B3D5A">
              <w:rPr>
                <w:b/>
                <w:color w:val="002060"/>
              </w:rPr>
              <w:t xml:space="preserve"> </w:t>
            </w:r>
            <w:r w:rsidR="00D27A76" w:rsidRPr="009B3D5A">
              <w:rPr>
                <w:color w:val="002060"/>
              </w:rPr>
              <w:t>des</w:t>
            </w:r>
            <w:proofErr w:type="gramEnd"/>
            <w:r w:rsidR="003730BA" w:rsidRPr="009B3D5A">
              <w:rPr>
                <w:color w:val="002060"/>
              </w:rPr>
              <w:t xml:space="preserve"> écritures indicée </w:t>
            </w:r>
            <w:r w:rsidR="00DE0230" w:rsidRPr="009B3D5A">
              <w:rPr>
                <w:color w:val="002060"/>
              </w:rPr>
              <w:t xml:space="preserve">en utilisant le vocabulaire </w:t>
            </w:r>
            <w:r w:rsidR="002378CB" w:rsidRPr="009B3D5A">
              <w:rPr>
                <w:color w:val="002060"/>
              </w:rPr>
              <w:t>lié aux suites</w:t>
            </w:r>
          </w:p>
          <w:p w14:paraId="24679D16" w14:textId="2933BCA5" w:rsidR="002378CB" w:rsidRDefault="002378CB" w:rsidP="00182680">
            <w:pPr>
              <w:pStyle w:val="Paragraphedeliste"/>
              <w:numPr>
                <w:ilvl w:val="0"/>
                <w:numId w:val="1"/>
              </w:numPr>
              <w:spacing w:after="120"/>
              <w:ind w:left="312" w:hanging="289"/>
              <w:contextualSpacing w:val="0"/>
              <w:rPr>
                <w:color w:val="1F3864" w:themeColor="accent1" w:themeShade="80"/>
              </w:rPr>
            </w:pPr>
            <w:r w:rsidRPr="003121C3">
              <w:rPr>
                <w:b/>
                <w:color w:val="1F3864" w:themeColor="accent1" w:themeShade="80"/>
              </w:rPr>
              <w:t>Reconnaître</w:t>
            </w:r>
            <w:r>
              <w:rPr>
                <w:color w:val="1F3864" w:themeColor="accent1" w:themeShade="80"/>
              </w:rPr>
              <w:t xml:space="preserve"> une suite arithmétique</w:t>
            </w:r>
            <w:r w:rsidR="0049504C">
              <w:rPr>
                <w:color w:val="1F3864" w:themeColor="accent1" w:themeShade="80"/>
              </w:rPr>
              <w:t>/</w:t>
            </w:r>
            <w:r>
              <w:rPr>
                <w:color w:val="1F3864" w:themeColor="accent1" w:themeShade="80"/>
              </w:rPr>
              <w:t xml:space="preserve">géométrique </w:t>
            </w:r>
            <w:r w:rsidR="00076A82">
              <w:rPr>
                <w:color w:val="1F3864" w:themeColor="accent1" w:themeShade="80"/>
              </w:rPr>
              <w:t>exprimée dans des registres différents : numérique, symbolique, graphique</w:t>
            </w:r>
            <w:r w:rsidR="00EE1432">
              <w:rPr>
                <w:color w:val="1F3864" w:themeColor="accent1" w:themeShade="80"/>
              </w:rPr>
              <w:t xml:space="preserve"> </w:t>
            </w:r>
            <w:r w:rsidR="00D168DA">
              <w:rPr>
                <w:color w:val="1F3864" w:themeColor="accent1" w:themeShade="80"/>
              </w:rPr>
              <w:t xml:space="preserve">ou </w:t>
            </w:r>
            <w:r w:rsidR="00EE1432">
              <w:rPr>
                <w:color w:val="1F3864" w:themeColor="accent1" w:themeShade="80"/>
              </w:rPr>
              <w:t xml:space="preserve">au départ d’un </w:t>
            </w:r>
            <w:r>
              <w:rPr>
                <w:color w:val="1F3864" w:themeColor="accent1" w:themeShade="80"/>
              </w:rPr>
              <w:t>énoncé contextualisé</w:t>
            </w:r>
            <w:r w:rsidR="00D37C4E">
              <w:rPr>
                <w:color w:val="1F3864" w:themeColor="accent1" w:themeShade="80"/>
              </w:rPr>
              <w:t xml:space="preserve"> </w:t>
            </w:r>
          </w:p>
          <w:p w14:paraId="124C0976" w14:textId="5FDA94D4" w:rsidR="00115EDE" w:rsidRDefault="00115EDE" w:rsidP="00182680">
            <w:pPr>
              <w:pStyle w:val="Paragraphedeliste"/>
              <w:numPr>
                <w:ilvl w:val="0"/>
                <w:numId w:val="1"/>
              </w:numPr>
              <w:spacing w:after="120"/>
              <w:ind w:left="313" w:hanging="290"/>
              <w:contextualSpacing w:val="0"/>
              <w:rPr>
                <w:color w:val="1F3864" w:themeColor="accent1" w:themeShade="80"/>
              </w:rPr>
            </w:pPr>
            <w:r w:rsidRPr="003121C3">
              <w:rPr>
                <w:b/>
                <w:color w:val="1F3864" w:themeColor="accent1" w:themeShade="80"/>
              </w:rPr>
              <w:t>Identifier</w:t>
            </w:r>
            <w:r>
              <w:rPr>
                <w:color w:val="1F3864" w:themeColor="accent1" w:themeShade="80"/>
              </w:rPr>
              <w:t xml:space="preserve"> les éléments caractéristiques </w:t>
            </w:r>
            <w:r w:rsidR="00B6583A">
              <w:rPr>
                <w:color w:val="1F3864" w:themeColor="accent1" w:themeShade="80"/>
              </w:rPr>
              <w:t>(1</w:t>
            </w:r>
            <w:r w:rsidR="00B6583A" w:rsidRPr="00B6583A">
              <w:rPr>
                <w:color w:val="1F3864" w:themeColor="accent1" w:themeShade="80"/>
                <w:vertAlign w:val="superscript"/>
              </w:rPr>
              <w:t>er</w:t>
            </w:r>
            <w:r w:rsidR="00B6583A">
              <w:rPr>
                <w:color w:val="1F3864" w:themeColor="accent1" w:themeShade="80"/>
              </w:rPr>
              <w:t xml:space="preserve"> terme</w:t>
            </w:r>
            <w:r w:rsidR="00281A58">
              <w:rPr>
                <w:color w:val="1F3864" w:themeColor="accent1" w:themeShade="80"/>
              </w:rPr>
              <w:t xml:space="preserve">, </w:t>
            </w:r>
            <w:r w:rsidR="00B6583A">
              <w:rPr>
                <w:color w:val="1F3864" w:themeColor="accent1" w:themeShade="80"/>
              </w:rPr>
              <w:t>raison</w:t>
            </w:r>
            <w:r w:rsidR="00281A58">
              <w:rPr>
                <w:color w:val="1F3864" w:themeColor="accent1" w:themeShade="80"/>
              </w:rPr>
              <w:t>, croissance</w:t>
            </w:r>
            <w:r w:rsidR="00B6583A">
              <w:rPr>
                <w:color w:val="1F3864" w:themeColor="accent1" w:themeShade="80"/>
              </w:rPr>
              <w:t xml:space="preserve">) </w:t>
            </w:r>
            <w:r>
              <w:rPr>
                <w:color w:val="1F3864" w:themeColor="accent1" w:themeShade="80"/>
              </w:rPr>
              <w:t xml:space="preserve">d’une suite </w:t>
            </w:r>
            <w:r w:rsidRPr="00FA2CF5">
              <w:rPr>
                <w:color w:val="1F3864" w:themeColor="accent1" w:themeShade="80"/>
              </w:rPr>
              <w:t>arithmétique</w:t>
            </w:r>
            <w:r w:rsidR="00B6583A">
              <w:rPr>
                <w:color w:val="1F3864" w:themeColor="accent1" w:themeShade="80"/>
              </w:rPr>
              <w:t>/</w:t>
            </w:r>
            <w:r w:rsidRPr="00FA2CF5">
              <w:rPr>
                <w:color w:val="1F3864" w:themeColor="accent1" w:themeShade="80"/>
              </w:rPr>
              <w:t>géométrique</w:t>
            </w:r>
            <w:r>
              <w:rPr>
                <w:color w:val="1F3864" w:themeColor="accent1" w:themeShade="80"/>
              </w:rPr>
              <w:t xml:space="preserve"> exprimée dans des registres différents </w:t>
            </w:r>
          </w:p>
          <w:p w14:paraId="015002B2" w14:textId="08E672B2" w:rsidR="004169CD" w:rsidRDefault="001D53A9" w:rsidP="00182680">
            <w:pPr>
              <w:pStyle w:val="Paragraphedeliste"/>
              <w:numPr>
                <w:ilvl w:val="0"/>
                <w:numId w:val="1"/>
              </w:numPr>
              <w:spacing w:after="120"/>
              <w:ind w:left="313" w:hanging="290"/>
              <w:contextualSpacing w:val="0"/>
              <w:rPr>
                <w:color w:val="1F3864" w:themeColor="accent1" w:themeShade="80"/>
              </w:rPr>
            </w:pPr>
            <w:r w:rsidRPr="0037678B">
              <w:rPr>
                <w:b/>
                <w:color w:val="1F3864" w:themeColor="accent1" w:themeShade="80"/>
              </w:rPr>
              <w:t>Ecrire</w:t>
            </w:r>
            <w:r>
              <w:rPr>
                <w:color w:val="1F3864" w:themeColor="accent1" w:themeShade="80"/>
              </w:rPr>
              <w:t xml:space="preserve"> le terme général d’une suite </w:t>
            </w:r>
            <w:r w:rsidRPr="00FA2CF5">
              <w:rPr>
                <w:color w:val="1F3864" w:themeColor="accent1" w:themeShade="80"/>
              </w:rPr>
              <w:t>arithmétique</w:t>
            </w:r>
            <w:r>
              <w:rPr>
                <w:color w:val="1F3864" w:themeColor="accent1" w:themeShade="80"/>
              </w:rPr>
              <w:t>/</w:t>
            </w:r>
            <w:r w:rsidRPr="00FA2CF5">
              <w:rPr>
                <w:color w:val="1F3864" w:themeColor="accent1" w:themeShade="80"/>
              </w:rPr>
              <w:t>géométrique</w:t>
            </w:r>
            <w:r>
              <w:rPr>
                <w:color w:val="1F3864" w:themeColor="accent1" w:themeShade="80"/>
              </w:rPr>
              <w:t xml:space="preserve"> au départ </w:t>
            </w:r>
            <w:r w:rsidR="0037678B">
              <w:rPr>
                <w:color w:val="1F3864" w:themeColor="accent1" w:themeShade="80"/>
              </w:rPr>
              <w:t>de ses éléments caractéristiques</w:t>
            </w:r>
          </w:p>
          <w:p w14:paraId="2C55EDD7" w14:textId="228E0B16" w:rsidR="00B51F92" w:rsidRDefault="00BB3FBB" w:rsidP="00182680">
            <w:pPr>
              <w:pStyle w:val="Paragraphedeliste"/>
              <w:numPr>
                <w:ilvl w:val="0"/>
                <w:numId w:val="1"/>
              </w:numPr>
              <w:spacing w:after="120"/>
              <w:ind w:left="313" w:hanging="290"/>
              <w:contextualSpacing w:val="0"/>
              <w:rPr>
                <w:color w:val="1F3864" w:themeColor="accent1" w:themeShade="80"/>
              </w:rPr>
            </w:pPr>
            <w:r>
              <w:rPr>
                <w:b/>
                <w:color w:val="1F3864" w:themeColor="accent1" w:themeShade="80"/>
              </w:rPr>
              <w:t xml:space="preserve">Donner un exemple </w:t>
            </w:r>
            <w:r w:rsidRPr="00FA2CF5">
              <w:rPr>
                <w:color w:val="1F3864" w:themeColor="accent1" w:themeShade="80"/>
              </w:rPr>
              <w:t>de suites</w:t>
            </w:r>
            <w:r w:rsidR="00C44F36">
              <w:rPr>
                <w:color w:val="1F3864" w:themeColor="accent1" w:themeShade="80"/>
              </w:rPr>
              <w:t xml:space="preserve"> </w:t>
            </w:r>
            <w:r w:rsidRPr="00FA2CF5">
              <w:rPr>
                <w:color w:val="1F3864" w:themeColor="accent1" w:themeShade="80"/>
              </w:rPr>
              <w:t>arithmétique</w:t>
            </w:r>
            <w:r w:rsidR="00C44F36">
              <w:rPr>
                <w:color w:val="1F3864" w:themeColor="accent1" w:themeShade="80"/>
              </w:rPr>
              <w:t>/</w:t>
            </w:r>
            <w:r w:rsidRPr="00FA2CF5">
              <w:rPr>
                <w:color w:val="1F3864" w:themeColor="accent1" w:themeShade="80"/>
              </w:rPr>
              <w:t>géométrique</w:t>
            </w:r>
            <w:r>
              <w:rPr>
                <w:color w:val="1F3864" w:themeColor="accent1" w:themeShade="80"/>
              </w:rPr>
              <w:t xml:space="preserve"> </w:t>
            </w:r>
            <w:r w:rsidR="00C44F36">
              <w:rPr>
                <w:color w:val="1F3864" w:themeColor="accent1" w:themeShade="80"/>
              </w:rPr>
              <w:t>vérifiant des contraintes</w:t>
            </w:r>
            <w:r w:rsidR="00C042E2">
              <w:rPr>
                <w:color w:val="1F3864" w:themeColor="accent1" w:themeShade="80"/>
              </w:rPr>
              <w:t xml:space="preserve"> </w:t>
            </w:r>
            <w:r w:rsidR="00C042E2">
              <w:rPr>
                <w:color w:val="1F3864" w:themeColor="accent1" w:themeShade="80"/>
              </w:rPr>
              <w:br/>
            </w:r>
            <w:r w:rsidR="00C44F36">
              <w:rPr>
                <w:color w:val="1F3864" w:themeColor="accent1" w:themeShade="80"/>
              </w:rPr>
              <w:t xml:space="preserve">(croissance, convergence) </w:t>
            </w:r>
          </w:p>
          <w:p w14:paraId="792568D9" w14:textId="4781CF33" w:rsidR="005D1C24" w:rsidRPr="00B51F92" w:rsidRDefault="00B51F92" w:rsidP="00182680">
            <w:pPr>
              <w:pStyle w:val="Paragraphedeliste"/>
              <w:numPr>
                <w:ilvl w:val="0"/>
                <w:numId w:val="1"/>
              </w:numPr>
              <w:spacing w:after="120"/>
              <w:ind w:left="313" w:hanging="290"/>
              <w:contextualSpacing w:val="0"/>
              <w:rPr>
                <w:color w:val="1F3864" w:themeColor="accent1" w:themeShade="80"/>
              </w:rPr>
            </w:pPr>
            <w:r w:rsidRPr="00B51F92">
              <w:rPr>
                <w:b/>
                <w:color w:val="1F3864" w:themeColor="accent1" w:themeShade="80"/>
              </w:rPr>
              <w:t>Déterminer</w:t>
            </w:r>
            <w:r w:rsidRPr="00B51F92">
              <w:rPr>
                <w:color w:val="1F3864" w:themeColor="accent1" w:themeShade="80"/>
              </w:rPr>
              <w:t xml:space="preserve"> la limite d’une suite au départ de sa représentation numérique ou graphique </w:t>
            </w:r>
            <w:r w:rsidR="00C44F36" w:rsidRPr="00B51F92">
              <w:rPr>
                <w:color w:val="1F3864" w:themeColor="accent1" w:themeShade="80"/>
              </w:rPr>
              <w:t xml:space="preserve"> </w:t>
            </w:r>
          </w:p>
          <w:p w14:paraId="05030CD2" w14:textId="3CB00D3F" w:rsidR="005D1C24" w:rsidRPr="005D1C24" w:rsidRDefault="005D1C24" w:rsidP="00182680">
            <w:pPr>
              <w:pStyle w:val="Paragraphedeliste"/>
              <w:numPr>
                <w:ilvl w:val="0"/>
                <w:numId w:val="1"/>
              </w:numPr>
              <w:spacing w:after="120"/>
              <w:ind w:left="313" w:hanging="290"/>
              <w:contextualSpacing w:val="0"/>
              <w:rPr>
                <w:color w:val="1F3864" w:themeColor="accent1" w:themeShade="80"/>
              </w:rPr>
            </w:pPr>
            <w:r>
              <w:rPr>
                <w:b/>
                <w:color w:val="1F3864" w:themeColor="accent1" w:themeShade="80"/>
              </w:rPr>
              <w:t xml:space="preserve">Démontrer </w:t>
            </w:r>
            <w:r w:rsidRPr="00A2612E">
              <w:rPr>
                <w:color w:val="1F3864" w:themeColor="accent1" w:themeShade="80"/>
              </w:rPr>
              <w:t xml:space="preserve">la formule de la somme des n premiers termes d’une </w:t>
            </w:r>
            <w:r w:rsidR="00A2612E" w:rsidRPr="00A2612E">
              <w:rPr>
                <w:color w:val="1F3864" w:themeColor="accent1" w:themeShade="80"/>
              </w:rPr>
              <w:t>suite</w:t>
            </w:r>
            <w:r w:rsidR="00DE6B03">
              <w:rPr>
                <w:color w:val="1F3864" w:themeColor="accent1" w:themeShade="80"/>
              </w:rPr>
              <w:t xml:space="preserve"> a</w:t>
            </w:r>
            <w:r w:rsidR="00A2612E" w:rsidRPr="00A2612E">
              <w:rPr>
                <w:color w:val="1F3864" w:themeColor="accent1" w:themeShade="80"/>
              </w:rPr>
              <w:t>rithmétique</w:t>
            </w:r>
            <w:r w:rsidR="00C22BCA">
              <w:rPr>
                <w:color w:val="1F3864" w:themeColor="accent1" w:themeShade="80"/>
              </w:rPr>
              <w:t>/géométrique</w:t>
            </w:r>
            <w:r w:rsidR="00A2612E">
              <w:rPr>
                <w:b/>
                <w:color w:val="1F3864" w:themeColor="accent1" w:themeShade="80"/>
              </w:rPr>
              <w:t xml:space="preserve"> </w:t>
            </w:r>
          </w:p>
        </w:tc>
        <w:tc>
          <w:tcPr>
            <w:tcW w:w="1677" w:type="dxa"/>
          </w:tcPr>
          <w:p w14:paraId="610F9780" w14:textId="77777777" w:rsidR="002378CB" w:rsidRDefault="002378CB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14" w:type="dxa"/>
          </w:tcPr>
          <w:p w14:paraId="408F880B" w14:textId="77777777" w:rsidR="002378CB" w:rsidRDefault="002378CB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      </w:t>
            </w:r>
          </w:p>
        </w:tc>
        <w:tc>
          <w:tcPr>
            <w:tcW w:w="1445" w:type="dxa"/>
          </w:tcPr>
          <w:p w14:paraId="2E33E0B8" w14:textId="513A31A6" w:rsidR="002378CB" w:rsidRDefault="002378CB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8E4D98" w14:paraId="5B5EDAAE" w14:textId="77777777" w:rsidTr="00182680">
        <w:tc>
          <w:tcPr>
            <w:tcW w:w="1419" w:type="dxa"/>
            <w:shd w:val="clear" w:color="auto" w:fill="F2F2F2" w:themeFill="background1" w:themeFillShade="F2"/>
          </w:tcPr>
          <w:p w14:paraId="28B1CD03" w14:textId="77777777" w:rsidR="008E4D98" w:rsidRDefault="008E4D98" w:rsidP="00AF0E4C">
            <w:pPr>
              <w:spacing w:before="120" w:after="120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4EB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Appliquer </w:t>
            </w:r>
          </w:p>
          <w:p w14:paraId="4812AD34" w14:textId="77777777" w:rsidR="008E4D98" w:rsidRPr="00C674EB" w:rsidRDefault="008E4D98" w:rsidP="00AF0E4C">
            <w:pPr>
              <w:spacing w:before="120" w:after="120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213" w:type="dxa"/>
          </w:tcPr>
          <w:p w14:paraId="338672E2" w14:textId="58F4238B" w:rsidR="008E4D98" w:rsidRPr="005D1C24" w:rsidRDefault="008E4D98" w:rsidP="00182680">
            <w:pPr>
              <w:pStyle w:val="Paragraphedeliste"/>
              <w:numPr>
                <w:ilvl w:val="0"/>
                <w:numId w:val="1"/>
              </w:numPr>
              <w:spacing w:before="120" w:after="120"/>
              <w:ind w:left="312" w:hanging="289"/>
              <w:contextualSpacing w:val="0"/>
              <w:rPr>
                <w:color w:val="1F3864" w:themeColor="accent1" w:themeShade="80"/>
              </w:rPr>
            </w:pPr>
            <w:r>
              <w:rPr>
                <w:b/>
                <w:color w:val="1F3864" w:themeColor="accent1" w:themeShade="80"/>
              </w:rPr>
              <w:t xml:space="preserve">Représenter graphiquement </w:t>
            </w:r>
            <w:r w:rsidRPr="003B5FC9">
              <w:rPr>
                <w:color w:val="1F3864" w:themeColor="accent1" w:themeShade="80"/>
              </w:rPr>
              <w:t>une suite de nombres</w:t>
            </w:r>
          </w:p>
          <w:p w14:paraId="383A4E6E" w14:textId="312C9787" w:rsidR="008E4D98" w:rsidRPr="00D37C4E" w:rsidRDefault="008E4D98" w:rsidP="00182680">
            <w:pPr>
              <w:pStyle w:val="Paragraphedeliste"/>
              <w:numPr>
                <w:ilvl w:val="0"/>
                <w:numId w:val="1"/>
              </w:numPr>
              <w:spacing w:after="120"/>
              <w:ind w:left="312" w:hanging="289"/>
              <w:contextualSpacing w:val="0"/>
              <w:rPr>
                <w:color w:val="1F3864" w:themeColor="accent1" w:themeShade="80"/>
              </w:rPr>
            </w:pPr>
            <w:r>
              <w:rPr>
                <w:b/>
                <w:color w:val="1F3864" w:themeColor="accent1" w:themeShade="80"/>
              </w:rPr>
              <w:t xml:space="preserve">Justifier </w:t>
            </w:r>
            <w:r w:rsidRPr="007A3480">
              <w:rPr>
                <w:color w:val="1F3864" w:themeColor="accent1" w:themeShade="80"/>
              </w:rPr>
              <w:t>qu’une suite est arithmétique</w:t>
            </w:r>
            <w:r>
              <w:rPr>
                <w:color w:val="1F3864" w:themeColor="accent1" w:themeShade="80"/>
              </w:rPr>
              <w:t>/</w:t>
            </w:r>
            <w:r w:rsidRPr="007A3480">
              <w:rPr>
                <w:color w:val="1F3864" w:themeColor="accent1" w:themeShade="80"/>
              </w:rPr>
              <w:t>géométrique</w:t>
            </w:r>
          </w:p>
          <w:p w14:paraId="73DE6C02" w14:textId="3C8107D5" w:rsidR="008E4D98" w:rsidRPr="003B5FC9" w:rsidRDefault="008E4D98" w:rsidP="00182680">
            <w:pPr>
              <w:pStyle w:val="Paragraphedeliste"/>
              <w:numPr>
                <w:ilvl w:val="0"/>
                <w:numId w:val="1"/>
              </w:numPr>
              <w:spacing w:after="120"/>
              <w:ind w:left="312" w:hanging="289"/>
              <w:contextualSpacing w:val="0"/>
              <w:rPr>
                <w:color w:val="1F3864" w:themeColor="accent1" w:themeShade="80"/>
              </w:rPr>
            </w:pPr>
            <w:r>
              <w:rPr>
                <w:b/>
                <w:color w:val="1F3864" w:themeColor="accent1" w:themeShade="80"/>
              </w:rPr>
              <w:t xml:space="preserve">Calculer </w:t>
            </w:r>
            <w:r w:rsidRPr="003B5FC9">
              <w:rPr>
                <w:color w:val="1F3864" w:themeColor="accent1" w:themeShade="80"/>
              </w:rPr>
              <w:t>les éléments caractéristiques</w:t>
            </w:r>
            <w:r w:rsidR="00EB6E9E">
              <w:rPr>
                <w:color w:val="1F3864" w:themeColor="accent1" w:themeShade="80"/>
              </w:rPr>
              <w:t xml:space="preserve"> ou un </w:t>
            </w:r>
            <w:proofErr w:type="gramStart"/>
            <w:r w:rsidR="00EB6E9E">
              <w:rPr>
                <w:color w:val="1F3864" w:themeColor="accent1" w:themeShade="80"/>
              </w:rPr>
              <w:t xml:space="preserve">terme </w:t>
            </w:r>
            <w:r w:rsidRPr="003B5FC9">
              <w:rPr>
                <w:color w:val="1F3864" w:themeColor="accent1" w:themeShade="80"/>
              </w:rPr>
              <w:t xml:space="preserve"> d’une</w:t>
            </w:r>
            <w:proofErr w:type="gramEnd"/>
            <w:r w:rsidRPr="003B5FC9">
              <w:rPr>
                <w:color w:val="1F3864" w:themeColor="accent1" w:themeShade="80"/>
              </w:rPr>
              <w:t xml:space="preserve"> suite </w:t>
            </w:r>
            <w:r w:rsidR="00B25F05">
              <w:rPr>
                <w:color w:val="1F3864" w:themeColor="accent1" w:themeShade="80"/>
              </w:rPr>
              <w:t>a</w:t>
            </w:r>
            <w:r w:rsidRPr="003B5FC9">
              <w:rPr>
                <w:color w:val="1F3864" w:themeColor="accent1" w:themeShade="80"/>
              </w:rPr>
              <w:t>rithmétique</w:t>
            </w:r>
            <w:r>
              <w:rPr>
                <w:color w:val="1F3864" w:themeColor="accent1" w:themeShade="80"/>
              </w:rPr>
              <w:t xml:space="preserve">/géométrique </w:t>
            </w:r>
            <w:r w:rsidRPr="003B5FC9">
              <w:rPr>
                <w:color w:val="1F3864" w:themeColor="accent1" w:themeShade="80"/>
              </w:rPr>
              <w:t xml:space="preserve"> </w:t>
            </w:r>
          </w:p>
          <w:p w14:paraId="3538AFB6" w14:textId="77777777" w:rsidR="008E4D98" w:rsidRPr="005D1C24" w:rsidRDefault="008E4D98" w:rsidP="00182680">
            <w:pPr>
              <w:pStyle w:val="Paragraphedeliste"/>
              <w:numPr>
                <w:ilvl w:val="0"/>
                <w:numId w:val="1"/>
              </w:numPr>
              <w:spacing w:after="120"/>
              <w:ind w:left="312" w:hanging="289"/>
              <w:contextualSpacing w:val="0"/>
              <w:rPr>
                <w:color w:val="1F3864" w:themeColor="accent1" w:themeShade="80"/>
              </w:rPr>
            </w:pPr>
            <w:r>
              <w:rPr>
                <w:b/>
                <w:color w:val="1F3864" w:themeColor="accent1" w:themeShade="80"/>
              </w:rPr>
              <w:t xml:space="preserve">Calculer </w:t>
            </w:r>
            <w:r w:rsidRPr="003B5FC9">
              <w:rPr>
                <w:color w:val="1F3864" w:themeColor="accent1" w:themeShade="80"/>
              </w:rPr>
              <w:t xml:space="preserve">la somme de n termes </w:t>
            </w:r>
            <w:r w:rsidRPr="00DB794C">
              <w:rPr>
                <w:color w:val="1F3864" w:themeColor="accent1" w:themeShade="80"/>
              </w:rPr>
              <w:t>consécutifs d’une suite arithmétique</w:t>
            </w:r>
            <w:r>
              <w:rPr>
                <w:color w:val="1F3864" w:themeColor="accent1" w:themeShade="80"/>
              </w:rPr>
              <w:t>/</w:t>
            </w:r>
            <w:r w:rsidRPr="007A3480">
              <w:rPr>
                <w:color w:val="1F3864" w:themeColor="accent1" w:themeShade="80"/>
              </w:rPr>
              <w:t>géométrique</w:t>
            </w:r>
            <w:r>
              <w:rPr>
                <w:b/>
                <w:color w:val="1F3864" w:themeColor="accent1" w:themeShade="80"/>
              </w:rPr>
              <w:t xml:space="preserve"> </w:t>
            </w:r>
          </w:p>
          <w:p w14:paraId="35F6767E" w14:textId="77777777" w:rsidR="003D67C5" w:rsidRPr="001C4C0C" w:rsidRDefault="003D67C5" w:rsidP="00182680">
            <w:pPr>
              <w:pStyle w:val="Paragraphedeliste"/>
              <w:numPr>
                <w:ilvl w:val="0"/>
                <w:numId w:val="1"/>
              </w:numPr>
              <w:spacing w:after="120"/>
              <w:ind w:left="312" w:hanging="289"/>
              <w:contextualSpacing w:val="0"/>
              <w:rPr>
                <w:color w:val="1F3864" w:themeColor="accent1" w:themeShade="80"/>
              </w:rPr>
            </w:pPr>
            <w:r>
              <w:rPr>
                <w:b/>
                <w:color w:val="1F3864" w:themeColor="accent1" w:themeShade="80"/>
              </w:rPr>
              <w:t xml:space="preserve">Trouver </w:t>
            </w:r>
            <w:r w:rsidRPr="001C4C0C">
              <w:rPr>
                <w:color w:val="1F3864" w:themeColor="accent1" w:themeShade="80"/>
              </w:rPr>
              <w:t>le taux, l’intérêt ou la durée d’un placement à intérêts simples ou à intérêts composés</w:t>
            </w:r>
          </w:p>
          <w:p w14:paraId="26EFBD3F" w14:textId="7206BD52" w:rsidR="001C4C0C" w:rsidRPr="005D1C24" w:rsidRDefault="001C4C0C" w:rsidP="00182680">
            <w:pPr>
              <w:pStyle w:val="Paragraphedeliste"/>
              <w:numPr>
                <w:ilvl w:val="0"/>
                <w:numId w:val="1"/>
              </w:numPr>
              <w:spacing w:before="120" w:after="120"/>
              <w:ind w:left="312" w:hanging="289"/>
              <w:contextualSpacing w:val="0"/>
              <w:rPr>
                <w:color w:val="1F3864" w:themeColor="accent1" w:themeShade="80"/>
              </w:rPr>
            </w:pPr>
            <w:r w:rsidRPr="001C4C0C">
              <w:rPr>
                <w:b/>
                <w:color w:val="1F3864" w:themeColor="accent1" w:themeShade="80"/>
              </w:rPr>
              <w:t>Réaliser</w:t>
            </w:r>
            <w:r>
              <w:rPr>
                <w:color w:val="1F3864" w:themeColor="accent1" w:themeShade="80"/>
              </w:rPr>
              <w:t xml:space="preserve"> un tableau d’amortissement à l’aide de </w:t>
            </w:r>
            <w:r w:rsidRPr="001C4C0C">
              <w:rPr>
                <w:b/>
                <w:color w:val="1F3864" w:themeColor="accent1" w:themeShade="80"/>
              </w:rPr>
              <w:t>l’outil informatique</w:t>
            </w:r>
            <w:r>
              <w:rPr>
                <w:color w:val="1F3864" w:themeColor="accent1" w:themeShade="80"/>
              </w:rPr>
              <w:t xml:space="preserve"> </w:t>
            </w:r>
          </w:p>
        </w:tc>
        <w:tc>
          <w:tcPr>
            <w:tcW w:w="1677" w:type="dxa"/>
          </w:tcPr>
          <w:p w14:paraId="563BDD79" w14:textId="77777777" w:rsidR="008E4D98" w:rsidRDefault="008E4D98" w:rsidP="00AF0E4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14" w:type="dxa"/>
          </w:tcPr>
          <w:p w14:paraId="25D54A2E" w14:textId="77777777" w:rsidR="008E4D98" w:rsidRDefault="008E4D98" w:rsidP="00AF0E4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45" w:type="dxa"/>
          </w:tcPr>
          <w:p w14:paraId="51AC55A7" w14:textId="53B019A9" w:rsidR="008E4D98" w:rsidRDefault="008E4D98" w:rsidP="00AF0E4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412F6D" w14:paraId="18C462EC" w14:textId="77777777" w:rsidTr="00182680">
        <w:tc>
          <w:tcPr>
            <w:tcW w:w="1419" w:type="dxa"/>
            <w:shd w:val="clear" w:color="auto" w:fill="F2F2F2" w:themeFill="background1" w:themeFillShade="F2"/>
          </w:tcPr>
          <w:p w14:paraId="60F83E71" w14:textId="77777777" w:rsidR="00412F6D" w:rsidRPr="00C674EB" w:rsidRDefault="00412F6D" w:rsidP="00AF0E4C">
            <w:pPr>
              <w:spacing w:before="120" w:after="120"/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674EB">
              <w:rPr>
                <w:color w:val="808080" w:themeColor="background1" w:themeShade="8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Transférer </w:t>
            </w:r>
          </w:p>
        </w:tc>
        <w:tc>
          <w:tcPr>
            <w:tcW w:w="9213" w:type="dxa"/>
          </w:tcPr>
          <w:p w14:paraId="2E807135" w14:textId="5D43B8CA" w:rsidR="00B712A2" w:rsidRPr="00B712A2" w:rsidRDefault="00B712A2" w:rsidP="00B712A2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ind w:left="313" w:hanging="313"/>
              <w:rPr>
                <w:color w:val="1F3864" w:themeColor="accent1" w:themeShade="80"/>
              </w:rPr>
            </w:pPr>
            <w:r>
              <w:rPr>
                <w:b/>
                <w:color w:val="1F3864" w:themeColor="accent1" w:themeShade="80"/>
              </w:rPr>
              <w:t>R</w:t>
            </w:r>
            <w:r w:rsidR="00412F6D" w:rsidRPr="00B712A2">
              <w:rPr>
                <w:b/>
                <w:color w:val="1F3864" w:themeColor="accent1" w:themeShade="80"/>
              </w:rPr>
              <w:t xml:space="preserve">ésoudre </w:t>
            </w:r>
            <w:r w:rsidR="00412F6D" w:rsidRPr="00CC059F">
              <w:rPr>
                <w:color w:val="1F3864" w:themeColor="accent1" w:themeShade="80"/>
              </w:rPr>
              <w:t>un problème où interviennent des suites dans différents contextes</w:t>
            </w:r>
          </w:p>
        </w:tc>
        <w:tc>
          <w:tcPr>
            <w:tcW w:w="1677" w:type="dxa"/>
          </w:tcPr>
          <w:p w14:paraId="1083D746" w14:textId="77777777" w:rsidR="00412F6D" w:rsidRDefault="00412F6D" w:rsidP="00AF0E4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14" w:type="dxa"/>
          </w:tcPr>
          <w:p w14:paraId="74565537" w14:textId="77777777" w:rsidR="00412F6D" w:rsidRDefault="00412F6D" w:rsidP="00AF0E4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45" w:type="dxa"/>
          </w:tcPr>
          <w:p w14:paraId="2CE643D1" w14:textId="624B0D9E" w:rsidR="00412F6D" w:rsidRDefault="00412F6D" w:rsidP="00AF0E4C">
            <w:pPr>
              <w:rPr>
                <w:color w:val="00B0F0"/>
                <w:sz w:val="28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14:paraId="4113C1D7" w14:textId="77777777" w:rsidR="00926A81" w:rsidRPr="00441FB3" w:rsidRDefault="00926A81" w:rsidP="00B712A2">
      <w:pPr>
        <w:rPr>
          <w:color w:val="1F3864" w:themeColor="accent1" w:themeShade="80"/>
          <w:sz w:val="2"/>
          <w:szCs w:val="2"/>
        </w:rPr>
      </w:pPr>
      <w:bookmarkStart w:id="0" w:name="_GoBack"/>
      <w:bookmarkEnd w:id="0"/>
    </w:p>
    <w:sectPr w:rsidR="00926A81" w:rsidRPr="00441FB3" w:rsidSect="00182680">
      <w:footerReference w:type="default" r:id="rId9"/>
      <w:pgSz w:w="16838" w:h="11906" w:orient="landscape"/>
      <w:pgMar w:top="568" w:right="1417" w:bottom="0" w:left="1417" w:header="708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5F920" w14:textId="77777777" w:rsidR="00D950AA" w:rsidRDefault="00D950AA" w:rsidP="007C3FE2">
      <w:pPr>
        <w:spacing w:after="0" w:line="240" w:lineRule="auto"/>
      </w:pPr>
      <w:r>
        <w:separator/>
      </w:r>
    </w:p>
  </w:endnote>
  <w:endnote w:type="continuationSeparator" w:id="0">
    <w:p w14:paraId="19939155" w14:textId="77777777" w:rsidR="00D950AA" w:rsidRDefault="00D950AA" w:rsidP="007C3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B0D7F" w14:textId="6638A1B8" w:rsidR="00926B84" w:rsidRPr="006B2BB0" w:rsidRDefault="00926B84" w:rsidP="00926B84">
    <w:pPr>
      <w:pStyle w:val="Pieddepage"/>
      <w:rPr>
        <w:b/>
        <w:color w:val="002060"/>
        <w:sz w:val="16"/>
        <w:szCs w:val="16"/>
      </w:rPr>
    </w:pPr>
    <w:r>
      <w:rPr>
        <w:noProof/>
      </w:rPr>
      <w:drawing>
        <wp:inline distT="0" distB="0" distL="0" distR="0" wp14:anchorId="5E01C456" wp14:editId="04D5F32F">
          <wp:extent cx="417967" cy="251460"/>
          <wp:effectExtent l="0" t="0" r="1270" b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ES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83" cy="260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56C97">
      <w:rPr>
        <w:b/>
        <w:color w:val="002060"/>
        <w:sz w:val="16"/>
        <w:szCs w:val="16"/>
      </w:rPr>
      <w:ptab w:relativeTo="margin" w:alignment="center" w:leader="none"/>
    </w:r>
    <w:r>
      <w:rPr>
        <w:b/>
        <w:color w:val="002060"/>
        <w:sz w:val="16"/>
        <w:szCs w:val="16"/>
      </w:rPr>
      <w:t>5</w:t>
    </w:r>
    <w:proofErr w:type="gramStart"/>
    <w:r w:rsidRPr="00A84294">
      <w:rPr>
        <w:b/>
        <w:color w:val="002060"/>
        <w:sz w:val="16"/>
        <w:szCs w:val="16"/>
        <w:vertAlign w:val="superscript"/>
      </w:rPr>
      <w:t>ème</w:t>
    </w:r>
    <w:r>
      <w:rPr>
        <w:b/>
        <w:color w:val="002060"/>
        <w:sz w:val="16"/>
        <w:szCs w:val="16"/>
      </w:rPr>
      <w:t xml:space="preserve"> </w:t>
    </w:r>
    <w:r w:rsidRPr="00356C97">
      <w:rPr>
        <w:b/>
        <w:color w:val="002060"/>
        <w:sz w:val="16"/>
        <w:szCs w:val="16"/>
      </w:rPr>
      <w:t xml:space="preserve"> </w:t>
    </w:r>
    <w:r>
      <w:rPr>
        <w:b/>
        <w:color w:val="002060"/>
        <w:sz w:val="16"/>
        <w:szCs w:val="16"/>
      </w:rPr>
      <w:t>(</w:t>
    </w:r>
    <w:proofErr w:type="gramEnd"/>
    <w:r>
      <w:rPr>
        <w:b/>
        <w:color w:val="002060"/>
        <w:sz w:val="16"/>
        <w:szCs w:val="16"/>
      </w:rPr>
      <w:t>4 périodes) –</w:t>
    </w:r>
    <w:r w:rsidRPr="00356C97">
      <w:rPr>
        <w:b/>
        <w:color w:val="002060"/>
        <w:sz w:val="16"/>
        <w:szCs w:val="16"/>
      </w:rPr>
      <w:t xml:space="preserve"> </w:t>
    </w:r>
    <w:r>
      <w:rPr>
        <w:b/>
        <w:color w:val="002060"/>
        <w:sz w:val="16"/>
        <w:szCs w:val="16"/>
      </w:rPr>
      <w:t xml:space="preserve">Suites  </w:t>
    </w:r>
    <w:r w:rsidRPr="00356C97">
      <w:rPr>
        <w:b/>
        <w:color w:val="002060"/>
        <w:sz w:val="16"/>
        <w:szCs w:val="16"/>
      </w:rPr>
      <w:t xml:space="preserve"> </w:t>
    </w:r>
    <w:r w:rsidRPr="00356C97">
      <w:rPr>
        <w:b/>
        <w:color w:val="002060"/>
        <w:sz w:val="16"/>
        <w:szCs w:val="16"/>
      </w:rPr>
      <w:ptab w:relativeTo="margin" w:alignment="right" w:leader="none"/>
    </w:r>
    <w:r w:rsidRPr="00356C97">
      <w:rPr>
        <w:b/>
        <w:color w:val="002060"/>
        <w:sz w:val="16"/>
        <w:szCs w:val="16"/>
      </w:rPr>
      <w:t>21-22</w:t>
    </w:r>
  </w:p>
  <w:p w14:paraId="2E0263DE" w14:textId="78EEAEF6" w:rsidR="007C3FE2" w:rsidRPr="00926B84" w:rsidRDefault="007C3FE2" w:rsidP="00926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AE3E4" w14:textId="77777777" w:rsidR="00D950AA" w:rsidRDefault="00D950AA" w:rsidP="007C3FE2">
      <w:pPr>
        <w:spacing w:after="0" w:line="240" w:lineRule="auto"/>
      </w:pPr>
      <w:r>
        <w:separator/>
      </w:r>
    </w:p>
  </w:footnote>
  <w:footnote w:type="continuationSeparator" w:id="0">
    <w:p w14:paraId="49CA653F" w14:textId="77777777" w:rsidR="00D950AA" w:rsidRDefault="00D950AA" w:rsidP="007C3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1pt;height:12.1pt" o:bullet="t">
        <v:imagedata r:id="rId1" o:title="mso20ED"/>
      </v:shape>
    </w:pict>
  </w:numPicBullet>
  <w:abstractNum w:abstractNumId="0" w15:restartNumberingAfterBreak="0">
    <w:nsid w:val="067B45E0"/>
    <w:multiLevelType w:val="hybridMultilevel"/>
    <w:tmpl w:val="85F0BFD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21AC9"/>
    <w:multiLevelType w:val="hybridMultilevel"/>
    <w:tmpl w:val="76ECA4E0"/>
    <w:lvl w:ilvl="0" w:tplc="50FAED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5660A"/>
    <w:multiLevelType w:val="hybridMultilevel"/>
    <w:tmpl w:val="ED82551A"/>
    <w:lvl w:ilvl="0" w:tplc="08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5A"/>
    <w:rsid w:val="00004D96"/>
    <w:rsid w:val="00013A61"/>
    <w:rsid w:val="000276DC"/>
    <w:rsid w:val="00037977"/>
    <w:rsid w:val="0006186A"/>
    <w:rsid w:val="0006538B"/>
    <w:rsid w:val="00076A82"/>
    <w:rsid w:val="00080CE9"/>
    <w:rsid w:val="0008615A"/>
    <w:rsid w:val="000919A8"/>
    <w:rsid w:val="00094742"/>
    <w:rsid w:val="0009640E"/>
    <w:rsid w:val="000A1335"/>
    <w:rsid w:val="000C07C7"/>
    <w:rsid w:val="000C10F6"/>
    <w:rsid w:val="000C2158"/>
    <w:rsid w:val="000F2F16"/>
    <w:rsid w:val="000F6AAE"/>
    <w:rsid w:val="00112B23"/>
    <w:rsid w:val="001143D9"/>
    <w:rsid w:val="00114F1F"/>
    <w:rsid w:val="00115EDE"/>
    <w:rsid w:val="00131F09"/>
    <w:rsid w:val="0015244C"/>
    <w:rsid w:val="00162F09"/>
    <w:rsid w:val="00165731"/>
    <w:rsid w:val="0016712F"/>
    <w:rsid w:val="00172E43"/>
    <w:rsid w:val="00182680"/>
    <w:rsid w:val="00182C13"/>
    <w:rsid w:val="00197B1F"/>
    <w:rsid w:val="001A09A7"/>
    <w:rsid w:val="001C334B"/>
    <w:rsid w:val="001C4C0C"/>
    <w:rsid w:val="001D3940"/>
    <w:rsid w:val="001D53A9"/>
    <w:rsid w:val="001E17FA"/>
    <w:rsid w:val="001F2D12"/>
    <w:rsid w:val="001F2D2A"/>
    <w:rsid w:val="001F5D9B"/>
    <w:rsid w:val="002219DE"/>
    <w:rsid w:val="00236E17"/>
    <w:rsid w:val="002378CB"/>
    <w:rsid w:val="0024261C"/>
    <w:rsid w:val="0025355E"/>
    <w:rsid w:val="00281A58"/>
    <w:rsid w:val="00282E40"/>
    <w:rsid w:val="00283E21"/>
    <w:rsid w:val="00297289"/>
    <w:rsid w:val="002A3DF1"/>
    <w:rsid w:val="002A3F23"/>
    <w:rsid w:val="00306186"/>
    <w:rsid w:val="003121C3"/>
    <w:rsid w:val="00325F51"/>
    <w:rsid w:val="00326BF4"/>
    <w:rsid w:val="003348A1"/>
    <w:rsid w:val="00337C22"/>
    <w:rsid w:val="003528E3"/>
    <w:rsid w:val="00371A25"/>
    <w:rsid w:val="003730BA"/>
    <w:rsid w:val="00373472"/>
    <w:rsid w:val="0037678B"/>
    <w:rsid w:val="003858D4"/>
    <w:rsid w:val="00385E30"/>
    <w:rsid w:val="003B5FC9"/>
    <w:rsid w:val="003C7440"/>
    <w:rsid w:val="003D67C5"/>
    <w:rsid w:val="003E487D"/>
    <w:rsid w:val="003E552D"/>
    <w:rsid w:val="003F5F05"/>
    <w:rsid w:val="00412F6D"/>
    <w:rsid w:val="004169CD"/>
    <w:rsid w:val="00435E25"/>
    <w:rsid w:val="00437AA3"/>
    <w:rsid w:val="00441FB3"/>
    <w:rsid w:val="00471376"/>
    <w:rsid w:val="00476607"/>
    <w:rsid w:val="00480202"/>
    <w:rsid w:val="004943A7"/>
    <w:rsid w:val="0049504C"/>
    <w:rsid w:val="004A0160"/>
    <w:rsid w:val="004D7FC9"/>
    <w:rsid w:val="005949AA"/>
    <w:rsid w:val="00594AC5"/>
    <w:rsid w:val="00594FFD"/>
    <w:rsid w:val="005D1C24"/>
    <w:rsid w:val="005E406B"/>
    <w:rsid w:val="005E5B89"/>
    <w:rsid w:val="005F616A"/>
    <w:rsid w:val="0060278A"/>
    <w:rsid w:val="0062671C"/>
    <w:rsid w:val="006420FD"/>
    <w:rsid w:val="00656C59"/>
    <w:rsid w:val="00674048"/>
    <w:rsid w:val="006847DC"/>
    <w:rsid w:val="0069312F"/>
    <w:rsid w:val="006A321F"/>
    <w:rsid w:val="006B2FB2"/>
    <w:rsid w:val="006C3A2D"/>
    <w:rsid w:val="006E5E3B"/>
    <w:rsid w:val="006F5C19"/>
    <w:rsid w:val="00701127"/>
    <w:rsid w:val="00702E04"/>
    <w:rsid w:val="0070316D"/>
    <w:rsid w:val="00711C08"/>
    <w:rsid w:val="00714A10"/>
    <w:rsid w:val="007166B7"/>
    <w:rsid w:val="00742D48"/>
    <w:rsid w:val="007556D7"/>
    <w:rsid w:val="00775261"/>
    <w:rsid w:val="00792F8A"/>
    <w:rsid w:val="007973EA"/>
    <w:rsid w:val="007A0756"/>
    <w:rsid w:val="007A206A"/>
    <w:rsid w:val="007A3480"/>
    <w:rsid w:val="007B4869"/>
    <w:rsid w:val="007C3FE2"/>
    <w:rsid w:val="00820B65"/>
    <w:rsid w:val="00830591"/>
    <w:rsid w:val="00833B1C"/>
    <w:rsid w:val="0086541F"/>
    <w:rsid w:val="00882133"/>
    <w:rsid w:val="008C2F84"/>
    <w:rsid w:val="008C4E30"/>
    <w:rsid w:val="008E2DBF"/>
    <w:rsid w:val="008E4D98"/>
    <w:rsid w:val="008E59FE"/>
    <w:rsid w:val="009024C5"/>
    <w:rsid w:val="009130D3"/>
    <w:rsid w:val="00915457"/>
    <w:rsid w:val="00926A81"/>
    <w:rsid w:val="00926B84"/>
    <w:rsid w:val="00933F54"/>
    <w:rsid w:val="009504B7"/>
    <w:rsid w:val="009929B9"/>
    <w:rsid w:val="009A19F5"/>
    <w:rsid w:val="009A4B11"/>
    <w:rsid w:val="009A79DE"/>
    <w:rsid w:val="009B10CD"/>
    <w:rsid w:val="009B3D5A"/>
    <w:rsid w:val="009B7A9F"/>
    <w:rsid w:val="009C2313"/>
    <w:rsid w:val="009D16C1"/>
    <w:rsid w:val="009D38A1"/>
    <w:rsid w:val="009F4A75"/>
    <w:rsid w:val="00A2612E"/>
    <w:rsid w:val="00A267A9"/>
    <w:rsid w:val="00A32175"/>
    <w:rsid w:val="00A34662"/>
    <w:rsid w:val="00A53673"/>
    <w:rsid w:val="00A55B64"/>
    <w:rsid w:val="00A638A4"/>
    <w:rsid w:val="00A74CB5"/>
    <w:rsid w:val="00A76C25"/>
    <w:rsid w:val="00A8211E"/>
    <w:rsid w:val="00A93E7A"/>
    <w:rsid w:val="00AF0E4C"/>
    <w:rsid w:val="00B04631"/>
    <w:rsid w:val="00B25F05"/>
    <w:rsid w:val="00B402F5"/>
    <w:rsid w:val="00B51F92"/>
    <w:rsid w:val="00B6583A"/>
    <w:rsid w:val="00B712A2"/>
    <w:rsid w:val="00B80741"/>
    <w:rsid w:val="00BA2A75"/>
    <w:rsid w:val="00BB3FBB"/>
    <w:rsid w:val="00BC2D84"/>
    <w:rsid w:val="00BD23C7"/>
    <w:rsid w:val="00BF323F"/>
    <w:rsid w:val="00BF33B5"/>
    <w:rsid w:val="00BF5C87"/>
    <w:rsid w:val="00C0053D"/>
    <w:rsid w:val="00C042E2"/>
    <w:rsid w:val="00C07356"/>
    <w:rsid w:val="00C22BCA"/>
    <w:rsid w:val="00C26E84"/>
    <w:rsid w:val="00C44F36"/>
    <w:rsid w:val="00C478EF"/>
    <w:rsid w:val="00C6058C"/>
    <w:rsid w:val="00C648A1"/>
    <w:rsid w:val="00C6607B"/>
    <w:rsid w:val="00C674EB"/>
    <w:rsid w:val="00C71919"/>
    <w:rsid w:val="00C812BE"/>
    <w:rsid w:val="00CA1F0E"/>
    <w:rsid w:val="00CC01DF"/>
    <w:rsid w:val="00CC059F"/>
    <w:rsid w:val="00CD5D2A"/>
    <w:rsid w:val="00CD67DA"/>
    <w:rsid w:val="00CE60AA"/>
    <w:rsid w:val="00D168DA"/>
    <w:rsid w:val="00D2292F"/>
    <w:rsid w:val="00D27A76"/>
    <w:rsid w:val="00D37C4E"/>
    <w:rsid w:val="00D37CE0"/>
    <w:rsid w:val="00D47077"/>
    <w:rsid w:val="00D578FC"/>
    <w:rsid w:val="00D8777B"/>
    <w:rsid w:val="00D950AA"/>
    <w:rsid w:val="00D96896"/>
    <w:rsid w:val="00DA3461"/>
    <w:rsid w:val="00DB1B72"/>
    <w:rsid w:val="00DB6663"/>
    <w:rsid w:val="00DB794C"/>
    <w:rsid w:val="00DC6859"/>
    <w:rsid w:val="00DE0230"/>
    <w:rsid w:val="00DE6B03"/>
    <w:rsid w:val="00DF49AE"/>
    <w:rsid w:val="00DF6D8B"/>
    <w:rsid w:val="00E13766"/>
    <w:rsid w:val="00E2450A"/>
    <w:rsid w:val="00E26569"/>
    <w:rsid w:val="00E41D8D"/>
    <w:rsid w:val="00E42A4E"/>
    <w:rsid w:val="00EB6E9E"/>
    <w:rsid w:val="00EC7F1C"/>
    <w:rsid w:val="00EE1432"/>
    <w:rsid w:val="00EF3B6B"/>
    <w:rsid w:val="00F33555"/>
    <w:rsid w:val="00F471D1"/>
    <w:rsid w:val="00F515A1"/>
    <w:rsid w:val="00F70D8F"/>
    <w:rsid w:val="00FA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29D31"/>
  <w15:chartTrackingRefBased/>
  <w15:docId w15:val="{0AB2BA1C-E45D-4412-82AF-54042249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8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8615A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C3FE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C3FE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C3FE2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7C3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3FE2"/>
  </w:style>
  <w:style w:type="paragraph" w:styleId="Pieddepage">
    <w:name w:val="footer"/>
    <w:basedOn w:val="Normal"/>
    <w:link w:val="PieddepageCar"/>
    <w:uiPriority w:val="99"/>
    <w:unhideWhenUsed/>
    <w:rsid w:val="007C3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3FE2"/>
  </w:style>
  <w:style w:type="paragraph" w:styleId="Textedebulles">
    <w:name w:val="Balloon Text"/>
    <w:basedOn w:val="Normal"/>
    <w:link w:val="TextedebullesCar"/>
    <w:uiPriority w:val="99"/>
    <w:semiHidden/>
    <w:unhideWhenUsed/>
    <w:rsid w:val="009D1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6C1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080CE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80CE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80CE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80CE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80C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CB3D3-42CA-421A-B47C-6DCBE70F5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Looze Annick</dc:creator>
  <cp:keywords/>
  <dc:description/>
  <cp:lastModifiedBy>Chaufoureau Lorry</cp:lastModifiedBy>
  <cp:revision>18</cp:revision>
  <cp:lastPrinted>2019-04-22T16:34:00Z</cp:lastPrinted>
  <dcterms:created xsi:type="dcterms:W3CDTF">2022-03-14T11:42:00Z</dcterms:created>
  <dcterms:modified xsi:type="dcterms:W3CDTF">2022-03-15T15:03:00Z</dcterms:modified>
</cp:coreProperties>
</file>