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42.png" ContentType="image/png"/>
  <Override PartName="/word/media/rId39.png" ContentType="image/png"/>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30"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1"/>
        </w:numPr>
      </w:pPr>
      <w:r>
        <w:t xml:space="preserve">Comment devrait-on écrie cette équation?</w:t>
      </w:r>
    </w:p>
    <w:p>
      <w:pPr>
        <w:pStyle w:val="Compact"/>
        <w:numPr>
          <w:ilvl w:val="0"/>
          <w:numId w:val="1001"/>
        </w:numPr>
      </w:pPr>
      <w:r>
        <w:t xml:space="preserve">Quelles quantités varient simultanément?</w:t>
      </w:r>
    </w:p>
    <w:p>
      <w:pPr>
        <w:pStyle w:val="Compact"/>
        <w:numPr>
          <w:ilvl w:val="0"/>
          <w:numId w:val="1001"/>
        </w:numPr>
      </w:pPr>
      <w:r>
        <w:t xml:space="preserve">Dans l’équation d’Einstein, que représente</w:t>
      </w:r>
      <w:r>
        <w:t xml:space="preserve"> </w:t>
      </w:r>
      <m:oMath>
        <m:r>
          <m:t>m</m:t>
        </m:r>
      </m:oMath>
      <w:r>
        <w:t xml:space="preserve">?</w:t>
      </w:r>
    </w:p>
    <w:p>
      <w:pPr>
        <w:pStyle w:val="Compact"/>
        <w:numPr>
          <w:ilvl w:val="0"/>
          <w:numId w:val="1001"/>
        </w:numPr>
      </w:pPr>
      <w:r>
        <w:t xml:space="preserve">Dans l’équation d’Einstein, que représente</w:t>
      </w:r>
      <w:r>
        <w:t xml:space="preserve"> </w:t>
      </w:r>
      <m:oMath>
        <m:r>
          <m:t>E</m:t>
        </m:r>
      </m:oMath>
      <w:r>
        <w:t xml:space="preserve">?</w:t>
      </w:r>
    </w:p>
    <w:p>
      <w:pPr>
        <w:pStyle w:val="Compact"/>
        <w:numPr>
          <w:ilvl w:val="0"/>
          <w:numId w:val="1001"/>
        </w:numPr>
      </w:pPr>
      <w:r>
        <w:t xml:space="preserve">Pourquoi dit-on qu’il y a une perte de masse dans un atome d’hydrogène?</w:t>
      </w:r>
    </w:p>
    <w:p>
      <w:pPr>
        <w:pStyle w:val="Compact"/>
        <w:numPr>
          <w:ilvl w:val="0"/>
          <w:numId w:val="1001"/>
        </w:numPr>
      </w:pPr>
      <w:r>
        <w:t xml:space="preserve">De quoi est composé un noyau d’hélium?</w:t>
      </w:r>
    </w:p>
    <w:p>
      <w:pPr>
        <w:pStyle w:val="Compact"/>
        <w:numPr>
          <w:ilvl w:val="0"/>
          <w:numId w:val="1001"/>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cette équation dans des situations particulières.</w:t>
      </w:r>
    </w:p>
    <w:p>
      <w:pPr>
        <w:pStyle w:val="BodyText"/>
      </w:pPr>
      <w:r>
        <w:t xml:space="preserve">Décortiquons cette équation:</w:t>
      </w:r>
    </w:p>
    <w:p>
      <w:pPr>
        <w:pStyle w:val="Compact"/>
        <w:numPr>
          <w:ilvl w:val="0"/>
          <w:numId w:val="1002"/>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2"/>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2"/>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2"/>
        </w:numPr>
      </w:pPr>
      <w:r>
        <w:t xml:space="preserve">la lettre</w:t>
      </w:r>
      <w:r>
        <w:t xml:space="preserve"> </w:t>
      </w:r>
      <m:oMath>
        <m:r>
          <m:t>c</m:t>
        </m:r>
      </m:oMath>
      <w:r>
        <w:t xml:space="preserve"> </w:t>
      </w:r>
      <w:r>
        <w:t xml:space="preserve">fait référence à la vitesse de la lumière,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l’hydrigène,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r>
            <m:rPr>
              <m:sty m:val="p"/>
            </m:rPr>
            <m:t>+</m:t>
          </m:r>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Start w:id="29" w:name="conservation-de-lénergie-et-de-la-masse"/>
    <w:p>
      <w:pPr>
        <w:pStyle w:val="Heading2"/>
      </w:pPr>
      <w:r>
        <w:t xml:space="preserve">Conservation de l’énergie et de la masse</w:t>
      </w:r>
    </w:p>
    <w:p>
      <w:pPr>
        <w:pStyle w:val="FirstParagraph"/>
      </w:pPr>
      <w:r>
        <w:t xml:space="preserve">Vous avez rencontré deux lois de conservation: la loi de conservation de la masse et la loi de conservation de l’énergie.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Conservation de la masse</w:t>
            </w:r>
          </w:p>
        </w:tc>
      </w:tr>
      <w:tr>
        <w:trPr>
          <w:cantSplit/>
        </w:trPr>
        <w:tc>
          <w:tcPr>
            <w:tcMar>
              <w:top w:w="108" w:type="dxa"/>
              <w:bottom w:w="108" w:type="dxa"/>
            </w:tcMar>
          </w:tcPr>
          <w:p>
            <w:pPr>
              <w:pStyle w:val="BodyText"/>
            </w:pPr>
            <w:pPr>
              <w:spacing w:before="16" w:after="16"/>
            </w:pPr>
            <w:r>
              <w:t xml:space="preserve">Dans un système fermé, la masse totale reste constante. Pour une réaction chimique, la masse des réactifs est égale à la masse des produits.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Conservation de l’énergie</w:t>
            </w:r>
          </w:p>
        </w:tc>
      </w:tr>
      <w:tr>
        <w:trPr>
          <w:cantSplit/>
        </w:trPr>
        <w:tc>
          <w:tcPr>
            <w:tcMar>
              <w:top w:w="108" w:type="dxa"/>
              <w:bottom w:w="108" w:type="dxa"/>
            </w:tcMar>
          </w:tcPr>
          <w:p>
            <w:pPr>
              <w:pStyle w:val="BodyText"/>
            </w:pPr>
            <w:pPr>
              <w:spacing w:before="16" w:after="16"/>
            </w:pPr>
            <w:r>
              <w:t xml:space="preserve">L’énergie totale d’un système fermé reste constante au cours du temps. L’énergie ne peut être ni créée ni détruite ; elle peut seulement être transformée d’une forme à une autre (de l’énergie potientielle vers de l’énergie cinétique, par exemple).</w:t>
            </w:r>
          </w:p>
        </w:tc>
      </w:tr>
    </w:tbl>
    <w:p>
      <w:pPr>
        <w:pStyle w:val="BodyText"/>
      </w:pPr>
      <w:r>
        <w:t xml:space="preserve">Ces deux lois ont été utilisées par Einstein pour démontrer son équation. Ces lois expliquent pourquoi il est faux de dire que l’on peut convertir de la masse en énergie: cela entrerait en contradiction avec les lois de conservation. Ainsi, une forme d’énergie se convertit en une autre. En ce qui concerne la masse, celle-ci peut se transformer une une masse associée à une énergie: par exemple, la masse perdue à cause de l’énergie de liaison au sein d’un noyau de deuterium a été transformée en une masse associée au rayonnement gamma produit lors de la création du noyau.</w:t>
      </w:r>
    </w:p>
    <w:bookmarkEnd w:id="29"/>
    <w:bookmarkEnd w:id="30"/>
    <w:bookmarkStart w:id="47" w:name="les-réactions-nucléaires"/>
    <w:p>
      <w:pPr>
        <w:pStyle w:val="Heading1"/>
      </w:pPr>
      <w:r>
        <w:t xml:space="preserve">Les réactions nucléaires</w:t>
      </w:r>
    </w:p>
    <w:bookmarkStart w:id="34"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32" name="Picture"/>
            <a:graphic>
              <a:graphicData uri="http://schemas.openxmlformats.org/drawingml/2006/picture">
                <pic:pic>
                  <pic:nvPicPr>
                    <pic:cNvPr descr="figures/ff/video-nucl.png" id="33" name="Picture"/>
                    <pic:cNvPicPr>
                      <a:picLocks noChangeArrowheads="1" noChangeAspect="1"/>
                    </pic:cNvPicPr>
                  </pic:nvPicPr>
                  <pic:blipFill>
                    <a:blip r:embed="rId31"/>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3"/>
        </w:numPr>
      </w:pPr>
      <w:r>
        <w:t xml:space="preserve">peut-on produire de l’énergie?</w:t>
      </w:r>
    </w:p>
    <w:p>
      <w:pPr>
        <w:pStyle w:val="Compact"/>
        <w:numPr>
          <w:ilvl w:val="0"/>
          <w:numId w:val="1003"/>
        </w:numPr>
      </w:pPr>
      <w:r>
        <w:t xml:space="preserve">de quoi a-t-on besoin pour faire une fission?</w:t>
      </w:r>
    </w:p>
    <w:p>
      <w:pPr>
        <w:pStyle w:val="Compact"/>
        <w:numPr>
          <w:ilvl w:val="0"/>
          <w:numId w:val="1003"/>
        </w:numPr>
      </w:pPr>
      <w:r>
        <w:t xml:space="preserve">combien y a-t-il de neutrons dans un noyau de magnésium 26?</w:t>
      </w:r>
    </w:p>
    <w:p>
      <w:pPr>
        <w:pStyle w:val="Compact"/>
        <w:numPr>
          <w:ilvl w:val="0"/>
          <w:numId w:val="1003"/>
        </w:numPr>
      </w:pPr>
      <w:r>
        <w:t xml:space="preserve">que doit-il se produire pour qu’une réaction de fission puisse s’auto-entretenir?</w:t>
      </w:r>
    </w:p>
    <w:p>
      <w:pPr>
        <w:pStyle w:val="Compact"/>
        <w:numPr>
          <w:ilvl w:val="0"/>
          <w:numId w:val="1003"/>
        </w:numPr>
      </w:pPr>
      <w:r>
        <w:t xml:space="preserve">quels noyaux permettent de créer des réactions de fission qui s’auto-entretiennent?</w:t>
      </w:r>
    </w:p>
    <w:p>
      <w:pPr>
        <w:pStyle w:val="Compact"/>
        <w:numPr>
          <w:ilvl w:val="0"/>
          <w:numId w:val="1003"/>
        </w:numPr>
      </w:pPr>
      <w:r>
        <w:t xml:space="preserve">quels noyaux doit-on utiliser pour produire un noyau d’hélium par fusion?</w:t>
      </w:r>
    </w:p>
    <w:p>
      <w:pPr>
        <w:pStyle w:val="Compact"/>
        <w:numPr>
          <w:ilvl w:val="0"/>
          <w:numId w:val="1003"/>
        </w:numPr>
      </w:pPr>
      <w:r>
        <w:t xml:space="preserve">qu’est-ce que la barrière énergétique?</w:t>
      </w:r>
    </w:p>
    <w:bookmarkEnd w:id="34"/>
    <w:bookmarkStart w:id="38"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r>
            <m:rPr>
              <m:sty m:val="p"/>
            </m:rPr>
            <m:t>+</m:t>
          </m:r>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r>
            <m:t>2</m:t>
          </m:r>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94</m:t>
              </m:r>
            </m:sub>
            <m:sup>
              <m:r>
                <m:t>239</m:t>
              </m:r>
            </m:sup>
          </m:sSubSup>
          <m:r>
            <m:rPr>
              <m:nor/>
              <m:sty m:val="p"/>
            </m:rPr>
            <m:t>Pu</m:t>
          </m:r>
          <m:r>
            <m:rPr>
              <m:sty m:val="p"/>
            </m:rPr>
            <m:t>+</m:t>
          </m:r>
          <m:r>
            <m:rPr>
              <m:nor/>
              <m:sty m:val="p"/>
            </m:rPr>
            <m:t>n</m:t>
          </m:r>
          <m:sSubSup>
            <m:e>
              <m:r>
                <m:rPr>
                  <m:sty m:val="p"/>
                </m:rPr>
                <m:t>→</m:t>
              </m:r>
            </m:e>
            <m:sub>
              <m:r>
                <m:t>94</m:t>
              </m:r>
            </m:sub>
            <m:sup>
              <m:r>
                <m:t>240</m:t>
              </m:r>
            </m:sup>
          </m:sSubSup>
          <m:r>
            <m:rPr>
              <m:nor/>
              <m:sty m:val="p"/>
            </m:rPr>
            <m:t>Pu</m:t>
          </m:r>
          <m:sSubSup>
            <m:e>
              <m:r>
                <m:rPr>
                  <m:sty m:val="p"/>
                </m:rPr>
                <m:t>→</m:t>
              </m:r>
            </m:e>
            <m:sub>
              <m:r>
                <m:t>56</m:t>
              </m:r>
            </m:sub>
            <m:sup>
              <m:r>
                <m:t>141</m:t>
              </m:r>
            </m:sup>
          </m:sSubSup>
          <m:r>
            <m:rPr>
              <m:nor/>
              <m:sty m:val="p"/>
            </m:rPr>
            <m:t>Ba</m:t>
          </m:r>
          <m:sSubSup>
            <m:e>
              <m:r>
                <m:rPr>
                  <m:sty m:val="p"/>
                </m:rPr>
                <m:t>+</m:t>
              </m:r>
            </m:e>
            <m:sub>
              <m:r>
                <m:t>36</m:t>
              </m:r>
            </m:sub>
            <m:sup>
              <m:r>
                <m:t>92</m:t>
              </m:r>
            </m:sup>
          </m:sSubSup>
          <m:r>
            <m:rPr>
              <m:nor/>
              <m:sty m:val="p"/>
            </m:rPr>
            <m:t>Kr</m:t>
          </m:r>
          <m:r>
            <m:rPr>
              <m:sty m:val="p"/>
            </m:rPr>
            <m:t>+</m:t>
          </m:r>
          <m:r>
            <m:t>3</m:t>
          </m:r>
          <m:r>
            <m:rPr>
              <m:nor/>
              <m:sty m:val="p"/>
            </m:rPr>
            <m:t>n</m:t>
          </m:r>
          <m:r>
            <m:rPr>
              <m:sty m:val="p"/>
            </m:rPr>
            <m:t>+</m:t>
          </m:r>
          <m:r>
            <m:t>3</m:t>
          </m:r>
          <m:r>
            <m:rPr>
              <m:sty m:val="p"/>
            </m:rPr>
            <m:t>,</m:t>
          </m:r>
          <m:r>
            <m:t>36</m:t>
          </m:r>
          <m:r>
            <m:rPr>
              <m:sty m:val="p"/>
            </m:rPr>
            <m:t>⋅</m:t>
          </m:r>
          <m:sSup>
            <m:e>
              <m:r>
                <m:t>10</m:t>
              </m:r>
            </m:e>
            <m:sup>
              <m:r>
                <m:rPr>
                  <m:sty m:val="p"/>
                </m:rPr>
                <m:t>−</m:t>
              </m:r>
              <m:r>
                <m:t>11</m:t>
              </m:r>
            </m:sup>
          </m:sSup>
          <m:r>
            <m:rPr>
              <m:nor/>
              <m:sty m:val="p"/>
            </m:rPr>
            <m:t> J</m:t>
          </m:r>
        </m:oMath>
      </m:oMathPara>
    </w:p>
    <w:p>
      <w:pPr>
        <w:pStyle w:val="FirstParagraph"/>
      </w:pPr>
      <w:r>
        <w:t xml:space="preserve">Pour chacune de ces deux réactions, l’énergie correspond au défaut de masse entre les produits de fission et le noyau de départ. Concentrons nous sur la réanction de fission de l’uraniun-235. Pour cette réaction, l’énérgie totale dégagée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6" name="Picture"/>
            <a:graphic>
              <a:graphicData uri="http://schemas.openxmlformats.org/drawingml/2006/picture">
                <pic:pic>
                  <pic:nvPicPr>
                    <pic:cNvPr descr="figures/ff/fig2.png" id="37" name="Picture"/>
                    <pic:cNvPicPr>
                      <a:picLocks noChangeArrowheads="1" noChangeAspect="1"/>
                    </pic:cNvPicPr>
                  </pic:nvPicPr>
                  <pic:blipFill>
                    <a:blip r:embed="rId35"/>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w:t>
            </w:r>
          </w:p>
        </w:tc>
        <w:tc>
          <w:tcPr/>
          <w:p>
            <w:pPr>
              <w:pStyle w:val="Compact"/>
              <w:jc w:val="left"/>
            </w:pPr>
            <w:r>
              <w:t xml:space="preserve">0,0017 kg</w:t>
            </w:r>
          </w:p>
        </w:tc>
      </w:tr>
      <w:tr>
        <w:tc>
          <w:tcPr/>
          <w:p>
            <w:pPr>
              <w:pStyle w:val="Compact"/>
              <w:jc w:val="left"/>
            </w:pPr>
            <w:r>
              <w:t xml:space="preserve">Charbon</w:t>
            </w:r>
          </w:p>
        </w:tc>
        <w:tc>
          <w:tcPr/>
          <w:p>
            <w:pPr>
              <w:pStyle w:val="Compact"/>
              <w:jc w:val="left"/>
            </w:pPr>
            <w:r>
              <w:t xml:space="preserve">3 400 kg</w:t>
            </w:r>
          </w:p>
        </w:tc>
      </w:tr>
      <w:tr>
        <w:tc>
          <w:tcPr/>
          <w:p>
            <w:pPr>
              <w:pStyle w:val="Compact"/>
              <w:jc w:val="left"/>
            </w:pPr>
            <w:r>
              <w:t xml:space="preserve">Gaz naturel</w:t>
            </w:r>
          </w:p>
        </w:tc>
        <w:tc>
          <w:tcPr/>
          <w:p>
            <w:pPr>
              <w:pStyle w:val="Compact"/>
              <w:jc w:val="left"/>
            </w:pPr>
            <w:r>
              <w:t xml:space="preserve">825 m³</w:t>
            </w:r>
          </w:p>
        </w:tc>
      </w:tr>
      <w:tr>
        <w:tc>
          <w:tcPr/>
          <w:p>
            <w:pPr>
              <w:pStyle w:val="Compact"/>
              <w:jc w:val="left"/>
            </w:pPr>
            <w:r>
              <w:t xml:space="preserve">Pétrole</w:t>
            </w:r>
          </w:p>
        </w:tc>
        <w:tc>
          <w:tcPr/>
          <w:p>
            <w:pPr>
              <w:pStyle w:val="Compact"/>
              <w:jc w:val="left"/>
            </w:pPr>
            <w:r>
              <w:t xml:space="preserve">700 litres</w:t>
            </w:r>
          </w:p>
        </w:tc>
      </w:tr>
      <w:tr>
        <w:tc>
          <w:tcPr/>
          <w:p>
            <w:pPr>
              <w:pStyle w:val="Compact"/>
              <w:jc w:val="left"/>
            </w:pPr>
            <w:r>
              <w:t xml:space="preserve">Panneaux solaires</w:t>
            </w:r>
          </w:p>
        </w:tc>
        <w:tc>
          <w:tcPr/>
          <w:p>
            <w:pPr>
              <w:pStyle w:val="Compact"/>
              <w:jc w:val="left"/>
            </w:pPr>
            <w:r>
              <w:t xml:space="preserve">30 m² de surface</w:t>
            </w:r>
          </w:p>
        </w:tc>
      </w:tr>
    </w:tbl>
    <w:bookmarkEnd w:id="38"/>
    <w:bookmarkStart w:id="46"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04"/>
        </w:numPr>
      </w:pPr>
      <w:r>
        <w:t xml:space="preserve">Fusion deutérium-deutérium</w:t>
      </w:r>
    </w:p>
    <w:p>
      <w:pPr>
        <w:pStyle w:val="Compact"/>
      </w:pPr>
      <m:oMathPara>
        <m:oMathParaPr>
          <m:jc m:val="center"/>
        </m:oMathParaPr>
        <m:oMath>
          <m:sSubSup>
            <m:e>
              <m:r>
                <m:t>​</m:t>
              </m:r>
            </m:e>
            <m:sub>
              <m:r>
                <m:t>1</m:t>
              </m:r>
            </m:sub>
            <m:sup>
              <m:r>
                <m:t>2</m:t>
              </m:r>
            </m:sup>
          </m:sSubSup>
          <m:r>
            <m:t>H</m:t>
          </m:r>
          <m:sSubSup>
            <m:e>
              <m:r>
                <m:rPr>
                  <m:sty m:val="p"/>
                </m:rPr>
                <m:t>+</m:t>
              </m:r>
            </m:e>
            <m:sub>
              <m:r>
                <m:t>1</m:t>
              </m:r>
            </m:sub>
            <m:sup>
              <m:r>
                <m:t>2</m:t>
              </m:r>
            </m:sup>
          </m:sSubSup>
          <m:r>
            <m:t>H</m:t>
          </m:r>
          <m:sSubSup>
            <m:e>
              <m:r>
                <m:rPr>
                  <m:sty m:val="p"/>
                </m:rPr>
                <m:t>→</m:t>
              </m:r>
            </m:e>
            <m:sub>
              <m:r>
                <m:t>2</m:t>
              </m:r>
            </m:sub>
            <m:sup>
              <m:r>
                <m:t>3</m:t>
              </m:r>
            </m:sup>
          </m:sSubSup>
          <m:r>
            <m:t>H</m:t>
          </m:r>
          <m:r>
            <m:rPr>
              <m:sty m:val="p"/>
            </m:rPr>
            <m:t>+</m:t>
          </m:r>
          <m: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05"/>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t>H</m:t>
          </m:r>
          <m:sSubSup>
            <m:e>
              <m:r>
                <m:rPr>
                  <m:sty m:val="p"/>
                </m:rPr>
                <m:t>+</m:t>
              </m:r>
            </m:e>
            <m:sub>
              <m:r>
                <m:t>1</m:t>
              </m:r>
            </m:sub>
            <m:sup>
              <m:r>
                <m:t>3</m:t>
              </m:r>
            </m:sup>
          </m:sSubSup>
          <m:r>
            <m:t>H</m:t>
          </m:r>
          <m:sSubSup>
            <m:e>
              <m:r>
                <m:rPr>
                  <m:sty m:val="p"/>
                </m:rPr>
                <m:t>→</m:t>
              </m:r>
            </m:e>
            <m:sub>
              <m:r>
                <m:t>2</m:t>
              </m:r>
            </m:sub>
            <m:sup>
              <m:r>
                <m:t>4</m:t>
              </m:r>
            </m:sup>
          </m:sSubSup>
          <m:r>
            <m:t>H</m:t>
          </m:r>
          <m:r>
            <m:rPr>
              <m:sty m:val="p"/>
            </m:rPr>
            <m:t>+</m:t>
          </m:r>
          <m: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d’hélium-3).</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~0,17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défits. Un projet mondial, exécuté en France, essaye de développer un réacteur a fusion nucléaire: c’est le projet ITER. Voici une courte vidéo qui l’explique.</w:t>
      </w:r>
    </w:p>
    <w:p>
      <w:pPr>
        <w:pStyle w:val="CaptionedFigure"/>
      </w:pPr>
      <w:r>
        <w:drawing>
          <wp:inline>
            <wp:extent cx="1429554" cy="1429554"/>
            <wp:effectExtent b="0" l="0" r="0" t="0"/>
            <wp:docPr descr="QR-code de la vidéo" title="" id="40" name="Picture"/>
            <a:graphic>
              <a:graphicData uri="http://schemas.openxmlformats.org/drawingml/2006/picture">
                <pic:pic>
                  <pic:nvPicPr>
                    <pic:cNvPr descr="figures/ff/video-iter.png" id="41" name="Picture"/>
                    <pic:cNvPicPr>
                      <a:picLocks noChangeArrowheads="1" noChangeAspect="1"/>
                    </pic:cNvPicPr>
                  </pic:nvPicPr>
                  <pic:blipFill>
                    <a:blip r:embed="rId3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3200400" cy="4572446"/>
            <wp:effectExtent b="0" l="0" r="0" t="0"/>
            <wp:docPr descr="Source: https://fr.wikipedia.org/wiki/Chaîne_proton-proton" title="" id="43" name="Picture"/>
            <a:graphic>
              <a:graphicData uri="http://schemas.openxmlformats.org/drawingml/2006/picture">
                <pic:pic>
                  <pic:nvPicPr>
                    <pic:cNvPr descr="figures/ff/soleil.png" id="44" name="Picture"/>
                    <pic:cNvPicPr>
                      <a:picLocks noChangeArrowheads="1" noChangeAspect="1"/>
                    </pic:cNvPicPr>
                  </pic:nvPicPr>
                  <pic:blipFill>
                    <a:blip r:embed="rId42"/>
                    <a:stretch>
                      <a:fillRect/>
                    </a:stretch>
                  </pic:blipFill>
                  <pic:spPr bwMode="auto">
                    <a:xfrm>
                      <a:off x="0" y="0"/>
                      <a:ext cx="3200400" cy="4572446"/>
                    </a:xfrm>
                    <a:prstGeom prst="rect">
                      <a:avLst/>
                    </a:prstGeom>
                    <a:noFill/>
                    <a:ln w="9525">
                      <a:noFill/>
                      <a:headEnd/>
                      <a:tailEnd/>
                    </a:ln>
                  </pic:spPr>
                </pic:pic>
              </a:graphicData>
            </a:graphic>
          </wp:inline>
        </w:drawing>
      </w:r>
    </w:p>
    <w:p>
      <w:pPr>
        <w:pStyle w:val="ImageCaption"/>
      </w:pPr>
      <w:r>
        <w:t xml:space="preserve">Source:</w:t>
      </w:r>
      <w:r>
        <w:t xml:space="preserve"> </w:t>
      </w:r>
      <w:hyperlink r:id="rId45">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au cœur du Soleil.</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45"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5"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2025-03-07T14:42:56Z</dcterms:created>
  <dcterms:modified xsi:type="dcterms:W3CDTF">2025-03-07T14:42:56Z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