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Hyunji Kim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B8A5C"/>
          <w:sz w:val="26"/>
          <w:szCs w:val="26"/>
        </w:rPr>
        <w:t xml:space="preserve">Senior Performance Marketing Specialist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8A5C"/>
                <w:sz w:val="18"/>
                <w:szCs w:val="18"/>
              </w:rPr>
              <w:t xml:space="preserve">✉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qlgoodlp@gmail.com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8A5C"/>
                <w:sz w:val="18"/>
                <w:szCs w:val="18"/>
              </w:rPr>
              <w:t xml:space="preserve">☎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010-6764-2287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8A5C"/>
                <w:sz w:val="18"/>
                <w:szCs w:val="18"/>
              </w:rPr>
              <w:t xml:space="preserve">in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linkedin.com/in/hyunji-kim-88646b2b5/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8A5C"/>
                <w:sz w:val="18"/>
                <w:szCs w:val="18"/>
              </w:rPr>
              <w:t xml:space="preserve">🌐 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qlgoodlp.github.io/portfolio/cambly.html</w:t>
            </w:r>
          </w:p>
        </w:tc>
      </w:tr>
    </w:tbl>
    <w:p>
      <w:pPr>
        <w:pBdr>
          <w:bottom w:val="single" w:color="E2E6EC" w:sz="8" w:space="1"/>
        </w:pBdr>
        <w:spacing w:after="160" w:before="80"/>
      </w:pPr>
    </w:p>
    <w:p>
      <w:pPr>
        <w:pBdr>
          <w:bottom w:val="single" w:color="0B8A5C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0B8A5C"/>
          <w:sz w:val="22"/>
          <w:szCs w:val="22"/>
        </w:rPr>
        <w:t xml:space="preserve">PROFESSIONAL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Performance marketer with 5+ years of end-to-end campaign ownership across Google, Meta, Naver Search Ads, Naver GFA, and Kakao BizBoard. Proven track record in subscription-based consumer content apps — CAC -32% YoY, ROAS +229%, revenue +83%. Strong SQL/Snowflake analytics capabilities with hands-on experience in LTV cohort analysis, ATT measurement strategy, and AI-powered reporting automation. Native Korean speaker with professional English proficiency. Remote-first operator who manages campaigns autonomously from strategy to data reporting.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8A5C"/>
                <w:sz w:val="28"/>
                <w:szCs w:val="28"/>
              </w:rPr>
              <w:t xml:space="preserve">-32%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New User CAC (YoY)</w:t>
            </w:r>
          </w:p>
        </w:tc>
        <w:tc>
          <w:tcPr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8A5C"/>
                <w:sz w:val="28"/>
                <w:szCs w:val="28"/>
              </w:rPr>
              <w:t xml:space="preserve">+229%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Content Affinity ROAS</w:t>
            </w:r>
          </w:p>
        </w:tc>
        <w:tc>
          <w:tcPr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8A5C"/>
                <w:sz w:val="28"/>
                <w:szCs w:val="28"/>
              </w:rPr>
              <w:t xml:space="preserve">+83%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Key Title Revenue</w:t>
            </w:r>
          </w:p>
        </w:tc>
        <w:tc>
          <w:tcPr>
            <w:tcBorders>
              <w:top w:val="single" w:color="E2E6EC" w:sz="1"/>
              <w:left w:val="single" w:color="E2E6EC" w:sz="1"/>
              <w:bottom w:val="single" w:color="E2E6EC" w:sz="1"/>
              <w:right w:val="single" w:color="E2E6E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8A5C"/>
                <w:sz w:val="28"/>
                <w:szCs w:val="28"/>
              </w:rPr>
              <w:t xml:space="preserve">+15%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Core User Rate (QoQ)</w:t>
            </w:r>
          </w:p>
        </w:tc>
      </w:tr>
    </w:tbl>
    <w:p>
      <w:pPr>
        <w:pBdr>
          <w:bottom w:val="single" w:color="E2E6EC" w:sz="8" w:space="1"/>
        </w:pBdr>
        <w:spacing w:after="160" w:before="80"/>
      </w:pPr>
    </w:p>
    <w:p>
      <w:pPr>
        <w:pBdr>
          <w:bottom w:val="single" w:color="0B8A5C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0B8A5C"/>
          <w:sz w:val="22"/>
          <w:szCs w:val="22"/>
        </w:rPr>
        <w:t xml:space="preserve">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Kiddari Studio</w:t>
            </w:r>
            <w:r>
              <w:rPr>
                <w:rFonts w:ascii="Arial" w:cs="Arial" w:eastAsia="Arial" w:hAnsi="Arial"/>
                <w:b/>
                <w:bCs/>
                <w:color w:val="0B8A5C"/>
                <w:sz w:val="17"/>
                <w:szCs w:val="17"/>
              </w:rPr>
              <w:t xml:space="preserve">  ▸ Current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 w:before="200"/>
              <w:jc w:val="right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Jul 2021 — Present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Performance Marketing Manager · European Markets (Germany &amp; France)</w:t>
            </w:r>
          </w:p>
        </w:tc>
      </w:tr>
    </w:tbl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Owned and optimized paid campaigns across 9 channels: Meta, Google, TikTok, Pinterest, Twitter, Snapchat, Spotify, Criteo, and Naver/Kakao for Korean market knowledge transfer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6202E"/>
          <w:sz w:val="20"/>
          <w:szCs w:val="20"/>
        </w:rPr>
        <w:t xml:space="preserve">CAC by 32% YoY </w:t>
      </w:r>
      <w:r>
        <w:rPr>
          <w:rFonts w:ascii="Arial" w:cs="Arial" w:eastAsia="Arial" w:hAnsi="Arial"/>
          <w:color w:val="3A4657"/>
          <w:sz w:val="20"/>
          <w:szCs w:val="20"/>
        </w:rPr>
        <w:t xml:space="preserve">Reduced new user 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through channel diversification (added TikTok &amp; Pinterest) and content affinity audience targeting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6202E"/>
          <w:sz w:val="20"/>
          <w:szCs w:val="20"/>
        </w:rPr>
        <w:t xml:space="preserve">+229% </w:t>
      </w:r>
      <w:r>
        <w:rPr>
          <w:rFonts w:ascii="Arial" w:cs="Arial" w:eastAsia="Arial" w:hAnsi="Arial"/>
          <w:color w:val="3A4657"/>
          <w:sz w:val="20"/>
          <w:szCs w:val="20"/>
        </w:rPr>
        <w:t xml:space="preserve">Achieved ROAS of 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via behavioral retargeting using organic search intent signals (IP-matched)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6202E"/>
          <w:sz w:val="20"/>
          <w:szCs w:val="20"/>
        </w:rPr>
        <w:t xml:space="preserve">+83% </w:t>
      </w:r>
      <w:r>
        <w:rPr>
          <w:rFonts w:ascii="Arial" w:cs="Arial" w:eastAsia="Arial" w:hAnsi="Arial"/>
          <w:color w:val="3A4657"/>
          <w:sz w:val="20"/>
          <w:szCs w:val="20"/>
        </w:rPr>
        <w:t xml:space="preserve">Grew key title revenue 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by shifting budget allocation from short-term ROAS to 30-day cohort cumulative LTV tracking (Snowflake SQL + Singular)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6202E"/>
          <w:sz w:val="20"/>
          <w:szCs w:val="20"/>
        </w:rPr>
        <w:t xml:space="preserve">+15% QoQ </w:t>
      </w:r>
      <w:r>
        <w:rPr>
          <w:rFonts w:ascii="Arial" w:cs="Arial" w:eastAsia="Arial" w:hAnsi="Arial"/>
          <w:color w:val="3A4657"/>
          <w:sz w:val="20"/>
          <w:szCs w:val="20"/>
        </w:rPr>
        <w:t xml:space="preserve">Improved core user (Minnow+) ratio 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via Cross-Genre CRM strategy: Snowflake cohort segmentation → in-app push + Meta retargeting multi-touch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Built AI-powered marketing automation dashboard using OpenAI Codex: integrated multi-channel ad data with Singular cohort data, auto-delivered daily Slack insight reports with anomaly detection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Designed and executed post-ATT first-party measurement framework using Snowflake User ID tracking (signup → purchase → repurchase path)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Led lifecycle CRM messaging map with influencer integration — first purchase CVR +23% vs. control creatives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Barm Co., Ltd.</w:t>
            </w:r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 w:before="200"/>
              <w:jc w:val="right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Dec 2020 — May 2021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Performance Marketer · Digital Marketing Agency</w:t>
            </w:r>
          </w:p>
        </w:tc>
      </w:tr>
    </w:tbl>
    <w:p>
      <w:pPr>
        <w:spacing w:after="40" w:before="40"/>
        <w:ind w:left="2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6202E"/>
          <w:sz w:val="20"/>
          <w:szCs w:val="20"/>
        </w:rPr>
        <w:t xml:space="preserve">Naver Search Ads (Power Link)·GFA, Kakao BizBoard</w:t>
      </w:r>
      <w:r>
        <w:rPr>
          <w:rFonts w:ascii="Arial" w:cs="Arial" w:eastAsia="Arial" w:hAnsi="Arial"/>
          <w:color w:val="3A4657"/>
          <w:sz w:val="20"/>
          <w:szCs w:val="20"/>
        </w:rPr>
        <w:t xml:space="preserve">Managed B2B &amp; B2C performance campaigns for diverse clients across Korean platforms: 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, as well as Google, Facebook, and Criteo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Handled self-serve campaign setup, keyword bidding, audience targeting, creative A/B testing, and daily performance reporting across all platforms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Spigen Korea</w:t>
            </w:r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20" w:before="200"/>
              <w:jc w:val="right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Aug 2019 — Nov 2019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Online Sales &amp; Marketing</w:t>
            </w:r>
          </w:p>
        </w:tc>
      </w:tr>
    </w:tbl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Managed Facebook advertising and SNS content for mobile accessories; planned Amazon platform internal sales events; handled product inventory management</w:t>
      </w:r>
    </w:p>
    <w:p>
      <w:pPr>
        <w:pBdr>
          <w:bottom w:val="single" w:color="E2E6EC" w:sz="8" w:space="1"/>
        </w:pBdr>
        <w:spacing w:after="160" w:before="80"/>
      </w:pPr>
    </w:p>
    <w:p>
      <w:pPr>
        <w:pBdr>
          <w:bottom w:val="single" w:color="0B8A5C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0B8A5C"/>
          <w:sz w:val="22"/>
          <w:szCs w:val="22"/>
        </w:rPr>
        <w:t xml:space="preserve">SKILLS &amp; TOOLS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Ad Platforms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Korean  </w:t>
      </w:r>
      <w:r>
        <w:rPr>
          <w:rFonts w:ascii="Arial" w:cs="Arial" w:eastAsia="Arial" w:hAnsi="Arial"/>
          <w:color w:val="16202E"/>
          <w:sz w:val="18"/>
          <w:szCs w:val="18"/>
        </w:rPr>
        <w:t xml:space="preserve">Naver Search Ads (Power Link)  ·  Naver GFA  ·  Kakao BizBoard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Global  </w:t>
      </w:r>
      <w:r>
        <w:rPr>
          <w:rFonts w:ascii="Arial" w:cs="Arial" w:eastAsia="Arial" w:hAnsi="Arial"/>
          <w:color w:val="16202E"/>
          <w:sz w:val="18"/>
          <w:szCs w:val="18"/>
        </w:rPr>
        <w:t xml:space="preserve">Meta (Facebook / Instagram)  ·  Google Ads  ·  TikTok  ·  Pinterest  ·  Twitter  ·  Snapchat  ·  Spotify  ·  Criteo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Analytics &amp; Attribution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Tools  </w:t>
      </w:r>
      <w:r>
        <w:rPr>
          <w:rFonts w:ascii="Arial" w:cs="Arial" w:eastAsia="Arial" w:hAnsi="Arial"/>
          <w:color w:val="16202E"/>
          <w:sz w:val="18"/>
          <w:szCs w:val="18"/>
        </w:rPr>
        <w:t xml:space="preserve">Snowflake (SQL)  ·  Singular  ·  Amplitude  ·  GA / GA4  ·  GTM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Languages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  </w:t>
      </w:r>
      <w:r>
        <w:rPr>
          <w:rFonts w:ascii="Arial" w:cs="Arial" w:eastAsia="Arial" w:hAnsi="Arial"/>
          <w:color w:val="16202E"/>
          <w:sz w:val="18"/>
          <w:szCs w:val="18"/>
        </w:rPr>
        <w:t xml:space="preserve">Korean (Native)  ·  English (Professional)  ·  German (Fluent)</w:t>
      </w:r>
    </w:p>
    <w:p>
      <w:pPr>
        <w:pBdr>
          <w:bottom w:val="single" w:color="E2E6EC" w:sz="8" w:space="1"/>
        </w:pBdr>
        <w:spacing w:after="160" w:before="80"/>
      </w:pPr>
    </w:p>
    <w:p>
      <w:pPr>
        <w:pBdr>
          <w:bottom w:val="single" w:color="0B8A5C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0B8A5C"/>
          <w:sz w:val="22"/>
          <w:szCs w:val="22"/>
        </w:rPr>
        <w:t xml:space="preserve">KEY PROJECTS (Selected)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Cross-Genre UA Strategy → Core User Conversion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| Kiddari Studio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Used Snowflake SQL to analyze LTV cohorts of 17,819 paying users; discovered that 60% of core users (LTV €100+) were cross-genre (BL + Romance) consumers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Designed multi-touch strategy: in-app push CRM (Snowflake segment extraction) + Meta paid retargeting (Custom Audience) — core user ratio +15% QoQ, avg LTV +164%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Cohort-Based Budget Reallocation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| Kiddari Studio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Shifted KPI framework from 1-day ROAS to 30-day cohort cumulative revenue (Singular + Snowflake SQL); reallocated budget to highest-LTV title → revenue +83%, #1 ranking 3 consecutive months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AI Marketing Automation Dashboard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| Kiddari Studio</w:t>
      </w:r>
    </w:p>
    <w:p>
      <w:pPr>
        <w:spacing w:after="40" w:before="40"/>
        <w:ind w:left="220"/>
      </w:pPr>
      <w:r>
        <w:rPr>
          <w:rFonts w:ascii="Arial" w:cs="Arial" w:eastAsia="Arial" w:hAnsi="Arial"/>
          <w:color w:val="3A4657"/>
          <w:sz w:val="20"/>
          <w:szCs w:val="20"/>
        </w:rPr>
        <w:t xml:space="preserve">•  Built with OpenAI Codex: unified multi-channel ad data + Singular cohort data, auto-delivers daily Slack report (prior day / 7-day avg / WoW), anomaly detection, and auto action suggestions</w:t>
      </w:r>
    </w:p>
    <w:p>
      <w:pPr>
        <w:spacing w:after="0" w:before="60"/>
      </w:pP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2026-06-26T04:37:16.535Z</dcterms:created>
  <dcterms:modified xsi:type="dcterms:W3CDTF">2026-06-26T04:37:16.548Z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