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Анализ рисков проекта “Свет будущего”</w:t>
      </w:r>
    </w:p>
    <w:p w:rsidR="00000000" w:rsidDel="00000000" w:rsidP="00000000" w:rsidRDefault="00000000" w:rsidRPr="00000000" w14:paraId="00000002">
      <w:pPr>
        <w:spacing w:after="160" w:before="0" w:line="259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00" w:lineRule="auto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Внешние риски: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Ухудшение эпидемиологической обстановки и ужесточение запретов на проведение массовых мероприятий.</w:t>
      </w:r>
    </w:p>
    <w:p w:rsidR="00000000" w:rsidDel="00000000" w:rsidP="00000000" w:rsidRDefault="00000000" w:rsidRPr="00000000" w14:paraId="00000005">
      <w:pPr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Оптимальным решением для данного риска будет являться перенос форума, но в случае введение не жестких запретов, то можно будет ограничить количество очных участников, а также обеспечить более жесткое соблюдение рекомендаций Роспотребнадзора.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highlight w:val="white"/>
          <w:rtl w:val="0"/>
        </w:rPr>
        <w:t xml:space="preserve">Вероятность риска меняется день ото дня и очень трудно прогнозировать его.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Отказ от сотрудничества предполагаемых партнеров и спонсоров. 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Решением данного риска будет оперативный анализ и поиск партнеров и спонсоров. С учетом специфики проекта -  довольно маловероятен, так как у проекта есть свои уникальные особенности.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0" w:right="0" w:firstLine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720" w:right="0" w:hanging="360"/>
        <w:jc w:val="left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Внутренние риски: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right="0"/>
        <w:jc w:val="left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Y4rkOQ7HQohRtvAl+AgwxA6Ej1g==">AMUW2mVTtRPYVV86YB85GtVlS3oVw8YJ1ZXytHJBsq2W5CBDOx1OswDVmLOLTyr/+A39Gt28HfND07Ig+f2ip581y01t1dh2XSyujRnvHbE7Qp5q9fMnpdQ=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2020-12-01T14:04:19.0345479Z</dcterms:created>
  <dc:creator>Бунцева Светлана Петровна</dc:creator>
</cp:coreProperties>
</file>