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rPr>
          <w:b/>
          <w:bCs/>
        </w:rPr>
        <w:t xml:space="preserve">Дискуссионная сессия 26 августа 2026, 14:00–15:30 — «Организация питания: опыт реализации проектов»</w:t>
      </w:r>
      <w:r>
        <w:t xml:space="preserve"> </w:t>
      </w:r>
      <w:r>
        <w:t xml:space="preserve">(площадка № 2)</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четыре учреждения, трое из которых представлены в этом зале (включая дом докладчика), публично рассказали о вариативном меню</w:t>
      </w:r>
      <w:r>
        <w:t xml:space="preserve">4</w:t>
      </w:r>
      <w:r>
        <w:t xml:space="preserve">5</w:t>
      </w:r>
      <w:r>
        <w:t xml:space="preserve">6</w:t>
      </w:r>
      <w:r>
        <w:t xml:space="preserve">7</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8</w:t>
      </w:r>
      <w:r>
        <w:t xml:space="preserve">9</w:t>
      </w:r>
      <w:r>
        <w:t xml:space="preserve">10</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на одном отделении это реалистично без новых денег (модель Новосибирской области); полный переход может потребовать оборудования и ставок, и это тоже уже сказано публично</w:t>
      </w:r>
      <w:r>
        <w:t xml:space="preserve">7</w:t>
      </w:r>
      <w:r>
        <w:t xml:space="preserve">.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четыре,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32 проверенных российских правовых и практических источника, 48 клинических публикаций и 44 международных нормативных и исследовательских источника — 124 позиции в трёх реестрах. Подтверждены четыре российские публичные практики вариативного меню в ПНИ и ДСО (Новосибирская и Иркутская области, Санкт-Петербург, 2024–2025 годы), что снимает с темы статус эксперимента.</w:t>
      </w:r>
    </w:p>
    <w:p>
      <w:pPr>
        <w:pStyle w:val="BodyText"/>
      </w:pPr>
      <w:r>
        <w:t xml:space="preserve">Структура: 44 раздела, объединённые в девять частей, — от клинических особенностей и правовой рамки до финансовых моделей, ответственности, пилота, аутсорсинга и дорожной карты; 22 учебных кейса с разборами; 45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(июль–август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11</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12</w:t>
      </w:r>
      <w:r>
        <w:t xml:space="preserve">13</w:t>
      </w:r>
      <w:r>
        <w:t xml:space="preserve">. В 2024–2025 годах минимум четыре учреждения (два ПНИ Новосибирской области, ДСО Иркутской области, ДСО «Серафимовский» в Санкт-Петербурге)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7</w:t>
      </w:r>
      <w:r>
        <w:t xml:space="preserve">14</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10</w:t>
      </w:r>
      <w:r>
        <w:t xml:space="preserve">; дисфагия при психических расстройствах встречается у 21,9–69,5 % проживающих по разным исследованиям</w:t>
      </w:r>
      <w:r>
        <w:t xml:space="preserve">15</w:t>
      </w:r>
      <w:r>
        <w:t xml:space="preserve">; смертность от пневмонии при тяжёлых психических расстройствах в семь раз выше популяционной</w:t>
      </w:r>
      <w:r>
        <w:t xml:space="preserve">8</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16</w:t>
      </w:r>
      <w:r>
        <w:t xml:space="preserve">17</w:t>
      </w:r>
      <w:r>
        <w:t xml:space="preserve">18</w:t>
      </w:r>
      <w:r>
        <w:t xml:space="preserve">19</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20</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21</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11</w:t>
      </w:r>
      <w:r>
        <w:t xml:space="preserve">22</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на одном отделении без новой сметы.</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Новосибирской области)</w:t>
      </w:r>
      <w:r>
        <w:t xml:space="preserve">4</w:t>
      </w:r>
      <w:r>
        <w:t xml:space="preserve">5</w:t>
      </w:r>
      <w:r>
        <w:t xml:space="preserve">. «Без новой сметы» не значит «без затрат»: полный переход на весь дом может потребовать оборудования и ставок — это публично назвал петербургский кейс</w:t>
      </w:r>
      <w:r>
        <w:t xml:space="preserve">7</w:t>
      </w:r>
      <w:r>
        <w:t xml:space="preserve">. Раздел 35.</w:t>
      </w:r>
    </w:p>
    <w:p>
      <w:pPr>
        <w:pStyle w:val="BodyText"/>
      </w:pPr>
      <w:r>
        <w:rPr>
          <w:b/>
          <w:bCs/>
        </w:rPr>
        <w:t xml:space="preserve">Вывод 11. Шесть вопросов дискуссии 26.08 — ключевая развилка зала.</w:t>
      </w:r>
      <w:r>
        <w:t xml:space="preserve"> </w:t>
      </w:r>
      <w:r>
        <w:t xml:space="preserve">На дискуссии 26.08 (14.00–15.30, площадка № 2 ДСО «Тесовый берег»,</w:t>
      </w:r>
      <w:r>
        <w:t xml:space="preserve"> </w:t>
      </w:r>
      <w:r>
        <w:rPr>
          <w:b/>
          <w:bCs/>
        </w:rPr>
        <w:t xml:space="preserve">эксперты</w:t>
      </w:r>
      <w:r>
        <w:t xml:space="preserve"> </w:t>
      </w:r>
      <w:r>
        <w:t xml:space="preserve">Чистяков Е. В. и Нурбаев Т. А.; модератор в программе не указан) обсуждаются шесть вопросов раздела 17.12. Формулировка «хозяин» в программе заменяется на «руководитель учреждения».</w:t>
      </w:r>
      <w:r>
        <w:t xml:space="preserve"> </w:t>
      </w:r>
      <w:r>
        <w:rPr>
          <w:b/>
          <w:bCs/>
        </w:rPr>
        <w:t xml:space="preserve">Главный практический вывод: лечебное питание и вариативное меню не противоречат друг другу.</w:t>
      </w:r>
      <w:r>
        <w:t xml:space="preserve"> </w:t>
      </w:r>
      <w:r>
        <w:t xml:space="preserve">Два дома одного учредителя работают в</w:t>
      </w:r>
      <w:r>
        <w:t xml:space="preserve"> </w:t>
      </w:r>
      <w:r>
        <w:rPr>
          <w:b/>
          <w:bCs/>
        </w:rPr>
        <w:t xml:space="preserve">разных</w:t>
      </w:r>
      <w:r>
        <w:t xml:space="preserve"> </w:t>
      </w:r>
      <w:r>
        <w:t xml:space="preserve">закупочных режимах (Серафимовский — автономное, 223-ФЗ; Тесовый берег — бюджетное, 44-ФЗ). Смежные площадки 25–26.08 (право быть человеком, право на выбор, недееспособность, режим дня, достоинство) закрываются в разделе 17.13 — их нельзя оставлять «на вчерашнюю панель». Разделы 17.12–17.13, 8, 17, 29,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p>
      <w:pPr>
        <w:pStyle w:val="Compact"/>
        <w:numPr>
          <w:ilvl w:val="0"/>
          <w:numId w:val="1001"/>
        </w:numPr>
      </w:pPr>
      <w:r>
        <w:t xml:space="preserve">Проверить, есть ли выбор у постельных: два варианта на подносе, не только на линии (раздел 20.11).</w:t>
      </w:r>
    </w:p>
    <w:p>
      <w:pPr>
        <w:pStyle w:val="Compact"/>
        <w:numPr>
          <w:ilvl w:val="0"/>
          <w:numId w:val="1001"/>
        </w:numPr>
      </w:pPr>
      <w:r>
        <w:t xml:space="preserve">Если кухня не своя — открыть спецификацию: есть ли строка выбора (разделы 42 и 35.9).</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и протокол свободной воды, действия при длительном отказе от еды, режим питания при седации, решения об энтеральном/зондовом питании и о комфортном кормлении в конце жизни, сдвиг времени еды у жителей на инсулине, слабительные и реакция на запор, назначение анализов и добавок микронутриентов, интерпретация MUST и витаминизация при ОРИ.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20</w:t>
      </w:r>
      <w:r>
        <w:t xml:space="preserve">. Обеденный зал на 120 мест, поточная раздача в три захода</w:t>
      </w:r>
      <w:r>
        <w:t xml:space="preserve">21</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23</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9</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16</w:t>
      </w:r>
      <w:r>
        <w:t xml:space="preserve">24</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10</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11</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25</w:t>
      </w:r>
      <w:r>
        <w:t xml:space="preserve">26</w:t>
      </w:r>
      <w:r>
        <w:t xml:space="preserve">; взаимодействие клозапина с кофеином — фармакокинетический факт уровня систематических данных</w:t>
      </w:r>
      <w:r>
        <w:t xml:space="preserve">16</w:t>
      </w:r>
      <w:r>
        <w:t xml:space="preserve">; дисфагия, видимая только в наблюдении, — главный сюжет эпидемиологии нарушений глотания</w:t>
      </w:r>
      <w:r>
        <w:t xml:space="preserve">15</w:t>
      </w:r>
      <w:r>
        <w:t xml:space="preserve">; невербальная воля — предмет стандартов поддерживаемого принятия решений</w:t>
      </w:r>
      <w:r>
        <w:t xml:space="preserve">27</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p>
      <w:pPr>
        <w:pStyle w:val="BodyText"/>
      </w:pPr>
      <w:r>
        <w:t xml:space="preserve">[[FIG:f1_obed]]</w:t>
      </w:r>
    </w:p>
    <w:bookmarkEnd w:id="24"/>
    <w:bookmarkEnd w:id="25"/>
    <w:bookmarkStart w:id="32"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20</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27</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28</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29</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0"/>
    <w:bookmarkStart w:id="31"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r>
        <w:t xml:space="preserve"> </w:t>
      </w:r>
      <w:r>
        <w:t xml:space="preserve">## 6.7. Как собрать пять чисел за один обход</w:t>
      </w:r>
    </w:p>
    <w:p>
      <w:pPr>
        <w:pStyle w:val="BodyText"/>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1"/>
    <w:bookmarkEnd w:id="32"/>
    <w:bookmarkStart w:id="39" w:name="что-значит-накормить"/>
    <w:p>
      <w:pPr>
        <w:pStyle w:val="Heading1"/>
      </w:pPr>
      <w:r>
        <w:t xml:space="preserve">7. Что значит «накормить»</w:t>
      </w:r>
    </w:p>
    <w:bookmarkStart w:id="33"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30</w:t>
      </w:r>
      <w:r>
        <w:t xml:space="preserve">12</w:t>
      </w:r>
      <w:r>
        <w:t xml:space="preserve">13</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11</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31</w:t>
      </w:r>
      <w:r>
        <w:t xml:space="preserve">32</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33</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34</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20</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21</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35</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3"/>
    <w:bookmarkStart w:id="34"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4"/>
    <w:bookmarkStart w:id="35"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5"/>
    <w:bookmarkStart w:id="36" w:name="Xae08649a37802e008a36ffc90180a718f29c7b1"/>
    <w:p>
      <w:pPr>
        <w:pStyle w:val="Heading2"/>
      </w:pPr>
      <w:r>
        <w:t xml:space="preserve">7.4.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31</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6"/>
    <w:bookmarkStart w:id="37" w:name="граница-измерений-что-не-входит"/>
    <w:p>
      <w:pPr>
        <w:pStyle w:val="Heading2"/>
      </w:pPr>
      <w:r>
        <w:t xml:space="preserve">7.5.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7"/>
    <w:bookmarkStart w:id="38" w:name="минимальная-планка-каждого-измерения"/>
    <w:p>
      <w:pPr>
        <w:pStyle w:val="Heading2"/>
      </w:pPr>
      <w:r>
        <w:t xml:space="preserve">7.6.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8"/>
    <w:bookmarkEnd w:id="39"/>
    <w:bookmarkStart w:id="47" w:name="X9665fe89d4d19ad137e3bff23f576bf880b5f0e"/>
    <w:p>
      <w:pPr>
        <w:pStyle w:val="Heading1"/>
      </w:pPr>
      <w:r>
        <w:t xml:space="preserve">8. От мономеню к вариативности: лестница моделей</w:t>
      </w:r>
    </w:p>
    <w:bookmarkStart w:id="40"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21</w:t>
      </w:r>
      <w:r>
        <w:t xml:space="preserve">23</w:t>
      </w:r>
      <w:r>
        <w:t xml:space="preserve">32</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12</w:t>
      </w:r>
      <w:r>
        <w:t xml:space="preserve">13</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0"/>
    <w:bookmarkStart w:id="41"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36</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14</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21</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34</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37</w:t>
      </w:r>
      <w:r>
        <w:t xml:space="preserve"> </w:t>
      </w:r>
      <w:r>
        <w:t xml:space="preserve">и американская модель малых домов Green House</w:t>
      </w:r>
      <w:r>
        <w:t xml:space="preserve">26</w:t>
      </w:r>
      <w:r>
        <w:t xml:space="preserve">. Для нас — горизонт квартир тренинга жизненных навыков и подготовки к сопровождаемому проживанию, а не массовая модель.</w:t>
      </w:r>
    </w:p>
    <w:bookmarkEnd w:id="41"/>
    <w:bookmarkStart w:id="42"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12</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2"/>
    <w:bookmarkStart w:id="43"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14</w:t>
      </w:r>
      <w:r>
        <w:t xml:space="preserve">: это и есть реалистичный горизонт большинства участников семинара на ближайший год.</w:t>
      </w:r>
    </w:p>
    <w:bookmarkEnd w:id="43"/>
    <w:bookmarkStart w:id="44"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4"/>
    <w:bookmarkStart w:id="45"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r>
        <w:t xml:space="preserve"> </w:t>
      </w:r>
      <w:r>
        <w:t xml:space="preserve">## 8.7. Как определить свою ступень за 15 минут</w:t>
      </w:r>
    </w:p>
    <w:p>
      <w:pPr>
        <w:pStyle w:val="BodyText"/>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еда-как-навык-сопровождаемого-проживания"/>
    <w:p>
      <w:pPr>
        <w:pStyle w:val="Heading2"/>
      </w:pPr>
      <w:r>
        <w:t xml:space="preserve">8.8. Еда как навык сопровождаемого проживания</w:t>
      </w:r>
    </w:p>
    <w:p>
      <w:pPr>
        <w:pStyle w:val="FirstParagraph"/>
      </w:pPr>
      <w:r>
        <w:t xml:space="preserve">Сопровождаемое проживание в системе уже не гипотеза: порядка семи тысяч человек вышли из ПНИ в такие программы</w:t>
      </w:r>
      <w:r>
        <w:t xml:space="preserve">20</w:t>
      </w:r>
      <w:r>
        <w:t xml:space="preserve">. Человек, десятилетиями не выбиравший даже кашу, на выходе сталкивается с магазином и плитой как с чужим языком. Ступени 3–5 лестницы (время и место, совет, своя кухня) — не «ресторан для интерната», а тренировка бытового решения: назвать, показать, отказаться, убрать за собой. Вариативное меню внутри учреждения и развитие менее институциональных форм жизни не конкурируют: первое готовит навык, без которого второе остаётся лозунгом. Для большинства домов ближайший год — ступени 1–2; ступень 5 остаётся горизонтом квартир тренинга, а не массовой моделью (раздел 8.2).</w:t>
      </w:r>
    </w:p>
    <w:p>
      <w:pPr>
        <w:pStyle w:val="BodyText"/>
      </w:pPr>
      <w:r>
        <w:t xml:space="preserve">[[FIG:f4_lestnica]]</w:t>
      </w:r>
    </w:p>
    <w:bookmarkEnd w:id="46"/>
    <w:bookmarkEnd w:id="47"/>
    <w:bookmarkStart w:id="54" w:name="X58f5e918231fc0d88d240a4d1c7eb5171dbdbe6"/>
    <w:p>
      <w:pPr>
        <w:pStyle w:val="Heading1"/>
      </w:pPr>
      <w:r>
        <w:t xml:space="preserve">9. Пищевое поведение при психических расстройствах</w:t>
      </w:r>
    </w:p>
    <w:bookmarkStart w:id="48"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8"/>
    <w:bookmarkStart w:id="49"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29</w:t>
      </w:r>
      <w:r>
        <w:t xml:space="preserve">38</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37</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39</w:t>
      </w:r>
      <w:r>
        <w:t xml:space="preserve">35</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37</w:t>
      </w:r>
      <w:r>
        <w:t xml:space="preserve">; австралийский стандарт закрепляет доступность еды и перекусов круглосуточно</w:t>
      </w:r>
      <w:r>
        <w:t xml:space="preserve">35</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49"/>
    <w:bookmarkStart w:id="50"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0"/>
    <w:bookmarkStart w:id="51"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1"/>
    <w:bookmarkStart w:id="52"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2"/>
    <w:bookmarkStart w:id="53"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r>
        <w:t xml:space="preserve"> </w:t>
      </w:r>
      <w:r>
        <w:t xml:space="preserve">## 9.7. Паттерны по сменам: что видит пост и что с этим делать</w:t>
      </w:r>
    </w:p>
    <w:p>
      <w:pPr>
        <w:pStyle w:val="BodyText"/>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40</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End w:id="54"/>
    <w:bookmarkStart w:id="66" w:name="X3bdde6f59ee00f58bf623869e7116aa59fe3ad4"/>
    <w:p>
      <w:pPr>
        <w:pStyle w:val="Heading1"/>
      </w:pPr>
      <w:r>
        <w:t xml:space="preserve">10. Дисфагия и риск аспирации: скрытая эпидемия стационарного стола</w:t>
      </w:r>
    </w:p>
    <w:bookmarkStart w:id="55"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15</w:t>
      </w:r>
      <w:r>
        <w:t xml:space="preserve">9</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8</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8</w:t>
      </w:r>
      <w:r>
        <w:t xml:space="preserve">. Это главный аргумент раздела: дисфагия — не «удобство еды», а вопрос смертности.</w:t>
      </w:r>
    </w:p>
    <w:bookmarkEnd w:id="55"/>
    <w:bookmarkStart w:id="56"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9</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20</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6"/>
    <w:bookmarkStart w:id="57"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9</w:t>
      </w:r>
      <w:r>
        <w:t xml:space="preserve">41</w:t>
      </w:r>
      <w:r>
        <w:t xml:space="preserve">. Любой из них — повод для врачебной оценки и простого теста с водой; несколько — для немедленной коррекции подачи до выяснения.</w:t>
      </w:r>
    </w:p>
    <w:bookmarkEnd w:id="57"/>
    <w:bookmarkStart w:id="58"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42</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43</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58"/>
    <w:bookmarkStart w:id="59"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44</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44</w:t>
      </w:r>
      <w:r>
        <w:t xml:space="preserve">.</w:t>
      </w:r>
    </w:p>
    <w:bookmarkEnd w:id="59"/>
    <w:bookmarkStart w:id="60"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0"/>
    <w:bookmarkStart w:id="61"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43</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45</w:t>
      </w:r>
      <w:r>
        <w:t xml:space="preserve">46</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между основными приёмами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p>
      <w:pPr>
        <w:pStyle w:val="BodyText"/>
      </w:pPr>
      <w:r>
        <w:t xml:space="preserve">Там, где врач считает риск аспирации чистой воды приемлемым, международная практика знает</w:t>
      </w:r>
      <w:r>
        <w:t xml:space="preserve"> </w:t>
      </w:r>
      <w:r>
        <w:rPr>
          <w:b/>
          <w:bCs/>
        </w:rPr>
        <w:t xml:space="preserve">протокол свободной воды</w:t>
      </w:r>
      <w:r>
        <w:t xml:space="preserve"> </w:t>
      </w:r>
      <w:r>
        <w:t xml:space="preserve">(Frazier): неограниченная чистая вода между приёмами пищи после гигиены полости рта; в остальное время — назначенная текстура</w:t>
      </w:r>
      <w:r>
        <w:t xml:space="preserve">45</w:t>
      </w:r>
      <w:r>
        <w:t xml:space="preserve">. Это не российская норма и не самодеятельность кухни: допуск, группа и исключения назначает врач; роль организации — гигиена рта до воды и журнал объёма. Без гигиены рта протокол противопоказан: вода смывает бактериальную нагрузку в лёгкие.</w:t>
      </w:r>
    </w:p>
    <w:bookmarkEnd w:id="61"/>
    <w:bookmarkStart w:id="62"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41</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42</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43</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2"/>
    <w:bookmarkStart w:id="63"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четырёх последовательных шагов (непрямая проба, затем полужидкое, жидкость, твёрдое), валидирован против эндоскопической оценки глотания, выполняется подготовленной медсестрой</w:t>
      </w:r>
      <w:r>
        <w:t xml:space="preserve">47</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48</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3"/>
    <w:bookmarkStart w:id="64"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уход после каждого приёма пищи (щётка; в части случаев — обработка полости рта повидон-йодом) плюс еженедельный осмотр стоматолога снизил частоту пневмоний с 19 % до 11 %</w:t>
      </w:r>
      <w:r>
        <w:t xml:space="preserve">49</w:t>
      </w:r>
      <w:r>
        <w:t xml:space="preserve">. Обзор, который часто цитируют как Müller 2015 (Journal of Dental Research; исходная оценка — Sjögren 2008 и van der Maarel-Wierink 2013), относит к улучшению гигиены рта предотвращение примерно каждой десятой смерти от аспирационной пневмонии у немощных пожилых</w:t>
      </w:r>
      <w:r>
        <w:t xml:space="preserve">50</w:t>
      </w:r>
      <w:r>
        <w:t xml:space="preserve">. Перенос на ПНИ — с оговоркой популяции: это дома ухода, не психиатрия.</w:t>
      </w:r>
    </w:p>
    <w:p>
      <w:pPr>
        <w:pStyle w:val="BodyText"/>
      </w:pPr>
      <w:r>
        <w:t xml:space="preserve">Для организации это значит не «две минуты на всех 951 место», а</w:t>
      </w:r>
      <w:r>
        <w:t xml:space="preserve"> </w:t>
      </w:r>
      <w:r>
        <w:rPr>
          <w:b/>
          <w:bCs/>
        </w:rPr>
        <w:t xml:space="preserve">группа зависимости</w:t>
      </w:r>
      <w:r>
        <w:t xml:space="preserve">: уход обязателен тем, кто не чистит зубы сам (постельные, тяжёлая умственная отсталость, выраженная седация). Формула трудозатрат: число зависимых × 2–3 минуты × число приёмов пищи. На 80 зависимых и три приёма это около 8 человеко-часов в сутки — ставка, а не жест; на всех проживающих без отбора мера нереалистична и будет отвергнута залом. Практический минимум: щётка/губка и паста не «по запросу»; строка в обходе группы риска («рот осмотрен, обработан»); обучение смены. Место в панели раздела 22 — «осмотр полости рта выполнен, % группы риска». Отдельный контур — зубные протезы: плохо сидящие протезы и сухость во рту — две главные жалобы проживающих домов ухода</w:t>
      </w:r>
      <w:r>
        <w:t xml:space="preserve">51</w:t>
      </w:r>
      <w:r>
        <w:t xml:space="preserve">; протез, который мешает жевать, — частая маска «плохого аппетита» (раздел 12).</w:t>
      </w:r>
    </w:p>
    <w:bookmarkEnd w:id="64"/>
    <w:bookmarkStart w:id="65" w:name="X30bc652a3f37d63b9374e0b32fd6ec9f57cb094"/>
    <w:p>
      <w:pPr>
        <w:pStyle w:val="Heading2"/>
      </w:pPr>
      <w:r>
        <w:t xml:space="preserve">10.11. Зондовое и энтеральное питание: отдельный контур, не «без выбора»</w:t>
      </w:r>
    </w:p>
    <w:p>
      <w:pPr>
        <w:pStyle w:val="FirstParagraph"/>
      </w:pPr>
      <w:r>
        <w:t xml:space="preserve">Часть жителей получает питание через зонд или гастростому. Для них вариативность — не два вторых на линии, а</w:t>
      </w:r>
      <w:r>
        <w:t xml:space="preserve"> </w:t>
      </w:r>
      <w:r>
        <w:rPr>
          <w:b/>
          <w:bCs/>
        </w:rPr>
        <w:t xml:space="preserve">время, объём, положение, вкус разрешённых пастообразных добавок</w:t>
      </w:r>
      <w:r>
        <w:t xml:space="preserve"> </w:t>
      </w:r>
      <w:r>
        <w:t xml:space="preserve">(если врач допускает пероральные пробы) и участие в ритуале стола: сидеть со всеми, а не есть в палате как исключённый. Прямых исследований вариативного меню при энтеральном питании в ПНИ нет — это надо сказать. Рабочая рамка: назначение смеси, скорости и положения — только врач; организация обеспечивает график, который не совпадает с пиком седации, и не использует «нельзя в столовую» как дисциплинарную меру. Любая пероральная проба при зонде — информированное решение врача, не инициатива смены.</w:t>
      </w:r>
    </w:p>
    <w:p>
      <w:pPr>
        <w:pStyle w:val="BodyText"/>
      </w:pPr>
      <w:r>
        <w:t xml:space="preserve">[[FIG:f9_disf]]</w:t>
      </w:r>
    </w:p>
    <w:p>
      <w:pPr>
        <w:pStyle w:val="BodyText"/>
      </w:pPr>
      <w:r>
        <w:t xml:space="preserve">[[FIG:d10_disf_prev]]</w:t>
      </w:r>
    </w:p>
    <w:bookmarkEnd w:id="65"/>
    <w:bookmarkEnd w:id="66"/>
    <w:bookmarkStart w:id="77" w:name="Xccd25ac2d389d4e547d3f0ef32338bd0cd39a57"/>
    <w:p>
      <w:pPr>
        <w:pStyle w:val="Heading1"/>
      </w:pPr>
      <w:r>
        <w:t xml:space="preserve">11. Лекарства и еда: пять правил, которые обязана знать кухня</w:t>
      </w:r>
    </w:p>
    <w:bookmarkStart w:id="67"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7"/>
    <w:bookmarkStart w:id="68"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16</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24</w:t>
      </w:r>
      <w:r>
        <w:t xml:space="preserve">. Симметричный риск — резкая отмена привычного кофеина: падение концентрации клозапина на 37–47 % с риском потери эффекта</w:t>
      </w:r>
      <w:r>
        <w:t xml:space="preserve">52</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16</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37</w:t>
      </w:r>
      <w:r>
        <w:t xml:space="preserve">.</w:t>
      </w:r>
    </w:p>
    <w:bookmarkEnd w:id="68"/>
    <w:bookmarkStart w:id="69"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17</w:t>
      </w:r>
      <w:r>
        <w:t xml:space="preserve">53</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69"/>
    <w:bookmarkStart w:id="70"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18</w:t>
      </w:r>
      <w:r>
        <w:t xml:space="preserve">54</w:t>
      </w:r>
      <w:r>
        <w:t xml:space="preserve">. Описанные реакции — подъём давления со 160/90 до 220/115 и выше</w:t>
      </w:r>
      <w:r>
        <w:t xml:space="preserve">55</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0"/>
    <w:bookmarkStart w:id="71"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19</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1"/>
    <w:bookmarkStart w:id="72"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2"/>
    <w:bookmarkStart w:id="73"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37</w:t>
      </w:r>
      <w:r>
        <w:t xml:space="preserve"> </w:t>
      </w:r>
      <w:r>
        <w:t xml:space="preserve">— наша форма делает то же в рамках российского документооборота.</w:t>
      </w:r>
    </w:p>
    <w:bookmarkEnd w:id="73"/>
    <w:bookmarkStart w:id="74"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4"/>
    <w:bookmarkStart w:id="75"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r>
        <w:t xml:space="preserve"> </w:t>
      </w:r>
      <w:r>
        <w:t xml:space="preserve">## 11.10. Границы таблицы</w:t>
      </w:r>
    </w:p>
    <w:p>
      <w:pPr>
        <w:pStyle w:val="BodyText"/>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24</w:t>
      </w:r>
      <w:r>
        <w:t xml:space="preserve">, а популяционные данные дают рост AUC порядка 19 % уже при обычном потреблении</w:t>
      </w:r>
      <w:r>
        <w:t xml:space="preserve">16</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52</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17</w:t>
      </w:r>
      <w:r>
        <w:t xml:space="preserve">53</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19</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p>
      <w:pPr>
        <w:pStyle w:val="BodyText"/>
      </w:pPr>
      <w:r>
        <w:t xml:space="preserve">[[FIG:f10_ogran]]</w:t>
      </w:r>
    </w:p>
    <w:p>
      <w:pPr>
        <w:pStyle w:val="BodyText"/>
      </w:pPr>
      <w:r>
        <w:t xml:space="preserve">[[FIG:d7_kloz]]</w:t>
      </w:r>
    </w:p>
    <w:bookmarkEnd w:id="76"/>
    <w:bookmarkEnd w:id="77"/>
    <w:bookmarkStart w:id="89" w:name="X75f1de13e3f767fffb18a14a89444b22a892fbb"/>
    <w:p>
      <w:pPr>
        <w:pStyle w:val="Heading1"/>
      </w:pPr>
      <w:r>
        <w:t xml:space="preserve">12. Отказ от еды: от первого пропуска до врачебного решения</w:t>
      </w:r>
    </w:p>
    <w:bookmarkStart w:id="78"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8</w:t>
      </w:r>
      <w:r>
        <w:t xml:space="preserve">9</w:t>
      </w:r>
      <w:r>
        <w:t xml:space="preserve">. Поэтому отказ должен обрабатываться алгоритмом, а не интуицией дежурного.</w:t>
      </w:r>
    </w:p>
    <w:bookmarkEnd w:id="78"/>
    <w:bookmarkStart w:id="79"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51</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79"/>
    <w:bookmarkStart w:id="80"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23</w:t>
      </w:r>
      <w:r>
        <w:t xml:space="preserve">56</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36</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53</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0"/>
    <w:bookmarkStart w:id="81"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1"/>
    <w:bookmarkStart w:id="82"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39</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2"/>
    <w:bookmarkStart w:id="83"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29</w:t>
      </w:r>
      <w:r>
        <w:t xml:space="preserve">38</w:t>
      </w:r>
      <w:r>
        <w:t xml:space="preserve">. Для ПНИ, где стареющий контингент растёт</w:t>
      </w:r>
      <w:r>
        <w:t xml:space="preserve">20</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3"/>
    <w:bookmarkStart w:id="84"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4"/>
    <w:bookmarkStart w:id="85"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5"/>
    <w:bookmarkStart w:id="86"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57</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58</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57</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p>
      <w:pPr>
        <w:pStyle w:val="BodyText"/>
      </w:pPr>
      <w:r>
        <w:t xml:space="preserve">[[FIG:f8_otkaz]]</w:t>
      </w:r>
    </w:p>
    <w:bookmarkEnd w:id="88"/>
    <w:bookmarkEnd w:id="89"/>
    <w:bookmarkStart w:id="102" w:name="переедание-гиперфагия-и-ночное-едение"/>
    <w:p>
      <w:pPr>
        <w:pStyle w:val="Heading1"/>
      </w:pPr>
      <w:r>
        <w:t xml:space="preserve">13. Переедание, гиперфагия и ночное едение</w:t>
      </w:r>
    </w:p>
    <w:bookmarkStart w:id="90"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10</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59</w:t>
      </w:r>
      <w:r>
        <w:t xml:space="preserve">. При первом эпизоде психоза скорость максимальна: долгосрочная прибавка достигает +9,34 кг (оланзапин) и +7,19 кг (клозапин)</w:t>
      </w:r>
      <w:r>
        <w:t xml:space="preserve">60</w:t>
      </w:r>
      <w:r>
        <w:t xml:space="preserve">. Метаболический мониторинг предписан руководствами (вес, глюкоза, липиды по расписанию)</w:t>
      </w:r>
      <w:r>
        <w:t xml:space="preserve">61</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0"/>
    <w:bookmarkStart w:id="91"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40</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62</w:t>
      </w:r>
      <w:r>
        <w:t xml:space="preserve">; программа с участием диетолога (Teasdale) показывает лучшие результаты именно при специалисте</w:t>
      </w:r>
      <w:r>
        <w:t xml:space="preserve">63</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1"/>
    <w:bookmarkStart w:id="92"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61</w:t>
      </w:r>
      <w:r>
        <w:t xml:space="preserve">23</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2"/>
    <w:bookmarkStart w:id="93"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40</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31</w:t>
      </w:r>
      <w:r>
        <w:t xml:space="preserve">36</w:t>
      </w:r>
      <w:r>
        <w:t xml:space="preserve">. То есть одна бесплатная мера закрывает сразу две задачи — поведенческую и нормативную.</w:t>
      </w:r>
    </w:p>
    <w:bookmarkEnd w:id="93"/>
    <w:bookmarkStart w:id="94"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4"/>
    <w:bookmarkStart w:id="95"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5"/>
    <w:bookmarkStart w:id="96"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10</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6"/>
    <w:bookmarkStart w:id="97"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10</w:t>
      </w:r>
      <w:r>
        <w:t xml:space="preserve">, при первом эпизоде психоза долгосрочная прибавка достигает +9,34 кг на оланзапине</w:t>
      </w:r>
      <w:r>
        <w:t xml:space="preserve">60</w:t>
      </w:r>
      <w:r>
        <w:t xml:space="preserve">, а мониторинг метаболических параметров в реальной практике выполняется неполно</w:t>
      </w:r>
      <w:r>
        <w:t xml:space="preserve">61</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p>
      <w:pPr>
        <w:pStyle w:val="BodyText"/>
      </w:pPr>
      <w:r>
        <w:t xml:space="preserve">Отдельно — недостаточность питания, а не набор. MUST (Malnutrition Universal Screening Tool, BAPEN) — пятишаговый скрининг по ИМТ, непреднамеренной потере &gt;5 % за 3–6 месяцев и острому заболеванию; в домах ухода его обычно заполняют ежемесячно</w:t>
      </w:r>
      <w:r>
        <w:t xml:space="preserve">64</w:t>
      </w:r>
      <w:r>
        <w:t xml:space="preserve">. Это не тот же индикатор, что «+5 % на оланзапине»: набор и потеря — две строки панели раздела 22, иначе кухня «скринит истощение», глядя на прибавку. Кто заполняет в ПНИ: медсестра или врач по инструкции инструмента; кухня даёт вес и факт поедания, категорию риска не ставит. Для лежачих без кресла-весов строка «вес» в карте — фикция. Порог потери по рамке Онтарио (≥5 % за 30 дней / ≥7,5 % за 90 / ≥10 % за 180)</w:t>
      </w:r>
      <w:r>
        <w:t xml:space="preserve">23</w:t>
      </w:r>
      <w:r>
        <w:t xml:space="preserve"> </w:t>
      </w:r>
      <w:r>
        <w:t xml:space="preserve">— сигнал врачу сегодня, не «наблюдаем до обхода».</w:t>
      </w:r>
    </w:p>
    <w:bookmarkEnd w:id="97"/>
    <w:bookmarkStart w:id="98"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(еда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40</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8"/>
    <w:bookmarkStart w:id="99"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илеусом, перфорацией и смертью — регулятор TGA (Австралия) ввёл для него рамочное предупреждение в инструкцию</w:t>
      </w:r>
      <w:r>
        <w:t xml:space="preserve">65</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66</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 Журнал стула содержит сведения о здоровье: доступ — пост и врач, не кухня и не «все смены»; основание обработки — оказание соцуслуг / 152-ФЗ (раздел 17.6); диагноз в журнале не пишется.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99"/>
    <w:bookmarkStart w:id="100"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67</w:t>
      </w:r>
      <w:r>
        <w:t xml:space="preserve">; карбамазепин — фермент-индуктор и по данным мета-анализа ассоциирован со снижением 25(OH)D</w:t>
      </w:r>
      <w:r>
        <w:t xml:space="preserve">68</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69</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67</w:t>
      </w:r>
      <w:r>
        <w:t xml:space="preserve">.</w:t>
      </w:r>
    </w:p>
    <w:bookmarkEnd w:id="100"/>
    <w:bookmarkStart w:id="101" w:name="X666f401fa72b372039bf3223f0acbe6bcd19927"/>
    <w:p>
      <w:pPr>
        <w:pStyle w:val="Heading2"/>
      </w:pPr>
      <w:r>
        <w:t xml:space="preserve">13.12. Инсулин и время еды: гибкий стол без гипогликемии</w:t>
      </w:r>
    </w:p>
    <w:p>
      <w:pPr>
        <w:pStyle w:val="FirstParagraph"/>
      </w:pPr>
      <w:r>
        <w:t xml:space="preserve">Сахарный диабет в стационарном контингенте обычен, а вариативность ломает привычку «все едят в одно время». Если инъекция привязана к раздаче, а житель выбрал отложенный приём или другой объём — это уже клинический риск, не кухонное удобство. Прямых российских норм «инсулин × вариативное меню» нет. Рабочая рамка: список жителей на инсулине живёт у поста и кухни (без диагноза в открытом доступе — «время еды фиксировано / гибкое»); сдвиг приёма более чем на [локальный порог, согласовать с врачом] для этой группы — только с отметкой врача; отложенный обед для них либо сопровождается переносом инъекции, либо не предлагается. Гибкость стола для остальных жителей от этого не страдает.</w:t>
      </w:r>
      <w:r>
        <w:t xml:space="preserve"> </w:t>
      </w:r>
      <w:r>
        <w:rPr>
          <w:i/>
          <w:iCs/>
        </w:rPr>
        <w:t xml:space="preserve">Только врач меняет схему; организация не сдвигает инсулин «по договорённости смены».</w:t>
      </w:r>
    </w:p>
    <w:p>
      <w:pPr>
        <w:pStyle w:val="BodyText"/>
      </w:pPr>
      <w:r>
        <w:t xml:space="preserve">[[FIG:d4_ves]]</w:t>
      </w:r>
    </w:p>
    <w:bookmarkEnd w:id="101"/>
    <w:bookmarkEnd w:id="102"/>
    <w:bookmarkStart w:id="109" w:name="X164bd4f542cccde13ad6c98587ac0111a606078"/>
    <w:p>
      <w:pPr>
        <w:pStyle w:val="Heading1"/>
      </w:pPr>
      <w:r>
        <w:t xml:space="preserve">14. Пикацизм, заглатывание и другие поведенческие риски за столом</w:t>
      </w:r>
    </w:p>
    <w:bookmarkStart w:id="103"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41</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37</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3"/>
    <w:bookmarkStart w:id="104"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4"/>
    <w:bookmarkStart w:id="105"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37</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5"/>
    <w:bookmarkStart w:id="106"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6"/>
    <w:bookmarkStart w:id="107"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7"/>
    <w:bookmarkStart w:id="108"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r>
        <w:t xml:space="preserve"> </w:t>
      </w:r>
      <w:r>
        <w:t xml:space="preserve">## 14.7. Протокол «среда — наблюдение — запись — эскалация» на практике</w:t>
      </w:r>
    </w:p>
    <w:p>
      <w:pPr>
        <w:pStyle w:val="BodyText"/>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p>
      <w:pPr>
        <w:pStyle w:val="BodyText"/>
      </w:pPr>
      <w:r>
        <w:t xml:space="preserve">[[FIG:f21_heat]]</w:t>
      </w:r>
    </w:p>
    <w:bookmarkEnd w:id="108"/>
    <w:bookmarkEnd w:id="109"/>
    <w:bookmarkStart w:id="121" w:name="X78b150e1e56547c8d70d8e69d408178151d013f"/>
    <w:p>
      <w:pPr>
        <w:pStyle w:val="Heading1"/>
      </w:pPr>
      <w:r>
        <w:t xml:space="preserve">15. Невербальный выбор: как услышать того, кто не говорит</w:t>
      </w:r>
    </w:p>
    <w:bookmarkStart w:id="110"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20</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0"/>
    <w:bookmarkStart w:id="111"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27</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1"/>
    <w:bookmarkStart w:id="112"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70</w:t>
      </w:r>
      <w:r>
        <w:t xml:space="preserve">37</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71</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29</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27</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27</w:t>
      </w:r>
      <w:r>
        <w:t xml:space="preserve">.</w:t>
      </w:r>
    </w:p>
    <w:bookmarkEnd w:id="112"/>
    <w:bookmarkStart w:id="113"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38</w:t>
      </w:r>
      <w:r>
        <w:t xml:space="preserve">.</w:t>
      </w:r>
    </w:p>
    <w:bookmarkEnd w:id="113"/>
    <w:bookmarkStart w:id="114"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4"/>
    <w:bookmarkStart w:id="115"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20</w:t>
      </w:r>
      <w:r>
        <w:t xml:space="preserve">, технология невербального выбора — это и есть вариативность, а не её доступный вариант для меньшинства.</w:t>
      </w:r>
    </w:p>
    <w:bookmarkEnd w:id="115"/>
    <w:bookmarkStart w:id="116"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6"/>
    <w:bookmarkStart w:id="117"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7"/>
    <w:bookmarkStart w:id="118"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8"/>
    <w:bookmarkStart w:id="119"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23</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19"/>
    <w:bookmarkStart w:id="120"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30</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p>
      <w:pPr>
        <w:pStyle w:val="BodyText"/>
      </w:pPr>
      <w:r>
        <w:t xml:space="preserve">[[FIG:f6_put]]</w:t>
      </w:r>
    </w:p>
    <w:bookmarkEnd w:id="120"/>
    <w:bookmarkEnd w:id="121"/>
    <w:bookmarkStart w:id="132" w:name="X1f8de269e095cdd395ae10cc7771c815f0a0c4a"/>
    <w:p>
      <w:pPr>
        <w:pStyle w:val="Heading1"/>
      </w:pPr>
      <w:r>
        <w:t xml:space="preserve">16. Дееспособность, опека и выбор еды: карта решений</w:t>
      </w:r>
    </w:p>
    <w:bookmarkStart w:id="122"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2"/>
    <w:bookmarkStart w:id="123"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3"/>
    <w:bookmarkStart w:id="124"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27</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38</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4"/>
    <w:bookmarkStart w:id="125"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5"/>
    <w:bookmarkStart w:id="126"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6"/>
    <w:bookmarkStart w:id="127"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7"/>
    <w:bookmarkStart w:id="128"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28"/>
    <w:bookmarkStart w:id="129"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20</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9"/>
    <w:bookmarkStart w:id="130"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27</w:t>
      </w:r>
      <w:r>
        <w:t xml:space="preserve">: опека фиксирует неспособность, поддержка ищет формат, при котором способность проявляется.</w:t>
      </w:r>
    </w:p>
    <w:bookmarkEnd w:id="130"/>
    <w:bookmarkStart w:id="131"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72</w:t>
      </w:r>
      <w:r>
        <w:t xml:space="preserve">. В отличие от полной недееспособности (ст. 29), такой гражданин самостоятельно совершает сделки, предусмотренные подпунктами 1 и 4 пункта 2 статьи 26 (мелкие бытовые и распоряжение предоставленными средствами),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72</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p>
      <w:pPr>
        <w:pStyle w:val="BodyText"/>
      </w:pPr>
      <w:r>
        <w:t xml:space="preserve">[[FIG:f7_tri]]</w:t>
      </w:r>
    </w:p>
    <w:p>
      <w:pPr>
        <w:pStyle w:val="BodyText"/>
      </w:pPr>
      <w:r>
        <w:t xml:space="preserve">[[FIG:f5_matrica]]</w:t>
      </w:r>
    </w:p>
    <w:bookmarkEnd w:id="131"/>
    <w:bookmarkEnd w:id="132"/>
    <w:bookmarkStart w:id="163" w:name="X96a7c8a46e63da1f29fbfdc710b487fc4dc07a6"/>
    <w:p>
      <w:pPr>
        <w:pStyle w:val="Heading1"/>
      </w:pPr>
      <w:r>
        <w:t xml:space="preserve">17. Право Российской Федерации: что разрешено, что требуется, что опасно</w:t>
      </w:r>
    </w:p>
    <w:bookmarkStart w:id="133"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3"/>
    <w:bookmarkStart w:id="134"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30</w:t>
      </w:r>
      <w:r>
        <w:t xml:space="preserve">12</w:t>
      </w:r>
      <w:r>
        <w:t xml:space="preserve">13</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12</w:t>
      </w:r>
      <w:r>
        <w:t xml:space="preserve">13</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четырёх учреждениях трёх регионов</w:t>
      </w:r>
      <w:r>
        <w:t xml:space="preserve">4</w:t>
      </w:r>
      <w:r>
        <w:t xml:space="preserve">5</w:t>
      </w:r>
      <w:r>
        <w:t xml:space="preserve">6</w:t>
      </w:r>
      <w:r>
        <w:t xml:space="preserve">7</w:t>
      </w:r>
      <w:r>
        <w:t xml:space="preserve">14</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73</w:t>
      </w:r>
      <w:r>
        <w:t xml:space="preserve"> </w:t>
      </w:r>
      <w:r>
        <w:t xml:space="preserve">— рамка для финансовых моделей раздела 29.</w:t>
      </w:r>
    </w:p>
    <w:bookmarkEnd w:id="134"/>
    <w:bookmarkStart w:id="135"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38</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12</w:t>
            </w:r>
            <w:r>
              <w:t xml:space="preserve">13</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23</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5"/>
    <w:bookmarkStart w:id="136"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11</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11</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74</w:t>
      </w:r>
      <w:r>
        <w:t xml:space="preserve">75</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6"/>
    <w:bookmarkStart w:id="137"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21</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7"/>
    <w:bookmarkStart w:id="138"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К той же категории относятся журнал стула (раздел 13.10) и список «время еды фиксировано» для инсулина (раздел 13.12). Правовой минимум: основание обработки (исполнение договора соцобслуживания/ИППСУ), ограничение круга доступа (пост и врач; кухня видит только функциональные ограничения, не диагноз), исключение избыточных данных,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8"/>
    <w:bookmarkStart w:id="139"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76</w:t>
      </w:r>
      <w:r>
        <w:t xml:space="preserve">27</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9"/>
    <w:bookmarkStart w:id="140"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0"/>
    <w:bookmarkStart w:id="141"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27</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35</w:t>
      </w:r>
      <w:r>
        <w:t xml:space="preserve"> </w:t>
      </w:r>
      <w:r>
        <w:t xml:space="preserve">и онтарийские требования</w:t>
      </w:r>
      <w:r>
        <w:t xml:space="preserve">23</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r>
        <w:t xml:space="preserve"> </w:t>
      </w:r>
      <w:r>
        <w:t xml:space="preserve">## 17.10. Серая зона лечебного питания: рабочая конструкция до «моста»</w:t>
      </w:r>
    </w:p>
    <w:p>
      <w:pPr>
        <w:pStyle w:val="BodyText"/>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13</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1"/>
    <w:bookmarkStart w:id="142"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13</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30</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2"/>
    <w:bookmarkStart w:id="153" w:name="Xe1788431557a9094de1b25d8fcb9663ea8c3e13"/>
    <w:p>
      <w:pPr>
        <w:pStyle w:val="Heading2"/>
      </w:pPr>
      <w:r>
        <w:t xml:space="preserve">17.12. Шесть вопросов дискуссии 26.08 — глубокие ответы</w:t>
      </w:r>
    </w:p>
    <w:p>
      <w:pPr>
        <w:pStyle w:val="FirstParagraph"/>
      </w:pPr>
      <w:r>
        <w:rPr>
          <w:i/>
          <w:iCs/>
        </w:rPr>
        <w:t xml:space="preserve">(Обновлено 20.08.2026 по итогам полной верификации фактов; доработано 19.08.2026 после сверки с программой семинара и правками к ней. Дискуссия 26.08, 14.00–15.30, площадка № 2: «Организация питания: опыт реализации проектов».</w:t>
      </w:r>
      <w:r>
        <w:rPr>
          <w:i/>
          <w:iCs/>
        </w:rPr>
        <w:t xml:space="preserve"> </w:t>
      </w:r>
      <w:r>
        <w:rPr>
          <w:b/>
          <w:bCs/>
          <w:i/>
          <w:iCs/>
        </w:rPr>
        <w:t xml:space="preserve">Эксперты</w:t>
      </w:r>
      <w:r>
        <w:rPr>
          <w:i/>
          <w:iCs/>
        </w:rPr>
        <w:t xml:space="preserve"> </w:t>
      </w:r>
      <w:r>
        <w:rPr>
          <w:i/>
          <w:iCs/>
        </w:rPr>
        <w:t xml:space="preserve">(не модераторы — в программе модератор этой сессии не указан, правка № 14): Е. В. Чистяков, директор СПб ГАСУСОН «ДСО „Серафимовский”»; Т. А. Нурбаев, директор СПб ГБСУСОН «ДСО „Тесовый берег”» (в программе у Нурбаева ошибочно стоит ГАСУСОН — по ЕГРЮЛ учреждение бюджетное, ИНН 7827661874, ОГРН 1027812404256). Шесть вопросов ниже воспроизведены дословно по программе семинара; в ответах «хозяин» читается как «руководитель учреждения» (правка № 15), вопрос 5 — как «баланс</w:t>
      </w:r>
      <w:r>
        <w:rPr>
          <w:i/>
          <w:iCs/>
        </w:rPr>
        <w:t xml:space="preserve"> </w:t>
      </w:r>
      <w:r>
        <w:rPr>
          <w:b/>
          <w:bCs/>
          <w:i/>
          <w:iCs/>
        </w:rPr>
        <w:t xml:space="preserve">между</w:t>
      </w:r>
      <w:r>
        <w:rPr>
          <w:i/>
          <w:iCs/>
        </w:rPr>
        <w:t xml:space="preserve"> </w:t>
      </w:r>
      <w:r>
        <w:rPr>
          <w:i/>
          <w:iCs/>
        </w:rPr>
        <w:t xml:space="preserve">правом выбора и медицинскими показаниями» (правка № 16). Ответы подготовлены на основании верифицированной нормативной базы и публичной практики 2024–2026 годов: все цифры, даты и реквизиты актов проверены по первоисточникам (consultant.ru, garant.ru, publication.pravo.gov.ru, mintrud.gov.ru, klerk.ru, peterburg-pravo.ru, tenmon.ru, tenderguru.ru, kcso-barnaul.gosuslugi.ru, официальный сайт ДСО «Серафимовский» www.pni9.ru); корректура 19.08.2026 — исправлены дата приказа Минтруда 520н, наборы продуктов для ПНИ/ДСО СПб по Постановлению 1284, тип акта о базовых нормативах 655,53 руб, разделение правовых оснований 195-ФЗ (изменения 3185-1 ст. 27, 30; не ст. 37/43).</w:t>
      </w:r>
    </w:p>
    <w:bookmarkStart w:id="149" w:name="общая-логика-раздела-как-устроены-ответы"/>
    <w:p>
      <w:pPr>
        <w:pStyle w:val="Heading3"/>
      </w:pPr>
      <w:r>
        <w:t xml:space="preserve">17.12.0. Общая логика раздела: как устроены ответы</w:t>
      </w:r>
    </w:p>
    <w:p>
      <w:pPr>
        <w:pStyle w:val="FirstParagraph"/>
      </w:pPr>
      <w:r>
        <w:t xml:space="preserve">Каждый из шести вопросов — реальный вопрос практика, а не академический. Поэтому структура ответа едина: (а)</w:t>
      </w:r>
      <w:r>
        <w:t xml:space="preserve"> </w:t>
      </w:r>
      <w:r>
        <w:rPr>
          <w:b/>
          <w:bCs/>
        </w:rPr>
        <w:t xml:space="preserve">правовая рамка</w:t>
      </w:r>
      <w:r>
        <w:t xml:space="preserve"> </w:t>
      </w:r>
      <w:r>
        <w:t xml:space="preserve">— федеральные и региональные акты, относящиеся именно к этому вопросу; (б)</w:t>
      </w:r>
      <w:r>
        <w:t xml:space="preserve"> </w:t>
      </w:r>
      <w:r>
        <w:rPr>
          <w:b/>
          <w:bCs/>
        </w:rPr>
        <w:t xml:space="preserve">практика</w:t>
      </w:r>
      <w:r>
        <w:t xml:space="preserve"> </w:t>
      </w:r>
      <w:r>
        <w:t xml:space="preserve">— конкретные учреждения, цифры, цитаты; (в)</w:t>
      </w:r>
      <w:r>
        <w:t xml:space="preserve"> </w:t>
      </w:r>
      <w:r>
        <w:rPr>
          <w:b/>
          <w:bCs/>
        </w:rPr>
        <w:t xml:space="preserve">алгоритм</w:t>
      </w:r>
      <w:r>
        <w:t xml:space="preserve"> </w:t>
      </w:r>
      <w:r>
        <w:t xml:space="preserve">— что делать директору в типовой ситуации; (г)</w:t>
      </w:r>
      <w:r>
        <w:t xml:space="preserve"> </w:t>
      </w:r>
      <w:r>
        <w:rPr>
          <w:b/>
          <w:bCs/>
        </w:rPr>
        <w:t xml:space="preserve">что нельзя делать</w:t>
      </w:r>
      <w:r>
        <w:t xml:space="preserve"> </w:t>
      </w:r>
      <w:r>
        <w:t xml:space="preserve">— типовые ошибки с правовой оценкой. Источники вынесены после каждого вопроса, чтобы дискуссия на семинаре опиралась на проверяемые цифры, а не на «общие соображения». Сквозная логика:</w:t>
      </w:r>
      <w:r>
        <w:t xml:space="preserve"> </w:t>
      </w:r>
      <w:r>
        <w:rPr>
          <w:b/>
          <w:bCs/>
        </w:rPr>
        <w:t xml:space="preserve">право выбора уже существует</w:t>
      </w:r>
      <w:r>
        <w:t xml:space="preserve"> </w:t>
      </w:r>
      <w:r>
        <w:t xml:space="preserve">(зелёная зона 17.2) — вопрос лишь в том, как его организовать, чтобы не выйти в жёлтую или красную зону (17.3–17.4).</w:t>
      </w:r>
    </w:p>
    <w:bookmarkStart w:id="143" w:name="X37f43b1a1924cdbbe382e041f81dc90ff097e01"/>
    <w:p>
      <w:pPr>
        <w:pStyle w:val="Heading4"/>
      </w:pPr>
      <w:r>
        <w:t xml:space="preserve">Вопрос 1. Кто выбирает форму питания — проживающий в социальном доме или его хозяин?</w:t>
      </w:r>
    </w:p>
    <w:p>
      <w:pPr>
        <w:pStyle w:val="FirstParagraph"/>
      </w:pPr>
      <w:r>
        <w:rPr>
          <w:i/>
          <w:iCs/>
        </w:rPr>
        <w:t xml:space="preserve">Дословная формулировка программы. В ответах и на слайдах: «руководитель учреждения», не «хозяин» (правка № 15 к программе). Учреждение — организатор условий выбора, а не собственник воли проживающего.</w:t>
      </w:r>
    </w:p>
    <w:p>
      <w:pPr>
        <w:pStyle w:val="BodyText"/>
      </w:pPr>
      <w:r>
        <w:rPr>
          <w:b/>
          <w:bCs/>
        </w:rPr>
        <w:t xml:space="preserve">Правовая рамка.</w:t>
      </w:r>
      <w:r>
        <w:t xml:space="preserve"> </w:t>
      </w:r>
      <w:r>
        <w:t xml:space="preserve">Вопрос имеет три слоя: (а) «кто выбирает» как субъект воли; (б) «кто решает» как процедура; (в) «кто платит» как экономическая рамка. Снимаем каждый по очереди.</w:t>
      </w:r>
    </w:p>
    <w:p>
      <w:pPr>
        <w:pStyle w:val="BodyText"/>
      </w:pPr>
      <w:r>
        <w:rPr>
          <w:i/>
          <w:iCs/>
        </w:rPr>
        <w:t xml:space="preserve">Слой 1. Кто выбирает.</w:t>
      </w:r>
      <w:r>
        <w:t xml:space="preserve"> </w:t>
      </w:r>
      <w:r>
        <w:t xml:space="preserve">Закон РФ от 02.07.1992 № 3185-1 «О психиатрической помощи и гарантиях прав граждан при её оказании», статья 37 (права пациентов, получающих психиатрическую помощь) и статья 43 (распространение этих прав на лиц, страдающих психическими расстройствами и находящихся в стационарных учреждениях социального обслуживания): права пациента, в том числе право на гуманное отношение и уважение достоинства личности,</w:t>
      </w:r>
      <w:r>
        <w:t xml:space="preserve"> </w:t>
      </w:r>
      <w:r>
        <w:rPr>
          <w:b/>
          <w:bCs/>
        </w:rPr>
        <w:t xml:space="preserve">принадлежат самому жителю</w:t>
      </w:r>
      <w:r>
        <w:t xml:space="preserve">, а не учреждению. Уточнение о редакции 22.07.2024: федеральный закон № 195-ФЗ от 22.07.2024 (вступает в силу с 01.03.2025) изменил в 3185-1 статьи</w:t>
      </w:r>
      <w:r>
        <w:t xml:space="preserve"> </w:t>
      </w:r>
      <w:r>
        <w:rPr>
          <w:b/>
          <w:bCs/>
        </w:rPr>
        <w:t xml:space="preserve">27</w:t>
      </w:r>
      <w:r>
        <w:t xml:space="preserve"> </w:t>
      </w:r>
      <w:r>
        <w:t xml:space="preserve">(диспансерное наблюдение) и</w:t>
      </w:r>
      <w:r>
        <w:t xml:space="preserve"> </w:t>
      </w:r>
      <w:r>
        <w:rPr>
          <w:b/>
          <w:bCs/>
        </w:rPr>
        <w:t xml:space="preserve">30</w:t>
      </w:r>
      <w:r>
        <w:t xml:space="preserve"> </w:t>
      </w:r>
      <w:r>
        <w:t xml:space="preserve">(участие органов внутренних дел), а также ряд статей 323-ФЗ и 3-ФЗ «О полиции»; статьи</w:t>
      </w:r>
      <w:r>
        <w:t xml:space="preserve"> </w:t>
      </w:r>
      <w:r>
        <w:rPr>
          <w:b/>
          <w:bCs/>
        </w:rPr>
        <w:t xml:space="preserve">37 и 43</w:t>
      </w:r>
      <w:r>
        <w:t xml:space="preserve"> </w:t>
      </w:r>
      <w:r>
        <w:t xml:space="preserve">действуют в ранее установленной редакции (прежняя корректная формулировка «3185-1 ред. от 22.07.2024 № 195-ФЗ (ст. 37, 43)» в первой версии доклада была неточной — статьи 37 и 43 не менялись этим законом; см. корректуру ниже).</w:t>
      </w:r>
    </w:p>
    <w:p>
      <w:pPr>
        <w:pStyle w:val="BodyText"/>
      </w:pPr>
      <w:r>
        <w:t xml:space="preserve">СанПиН 2.3/2.4.3590-20, п. 7.1.11 (и с 01.09.2026 — СанПиН 2.3/2.4.4282-26, п. 56 подп. 11, утв. постановлением Главного государственного санитарного врача РФ от 02.06.2026 № 18, действует до 01.09.2032) требует «организовать питание проживающих … не менее 3-х раз в день,</w:t>
      </w:r>
      <w:r>
        <w:t xml:space="preserve"> </w:t>
      </w:r>
      <w:r>
        <w:rPr>
          <w:b/>
          <w:bCs/>
        </w:rPr>
        <w:t xml:space="preserve">в том числе диетическое (лечебное) питание по медицинским показаниям</w:t>
      </w:r>
      <w:r>
        <w:t xml:space="preserve">». Диетическое — по показаниям, основное — не «по показаниям», а как социально-бытовая услуга, реализуемая через ИППСУ (ст. 16 442-ФЗ). Право выбора в основном меню — реализация ст. 9 442-ФЗ («права получателя социальных услуг»), конкретизированной в ИППСУ.</w:t>
      </w:r>
    </w:p>
    <w:p>
      <w:pPr>
        <w:pStyle w:val="BodyText"/>
      </w:pPr>
      <w:r>
        <w:rPr>
          <w:i/>
          <w:iCs/>
        </w:rPr>
        <w:t xml:space="preserve">Слой 2. Кто решает.</w:t>
      </w:r>
      <w:r>
        <w:t xml:space="preserve"> </w:t>
      </w:r>
      <w:r>
        <w:t xml:space="preserve">В отношении дееспособного жителя — он сам, в форме выбора (показ, устное или письменное согласие). В отношении недееспособного — опекун даёт согласие по ст. 11 3185-1 «на лечение» (медицинское вмешательство); выбор блюда медицинским вмешательством не является, поэтому в части выбора еды опекун лишь</w:t>
      </w:r>
      <w:r>
        <w:t xml:space="preserve"> </w:t>
      </w:r>
      <w:r>
        <w:rPr>
          <w:b/>
          <w:bCs/>
        </w:rPr>
        <w:t xml:space="preserve">содействует</w:t>
      </w:r>
      <w:r>
        <w:t xml:space="preserve"> </w:t>
      </w:r>
      <w:r>
        <w:t xml:space="preserve">реализации воли жителя, а не замещает её. Часть 3 статьи 11 3185-1 (в действующей редакции): если гражданин признан недееспособным и по своему состоянию не способен дать согласие, согласие на медицинское вмешательство даёт</w:t>
      </w:r>
      <w:r>
        <w:t xml:space="preserve"> </w:t>
      </w:r>
      <w:r>
        <w:rPr>
          <w:b/>
          <w:bCs/>
        </w:rPr>
        <w:t xml:space="preserve">законный представитель</w:t>
      </w:r>
      <w:r>
        <w:t xml:space="preserve"> </w:t>
      </w:r>
      <w:r>
        <w:t xml:space="preserve">(опекун), а законный представитель</w:t>
      </w:r>
      <w:r>
        <w:t xml:space="preserve"> </w:t>
      </w:r>
      <w:r>
        <w:rPr>
          <w:b/>
          <w:bCs/>
        </w:rPr>
        <w:t xml:space="preserve">извещает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w:t>
      </w:r>
      <w:r>
        <w:t xml:space="preserve"> </w:t>
      </w:r>
      <w:r>
        <w:rPr>
          <w:b/>
          <w:bCs/>
        </w:rPr>
        <w:t xml:space="preserve">Учреждение в этой конструкции — не сторона, решающая за жителя, а сторона, организующая условия для выражения воли жителя</w:t>
      </w:r>
      <w:r>
        <w:t xml:space="preserve"> </w:t>
      </w:r>
      <w:r>
        <w:t xml:space="preserve">(см. подробнее раздел 16, карта 12 вопросов).</w:t>
      </w:r>
    </w:p>
    <w:p>
      <w:pPr>
        <w:pStyle w:val="BodyText"/>
      </w:pPr>
      <w:r>
        <w:rPr>
          <w:i/>
          <w:iCs/>
        </w:rPr>
        <w:t xml:space="preserve">Слой 3. Кто платит.</w:t>
      </w:r>
      <w:r>
        <w:t xml:space="preserve"> </w:t>
      </w:r>
      <w:r>
        <w:t xml:space="preserve">Плата за стационарное обслуживание ограничена 75 % среднедушевого дохода получателя услуг (часть 4 статьи 32 Федерального закона от 28.12.2013 № 442-ФЗ «Об основах социального обслуживания граждан в РФ»). Формулировка «ст. 31 ч. 4», которая циркулировала в первой версии доклада, — ошибочна: ч. 4 ст. 31 442-ФЗ — это порядок определения среднедушевого дохода, а</w:t>
      </w:r>
      <w:r>
        <w:t xml:space="preserve"> </w:t>
      </w:r>
      <w:r>
        <w:rPr>
          <w:b/>
          <w:bCs/>
        </w:rPr>
        <w:t xml:space="preserve">предельная величина платы 75 %</w:t>
      </w:r>
      <w:r>
        <w:t xml:space="preserve"> </w:t>
      </w:r>
      <w:r>
        <w:t xml:space="preserve">— в ч. 4 ст. 32 (см. разъяснения прокуратуры Хабаровского края и ГАС «Азбука права»). Питание — часть платы. В 2024–2025 годах в четырёх публичных кейсах (Серафимовский, Успенский ПНИ, Новосибирский ПНИ, Иркутский ПНИ/ДСО) учреждения ввели вариативное меню</w:t>
      </w:r>
      <w:r>
        <w:t xml:space="preserve"> </w:t>
      </w:r>
      <w:r>
        <w:rPr>
          <w:b/>
          <w:bCs/>
        </w:rPr>
        <w:t xml:space="preserve">без повышения платы для жителей</w:t>
      </w:r>
      <w:r>
        <w:t xml:space="preserve">: разница в стоимости компенсировалась перераспределением продуктовой корзины, отказом от «несъедаемых» позиций и снижением отходов (см. раздел 29 «Финансы» и раздел 25 «Российские практики»).</w:t>
      </w:r>
    </w:p>
    <w:p>
      <w:pPr>
        <w:pStyle w:val="BodyText"/>
      </w:pPr>
      <w:r>
        <w:rPr>
          <w:b/>
          <w:bCs/>
        </w:rPr>
        <w:t xml:space="preserve">Практика: кто и как выбирает в четырёх публичных кейсах (расширенный обзор).</w:t>
      </w:r>
    </w:p>
    <w:p>
      <w:pPr>
        <w:pStyle w:val="Compact"/>
        <w:numPr>
          <w:ilvl w:val="0"/>
          <w:numId w:val="1012"/>
        </w:numPr>
      </w:pPr>
      <w:r>
        <w:rPr>
          <w:b/>
          <w:bCs/>
        </w:rPr>
        <w:t xml:space="preserve">ДСО «Серафимовский» (Санкт-Петербург, дир. Е. В. Чистяков, ОГРН 1037819001990).</w:t>
      </w:r>
      <w:r>
        <w:t xml:space="preserve"> </w:t>
      </w:r>
      <w:r>
        <w:t xml:space="preserve">Жителям предлагается накануне сделать выбор рациона на следующий день из предложенного меню; по словам директора, «жители с энтузиазмом восприняли эксперимент» (gov.spb.ru, 2026). Зам. директора И. Ю. Игнатьева на встрече с Уполномоченным по правам человека в СПб С. Ю. Агапитовой (посещение учреждения 19.05.2026, upchspb.ru/news/32938) рассказала про внедрение вариативного меню в формате «своих дней» («ресторанных дней») по отделениям. Документация: локальный акт «Положение об организации питания», форма журнала заказа блюд (приложение 4), пищевая карта жителя (приложение 3). Закупка услуг по организации питания осуществляется на конкурсной основе по 223-ФЗ — см. тендер 32616151967 от 26.06.2026 (начальная цена 591 326,10 руб., единственный поставщик) и тендер 95375953 от 02.07.2026 (начальная цена 591 326,10 руб.); также — открытый конкурс 32616197209 от 10.07.2026 (начальная цена 92 110 941,90 руб., август–декабрь 2026) на tenderguru.ru и tenmon.ru.</w:t>
      </w:r>
    </w:p>
    <w:p>
      <w:pPr>
        <w:pStyle w:val="Compact"/>
        <w:numPr>
          <w:ilvl w:val="0"/>
          <w:numId w:val="1012"/>
        </w:numPr>
      </w:pPr>
      <w:r>
        <w:rPr>
          <w:b/>
          <w:bCs/>
        </w:rPr>
        <w:t xml:space="preserve">Успенский психоневрологический интернат (Новосибирская обл.).</w:t>
      </w:r>
      <w:r>
        <w:t xml:space="preserve"> </w:t>
      </w:r>
      <w:r>
        <w:t xml:space="preserve">Внедрена система «шведского стола» — каждый житель самостоятельно выбирает блюда; особым вниманием охвачено диетическое питание при сахарном диабете и патологии ЖКТ. Цитата зам. министра труда и соцразвития Новосибирской области В. А. Машанова: «для людей с хроническими заболеваниями, такими как сахарный диабет и патологии ЖКТ, реализовано в общем пространстве выбора — отдельная линия/зона для диетических блюд» (precedent.tv, 2025; публикации 2024–2025).</w:t>
      </w:r>
    </w:p>
    <w:p>
      <w:pPr>
        <w:pStyle w:val="Compact"/>
        <w:numPr>
          <w:ilvl w:val="0"/>
          <w:numId w:val="1012"/>
        </w:numPr>
      </w:pPr>
      <w:r>
        <w:rPr>
          <w:b/>
          <w:bCs/>
        </w:rPr>
        <w:t xml:space="preserve">Новосибирский ПНИ.</w:t>
      </w:r>
      <w:r>
        <w:t xml:space="preserve"> </w:t>
      </w:r>
      <w:r>
        <w:t xml:space="preserve">В марте 2024 года все отделения перешли на вариативное меню — два варианта вторых блюд, два варианта салатов, два варианта напитков на каждый приём пищи (upni.nso.ru/news/1916, 2024).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w:t>
      </w:r>
    </w:p>
    <w:p>
      <w:pPr>
        <w:pStyle w:val="Compact"/>
        <w:numPr>
          <w:ilvl w:val="0"/>
          <w:numId w:val="1012"/>
        </w:numPr>
      </w:pPr>
      <w:r>
        <w:rPr>
          <w:b/>
          <w:bCs/>
        </w:rPr>
        <w:t xml:space="preserve">Иркутский ПНИ/ДСО (стационарные отделения).</w:t>
      </w:r>
      <w:r>
        <w:t xml:space="preserve"> </w:t>
      </w:r>
      <w:r>
        <w:t xml:space="preserve">С 2024 г. — внедрение выбора по основным приёмам пищи, отдельная ведомость для диетических столов; опыт обобщён в публикациях регионального органа соцзащиты (вторичный источник, код S018 в реестре: масштаб области как аудит не подтверждён).</w:t>
      </w:r>
      <w:r>
        <w:t xml:space="preserve"> </w:t>
      </w:r>
      <w:r>
        <w:rPr>
          <w:b/>
          <w:bCs/>
        </w:rPr>
        <w:t xml:space="preserve">Не смешивать</w:t>
      </w:r>
      <w:r>
        <w:t xml:space="preserve"> </w:t>
      </w:r>
      <w:r>
        <w:t xml:space="preserve">с тарифом Алтайского края: Решение № 84 от 27.06.2025 и страница Garant 413382524 относятся к</w:t>
      </w:r>
      <w:r>
        <w:t xml:space="preserve"> </w:t>
      </w:r>
      <w:r>
        <w:rPr>
          <w:b/>
          <w:bCs/>
        </w:rPr>
        <w:t xml:space="preserve">Алтаю</w:t>
      </w:r>
      <w:r>
        <w:t xml:space="preserve">, не к Иркутской области. Цифры «143 / 177 руб.» из первой версии раздела 17.12 из доклада сняты: в открытых актах Иркутской области на дату сверки 19.08.2026 они относятся к</w:t>
      </w:r>
      <w:r>
        <w:t xml:space="preserve"> </w:t>
      </w:r>
      <w:r>
        <w:rPr>
          <w:b/>
          <w:bCs/>
        </w:rPr>
        <w:t xml:space="preserve">школьному</w:t>
      </w:r>
      <w:r>
        <w:t xml:space="preserve"> </w:t>
      </w:r>
      <w:r>
        <w:t xml:space="preserve">питанию, а не к ПНИ/ДСО.</w:t>
      </w:r>
    </w:p>
    <w:p>
      <w:pPr>
        <w:pStyle w:val="FirstParagraph"/>
      </w:pPr>
      <w:r>
        <w:rPr>
          <w:b/>
          <w:bCs/>
        </w:rPr>
        <w:t xml:space="preserve">Решение для директора.</w:t>
      </w:r>
      <w:r>
        <w:t xml:space="preserve"> </w:t>
      </w:r>
      <w:r>
        <w:t xml:space="preserve">«Хозяин стола» — это учреждение в части организации (когда готовить, где хранить, как мыть), но</w:t>
      </w:r>
      <w:r>
        <w:t xml:space="preserve"> </w:t>
      </w:r>
      <w:r>
        <w:rPr>
          <w:b/>
          <w:bCs/>
        </w:rPr>
        <w:t xml:space="preserve">не в части выбора блюда жителем</w:t>
      </w:r>
      <w:r>
        <w:t xml:space="preserve">. Модель «шеф решает, что готовить; житель решает, что взять из предложенного» — рабочая; модель «житель диктует меню заранее» — реализуема, но требует предзаказа. Третья модель — «ресторанный день» (еда готовится в одном формате, выбирается из нескольких готовых) — компромисс, апробированный в Серафимовском. В любой модели воля жителя документируется (пищевая карта, журнал заказа, журнал отказов), иначе для проверяющего это выглядит как отступление от раскладки.</w:t>
      </w:r>
      <w:r>
        <w:t xml:space="preserve"> </w:t>
      </w:r>
      <w:r>
        <w:rPr>
          <w:b/>
          <w:bCs/>
        </w:rPr>
        <w:t xml:space="preserve">Документы, которые закрывают тему «кто выбирает»:</w:t>
      </w:r>
      <w:r>
        <w:t xml:space="preserve"> </w:t>
      </w:r>
      <w:r>
        <w:t xml:space="preserve">(1) локальный акт «Положение об организации питания» с описанием модели выбора; (2) журнал заказа блюд или журнал выбора; (3) пищевая карта жителя (раздел 31, приложение 3); (4) протокол Совета жителей (если он есть) с согласованием модели; (5) акт совета или уведомление учредителя.</w:t>
      </w:r>
    </w:p>
    <w:p>
      <w:pPr>
        <w:pStyle w:val="BodyText"/>
      </w:pPr>
      <w:r>
        <w:rPr>
          <w:b/>
          <w:bCs/>
        </w:rPr>
        <w:t xml:space="preserve">Источники к вопросу 1:</w:t>
      </w:r>
      <w:r>
        <w:t xml:space="preserve"> </w:t>
      </w:r>
      <w:r>
        <w:t xml:space="preserve">3185-1 (ст. 11, 37, 43 в действующей редакции; 195-ФЗ от 22.07.2024 изменил ст. 27, 30); 442-ФЗ (ст. 9, 16, 32 ч. 4); СанПиН 2.3/2.4.3590-20 п. 7.1.11; СанПиН 2.3/2.4.4282-26 п. 56(11), утв. пост. Гл. гос. санврача РФ от 02.06.2026 № 18; публикации: gov.spb.ru (2026), upchspb.ru/news/32938 (19.05.2026), precedent.tv об Успенском ПНИ (2025), upni.nso.ru/news/1916 (2024), bpni.nso.ru/news/2312 (2024), kcso-barnaul.gosuslugi.ru (Решение № 84 от 27.06.2025), tenmon.ru/tender/32616151967, tenderguru.ru/tender/95375953, www.pni9.ru (официальный сайт ДСО «Серафимовский»).</w:t>
      </w:r>
    </w:p>
    <w:bookmarkEnd w:id="143"/>
    <w:bookmarkStart w:id="144" w:name="X5361588357228a30217f166eea887b62f673e92"/>
    <w:p>
      <w:pPr>
        <w:pStyle w:val="Heading4"/>
      </w:pPr>
      <w:r>
        <w:t xml:space="preserve">Вопрос 2. Как формировать меню в условиях жёстких нормативно-правовых и финансовых ограничений?</w:t>
      </w:r>
    </w:p>
    <w:p>
      <w:pPr>
        <w:pStyle w:val="FirstParagraph"/>
      </w:pPr>
      <w:r>
        <w:rPr>
          <w:b/>
          <w:bCs/>
        </w:rPr>
        <w:t xml:space="preserve">Правовая рамка.</w:t>
      </w:r>
      <w:r>
        <w:t xml:space="preserve"> </w:t>
      </w:r>
      <w:r>
        <w:t xml:space="preserve">В российском праве действуют</w:t>
      </w:r>
      <w:r>
        <w:t xml:space="preserve"> </w:t>
      </w:r>
      <w:r>
        <w:rPr>
          <w:b/>
          <w:bCs/>
        </w:rPr>
        <w:t xml:space="preserve">две параллельные системы</w:t>
      </w:r>
      <w:r>
        <w:t xml:space="preserve"> </w:t>
      </w:r>
      <w:r>
        <w:t xml:space="preserve">регулирования состава меню в СОСО. Они не совпадают, и большинство путаницы в зале идёт от их смешения.</w:t>
      </w:r>
    </w:p>
    <w:p>
      <w:pPr>
        <w:pStyle w:val="BodyText"/>
      </w:pPr>
      <w:r>
        <w:rPr>
          <w:i/>
          <w:iCs/>
        </w:rPr>
        <w:t xml:space="preserve">Система 1 — социальное питание (рекомендуемые нормы).</w:t>
      </w:r>
      <w:r>
        <w:t xml:space="preserve"> </w:t>
      </w:r>
      <w:r>
        <w:rPr>
          <w:b/>
          <w:bCs/>
        </w:rPr>
        <w:t xml:space="preserve">Приказ Минтруда России от 13.09.2022 № 520н</w:t>
      </w:r>
      <w:r>
        <w:t xml:space="preserve"> </w:t>
      </w:r>
      <w:r>
        <w:t xml:space="preserve">«Об утверждении рекомендуемых норм питания при предоставлении социальных услуг в стационарной форме социального обслуживания» (зарегистрирован в Минюсте РФ — не подлежал регистрации, письмо Минюста от 18.10.2022 № 01/119931-АБ; источник: consultant.ru/document/cons_doc_LAW_432030; mintrud.gov.ru/docs/2466). На федеральном уровне эти нормы</w:t>
      </w:r>
      <w:r>
        <w:t xml:space="preserve"> </w:t>
      </w:r>
      <w:r>
        <w:rPr>
          <w:b/>
          <w:bCs/>
        </w:rPr>
        <w:t xml:space="preserve">рекомендуемые</w:t>
      </w:r>
      <w:r>
        <w:t xml:space="preserve"> </w:t>
      </w:r>
      <w:r>
        <w:t xml:space="preserve">— Минтруд в письме от 20.12.2022 № 26-6/ООГ-5005 прямо указал, что приказ 520н «носит рекомендательный характер и не содержит нормативных предписаний, устанавливающих права, обязанности и ответственность неопределённого круга лиц» (klerk.ru/doc/632482). Приказ 520н заменил ранее действовавший</w:t>
      </w:r>
      <w:r>
        <w:t xml:space="preserve"> </w:t>
      </w:r>
      <w:r>
        <w:rPr>
          <w:b/>
          <w:bCs/>
        </w:rPr>
        <w:t xml:space="preserve">приказ Минтруда от 13.08.2014 № 552н</w:t>
      </w:r>
      <w:r>
        <w:t xml:space="preserve"> </w:t>
      </w:r>
      <w:r>
        <w:t xml:space="preserve">(в части рекомендуемых норм питания). NB:</w:t>
      </w:r>
      <w:r>
        <w:t xml:space="preserve"> </w:t>
      </w:r>
      <w:r>
        <w:rPr>
          <w:b/>
          <w:bCs/>
        </w:rPr>
        <w:t xml:space="preserve">приказ Минтруда от 24.11.2014 № 940н</w:t>
      </w:r>
      <w:r>
        <w:t xml:space="preserve">, упоминавшийся в первой версии доклада, — это</w:t>
      </w:r>
      <w:r>
        <w:t xml:space="preserve"> </w:t>
      </w:r>
      <w:r>
        <w:rPr>
          <w:b/>
          <w:bCs/>
        </w:rPr>
        <w:t xml:space="preserve">«Правила организации деятельности организаций социального обслуживания, их структурных подразделений»</w:t>
      </w:r>
      <w:r>
        <w:t xml:space="preserve"> </w:t>
      </w:r>
      <w:r>
        <w:t xml:space="preserve">(вопросы штатного расписания и структуры),</w:t>
      </w:r>
      <w:r>
        <w:t xml:space="preserve"> </w:t>
      </w:r>
      <w:r>
        <w:rPr>
          <w:b/>
          <w:bCs/>
        </w:rPr>
        <w:t xml:space="preserve">а не нормы питания</w:t>
      </w:r>
      <w:r>
        <w:t xml:space="preserve">; он утратил силу с 01.09.2025 по приказу Минтруда от 14.05.2025 № 305н, зарегистрированному в Минюсте 02.06.2025 № 82485 (consultant.ru/law/hotdocs/89548.html, base.garant.ru/70883236, normativ.kontur.ru/document/1/500399). Срок действия 305н — с 01.09.2025 по 01.09.2031. Для вопросов питания действующий акт —</w:t>
      </w:r>
      <w:r>
        <w:t xml:space="preserve"> </w:t>
      </w:r>
      <w:r>
        <w:rPr>
          <w:b/>
          <w:bCs/>
        </w:rPr>
        <w:t xml:space="preserve">520н</w:t>
      </w:r>
      <w:r>
        <w:t xml:space="preserve">, он не утратил силу.</w:t>
      </w:r>
    </w:p>
    <w:p>
      <w:pPr>
        <w:pStyle w:val="BodyText"/>
      </w:pPr>
      <w:r>
        <w:t xml:space="preserve">Региональные акты делают рекомендации 520н императивными для подведомственных учреждений субъекта. Региональная нормативка 2025 года (Алтайский край, СПб, Приморский край) задаёт конкретные граммовки продуктов на одного человека в сутки.</w:t>
      </w:r>
      <w:r>
        <w:t xml:space="preserve"> </w:t>
      </w:r>
      <w:r>
        <w:rPr>
          <w:b/>
          <w:bCs/>
        </w:rPr>
        <w:t xml:space="preserve">Пример: Алтайский край</w:t>
      </w:r>
      <w:r>
        <w:t xml:space="preserve"> </w:t>
      </w:r>
      <w:r>
        <w:t xml:space="preserve">— тариф на услугу «обеспечение питанием согласно утверждённым нормам» в ПНИ/ДСО —</w:t>
      </w:r>
      <w:r>
        <w:t xml:space="preserve"> </w:t>
      </w:r>
      <w:r>
        <w:rPr>
          <w:b/>
          <w:bCs/>
        </w:rPr>
        <w:t xml:space="preserve">422,00 руб./чел./день</w:t>
      </w:r>
      <w:r>
        <w:t xml:space="preserve"> </w:t>
      </w:r>
      <w:r>
        <w:t xml:space="preserve">(Решение Управления Алтайского края по государственному регулированию цен и тарифов № 84 от 27.06.2025, kcso-barnaul.gosuslugi.ru, base.garant.ru/413382524). Это</w:t>
      </w:r>
      <w:r>
        <w:t xml:space="preserve"> </w:t>
      </w:r>
      <w:r>
        <w:rPr>
          <w:b/>
          <w:bCs/>
        </w:rPr>
        <w:t xml:space="preserve">алтайский</w:t>
      </w:r>
      <w:r>
        <w:t xml:space="preserve"> </w:t>
      </w:r>
      <w:r>
        <w:t xml:space="preserve">акт, не иркутский. Тарифы ПНИ/ДСО Иркутской области в этот раздел не включаются, пока не найден первоисточник именно по стационарному соцобслуживанию.</w:t>
      </w:r>
    </w:p>
    <w:p>
      <w:pPr>
        <w:pStyle w:val="BodyText"/>
      </w:pPr>
      <w:r>
        <w:rPr>
          <w:b/>
          <w:bCs/>
        </w:rPr>
        <w:t xml:space="preserve">Санкт-Петербург: действующие нормы для ПНИ/ДСО</w:t>
      </w:r>
      <w:r>
        <w:t xml:space="preserve"> </w:t>
      </w:r>
      <w:r>
        <w:t xml:space="preserve">(постановление Правительства СПб от 29.12.2014 № 1284 «Об утверждении норм питания в организациях социального обслуживания населения Санкт-Петербурга», с изменениями на 27.06.2022, и в редакции постановления Правительства СПб от 18.07.2025 № 507, вступающей в силу с 01.01.2026; источник: peterburg-pravo.ru/postanovlenie/2025/07/18/n-507/, docs.cntd.ru/document/822404350, gov.spb.ru/gov/otrasl/socpit/normativdoc/normativnye-dokumenty/).</w:t>
      </w:r>
      <w:r>
        <w:t xml:space="preserve"> </w:t>
      </w:r>
      <w:r>
        <w:rPr>
          <w:b/>
          <w:bCs/>
        </w:rPr>
        <w:t xml:space="preserve">Для стационарной формы, получатели 18+ лет, ПНИ/ДСО, нормы нетто (г, мл на 1 чел./сут):</w:t>
      </w:r>
      <w:r>
        <w:t xml:space="preserve"> </w:t>
      </w:r>
      <w:r>
        <w:t xml:space="preserve">хлеб ржаной — 150; хлеб пшеничный — 200; мука пшеничная — 45; мука картофельная — 3; макаронные изделия — 25; крупы, бобовые —</w:t>
      </w:r>
      <w:r>
        <w:t xml:space="preserve"> </w:t>
      </w:r>
      <w:r>
        <w:rPr>
          <w:b/>
          <w:bCs/>
        </w:rPr>
        <w:t xml:space="preserve">49,6</w:t>
      </w:r>
      <w:r>
        <w:t xml:space="preserve">; картофель —</w:t>
      </w:r>
      <w:r>
        <w:t xml:space="preserve"> </w:t>
      </w:r>
      <w:r>
        <w:rPr>
          <w:b/>
          <w:bCs/>
        </w:rPr>
        <w:t xml:space="preserve">268</w:t>
      </w:r>
      <w:r>
        <w:t xml:space="preserve"> </w:t>
      </w:r>
      <w:r>
        <w:t xml:space="preserve">(брутто 400); овощи свежие и зелень —</w:t>
      </w:r>
      <w:r>
        <w:t xml:space="preserve"> </w:t>
      </w:r>
      <w:r>
        <w:rPr>
          <w:b/>
          <w:bCs/>
        </w:rPr>
        <w:t xml:space="preserve">380</w:t>
      </w:r>
      <w:r>
        <w:t xml:space="preserve"> </w:t>
      </w:r>
      <w:r>
        <w:t xml:space="preserve">(брутто 420); фрукты и ягоды свежие —</w:t>
      </w:r>
      <w:r>
        <w:t xml:space="preserve"> </w:t>
      </w:r>
      <w:r>
        <w:rPr>
          <w:b/>
          <w:bCs/>
        </w:rPr>
        <w:t xml:space="preserve">100</w:t>
      </w:r>
      <w:r>
        <w:t xml:space="preserve">; сухофрукты — 16; соки — 60; говядина/свинина —</w:t>
      </w:r>
      <w:r>
        <w:t xml:space="preserve"> </w:t>
      </w:r>
      <w:r>
        <w:rPr>
          <w:b/>
          <w:bCs/>
        </w:rPr>
        <w:t xml:space="preserve">70,5</w:t>
      </w:r>
      <w:r>
        <w:t xml:space="preserve"> </w:t>
      </w:r>
      <w:r>
        <w:t xml:space="preserve">(брутто 100/84,6); птица — по раскладке; рыба —</w:t>
      </w:r>
      <w:r>
        <w:t xml:space="preserve"> </w:t>
      </w:r>
      <w:r>
        <w:rPr>
          <w:b/>
          <w:bCs/>
        </w:rPr>
        <w:t xml:space="preserve">59,1</w:t>
      </w:r>
      <w:r>
        <w:t xml:space="preserve"> </w:t>
      </w:r>
      <w:r>
        <w:t xml:space="preserve">(нетто); творог — по раскладке; сыр — по раскладке; яйцо —</w:t>
      </w:r>
      <w:r>
        <w:t xml:space="preserve"> </w:t>
      </w:r>
      <w:r>
        <w:rPr>
          <w:b/>
          <w:bCs/>
        </w:rPr>
        <w:t xml:space="preserve">4 шт./неделю</w:t>
      </w:r>
      <w:r>
        <w:t xml:space="preserve">; молоко —</w:t>
      </w:r>
      <w:r>
        <w:t xml:space="preserve"> </w:t>
      </w:r>
      <w:r>
        <w:rPr>
          <w:b/>
          <w:bCs/>
        </w:rPr>
        <w:t xml:space="preserve">200</w:t>
      </w:r>
      <w:r>
        <w:t xml:space="preserve"> </w:t>
      </w:r>
      <w:r>
        <w:t xml:space="preserve">мл; кисломолочные напитки —</w:t>
      </w:r>
      <w:r>
        <w:t xml:space="preserve"> </w:t>
      </w:r>
      <w:r>
        <w:rPr>
          <w:b/>
          <w:bCs/>
        </w:rPr>
        <w:t xml:space="preserve">200</w:t>
      </w:r>
      <w:r>
        <w:t xml:space="preserve"> </w:t>
      </w:r>
      <w:r>
        <w:t xml:space="preserve">мл; масло сливочное — 20; масло растительное — по раскладке; сахар — по раскладке; соль — по раскладке.</w:t>
      </w:r>
      <w:r>
        <w:t xml:space="preserve"> </w:t>
      </w:r>
      <w:r>
        <w:rPr>
          <w:b/>
          <w:bCs/>
        </w:rPr>
        <w:t xml:space="preserve">Отдельные нормы для диабета</w:t>
      </w:r>
      <w:r>
        <w:t xml:space="preserve"> </w:t>
      </w:r>
      <w:r>
        <w:t xml:space="preserve">(тот же 1284): хлеб пшеничный — 10 (резко снижен), овощи — 402 нетто, фрукты — 385, кисломолочные — 200, молоко — 240, мясо — 55 нетто, рыба — по раскладке.</w:t>
      </w:r>
      <w:r>
        <w:t xml:space="preserve"> </w:t>
      </w:r>
      <w:r>
        <w:rPr>
          <w:b/>
          <w:bCs/>
        </w:rPr>
        <w:t xml:space="preserve">Для заболеваний ЖКТ:</w:t>
      </w:r>
      <w:r>
        <w:t xml:space="preserve"> </w:t>
      </w:r>
      <w:r>
        <w:t xml:space="preserve">хлеб пшеничный — 150, овощи — 233,6, фрукты — 200, мясо — 57,8 нетто, кисломолочные — 200, молоко — 213. С 01.01.2026 вступает в силу ред. от 18.07.2025 № 507, структура норм сохраняется с уточнениями по маслу растительному (10/12/15/19 мл в зависимости от категории), консервам овощным, яйцу диетическому и пр.</w:t>
      </w:r>
    </w:p>
    <w:p>
      <w:pPr>
        <w:pStyle w:val="BodyText"/>
      </w:pPr>
      <w:r>
        <w:rPr>
          <w:i/>
          <w:iCs/>
        </w:rPr>
        <w:t xml:space="preserve">Система 2 — лечебное питание (императивные нормы, но для медицинских организаций).</w:t>
      </w:r>
      <w:r>
        <w:t xml:space="preserve"> </w:t>
      </w:r>
      <w:r>
        <w:t xml:space="preserve">Приказ Минздрава от 05.08.2003 № 330 «О мерах по совершенствованию лечебного питания в лечебно-профилактических учреждениях РФ» —</w:t>
      </w:r>
      <w:r>
        <w:t xml:space="preserve"> </w:t>
      </w:r>
      <w:r>
        <w:rPr>
          <w:b/>
          <w:bCs/>
        </w:rPr>
        <w:t xml:space="preserve">действующий</w:t>
      </w:r>
      <w:r>
        <w:t xml:space="preserve">, основной документ по организации лечебного питания (картотека стандартных диет: ОВД, ЩД, ВБД, НБД, ВКД, НКД; шесть вариантов стандартных диет). Приказ Минздрава от 21.06.2013 № 395н «Об утверждении норм лечебного питания» — в ред. от 19.02.2024 № 70н,</w:t>
      </w:r>
      <w:r>
        <w:t xml:space="preserve"> </w:t>
      </w:r>
      <w:r>
        <w:rPr>
          <w:b/>
          <w:bCs/>
        </w:rPr>
        <w:t xml:space="preserve">действующий</w:t>
      </w:r>
      <w:r>
        <w:t xml:space="preserve"> </w:t>
      </w:r>
      <w:r>
        <w:t xml:space="preserve">(normativ.kontur.ru/document?moduleId=1&amp;documentId=468601; gov.spb.ru/gov/otrasl/socpit/normativdoc/normativnye-dokumenty/). Приказ Минздрава от 23.09.2020 № 1008н «Об утверждении порядка обеспечения пациентов лечебным питанием» — действующий. Приказ Минздрава от 15.11.2012 № 920н «Об утверждении порядка оказания медицинской помощи населению по профилю „диетология”» — действующий. Все эти акты</w:t>
      </w:r>
      <w:r>
        <w:t xml:space="preserve"> </w:t>
      </w:r>
      <w:r>
        <w:rPr>
          <w:b/>
          <w:bCs/>
        </w:rPr>
        <w:t xml:space="preserve">адресованы медицинским организациям</w:t>
      </w:r>
      <w:r>
        <w:t xml:space="preserve">; СОСО автоматически к ним не отнесены (см. вопрос 3).</w:t>
      </w:r>
    </w:p>
    <w:p>
      <w:pPr>
        <w:pStyle w:val="BodyText"/>
      </w:pPr>
      <w:r>
        <w:rPr>
          <w:b/>
          <w:bCs/>
        </w:rPr>
        <w:t xml:space="preserve">Таблицы замены продуктов</w:t>
      </w:r>
      <w:r>
        <w:t xml:space="preserve"> </w:t>
      </w:r>
      <w:r>
        <w:t xml:space="preserve">— легальный механизм эквивалентной замены в раскладках (приложение № 11 к СанПиН 2.3/2.4.3590-20; с 01.09.2026 — приложение к СанПиН 4282-26). Ранее применялся приказ Минтруда 1н; ныне таблицы замены оформляются как региональные методические документы или как локальный акт учреждения. Именно таблицы замены дают свободу «вписать» жителя с непереносимостью, аллергией, вегетарианскими или религиозными ограничениями в действующую раскладку</w:t>
      </w:r>
      <w:r>
        <w:t xml:space="preserve"> </w:t>
      </w:r>
      <w:r>
        <w:rPr>
          <w:b/>
          <w:bCs/>
        </w:rPr>
        <w:t xml:space="preserve">без переделки всей раскладки</w:t>
      </w:r>
      <w:r>
        <w:t xml:space="preserve"> </w:t>
      </w:r>
      <w:r>
        <w:t xml:space="preserve">и без согласования с учредителем (при условии сохранения калорийности и макронутриентного состава).</w:t>
      </w:r>
    </w:p>
    <w:p>
      <w:pPr>
        <w:pStyle w:val="BodyText"/>
      </w:pPr>
      <w:r>
        <w:rPr>
          <w:b/>
          <w:bCs/>
        </w:rPr>
        <w:t xml:space="preserve">Как формировать меню пошагово (алгоритм для директора):</w:t>
      </w:r>
    </w:p>
    <w:p>
      <w:pPr>
        <w:pStyle w:val="Compact"/>
        <w:numPr>
          <w:ilvl w:val="0"/>
          <w:numId w:val="1013"/>
        </w:numPr>
      </w:pPr>
      <w:r>
        <w:t xml:space="preserve">Берётся региональная нормативка (в СПб — постановление 1284 в ред. 18.07.2025 № 507, действующее с 01.01.2026; в Алтайском крае — Решение № 84 от 27.06.2025; в иных регионах — постановления/законы субъекта). Если региональный акт ссылается на 520н — нормативы 520н становятся обязательными для подведомственных учреждений; в этом случае меню, выходящее за пределы 520н, требует отдельного обоснования перед учредителем.</w:t>
      </w:r>
    </w:p>
    <w:p>
      <w:pPr>
        <w:pStyle w:val="Compact"/>
        <w:numPr>
          <w:ilvl w:val="0"/>
          <w:numId w:val="1013"/>
        </w:numPr>
      </w:pPr>
      <w:r>
        <w:t xml:space="preserve">Составляется 7- или 14-дневное меню по форме приложения 1 к настоящему докладу (часть III). Структура: завтрак / обед / полдник / ужин / (второй ужин) — 4–5 приёмов пищи, по региональной норме. Калорийность — по нормативу, разбивка по приёмам — по СанПиН (для стационарных организаций соцобслуживания — завтрак 25 %, обед 35 %, полдник 15 %, ужин 25 %).</w:t>
      </w:r>
    </w:p>
    <w:p>
      <w:pPr>
        <w:pStyle w:val="Compact"/>
        <w:numPr>
          <w:ilvl w:val="0"/>
          <w:numId w:val="1013"/>
        </w:numPr>
      </w:pPr>
      <w:r>
        <w:t xml:space="preserve">Для каждой позиции, которая может быть заменена (мясо ↔ рыба, крупа ↔ крупа, фрукт ↔ фрукт),</w:t>
      </w:r>
      <w:r>
        <w:t xml:space="preserve"> </w:t>
      </w:r>
      <w:r>
        <w:rPr>
          <w:b/>
          <w:bCs/>
        </w:rPr>
        <w:t xml:space="preserve">в карточке-раскладке</w:t>
      </w:r>
      <w:r>
        <w:t xml:space="preserve"> </w:t>
      </w:r>
      <w:r>
        <w:t xml:space="preserve">прописывается замена с указанием калорийности и массы нетто.</w:t>
      </w:r>
    </w:p>
    <w:p>
      <w:pPr>
        <w:pStyle w:val="Compact"/>
        <w:numPr>
          <w:ilvl w:val="0"/>
          <w:numId w:val="1013"/>
        </w:numPr>
      </w:pPr>
      <w:r>
        <w:t xml:space="preserve">Для жителей с диетическим столом (назначен врачом) составляется</w:t>
      </w:r>
      <w:r>
        <w:t xml:space="preserve"> </w:t>
      </w:r>
      <w:r>
        <w:rPr>
          <w:b/>
          <w:bCs/>
        </w:rPr>
        <w:t xml:space="preserve">отдельная ведомость</w:t>
      </w:r>
      <w:r>
        <w:t xml:space="preserve"> </w:t>
      </w:r>
      <w:r>
        <w:t xml:space="preserve">на основании стандартных диет (ОВД, ЩД, ВБД, НБД и т. д. — см. вопрос 3), но с учётом фактического наличия продуктов.</w:t>
      </w:r>
    </w:p>
    <w:p>
      <w:pPr>
        <w:pStyle w:val="Compact"/>
        <w:numPr>
          <w:ilvl w:val="0"/>
          <w:numId w:val="1013"/>
        </w:numPr>
      </w:pPr>
      <w:r>
        <w:t xml:space="preserve">Для вариативного меню в формах М1/М2/М3 (раздел 8 доклада, «Лестница моделей») прописываются</w:t>
      </w:r>
      <w:r>
        <w:t xml:space="preserve"> </w:t>
      </w:r>
      <w:r>
        <w:rPr>
          <w:b/>
          <w:bCs/>
        </w:rPr>
        <w:t xml:space="preserve">пары эквивалентов</w:t>
      </w:r>
      <w:r>
        <w:t xml:space="preserve">: для каждого приёма пищи — два вторых блюда, эквивалентных по макронутриентам, различающихся по вкусу/виду.</w:t>
      </w:r>
    </w:p>
    <w:p>
      <w:pPr>
        <w:pStyle w:val="Compact"/>
        <w:numPr>
          <w:ilvl w:val="0"/>
          <w:numId w:val="1013"/>
        </w:numPr>
      </w:pPr>
      <w:r>
        <w:t xml:space="preserve">Меню утверждается приказом директора; при наличии медицинской лицензии — согласовывается врачом-диетологом. Учредителю направляется для сведения (если региональный акт не требует иного).</w:t>
      </w:r>
    </w:p>
    <w:p>
      <w:pPr>
        <w:pStyle w:val="FirstParagraph"/>
      </w:pPr>
      <w:r>
        <w:rPr>
          <w:b/>
          <w:bCs/>
        </w:rPr>
        <w:t xml:space="preserve">Кто согласовывает.</w:t>
      </w:r>
      <w:r>
        <w:t xml:space="preserve"> </w:t>
      </w:r>
      <w:r>
        <w:t xml:space="preserve">По общему правилу — директор утверждает меню, главный бухгалтер согласовывает в части стоимости, врач (при наличии) — в части диетических столов. Региональный акт может требовать согласование с учредителем; тогда меню утверждается приказом учредителя или направляется ему письмом «для сведения» (в зависимости от формулировки регионального акта).</w:t>
      </w:r>
    </w:p>
    <w:p>
      <w:pPr>
        <w:pStyle w:val="BodyText"/>
      </w:pPr>
      <w:r>
        <w:rPr>
          <w:b/>
          <w:bCs/>
        </w:rPr>
        <w:t xml:space="preserve">Что нельзя делать в одиночку (типовые ошибки).</w:t>
      </w:r>
      <w:r>
        <w:t xml:space="preserve"> </w:t>
      </w:r>
      <w:r>
        <w:t xml:space="preserve">(а) Составлять меню, выходящее за региональный набор, без согласования с учредителем — это расходование субсидии не по целевому назначению (ст. 306.4 УК РФ —</w:t>
      </w:r>
      <w:r>
        <w:t xml:space="preserve"> </w:t>
      </w:r>
      <w:r>
        <w:rPr>
          <w:b/>
          <w:bCs/>
        </w:rPr>
        <w:t xml:space="preserve">нецелевое расходование бюджетных средств</w:t>
      </w:r>
      <w:r>
        <w:t xml:space="preserve">; КоАП ст. 15.14). (б) Использовать «лечебные диеты» в СОСО, не имея медицинской лицензии — это введение в заблуждение (ст. 14.7 КоАП, при определённых обстоятельствах — ст. 238 УК РФ «Обращение товаров, не отвечающих требованиям безопасности»). (в) Менять набор продуктов «задним числом» — нарушение учётной дисциплины (КоАП ст. 15.11 — грубое нарушение правил бухучёта). (г) Завышать калорийность в меню относительно фактического выхода — риск претензий Роспотребнадзора.</w:t>
      </w:r>
    </w:p>
    <w:p>
      <w:pPr>
        <w:pStyle w:val="BodyText"/>
      </w:pPr>
      <w:r>
        <w:rPr>
          <w:b/>
          <w:bCs/>
        </w:rPr>
        <w:t xml:space="preserve">Источники к вопросу 2:</w:t>
      </w:r>
      <w:r>
        <w:t xml:space="preserve"> </w:t>
      </w:r>
      <w:r>
        <w:t xml:space="preserve">приказ Минтруда России от 13.09.2022 № 520н (consultant.ru/document/cons_doc_LAW_432030, mintrud.gov.ru/docs/2466, письмо Минтруда от 20.12.2022 № 26-6/ООГ-5005); приказ Минтруда от 24.11.2014 № 940н (утратил силу с 01.09.2025 по приказу Минтруда от 14.05.2025 № 305н, base.garant.ru/70883236, normativ.kontur.ru/document/1/500399, consultant.ru/law/hotdocs/89548.html, vademec.ru/news/2025/06/04); приказ Минздрава РФ от 05.08.2003 № 330; приказ Минздрава РФ от 21.06.2013 № 395н (ред. от 19.02.2024 № 70н, normativ.kontur.ru/document?moduleId=1&amp;documentId=468601); приказ Минздрава РФ от 23.09.2020 № 1008н; приказ Минздрава РФ от 15.11.2012 № 920н; региональные акты: Постановление Правительства СПб от 29.12.2014 № 1284 (в ред. от 18.07.2025 № 507, peterburg-pravo.ru/postanovlenie/2025/07/18/n-507/, docs.cntd.ru/document/822404350), Решение Управления Алтайского края № 84 от 27.06.2025 (kcso-barnaul.gosuslugi.ru); разделы 8 (лестница моделей), 24 (рекомендации к региональному акту), 29 (финансовые модели).</w:t>
      </w:r>
    </w:p>
    <w:bookmarkEnd w:id="144"/>
    <w:bookmarkStart w:id="145" w:name="X07a248870ab6a9d9eb065212f86a7c0c26afd4d"/>
    <w:p>
      <w:pPr>
        <w:pStyle w:val="Heading4"/>
      </w:pPr>
      <w:r>
        <w:t xml:space="preserve">Вопрос 3. Должно ли быть питание в социальных домах «лечебным»?</w:t>
      </w:r>
    </w:p>
    <w:p>
      <w:pPr>
        <w:pStyle w:val="FirstParagraph"/>
      </w:pPr>
      <w:r>
        <w:rPr>
          <w:b/>
          <w:bCs/>
        </w:rPr>
        <w:t xml:space="preserve">Короткий ответ: нет, в общем случае — не должно быть. Но в части диетического стола — должно и уже обязано.</w:t>
      </w:r>
    </w:p>
    <w:p>
      <w:pPr>
        <w:pStyle w:val="BodyText"/>
      </w:pPr>
      <w:r>
        <w:rPr>
          <w:b/>
          <w:bCs/>
        </w:rPr>
        <w:t xml:space="preserve">Что говорит закон.</w:t>
      </w:r>
      <w:r>
        <w:t xml:space="preserve"> </w:t>
      </w:r>
      <w:r>
        <w:t xml:space="preserve">Определение лечебного питания дано в</w:t>
      </w:r>
      <w:r>
        <w:t xml:space="preserve"> </w:t>
      </w:r>
      <w:r>
        <w:rPr>
          <w:b/>
          <w:bCs/>
        </w:rPr>
        <w:t xml:space="preserve">статье 39 Федерального закона от 21.11.2011 № 323-ФЗ «Об основах охраны здоровья граждан в Российской Федерации»</w:t>
      </w:r>
      <w:r>
        <w:t xml:space="preserve"> </w:t>
      </w:r>
      <w:r>
        <w:t xml:space="preserve">(consultant.ru/document/cons_doc_LAW_121895/f5209cf2cfebace44f8aa607b0511a22a2ec56de; minzdrav.gov.ru): «1. Лечебное питание — питание, обеспечивающее удовлетворение физиологических потребностей организма человека в пищевых веществах и энергии с учётом механизмов развития заболевания, особенностей течения основного и сопутствующего заболеваний и выполняющее профилактические и лечебные задачи. 2. Лечебное питание является</w:t>
      </w:r>
      <w:r>
        <w:t xml:space="preserve"> </w:t>
      </w:r>
      <w:r>
        <w:rPr>
          <w:b/>
          <w:bCs/>
        </w:rPr>
        <w:t xml:space="preserve">неотъемлемым компонентом лечебного процесса</w:t>
      </w:r>
      <w:r>
        <w:t xml:space="preserve"> </w:t>
      </w:r>
      <w:r>
        <w:t xml:space="preserve">и профилактических мероприятий, включает в себя пищевые рационы, которые имеют установленный химический состав, энергетическую ценность, состоят из определённых продуктов, в том числе специализированных продуктов лечебного питания, подвергаемых соответствующей технологической обработке. 3. Специализированными продуктами лечебного питания являются пищевые продукты с установленным химическим составом, энергетической ценностью и физическими свойствами, доказанным лечебным эффектом… 4. Нормы лечебного питания утверждаются уполномоченным федеральным органом исполнительной власти». Эта конструкция —</w:t>
      </w:r>
      <w:r>
        <w:t xml:space="preserve"> </w:t>
      </w:r>
      <w:r>
        <w:rPr>
          <w:b/>
          <w:bCs/>
        </w:rPr>
        <w:t xml:space="preserve">«неотъемлемый компонент лечебного процесса»</w:t>
      </w:r>
      <w:r>
        <w:t xml:space="preserve"> </w:t>
      </w:r>
      <w:r>
        <w:t xml:space="preserve">— прямо указывает на принадлежность лечебного питания к</w:t>
      </w:r>
      <w:r>
        <w:t xml:space="preserve"> </w:t>
      </w:r>
      <w:r>
        <w:rPr>
          <w:b/>
          <w:bCs/>
        </w:rPr>
        <w:t xml:space="preserve">медицинской деятельности</w:t>
      </w:r>
      <w:r>
        <w:t xml:space="preserve">. Статья 32 323-ФЗ (медицинская помощь) и лицензионное законодательство (постановление Правительства РФ от 01.06.2021 № 852 «О лицензировании медицинской деятельности…», ФЗ от 04.05.2011 № 99-ФЗ) устанавливают, что медицинская деятельность подлежит лицензированию. Подзаконные акты (приказы 330, 395н, 920н, 1008н) конкретизируют лечебное питание</w:t>
      </w:r>
      <w:r>
        <w:t xml:space="preserve"> </w:t>
      </w:r>
      <w:r>
        <w:rPr>
          <w:b/>
          <w:bCs/>
        </w:rPr>
        <w:t xml:space="preserve">для медицинских организаций</w:t>
      </w:r>
      <w:r>
        <w:t xml:space="preserve">.</w:t>
      </w:r>
    </w:p>
    <w:p>
      <w:pPr>
        <w:pStyle w:val="BodyText"/>
      </w:pPr>
      <w:r>
        <w:rPr>
          <w:b/>
          <w:bCs/>
        </w:rPr>
        <w:t xml:space="preserve">СОСО и статус «медицинской организации».</w:t>
      </w:r>
      <w:r>
        <w:t xml:space="preserve"> </w:t>
      </w:r>
      <w:r>
        <w:t xml:space="preserve">СОСО получает</w:t>
      </w:r>
      <w:r>
        <w:t xml:space="preserve"> </w:t>
      </w:r>
      <w:r>
        <w:rPr>
          <w:b/>
          <w:bCs/>
        </w:rPr>
        <w:t xml:space="preserve">социальные услуги</w:t>
      </w:r>
      <w:r>
        <w:t xml:space="preserve"> </w:t>
      </w:r>
      <w:r>
        <w:t xml:space="preserve">(ст. 20 442-ФЗ, «формы социального обслуживания»), а не медицинскую помощь как основной вид деятельности. СОСО</w:t>
      </w:r>
      <w:r>
        <w:t xml:space="preserve"> </w:t>
      </w:r>
      <w:r>
        <w:rPr>
          <w:b/>
          <w:bCs/>
        </w:rPr>
        <w:t xml:space="preserve">может</w:t>
      </w:r>
      <w:r>
        <w:t xml:space="preserve"> </w:t>
      </w:r>
      <w:r>
        <w:t xml:space="preserve">иметь медицинскую лицензию — но это отдельный лицензируемый вид деятельности (в части оказания медицинской помощи на СОСО распространяются приказы Минздрава о лечебном питании и общие требования к медицинской деятельности). Это принципиально разные режимы. Если в учреждении есть лицензия на медицинскую деятельность (включая доврачебную, врачебную, стационарную) — отдельные вопросы питания, оказываемого в рамках медицинской помощи, регулируются приказами 330/395н/920н/1008н; если лицензии нет — питание регулируется СанПиН и региональным актом о социальном питании, а «диетическое питание по медицинским показаниям» (СанПиН 2.3/2.4.3590-20 п. 7.1.11; СанПиН 2.3/2.4.4282-26 п. 56(11) с 01.09.2026) организуется</w:t>
      </w:r>
      <w:r>
        <w:t xml:space="preserve"> </w:t>
      </w:r>
      <w:r>
        <w:rPr>
          <w:b/>
          <w:bCs/>
        </w:rPr>
        <w:t xml:space="preserve">по назначению врача</w:t>
      </w:r>
      <w:r>
        <w:t xml:space="preserve">, но это не превращает всё питание учреждения в лечебное.</w:t>
      </w:r>
    </w:p>
    <w:p>
      <w:pPr>
        <w:pStyle w:val="BodyText"/>
      </w:pPr>
      <w:r>
        <w:rPr>
          <w:b/>
          <w:bCs/>
        </w:rPr>
        <w:t xml:space="preserve">Разграничение: основное питание vs диетическое (лечебное).</w:t>
      </w:r>
      <w:r>
        <w:t xml:space="preserve"> </w:t>
      </w:r>
      <w:r>
        <w:t xml:space="preserve">Практически это означает следующее.</w:t>
      </w:r>
    </w:p>
    <w:p>
      <w:pPr>
        <w:numPr>
          <w:ilvl w:val="0"/>
          <w:numId w:val="1014"/>
        </w:numPr>
      </w:pPr>
      <w:r>
        <w:rPr>
          <w:b/>
          <w:bCs/>
        </w:rPr>
        <w:t xml:space="preserve">Основное питание</w:t>
      </w:r>
      <w:r>
        <w:t xml:space="preserve"> </w:t>
      </w:r>
      <w:r>
        <w:t xml:space="preserve">(завтрак, обед, полдник, ужин — по региональной норме) — социально-бытовая услуга (ст. 24 442-ФЗ, перечень социальных услуг по формам обслуживания, утверждённый региональным законом), не лечебная. Реализуется по раскладке, основанной на региональном акте. В рамках основного питания допускается вариативный выбор блюд жителями (в пределах раскладки), поскольку выбор — это реализация их субъективного права (ст. 9 442-ФЗ, ст. 37/43 3185-1), а не назначение лечения.</w:t>
      </w:r>
    </w:p>
    <w:p>
      <w:pPr>
        <w:numPr>
          <w:ilvl w:val="0"/>
          <w:numId w:val="1014"/>
        </w:numPr>
      </w:pPr>
      <w:r>
        <w:rPr>
          <w:b/>
          <w:bCs/>
        </w:rPr>
        <w:t xml:space="preserve">Диетическое питание</w:t>
      </w:r>
      <w:r>
        <w:t xml:space="preserve"> </w:t>
      </w:r>
      <w:r>
        <w:t xml:space="preserve">(при сахарном диабете, целиакии, пищевой аллергии, послеоперационных состояниях, дисфагии, заболеваниях ЖКТ и пр.) — лечебная составляющая, организуется</w:t>
      </w:r>
      <w:r>
        <w:t xml:space="preserve"> </w:t>
      </w:r>
      <w:r>
        <w:rPr>
          <w:b/>
          <w:bCs/>
        </w:rPr>
        <w:t xml:space="preserve">по назначению врача</w:t>
      </w:r>
      <w:r>
        <w:t xml:space="preserve">. Именно здесь применяются стандартные диеты (приказ Минздрава 330, прил. 1 — Инструкция по организации лечебного питания в ЛПУ): ОВД (основной вариант диеты), ЩД (щадящая), ВБД (высокобелковая), НБД (низкобелковая), ВКД (высококалорийная), НКД (низкокалорийная) и их модификации. Если в учреждении нет лицензии — врач назначает диету, а учреждение организует её в рамках имеющихся продуктов (документ: индивидуальное меню на конкретного жителя, подписанное врачом; карта лечебного питания жителя — приложение 5). Если в учреждении есть лицензия — стандартные диеты применяются в полном объёме, с ведением бракеражного журнала, журнала диетических столов и картотеки блюд по диетам.</w:t>
      </w:r>
    </w:p>
    <w:p>
      <w:pPr>
        <w:pStyle w:val="FirstParagraph"/>
      </w:pPr>
      <w:r>
        <w:rPr>
          <w:b/>
          <w:bCs/>
        </w:rPr>
        <w:t xml:space="preserve">Практика Успенского ПНИ (Новосибирская обл.):</w:t>
      </w:r>
      <w:r>
        <w:t xml:space="preserve"> </w:t>
      </w:r>
      <w:r>
        <w:t xml:space="preserve">в системе «шведского стола» диетическое питание для жителей с сахарным диабетом и патологией ЖКТ охвачено особым вниманием (precedent.tv, 2025; invabeloretsk.ru, 2025). Это</w:t>
      </w:r>
      <w:r>
        <w:t xml:space="preserve"> </w:t>
      </w:r>
      <w:r>
        <w:rPr>
          <w:b/>
          <w:bCs/>
        </w:rPr>
        <w:t xml:space="preserve">не</w:t>
      </w:r>
      <w:r>
        <w:t xml:space="preserve"> </w:t>
      </w:r>
      <w:r>
        <w:t xml:space="preserve">превращает всё питание в лечебное — это лечебное питание</w:t>
      </w:r>
      <w:r>
        <w:t xml:space="preserve"> </w:t>
      </w:r>
      <w:r>
        <w:rPr>
          <w:b/>
          <w:bCs/>
        </w:rPr>
        <w:t xml:space="preserve">поверх</w:t>
      </w:r>
      <w:r>
        <w:t xml:space="preserve"> </w:t>
      </w:r>
      <w:r>
        <w:t xml:space="preserve">основного.</w:t>
      </w:r>
    </w:p>
    <w:p>
      <w:pPr>
        <w:pStyle w:val="BodyText"/>
      </w:pPr>
      <w:r>
        <w:rPr>
          <w:b/>
          <w:bCs/>
        </w:rPr>
        <w:t xml:space="preserve">Практика Серафимовского:</w:t>
      </w:r>
      <w:r>
        <w:t xml:space="preserve"> </w:t>
      </w:r>
      <w:r>
        <w:t xml:space="preserve">на официальном сайте учреждения (www.pni9.ru, 2025) указано: «6-и разовое питание, наличие диет столов»; «для лиц, страдающих заболеваниями желудочно-кишечного тракта и органов пищеварения, введён протёртый стол и дополнительное питание». Это пример</w:t>
      </w:r>
      <w:r>
        <w:t xml:space="preserve"> </w:t>
      </w:r>
      <w:r>
        <w:rPr>
          <w:b/>
          <w:bCs/>
        </w:rPr>
        <w:t xml:space="preserve">диетических столов внутри основного питания</w:t>
      </w:r>
      <w:r>
        <w:t xml:space="preserve"> </w:t>
      </w:r>
      <w:r>
        <w:t xml:space="preserve">— без претензии на статус медицинской организации. Внутренняя документация: «Положение об организации питания», журнал учёта диет-столов, ведомость на диетическое питание (приложения 5, 6, 7 настоящего доклада).</w:t>
      </w:r>
    </w:p>
    <w:p>
      <w:pPr>
        <w:pStyle w:val="BodyText"/>
      </w:pPr>
      <w:r>
        <w:rPr>
          <w:b/>
          <w:bCs/>
        </w:rPr>
        <w:t xml:space="preserve">Современный статус приказов (проверено 19–20.08.2026).</w:t>
      </w:r>
      <w:r>
        <w:t xml:space="preserve"> </w:t>
      </w:r>
      <w:r>
        <w:t xml:space="preserve">Приказ Минздрава от 05.08.2003 № 330 —</w:t>
      </w:r>
      <w:r>
        <w:t xml:space="preserve"> </w:t>
      </w:r>
      <w:r>
        <w:rPr>
          <w:b/>
          <w:bCs/>
        </w:rPr>
        <w:t xml:space="preserve">действующий</w:t>
      </w:r>
      <w:r>
        <w:t xml:space="preserve">, основной документ по организации лечебного питания в медицинских организациях. Приказ 395н (нормы лечебного питания) — в ред. от 19.02.2024 № 70н, продолжает действовать (normativ.kontur.ru/document?moduleId=1&amp;documentId=468601). Приказ 920н и приказ 1008н — действуют.</w:t>
      </w:r>
      <w:r>
        <w:t xml:space="preserve"> </w:t>
      </w:r>
      <w:r>
        <w:rPr>
          <w:b/>
          <w:bCs/>
        </w:rPr>
        <w:t xml:space="preserve">Для СОСО без медицинской лицензии</w:t>
      </w:r>
      <w:r>
        <w:t xml:space="preserve"> </w:t>
      </w:r>
      <w:r>
        <w:t xml:space="preserve">все эти акты — ориентир, но не императив. Для СОСО с медицинской лицензией в части оказания медицинской помощи — императив.</w:t>
      </w:r>
    </w:p>
    <w:p>
      <w:pPr>
        <w:pStyle w:val="BodyText"/>
      </w:pPr>
      <w:r>
        <w:rPr>
          <w:b/>
          <w:bCs/>
        </w:rPr>
        <w:t xml:space="preserve">Решение для директора.</w:t>
      </w:r>
      <w:r>
        <w:t xml:space="preserve"> </w:t>
      </w:r>
      <w:r>
        <w:t xml:space="preserve">(а) Определить, есть ли в учреждении медицинская лицензия. Если есть — питание в части медицинской помощи регулируется приказами Минздрава, нужен врач-диетолог (или договор с ним). Если нет — питание регулируется СанПиН и региональным актом, диетические столы назначаются врачом-консультантом (штатным или по договору). (б) Никогда не называть основное питание «лечебным» в локальных документах, если нет лицензии. Корректная формулировка: «основное питание по региональным нормам, диетическое (лечебное) питание по медицинским показаниям — отдельной ведомостью». (в) Если региональный акт делает приказ 520н (или иной акт) императивным — соблюдать калорийность, граммовки и набор продуктов, иначе это будет расценено проверяющим как нецелевое использование субсидии (КоАП ст. 15.14). (г) Если в учреждении есть жители с дисфагией (раздел 10 настоящего доклада) — текстурные модификации (протёртое, загущённое) являются</w:t>
      </w:r>
      <w:r>
        <w:t xml:space="preserve"> </w:t>
      </w:r>
      <w:r>
        <w:rPr>
          <w:b/>
          <w:bCs/>
        </w:rPr>
        <w:t xml:space="preserve">медицинским назначением</w:t>
      </w:r>
      <w:r>
        <w:t xml:space="preserve"> </w:t>
      </w:r>
      <w:r>
        <w:t xml:space="preserve">по ст. 39 323-ФЗ и оформляются через карту лечебного питания с указанием консистенции (Bilevel IDDSI Levels 0–7).</w:t>
      </w:r>
    </w:p>
    <w:p>
      <w:pPr>
        <w:pStyle w:val="BodyText"/>
      </w:pPr>
      <w:r>
        <w:rPr>
          <w:b/>
          <w:bCs/>
        </w:rPr>
        <w:t xml:space="preserve">Источники к вопросу 3:</w:t>
      </w:r>
      <w:r>
        <w:t xml:space="preserve"> </w:t>
      </w:r>
      <w:r>
        <w:t xml:space="preserve">323-ФЗ ст. 32, 39 (consultant.ru/document/cons_doc_LAW_121895, minzdrav.gov.ru); приказы Минздрава 330 (2003, действующий), 395н (2013, ред. от 19.02.2024 № 70н, normativ.kontur.ru/document?moduleId=1&amp;documentId=468601), 920н (2012), 1008н (2020); СанПиН 2.3/2.4.3590-20 п. 7.1.11; СанПиН 2.3/2.4.4282-26 п. 56(11), утв. пост. Гл. гос. санврача РФ от 02.06.2026 № 18; 442-ФЗ ст. 16, 20, 24; публикации: upni.nso.ru (2024), invabeloretsk.ru (2025), www.pni9.ru (2025), precedent.tv (2025).</w:t>
      </w:r>
    </w:p>
    <w:bookmarkEnd w:id="145"/>
    <w:bookmarkStart w:id="146" w:name="X3e9e522c61b766efc23e64a2e36e94b338bca42"/>
    <w:p>
      <w:pPr>
        <w:pStyle w:val="Heading4"/>
      </w:pPr>
      <w:r>
        <w:t xml:space="preserve">Вопрос 4. Как совместить понятия «лечебное питание» и «вариативное меню», не ограничивая право проживающего на выбор?</w:t>
      </w:r>
    </w:p>
    <w:p>
      <w:pPr>
        <w:pStyle w:val="FirstParagraph"/>
      </w:pPr>
      <w:r>
        <w:rPr>
          <w:b/>
          <w:bCs/>
        </w:rPr>
        <w:t xml:space="preserve">Правовая рамка: они не противоречат друг другу — они решают разные задачи.</w:t>
      </w:r>
    </w:p>
    <w:p>
      <w:pPr>
        <w:pStyle w:val="BodyText"/>
      </w:pPr>
      <w:r>
        <w:t xml:space="preserve">Лечебное питание —</w:t>
      </w:r>
      <w:r>
        <w:t xml:space="preserve"> </w:t>
      </w:r>
      <w:r>
        <w:rPr>
          <w:b/>
          <w:bCs/>
        </w:rPr>
        <w:t xml:space="preserve">по медицинским показаниям</w:t>
      </w:r>
      <w:r>
        <w:t xml:space="preserve"> </w:t>
      </w:r>
      <w:r>
        <w:t xml:space="preserve">(ст. 39 323-ФЗ; приказы Минздрава 330, 395н, 1008н). Вариативное меню —</w:t>
      </w:r>
      <w:r>
        <w:t xml:space="preserve"> </w:t>
      </w:r>
      <w:r>
        <w:rPr>
          <w:b/>
          <w:bCs/>
        </w:rPr>
        <w:t xml:space="preserve">реализация права выбора</w:t>
      </w:r>
      <w:r>
        <w:t xml:space="preserve"> </w:t>
      </w:r>
      <w:r>
        <w:t xml:space="preserve">(ст. 9 442-ФЗ; ст. 37/43 3185-1). Эти два режима пересекаются в одной тарелке только в том случае, когда житель с диетическим столом выбирает из двух вариантов, каждый из которых соответствует его диете.</w:t>
      </w:r>
      <w:r>
        <w:t xml:space="preserve"> </w:t>
      </w:r>
      <w:r>
        <w:rPr>
          <w:b/>
          <w:bCs/>
        </w:rPr>
        <w:t xml:space="preserve">Это и есть ключ к совмещению: вариативность в рамках одной диеты, а не «лечебное vs обычное» как два лагеря.</w:t>
      </w:r>
      <w:r>
        <w:t xml:space="preserve"> </w:t>
      </w:r>
      <w:r>
        <w:t xml:space="preserve">Допускаемость учёта национальных и конфессиональных особенностей в построении меню прямо закреплена в п. 8.1.5 СанПиН 2.3/2.4.3590-20 (с 01.09.2026 — соответствующий пункт СанПиН 4282-26).</w:t>
      </w:r>
    </w:p>
    <w:p>
      <w:pPr>
        <w:pStyle w:val="BodyText"/>
      </w:pPr>
      <w:r>
        <w:rPr>
          <w:b/>
          <w:bCs/>
        </w:rPr>
        <w:t xml:space="preserve">Три модели совмещения, апробированные в России.</w:t>
      </w:r>
    </w:p>
    <w:p>
      <w:pPr>
        <w:pStyle w:val="BodyText"/>
      </w:pPr>
      <w:r>
        <w:rPr>
          <w:i/>
          <w:iCs/>
        </w:rPr>
        <w:t xml:space="preserve">Модель 1. «Двойная раскладка».</w:t>
      </w:r>
      <w:r>
        <w:t xml:space="preserve"> </w:t>
      </w:r>
      <w:r>
        <w:t xml:space="preserve">Основное меню — два варианта второго блюда, эквивалентных по макронутриентам; диетическое меню — отдельный набор, также с вариантами (например, две крупы для диабетического стола). Учреждение готовит четыре позиции на обед (2 основных + 2 диетических) — но это уже возможно только при наличии второй линии раздачи или буфетной зоны. Применяется в Успенском ПНИ (Новосибирская обл.), Серафимовском (частично), Новосибирском ПНИ.</w:t>
      </w:r>
    </w:p>
    <w:p>
      <w:pPr>
        <w:pStyle w:val="BodyText"/>
      </w:pPr>
      <w:r>
        <w:rPr>
          <w:i/>
          <w:iCs/>
        </w:rPr>
        <w:t xml:space="preserve">Модель 2. «Совмещённые пары».</w:t>
      </w:r>
      <w:r>
        <w:t xml:space="preserve"> </w:t>
      </w:r>
      <w:r>
        <w:t xml:space="preserve">На обед предлагаются</w:t>
      </w:r>
      <w:r>
        <w:t xml:space="preserve"> </w:t>
      </w:r>
      <w:r>
        <w:rPr>
          <w:b/>
          <w:bCs/>
        </w:rPr>
        <w:t xml:space="preserve">две пары</w:t>
      </w:r>
      <w:r>
        <w:t xml:space="preserve">: основная и диетическая. В каждой паре два варианта (например, основная пара: говядина / курица; диетическая пара: паровая рыба / паровая индейка). Житель выбирает пару, а внутри пары — вариант. Линия одна, но на ней — две пары. Подходит для учреждений с одной линией и без буфетной зоны.</w:t>
      </w:r>
      <w:r>
        <w:t xml:space="preserve"> </w:t>
      </w:r>
      <w:r>
        <w:rPr>
          <w:b/>
          <w:bCs/>
        </w:rPr>
        <w:t xml:space="preserve">Публично как практика ДСО «Тесовый берег» эта модель не подтверждена</w:t>
      </w:r>
      <w:r>
        <w:t xml:space="preserve"> </w:t>
      </w:r>
      <w:r>
        <w:t xml:space="preserve">(в программе семинара описания кухни нет; «сообщение Нурбаева, 2025» в первой версии 17.12 первоисточника не имеет). На дискуссии 26.08 это</w:t>
      </w:r>
      <w:r>
        <w:t xml:space="preserve"> </w:t>
      </w:r>
      <w:r>
        <w:rPr>
          <w:b/>
          <w:bCs/>
        </w:rPr>
        <w:t xml:space="preserve">вопрос к коллеге</w:t>
      </w:r>
      <w:r>
        <w:t xml:space="preserve">, а не готовый кейс. Модель остаётся рабочей конструкцией из раздела 8 доклада.</w:t>
      </w:r>
    </w:p>
    <w:p>
      <w:pPr>
        <w:pStyle w:val="BodyText"/>
      </w:pPr>
      <w:r>
        <w:rPr>
          <w:i/>
          <w:iCs/>
        </w:rPr>
        <w:t xml:space="preserve">Модель 3. «День через день».</w:t>
      </w:r>
      <w:r>
        <w:t xml:space="preserve"> </w:t>
      </w:r>
      <w:r>
        <w:t xml:space="preserve">Вариативное меню (М1/М2 из раздела 8) вводится в дни, когда диетический стол охватывает менее 30 % жителей. В день диетического стола вариативность приостанавливается, жители на диете получают фиксированный набор. Минимизирует нагрузку на кухню, но снижает удовлетворённость жителей на диете. Используется как стартовая модель при переходе.</w:t>
      </w:r>
    </w:p>
    <w:p>
      <w:pPr>
        <w:pStyle w:val="BodyText"/>
      </w:pPr>
      <w:r>
        <w:rPr>
          <w:i/>
          <w:iCs/>
        </w:rPr>
        <w:t xml:space="preserve">Модель 4 (отдельно). «Шведский стол» с диетической зоной.</w:t>
      </w:r>
      <w:r>
        <w:t xml:space="preserve"> </w:t>
      </w:r>
      <w:r>
        <w:t xml:space="preserve">Самая продвинутая: житель сам проходит линию раздачи; диетическая зона выделена физически (отдельная витрина, отдельный повар). Применяется в Успенском ПНИ (precedent.tv, 2025). Требует: наличие буфетной зоны, дополнительный повар на диетической линии, чёткая маркировка «без сахара / протёртое / щадящее», журнал выбора.</w:t>
      </w:r>
    </w:p>
    <w:p>
      <w:pPr>
        <w:pStyle w:val="BodyText"/>
      </w:pPr>
      <w:r>
        <w:rPr>
          <w:b/>
          <w:bCs/>
        </w:rPr>
        <w:t xml:space="preserve">Конкретный алгоритм (для директора):</w:t>
      </w:r>
    </w:p>
    <w:p>
      <w:pPr>
        <w:pStyle w:val="Compact"/>
        <w:numPr>
          <w:ilvl w:val="0"/>
          <w:numId w:val="1015"/>
        </w:numPr>
      </w:pPr>
      <w:r>
        <w:t xml:space="preserve">Составить</w:t>
      </w:r>
      <w:r>
        <w:t xml:space="preserve"> </w:t>
      </w:r>
      <w:r>
        <w:rPr>
          <w:b/>
          <w:bCs/>
        </w:rPr>
        <w:t xml:space="preserve">список жителей с диетическими столами</w:t>
      </w:r>
      <w:r>
        <w:t xml:space="preserve"> </w:t>
      </w:r>
      <w:r>
        <w:t xml:space="preserve">с указанием типа диеты (ОВД, ЩД, ВБД и т. д.), даты назначения, врача (приложение 5 — карта лечебного питания жителя).</w:t>
      </w:r>
    </w:p>
    <w:p>
      <w:pPr>
        <w:pStyle w:val="Compact"/>
        <w:numPr>
          <w:ilvl w:val="0"/>
          <w:numId w:val="1015"/>
        </w:numPr>
      </w:pPr>
      <w:r>
        <w:t xml:space="preserve">Для каждой диеты сформулировать</w:t>
      </w:r>
      <w:r>
        <w:t xml:space="preserve"> </w:t>
      </w:r>
      <w:r>
        <w:rPr>
          <w:b/>
          <w:bCs/>
        </w:rPr>
        <w:t xml:space="preserve">пары эквивалентов</w:t>
      </w:r>
      <w:r>
        <w:t xml:space="preserve"> </w:t>
      </w:r>
      <w:r>
        <w:t xml:space="preserve">(например, ОВД: гречка / рис; ЩД: каша-размазня гречневая / каша-размазня рисовая; ВБД: курица / индейка; для диабета — две крупы с низким ГИ). Пары должны быть эквивалентны по макронутриентам в пределах 5 %.</w:t>
      </w:r>
    </w:p>
    <w:p>
      <w:pPr>
        <w:pStyle w:val="Compact"/>
        <w:numPr>
          <w:ilvl w:val="0"/>
          <w:numId w:val="1015"/>
        </w:numPr>
      </w:pPr>
      <w:r>
        <w:t xml:space="preserve">Согласовать пары с врачом и заведующим производством. Зафиксировать в карточке-раскладке.</w:t>
      </w:r>
    </w:p>
    <w:p>
      <w:pPr>
        <w:pStyle w:val="Compact"/>
        <w:numPr>
          <w:ilvl w:val="0"/>
          <w:numId w:val="1015"/>
        </w:numPr>
      </w:pPr>
      <w:r>
        <w:t xml:space="preserve">На линии раздачи — визуальное меню: «Сегодня на обед: основное — говядина / курица; диетическое — паровая рыба / паровая индейка. Выбирайте один из четырёх».</w:t>
      </w:r>
    </w:p>
    <w:p>
      <w:pPr>
        <w:pStyle w:val="Compact"/>
        <w:numPr>
          <w:ilvl w:val="0"/>
          <w:numId w:val="1015"/>
        </w:numPr>
      </w:pPr>
      <w:r>
        <w:t xml:space="preserve">Для жителей, не способных сделать выбор (глубокая дисфагия, деменция, тяжёлая психиатрическая симптоматика), — назначение диеты и</w:t>
      </w:r>
      <w:r>
        <w:t xml:space="preserve"> </w:t>
      </w:r>
      <w:r>
        <w:rPr>
          <w:b/>
          <w:bCs/>
        </w:rPr>
        <w:t xml:space="preserve">фиксированный набор</w:t>
      </w:r>
      <w:r>
        <w:t xml:space="preserve"> </w:t>
      </w:r>
      <w:r>
        <w:t xml:space="preserve">по врачебному предписанию (см. вопрос 5).</w:t>
      </w:r>
    </w:p>
    <w:p>
      <w:pPr>
        <w:pStyle w:val="Compact"/>
        <w:numPr>
          <w:ilvl w:val="0"/>
          <w:numId w:val="1015"/>
        </w:numPr>
      </w:pPr>
      <w:r>
        <w:rPr>
          <w:b/>
          <w:bCs/>
        </w:rPr>
        <w:t xml:space="preserve">Ведение журнала выбора</w:t>
      </w:r>
      <w:r>
        <w:t xml:space="preserve"> </w:t>
      </w:r>
      <w:r>
        <w:t xml:space="preserve">(приложение 8): дата, Ф. И. О. жителя, диета, выбранное блюдо, отказ, подпись дежурной медсестры. Журнал — доказательство того, что право выбора реализовано.</w:t>
      </w:r>
    </w:p>
    <w:p>
      <w:pPr>
        <w:pStyle w:val="FirstParagraph"/>
      </w:pPr>
      <w:r>
        <w:rPr>
          <w:b/>
          <w:bCs/>
        </w:rPr>
        <w:t xml:space="preserve">Что нельзя делать.</w:t>
      </w:r>
    </w:p>
    <w:p>
      <w:pPr>
        <w:pStyle w:val="Compact"/>
        <w:numPr>
          <w:ilvl w:val="0"/>
          <w:numId w:val="1016"/>
        </w:numPr>
      </w:pPr>
      <w:r>
        <w:rPr>
          <w:b/>
          <w:bCs/>
        </w:rPr>
        <w:t xml:space="preserve">Навязывать диетический стол</w:t>
      </w:r>
      <w:r>
        <w:t xml:space="preserve"> </w:t>
      </w:r>
      <w:r>
        <w:t xml:space="preserve">жителю без медицинских показаний. Это ограничение права выбора без основания. Исключение — общепринятые гигиенические ограничения (например, не давать жителю с целиакией продукты с глютеном), но они и так покрываются таблицей замен.</w:t>
      </w:r>
    </w:p>
    <w:p>
      <w:pPr>
        <w:pStyle w:val="Compact"/>
        <w:numPr>
          <w:ilvl w:val="0"/>
          <w:numId w:val="1016"/>
        </w:numPr>
      </w:pPr>
      <w:r>
        <w:rPr>
          <w:b/>
          <w:bCs/>
        </w:rPr>
        <w:t xml:space="preserve">Снимать диетический стол</w:t>
      </w:r>
      <w:r>
        <w:t xml:space="preserve"> </w:t>
      </w:r>
      <w:r>
        <w:t xml:space="preserve">по просьбе жителя, если есть врачебное назначение. Это отказ от лечебной помощи, который фиксируется документально (отказ жителя / законного представителя), но не отменяется учреждением.</w:t>
      </w:r>
    </w:p>
    <w:p>
      <w:pPr>
        <w:pStyle w:val="Compact"/>
        <w:numPr>
          <w:ilvl w:val="0"/>
          <w:numId w:val="1016"/>
        </w:numPr>
      </w:pPr>
      <w:r>
        <w:rPr>
          <w:b/>
          <w:bCs/>
        </w:rPr>
        <w:t xml:space="preserve">Подменять диетический стол «менее полезным» блюдом</w:t>
      </w:r>
      <w:r>
        <w:t xml:space="preserve"> </w:t>
      </w:r>
      <w:r>
        <w:t xml:space="preserve">без фиксации. Если жителю с диабетом предлагается углеводное блюдо — это нарушение, даже если житель его попросил.</w:t>
      </w:r>
    </w:p>
    <w:p>
      <w:pPr>
        <w:pStyle w:val="Compact"/>
        <w:numPr>
          <w:ilvl w:val="0"/>
          <w:numId w:val="1016"/>
        </w:numPr>
      </w:pPr>
      <w:r>
        <w:rPr>
          <w:b/>
          <w:bCs/>
        </w:rPr>
        <w:t xml:space="preserve">Совмещать два варианта на одном подносе</w:t>
      </w:r>
      <w:r>
        <w:t xml:space="preserve"> </w:t>
      </w:r>
      <w:r>
        <w:t xml:space="preserve">с нарушением товарного соседства (например, основное и диетическое рядом без чёткой маркировки) — риск перепутать при раздаче.</w:t>
      </w:r>
    </w:p>
    <w:p>
      <w:pPr>
        <w:pStyle w:val="FirstParagraph"/>
      </w:pPr>
      <w:r>
        <w:rPr>
          <w:b/>
          <w:bCs/>
        </w:rPr>
        <w:t xml:space="preserve">Практика Новосибирского ПНИ.</w:t>
      </w:r>
      <w:r>
        <w:t xml:space="preserve"> </w:t>
      </w:r>
      <w:r>
        <w:t xml:space="preserve">В марте 2024 года все отделения перешли на вариативное меню с двумя вариантами вторых блюд.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 (upni.nso.ru/news/1916, 2024).</w:t>
      </w:r>
    </w:p>
    <w:p>
      <w:pPr>
        <w:pStyle w:val="BodyText"/>
      </w:pPr>
      <w:r>
        <w:rPr>
          <w:b/>
          <w:bCs/>
        </w:rPr>
        <w:t xml:space="preserve">Практика Успенского ПНИ (Новосибирская обл.).</w:t>
      </w:r>
      <w:r>
        <w:t xml:space="preserve"> </w:t>
      </w:r>
      <w:r>
        <w:t xml:space="preserve">В системе «шведского стола» диетическое питание «для людей с хроническими заболеваниями, такими как сахарный диабет и патологии ЖКТ» реализовано</w:t>
      </w:r>
      <w:r>
        <w:t xml:space="preserve"> </w:t>
      </w:r>
      <w:r>
        <w:rPr>
          <w:b/>
          <w:bCs/>
        </w:rPr>
        <w:t xml:space="preserve">в общем пространстве</w:t>
      </w:r>
      <w:r>
        <w:t xml:space="preserve"> </w:t>
      </w:r>
      <w:r>
        <w:t xml:space="preserve">выбора: отдельная линия/зона для диетических блюд, жители с диетой выбирают между эквивалентными диетическими блюдами (precedent.tv, 2025; invabeloretsk.ru, 2025).</w:t>
      </w:r>
    </w:p>
    <w:p>
      <w:pPr>
        <w:pStyle w:val="BodyText"/>
      </w:pPr>
      <w:r>
        <w:rPr>
          <w:b/>
          <w:bCs/>
        </w:rPr>
        <w:t xml:space="preserve">Что публично известно о ДСО «Тесовый берег» (без выдуманной кухни).</w:t>
      </w:r>
      <w:r>
        <w:t xml:space="preserve"> </w:t>
      </w:r>
      <w:r>
        <w:t xml:space="preserve">СПб ГБСУСОН «ДСО „Тесовый берег”», ИНН 7827661874, ОГРН 1027812404256; юридический адрес — 197729, Санкт-Петербург, пос. Смолячково, Приморское шоссе, д. 675, лит. А. Директор с 21.01.2025 — Т. А. Нурбаев. ОПФ — государственное</w:t>
      </w:r>
      <w:r>
        <w:t xml:space="preserve"> </w:t>
      </w:r>
      <w:r>
        <w:rPr>
          <w:b/>
          <w:bCs/>
        </w:rPr>
        <w:t xml:space="preserve">бюджетное</w:t>
      </w:r>
      <w:r>
        <w:t xml:space="preserve"> </w:t>
      </w:r>
      <w:r>
        <w:t xml:space="preserve">учреждение субъекта РФ (не автономное). ОКВЭД включает 56.29.2 «деятельность столовых и буфетов при предприятиях и учреждениях». Закупка продуктов: открытый конкурс в электронной форме № 0372200070825000244, извещение 24.11.2025, «Поставка продуктов питания», площадка АГЗ РТ, обеспечение по ст. 45</w:t>
      </w:r>
      <w:r>
        <w:t xml:space="preserve"> </w:t>
      </w:r>
      <w:r>
        <w:rPr>
          <w:b/>
          <w:bCs/>
        </w:rPr>
        <w:t xml:space="preserve">44-ФЗ</w:t>
      </w:r>
      <w:r>
        <w:t xml:space="preserve"> </w:t>
      </w:r>
      <w:r>
        <w:t xml:space="preserve">(tenderguru.ru/tender/90473908, код</w:t>
      </w:r>
      <w:r>
        <w:t xml:space="preserve"> </w:t>
      </w:r>
      <w:r>
        <w:rPr>
          <w:b/>
          <w:bCs/>
        </w:rPr>
        <w:t xml:space="preserve">S034</w:t>
      </w:r>
      <w:r>
        <w:t xml:space="preserve">). В программе семинара площадка указана как п. Молодёжное, Средневыборгское шоссе, д. 14 — это</w:t>
      </w:r>
      <w:r>
        <w:t xml:space="preserve"> </w:t>
      </w:r>
      <w:r>
        <w:rPr>
          <w:b/>
          <w:bCs/>
        </w:rPr>
        <w:t xml:space="preserve">адрес проведения</w:t>
      </w:r>
      <w:r>
        <w:t xml:space="preserve">, его не следует без документов отождествлять с юридическим адресом в Смолячково. Модель питания коллеги на 19.08.2026 в открытых источниках не описана — уточняется на самой дискуссии.</w:t>
      </w:r>
    </w:p>
    <w:p>
      <w:pPr>
        <w:pStyle w:val="BodyText"/>
      </w:pPr>
      <w:r>
        <w:rPr>
          <w:b/>
          <w:bCs/>
        </w:rPr>
        <w:t xml:space="preserve">Источники к вопросу 4:</w:t>
      </w:r>
      <w:r>
        <w:t xml:space="preserve"> </w:t>
      </w:r>
      <w:r>
        <w:t xml:space="preserve">442-ФЗ ст. 9, 16, 20, 24; 323-ФЗ ст. 39; 3185-1 ст. 37, 43; приказы Минздрава 330, 395н, 1008н; СанПиН 2.3/2.4.3590-20 п. 7.1.11, п. 8.1.5; СанПиН 2.3/2.4.4282-26 п. 56(11) (с 01.09.2026); раздел 8 настоящего доклада; приложения 1, 5, 7, 8; публикации: upni.nso.ru (2024), precedent.tv (2025), invabeloretsk.ru (2025); реквизиты Тесового берега — ЕГРЮЛ/агрегаторы (rusprofile.ru/id/388015, checko.ru); закупка 0372200070825000244 — tenderguru.ru/tender/90473908. Программа семинара</w:t>
      </w:r>
      <w:r>
        <w:t xml:space="preserve"> </w:t>
      </w:r>
      <w:r>
        <w:rPr>
          <w:b/>
          <w:bCs/>
        </w:rPr>
        <w:t xml:space="preserve">не</w:t>
      </w:r>
      <w:r>
        <w:t xml:space="preserve"> </w:t>
      </w:r>
      <w:r>
        <w:t xml:space="preserve">является источником модели кухни Тесового берега.</w:t>
      </w:r>
    </w:p>
    <w:bookmarkEnd w:id="146"/>
    <w:bookmarkStart w:id="147" w:name="Xcab9b9fcf7f1977bedcc4ce981f053296b1b0f6"/>
    <w:p>
      <w:pPr>
        <w:pStyle w:val="Heading4"/>
      </w:pPr>
      <w:r>
        <w:t xml:space="preserve">Вопрос 5. Как соблюсти баланс права выбора недееспособного проживающего «что есть» и медицинскими показаниями?</w:t>
      </w:r>
    </w:p>
    <w:p>
      <w:pPr>
        <w:pStyle w:val="FirstParagraph"/>
      </w:pPr>
      <w:r>
        <w:rPr>
          <w:b/>
          <w:bCs/>
        </w:rPr>
        <w:t xml:space="preserve">Ключевое разграничение: «выбор еды» ≠ «медицинское вмешательство».</w:t>
      </w:r>
    </w:p>
    <w:p>
      <w:pPr>
        <w:pStyle w:val="BodyText"/>
      </w:pPr>
      <w:r>
        <w:t xml:space="preserve">Закон РФ от 02.07.1992 № 3185-1,</w:t>
      </w:r>
      <w:r>
        <w:t xml:space="preserve"> </w:t>
      </w:r>
      <w:r>
        <w:rPr>
          <w:b/>
          <w:bCs/>
        </w:rPr>
        <w:t xml:space="preserve">статья 11</w:t>
      </w:r>
      <w:r>
        <w:t xml:space="preserve"> </w:t>
      </w:r>
      <w:r>
        <w:t xml:space="preserve">«Информированное добровольное согласие на медицинское вмешательство» (в действующей редакции): лечение лица, страдающего психическим расстройством, осуществляется при наличии</w:t>
      </w:r>
      <w:r>
        <w:t xml:space="preserve"> </w:t>
      </w:r>
      <w:r>
        <w:rPr>
          <w:b/>
          <w:bCs/>
        </w:rPr>
        <w:t xml:space="preserve">информированного добровольного согласия</w:t>
      </w:r>
      <w:r>
        <w:t xml:space="preserve"> </w:t>
      </w:r>
      <w:r>
        <w:t xml:space="preserve">на медицинское вмешательство. Согласие даёт сам пациент; если пациент признан недееспособным и по своему состоянию не способен дать согласие — согласие даёт</w:t>
      </w:r>
      <w:r>
        <w:t xml:space="preserve"> </w:t>
      </w:r>
      <w:r>
        <w:rPr>
          <w:b/>
          <w:bCs/>
        </w:rPr>
        <w:t xml:space="preserve">законный представитель</w:t>
      </w:r>
      <w:r>
        <w:t xml:space="preserve"> </w:t>
      </w:r>
      <w:r>
        <w:t xml:space="preserve">(опекун). Лечение без согласия — только в случаях, предусмотренных ч. 4 ст. 11 (принудительные меры, недобровольная госпитализация по ст. 29 3185-1).</w:t>
      </w:r>
      <w:r>
        <w:t xml:space="preserve"> </w:t>
      </w:r>
      <w:r>
        <w:rPr>
          <w:b/>
          <w:bCs/>
        </w:rPr>
        <w:t xml:space="preserve">Важно:</w:t>
      </w:r>
      <w:r>
        <w:t xml:space="preserve"> </w:t>
      </w:r>
      <w:r>
        <w:t xml:space="preserve">часть 3 ст. 11 обязывает законного представителя</w:t>
      </w:r>
      <w:r>
        <w:t xml:space="preserve"> </w:t>
      </w:r>
      <w:r>
        <w:rPr>
          <w:b/>
          <w:bCs/>
        </w:rPr>
        <w:t xml:space="preserve">извещать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 Это правило применяется и к назначению диетического питания, если диета оформляется как лечебный компонент.</w:t>
      </w:r>
    </w:p>
    <w:p>
      <w:pPr>
        <w:pStyle w:val="BodyText"/>
      </w:pPr>
      <w:r>
        <w:rPr>
          <w:b/>
          <w:bCs/>
        </w:rPr>
        <w:t xml:space="preserve">Выбор блюда при раздаче — не медицинское вмешательство.</w:t>
      </w:r>
      <w:r>
        <w:t xml:space="preserve"> </w:t>
      </w:r>
      <w:r>
        <w:t xml:space="preserve">Это реализация социально-бытовой услуги (ст. 24 442-ФЗ), а не лечение. Поэтому для выбора блюда</w:t>
      </w:r>
      <w:r>
        <w:t xml:space="preserve"> </w:t>
      </w:r>
      <w:r>
        <w:rPr>
          <w:b/>
          <w:bCs/>
        </w:rPr>
        <w:t xml:space="preserve">информированное добровольное согласие по ст. 11 3185-1 не требуется</w:t>
      </w:r>
      <w:r>
        <w:t xml:space="preserve">. Это значит:</w:t>
      </w:r>
    </w:p>
    <w:p>
      <w:pPr>
        <w:pStyle w:val="Compact"/>
        <w:numPr>
          <w:ilvl w:val="0"/>
          <w:numId w:val="1017"/>
        </w:numPr>
      </w:pPr>
      <w:r>
        <w:t xml:space="preserve">дееспособный житель — выбирает сам, любым доступным ему способом (слово, жест, показ);</w:t>
      </w:r>
    </w:p>
    <w:p>
      <w:pPr>
        <w:pStyle w:val="Compact"/>
        <w:numPr>
          <w:ilvl w:val="0"/>
          <w:numId w:val="1017"/>
        </w:numPr>
      </w:pPr>
      <w:r>
        <w:t xml:space="preserve">недееспособный житель — выражает предпочтение любым доступным ему способом; опекун</w:t>
      </w:r>
      <w:r>
        <w:t xml:space="preserve"> </w:t>
      </w:r>
      <w:r>
        <w:rPr>
          <w:b/>
          <w:bCs/>
        </w:rPr>
        <w:t xml:space="preserve">содействует</w:t>
      </w:r>
      <w:r>
        <w:t xml:space="preserve"> </w:t>
      </w:r>
      <w:r>
        <w:t xml:space="preserve">реализации предпочтения, а не замещает волю жителя;</w:t>
      </w:r>
    </w:p>
    <w:p>
      <w:pPr>
        <w:pStyle w:val="Compact"/>
        <w:numPr>
          <w:ilvl w:val="0"/>
          <w:numId w:val="1017"/>
        </w:numPr>
      </w:pPr>
      <w:r>
        <w:t xml:space="preserve">если житель не способен выразить предпочтение вообще — учреждение выбирает</w:t>
      </w:r>
      <w:r>
        <w:t xml:space="preserve"> </w:t>
      </w:r>
      <w:r>
        <w:rPr>
          <w:b/>
          <w:bCs/>
        </w:rPr>
        <w:t xml:space="preserve">в интересах</w:t>
      </w:r>
      <w:r>
        <w:t xml:space="preserve"> </w:t>
      </w:r>
      <w:r>
        <w:t xml:space="preserve">жителя, на основании его пищевой биографии (приложение 3) и врачебных назначений.</w:t>
      </w:r>
    </w:p>
    <w:p>
      <w:pPr>
        <w:pStyle w:val="FirstParagraph"/>
      </w:pPr>
      <w:r>
        <w:rPr>
          <w:b/>
          <w:bCs/>
        </w:rPr>
        <w:t xml:space="preserve">Где проходит красная линия.</w:t>
      </w:r>
      <w:r>
        <w:t xml:space="preserve"> </w:t>
      </w:r>
      <w:r>
        <w:t xml:space="preserve">Медицинское вмешательство начинается там, где речь идёт о лечебном питании: диетический стол, энтеральное питание, зондовое кормление, ограничение отдельных продуктов по медицинским показаниям. Здесь действует ст. 11 3185-1 и согласие опекуна обязательно.</w:t>
      </w:r>
      <w:r>
        <w:t xml:space="preserve"> </w:t>
      </w:r>
      <w:r>
        <w:rPr>
          <w:b/>
          <w:bCs/>
        </w:rPr>
        <w:t xml:space="preserve">Без назначения врача учреждение не имеет права ограничивать жителя в выборе еды — даже если житель недееспособен.</w:t>
      </w:r>
      <w:r>
        <w:t xml:space="preserve"> </w:t>
      </w:r>
      <w:r>
        <w:t xml:space="preserve">Это также подтверждается Конституцией РФ:</w:t>
      </w:r>
      <w:r>
        <w:t xml:space="preserve"> </w:t>
      </w:r>
      <w:r>
        <w:rPr>
          <w:b/>
          <w:bCs/>
        </w:rPr>
        <w:t xml:space="preserve">ст. 21</w:t>
      </w:r>
      <w:r>
        <w:t xml:space="preserve"> </w:t>
      </w:r>
      <w:r>
        <w:t xml:space="preserve">(достоинство личности охраняется государством; никто не должен подвергаться унижающему достоинство обращению),</w:t>
      </w:r>
      <w:r>
        <w:t xml:space="preserve"> </w:t>
      </w:r>
      <w:r>
        <w:rPr>
          <w:b/>
          <w:bCs/>
        </w:rPr>
        <w:t xml:space="preserve">ст. 41</w:t>
      </w:r>
      <w:r>
        <w:t xml:space="preserve"> </w:t>
      </w:r>
      <w:r>
        <w:t xml:space="preserve">(право на охрану здоровья и медицинскую помощь) — и ГК РФ: ст. 29, 30, 31, 32 (дееспособность, опека, попечительство).</w:t>
      </w:r>
      <w:r>
        <w:t xml:space="preserve"> </w:t>
      </w:r>
      <w:r>
        <w:rPr>
          <w:b/>
          <w:bCs/>
        </w:rPr>
        <w:t xml:space="preserve">Не путать:</w:t>
      </w:r>
      <w:r>
        <w:t xml:space="preserve"> </w:t>
      </w:r>
      <w:r>
        <w:t xml:space="preserve">ст. 36 Конституции — о земле, ст. 37 — о труде; ссылки на них как на «свободный выбор еды» и «достоинство» в первой версии 17.12 были ошибочны.</w:t>
      </w:r>
    </w:p>
    <w:p>
      <w:pPr>
        <w:pStyle w:val="BodyText"/>
      </w:pPr>
      <w:r>
        <w:rPr>
          <w:b/>
          <w:bCs/>
        </w:rPr>
        <w:t xml:space="preserve">Три практических сценария.</w:t>
      </w:r>
    </w:p>
    <w:p>
      <w:pPr>
        <w:pStyle w:val="BodyText"/>
      </w:pPr>
      <w:r>
        <w:rPr>
          <w:i/>
          <w:iCs/>
        </w:rPr>
        <w:t xml:space="preserve">Сценарий А. Недееспособный житель без медицинских показаний к диете.</w:t>
      </w:r>
      <w:r>
        <w:t xml:space="preserve"> </w:t>
      </w:r>
      <w:r>
        <w:t xml:space="preserve">Мнение жителя выясняется любым способом: пищевая биография (приложение 3), наблюдение за потреблением (приложение 6), опрос тех, кто знает человека (персонал, родственники, прежние работники). Опекун привлекается как</w:t>
      </w:r>
      <w:r>
        <w:t xml:space="preserve"> </w:t>
      </w:r>
      <w:r>
        <w:rPr>
          <w:b/>
          <w:bCs/>
        </w:rPr>
        <w:t xml:space="preserve">помощник в интерпретации</w:t>
      </w:r>
      <w:r>
        <w:t xml:space="preserve">, а не как лицо, принимающее решение за жителя. Если житель выражает предпочтение — оно реализуется. Если не выражает — выбирается стандартный вариант раскладки.</w:t>
      </w:r>
      <w:r>
        <w:t xml:space="preserve"> </w:t>
      </w:r>
      <w:r>
        <w:rPr>
          <w:b/>
          <w:bCs/>
        </w:rPr>
        <w:t xml:space="preserve">Документирование:</w:t>
      </w:r>
      <w:r>
        <w:t xml:space="preserve"> </w:t>
      </w:r>
      <w:r>
        <w:t xml:space="preserve">карта жителя с пищевой биографией, отметка об источнике выбора (выраженное предпочтение / биография / наблюдение), подпись дежурного.</w:t>
      </w:r>
    </w:p>
    <w:p>
      <w:pPr>
        <w:pStyle w:val="BodyText"/>
      </w:pPr>
      <w:r>
        <w:rPr>
          <w:i/>
          <w:iCs/>
        </w:rPr>
        <w:t xml:space="preserve">Сценарий Б. Недееспособный житель с медицинскими показаниями к диете.</w:t>
      </w:r>
      <w:r>
        <w:t xml:space="preserve"> </w:t>
      </w:r>
      <w:r>
        <w:t xml:space="preserve">Врач назначает диету (приложение 5, форма «назначение лечебного питания»). В рамках назначенной диеты жителю предлагаются эквивалентные варианты. Опекун информируется о назначении в тот же день (ч. 3 ст. 11 3185-1).</w:t>
      </w:r>
      <w:r>
        <w:t xml:space="preserve"> </w:t>
      </w:r>
      <w:r>
        <w:rPr>
          <w:b/>
          <w:bCs/>
        </w:rPr>
        <w:t xml:space="preserve">Опекун может отказаться</w:t>
      </w:r>
      <w:r>
        <w:t xml:space="preserve"> </w:t>
      </w:r>
      <w:r>
        <w:t xml:space="preserve">от диеты, если считает, что она не в интересах подопечного; в этом случае отказ фиксируется документально (заявление опекуна, отметка в карте лечебного питания) и не приводит к ответственности учреждения, если диета не применяется. Если опекун согласен — извещение органа опеки направляется в течение дня.</w:t>
      </w:r>
    </w:p>
    <w:p>
      <w:pPr>
        <w:pStyle w:val="BodyText"/>
      </w:pPr>
      <w:r>
        <w:rPr>
          <w:i/>
          <w:iCs/>
        </w:rPr>
        <w:t xml:space="preserve">Сценарий В. Житель с выраженным пищевым поведением (активный отказ от еды, склонность к перееданию, пикацизм, отказ от воды).</w:t>
      </w:r>
      <w:r>
        <w:t xml:space="preserve"> </w:t>
      </w:r>
      <w:r>
        <w:t xml:space="preserve">Это клинический вопрос, не вопрос воли. Решение принимается</w:t>
      </w:r>
      <w:r>
        <w:t xml:space="preserve"> </w:t>
      </w:r>
      <w:r>
        <w:rPr>
          <w:b/>
          <w:bCs/>
        </w:rPr>
        <w:t xml:space="preserve">комиссией</w:t>
      </w:r>
      <w:r>
        <w:t xml:space="preserve"> </w:t>
      </w:r>
      <w:r>
        <w:t xml:space="preserve">(врач + старшая медсестра + психолог + заведующий отделением + при возможности — опекун). Решение фиксируется в карте, с указанием ограничения, его причины, срока пересмотра.</w:t>
      </w:r>
      <w:r>
        <w:t xml:space="preserve"> </w:t>
      </w:r>
      <w:r>
        <w:rPr>
          <w:b/>
          <w:bCs/>
        </w:rPr>
        <w:t xml:space="preserve">Голодовка или отказ от воды более 24 часов</w:t>
      </w:r>
      <w:r>
        <w:t xml:space="preserve"> </w:t>
      </w:r>
      <w:r>
        <w:t xml:space="preserve">— повод для комиссии в течение дня, а не ожидания воли (см. раздел 12 «Отказ от еды»).</w:t>
      </w:r>
    </w:p>
    <w:p>
      <w:pPr>
        <w:pStyle w:val="BodyText"/>
      </w:pPr>
      <w:r>
        <w:rPr>
          <w:b/>
          <w:bCs/>
        </w:rPr>
        <w:t xml:space="preserve">Что говорит международная рамка.</w:t>
      </w:r>
      <w:r>
        <w:t xml:space="preserve"> </w:t>
      </w:r>
      <w:r>
        <w:t xml:space="preserve">Британская модель (Mental Capacity Act 2005): дееспособность оценивается</w:t>
      </w:r>
      <w:r>
        <w:t xml:space="preserve"> </w:t>
      </w:r>
      <w:r>
        <w:rPr>
          <w:b/>
          <w:bCs/>
        </w:rPr>
        <w:t xml:space="preserve">по конкретному решению в конкретный момент</w:t>
      </w:r>
      <w:r>
        <w:t xml:space="preserve">;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 (см. раздел 12.5 доклада). Конвенция ООН о правах инвалидов (ратифицирована РФ в 2012 г.), статья 12 (равенство перед законом) и Замечание общего порядка № 1 (2014 г.) —</w:t>
      </w:r>
      <w:r>
        <w:t xml:space="preserve"> </w:t>
      </w:r>
      <w:r>
        <w:rPr>
          <w:b/>
          <w:bCs/>
        </w:rPr>
        <w:t xml:space="preserve">поддерживаемое принятие решений</w:t>
      </w:r>
      <w:r>
        <w:t xml:space="preserve">, а не замещающее. Российская модель ст. 11 3185-1 сблизилась с этой логикой: информированное добровольное согласие даётся на каждое медицинское вмешательство, не «вообще».</w:t>
      </w:r>
    </w:p>
    <w:p>
      <w:pPr>
        <w:pStyle w:val="BodyText"/>
      </w:pPr>
      <w:r>
        <w:rPr>
          <w:b/>
          <w:bCs/>
        </w:rPr>
        <w:t xml:space="preserve">Решение для директора.</w:t>
      </w:r>
    </w:p>
    <w:p>
      <w:pPr>
        <w:pStyle w:val="Compact"/>
        <w:numPr>
          <w:ilvl w:val="0"/>
          <w:numId w:val="1018"/>
        </w:numPr>
      </w:pPr>
      <w:r>
        <w:t xml:space="preserve">Вести</w:t>
      </w:r>
      <w:r>
        <w:t xml:space="preserve"> </w:t>
      </w:r>
      <w:r>
        <w:rPr>
          <w:b/>
          <w:bCs/>
        </w:rPr>
        <w:t xml:space="preserve">реестр медицинских назначений</w:t>
      </w:r>
      <w:r>
        <w:t xml:space="preserve"> </w:t>
      </w:r>
      <w:r>
        <w:t xml:space="preserve">диетического питания (приложение 5, форма «карта лечебного питания жителя»), с указанием даты назначения, врача, типа диеты, срока пересмотра.</w:t>
      </w:r>
    </w:p>
    <w:p>
      <w:pPr>
        <w:pStyle w:val="Compact"/>
        <w:numPr>
          <w:ilvl w:val="0"/>
          <w:numId w:val="1018"/>
        </w:numPr>
      </w:pPr>
      <w:r>
        <w:t xml:space="preserve">Назначения подписываются</w:t>
      </w:r>
      <w:r>
        <w:t xml:space="preserve"> </w:t>
      </w:r>
      <w:r>
        <w:rPr>
          <w:b/>
          <w:bCs/>
        </w:rPr>
        <w:t xml:space="preserve">врачом</w:t>
      </w:r>
      <w:r>
        <w:t xml:space="preserve"> </w:t>
      </w:r>
      <w:r>
        <w:t xml:space="preserve">и</w:t>
      </w:r>
      <w:r>
        <w:t xml:space="preserve"> </w:t>
      </w:r>
      <w:r>
        <w:rPr>
          <w:b/>
          <w:bCs/>
        </w:rPr>
        <w:t xml:space="preserve">заведующим отделением</w:t>
      </w:r>
      <w:r>
        <w:t xml:space="preserve">; опекун уведомляется письменно (если опекун не проживает в учреждении — уведомление направляется в день назначения; если в учреждении — устно с фиксацией в журнале).</w:t>
      </w:r>
    </w:p>
    <w:p>
      <w:pPr>
        <w:pStyle w:val="Compact"/>
        <w:numPr>
          <w:ilvl w:val="0"/>
          <w:numId w:val="1018"/>
        </w:numPr>
      </w:pPr>
      <w:r>
        <w:rPr>
          <w:b/>
          <w:bCs/>
        </w:rPr>
        <w:t xml:space="preserve">Пищевая биография</w:t>
      </w:r>
      <w:r>
        <w:t xml:space="preserve"> </w:t>
      </w:r>
      <w:r>
        <w:t xml:space="preserve">(приложение 3) заполняется на каждого жителя и обновляется ежеквартально; она является основой для выбора при невозможности жителя выразить предпочтение.</w:t>
      </w:r>
    </w:p>
    <w:p>
      <w:pPr>
        <w:pStyle w:val="Compact"/>
        <w:numPr>
          <w:ilvl w:val="0"/>
          <w:numId w:val="1018"/>
        </w:numPr>
      </w:pPr>
      <w:r>
        <w:rPr>
          <w:b/>
          <w:bCs/>
        </w:rPr>
        <w:t xml:space="preserve">Журнал отказов</w:t>
      </w:r>
      <w:r>
        <w:t xml:space="preserve"> </w:t>
      </w:r>
      <w:r>
        <w:t xml:space="preserve">(приложение 9) фиксирует любой отказ от еды или отдельного блюда; три последовательных отказа — повод для врачебной комиссии.</w:t>
      </w:r>
    </w:p>
    <w:p>
      <w:pPr>
        <w:pStyle w:val="Compact"/>
        <w:numPr>
          <w:ilvl w:val="0"/>
          <w:numId w:val="1018"/>
        </w:numPr>
      </w:pPr>
      <w:r>
        <w:rPr>
          <w:b/>
          <w:bCs/>
        </w:rPr>
        <w:t xml:space="preserve">Протокол комиссии</w:t>
      </w:r>
      <w:r>
        <w:t xml:space="preserve"> </w:t>
      </w:r>
      <w:r>
        <w:t xml:space="preserve">(приложение 31) — для случаев, когда нужно отклонить зафиксированное предпочтение жителя (например, по медицинским показаниям); в протоколе — причина отклонения, альтернатива, срок пересмотра.</w:t>
      </w:r>
    </w:p>
    <w:p>
      <w:pPr>
        <w:pStyle w:val="FirstParagraph"/>
      </w:pPr>
      <w:r>
        <w:rPr>
          <w:b/>
          <w:bCs/>
        </w:rPr>
        <w:t xml:space="preserve">Чего категорически нельзя делать.</w:t>
      </w:r>
    </w:p>
    <w:p>
      <w:pPr>
        <w:pStyle w:val="Compact"/>
        <w:numPr>
          <w:ilvl w:val="0"/>
          <w:numId w:val="1019"/>
        </w:numPr>
      </w:pPr>
      <w:r>
        <w:rPr>
          <w:b/>
          <w:bCs/>
        </w:rPr>
        <w:t xml:space="preserve">Ущемлять выбор недееспособного жителя без медицинского назначения.</w:t>
      </w:r>
      <w:r>
        <w:t xml:space="preserve"> </w:t>
      </w:r>
      <w:r>
        <w:t xml:space="preserve">Это нарушение ст. 37/43 3185-1, ст. 21 Конституции РФ, ст. 9 442-ФЗ.</w:t>
      </w:r>
    </w:p>
    <w:p>
      <w:pPr>
        <w:pStyle w:val="Compact"/>
        <w:numPr>
          <w:ilvl w:val="0"/>
          <w:numId w:val="1019"/>
        </w:numPr>
      </w:pPr>
      <w:r>
        <w:rPr>
          <w:b/>
          <w:bCs/>
        </w:rPr>
        <w:t xml:space="preserve">Применять лечебное питание без согласия опекуна</w:t>
      </w:r>
      <w:r>
        <w:t xml:space="preserve"> </w:t>
      </w:r>
      <w:r>
        <w:t xml:space="preserve">(ст. 11 3185-1) — только в случаях принудительных мер (ч. 4 ст. 11 3185-1, ст. 29).</w:t>
      </w:r>
    </w:p>
    <w:p>
      <w:pPr>
        <w:pStyle w:val="Compact"/>
        <w:numPr>
          <w:ilvl w:val="0"/>
          <w:numId w:val="1019"/>
        </w:numPr>
      </w:pPr>
      <w:r>
        <w:rPr>
          <w:b/>
          <w:bCs/>
        </w:rPr>
        <w:t xml:space="preserve">Подменять волю жителя «усреднённым благом»</w:t>
      </w:r>
      <w:r>
        <w:t xml:space="preserve"> </w:t>
      </w:r>
      <w:r>
        <w:t xml:space="preserve">или удобством персонала. Иерархия источников воли жителя (раздел 16.4 доклада): само выраженное предпочтение → зафиксированная биография → систематическое наблюдение → сведения близких → «усреднённое благо».</w:t>
      </w:r>
      <w:r>
        <w:t xml:space="preserve"> </w:t>
      </w:r>
      <w:r>
        <w:rPr>
          <w:b/>
          <w:bCs/>
        </w:rPr>
        <w:t xml:space="preserve">Самый слабый источник идёт последним.</w:t>
      </w:r>
    </w:p>
    <w:p>
      <w:pPr>
        <w:pStyle w:val="FirstParagraph"/>
      </w:pPr>
      <w:r>
        <w:rPr>
          <w:b/>
          <w:bCs/>
        </w:rPr>
        <w:t xml:space="preserve">Источники к вопросу 5:</w:t>
      </w:r>
      <w:r>
        <w:t xml:space="preserve"> </w:t>
      </w:r>
      <w:r>
        <w:t xml:space="preserve">3185-1 (ст. 11, 37, 43; изменения 22.07.2024 № 195-ФЗ коснулись ст. 27, 30); 323-ФЗ ст. 39; 442-ФЗ ст. 9, 16, 20, 24; Конституция РФ ст. 21, 41; ГК РФ ст. 29, 30, 31, 32 (дееспособность и опека); КПИ ст. 12 + Замечание общего порядка № 1; Mental Capacity Act 2005 (UK) — ориентир; разделы 12, 16, 19 настоящего доклада; приложения 3, 5, 6, 9, 31.</w:t>
      </w:r>
    </w:p>
    <w:bookmarkEnd w:id="147"/>
    <w:bookmarkStart w:id="148" w:name="X0e05d183bcc83e755d0e087b5917784e5cd5d46"/>
    <w:p>
      <w:pPr>
        <w:pStyle w:val="Heading4"/>
      </w:pPr>
      <w:r>
        <w:t xml:space="preserve">Вопрос 6. Как совместить качество продуктов питания и нормирование цен на них при планировании бюджета в условиях рыночной экономики?</w:t>
      </w:r>
    </w:p>
    <w:p>
      <w:pPr>
        <w:pStyle w:val="FirstParagraph"/>
      </w:pPr>
      <w:r>
        <w:rPr>
          <w:b/>
          <w:bCs/>
        </w:rPr>
        <w:t xml:space="preserve">Короткий ответ: качество и нормативная цена не противоречат друг другу, если правильно построена закупочная процедура.</w:t>
      </w:r>
    </w:p>
    <w:p>
      <w:pPr>
        <w:pStyle w:val="BodyText"/>
      </w:pPr>
      <w:r>
        <w:t xml:space="preserve">Нормативная цена — это</w:t>
      </w:r>
      <w:r>
        <w:t xml:space="preserve"> </w:t>
      </w:r>
      <w:r>
        <w:rPr>
          <w:b/>
          <w:bCs/>
        </w:rPr>
        <w:t xml:space="preserve">верхняя граница</w:t>
      </w:r>
      <w:r>
        <w:t xml:space="preserve"> </w:t>
      </w:r>
      <w:r>
        <w:t xml:space="preserve">расходов, ниже которой учреждение обязано уложиться. Качество — это</w:t>
      </w:r>
      <w:r>
        <w:t xml:space="preserve"> </w:t>
      </w:r>
      <w:r>
        <w:rPr>
          <w:b/>
          <w:bCs/>
        </w:rPr>
        <w:t xml:space="preserve">нижняя граница</w:t>
      </w:r>
      <w:r>
        <w:t xml:space="preserve"> </w:t>
      </w:r>
      <w:r>
        <w:t xml:space="preserve">приемлемости товара, ниже которой товар не должен опускаться. Задача — найти соотношение цена/качество, при котором обе границы соблюдены. Это решается не «выбором» между ценой и качеством, а</w:t>
      </w:r>
      <w:r>
        <w:t xml:space="preserve"> </w:t>
      </w:r>
      <w:r>
        <w:rPr>
          <w:b/>
          <w:bCs/>
        </w:rPr>
        <w:t xml:space="preserve">структурой закупочной процедуры</w:t>
      </w:r>
      <w:r>
        <w:t xml:space="preserve">.</w:t>
      </w:r>
    </w:p>
    <w:p>
      <w:pPr>
        <w:pStyle w:val="BodyText"/>
      </w:pPr>
      <w:r>
        <w:rPr>
          <w:b/>
          <w:bCs/>
        </w:rPr>
        <w:t xml:space="preserve">Что говорит закон.</w:t>
      </w:r>
      <w:r>
        <w:t xml:space="preserve"> </w:t>
      </w: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 устанавливает:</w:t>
      </w:r>
    </w:p>
    <w:p>
      <w:pPr>
        <w:pStyle w:val="Compact"/>
        <w:numPr>
          <w:ilvl w:val="0"/>
          <w:numId w:val="1020"/>
        </w:numPr>
      </w:pPr>
      <w:r>
        <w:rPr>
          <w:b/>
          <w:bCs/>
        </w:rPr>
        <w:t xml:space="preserve">Ст. 22</w:t>
      </w:r>
      <w:r>
        <w:t xml:space="preserve"> </w:t>
      </w:r>
      <w:r>
        <w:t xml:space="preserve">— начальная (максимальная) цена контракта (НМЦК) определяется методами: анализ рынка, нормативный, тарифный, затратный, параметрический.</w:t>
      </w:r>
      <w:r>
        <w:t xml:space="preserve"> </w:t>
      </w:r>
      <w:r>
        <w:rPr>
          <w:b/>
          <w:bCs/>
        </w:rPr>
        <w:t xml:space="preserve">Самый надёжный — метод анализа рынка</w:t>
      </w:r>
      <w:r>
        <w:t xml:space="preserve"> </w:t>
      </w:r>
      <w:r>
        <w:t xml:space="preserve">(запрос коммерческих предложений не менее чем у 3 поставщиков).</w:t>
      </w:r>
    </w:p>
    <w:p>
      <w:pPr>
        <w:pStyle w:val="Compact"/>
        <w:numPr>
          <w:ilvl w:val="0"/>
          <w:numId w:val="1020"/>
        </w:numPr>
      </w:pPr>
      <w:r>
        <w:rPr>
          <w:b/>
          <w:bCs/>
        </w:rPr>
        <w:t xml:space="preserve">Ст. 25</w:t>
      </w:r>
      <w:r>
        <w:t xml:space="preserve"> </w:t>
      </w:r>
      <w:r>
        <w:t xml:space="preserve">— совместные конкурсы и аукционы (несколько заказчиков, одна процедура). Это</w:t>
      </w:r>
      <w:r>
        <w:t xml:space="preserve"> </w:t>
      </w:r>
      <w:r>
        <w:rPr>
          <w:b/>
          <w:bCs/>
        </w:rPr>
        <w:t xml:space="preserve">допустимый механизм закона</w:t>
      </w:r>
      <w:r>
        <w:t xml:space="preserve">, а не подтверждённая публичная практика «уже работает в СПб, Татарстане и Новосибирской области» — такая формулировка из первой версии 17.12 снята как неверифицированная.</w:t>
      </w:r>
    </w:p>
    <w:p>
      <w:pPr>
        <w:pStyle w:val="Compact"/>
        <w:numPr>
          <w:ilvl w:val="0"/>
          <w:numId w:val="1020"/>
        </w:numPr>
      </w:pPr>
      <w:r>
        <w:rPr>
          <w:b/>
          <w:bCs/>
        </w:rPr>
        <w:t xml:space="preserve">Ст. 33</w:t>
      </w:r>
      <w:r>
        <w:t xml:space="preserve"> </w:t>
      </w:r>
      <w:r>
        <w:t xml:space="preserve">— описание объекта закупки: характеристики товара, в том числе требования к качеству, техническим и функциональным характеристикам. Планка качества ставится</w:t>
      </w:r>
      <w:r>
        <w:t xml:space="preserve"> </w:t>
      </w:r>
      <w:r>
        <w:rPr>
          <w:b/>
          <w:bCs/>
        </w:rPr>
        <w:t xml:space="preserve">до</w:t>
      </w:r>
      <w:r>
        <w:t xml:space="preserve"> </w:t>
      </w:r>
      <w:r>
        <w:t xml:space="preserve">торгов.</w:t>
      </w:r>
    </w:p>
    <w:p>
      <w:pPr>
        <w:pStyle w:val="Compact"/>
        <w:numPr>
          <w:ilvl w:val="0"/>
          <w:numId w:val="1020"/>
        </w:numPr>
      </w:pPr>
      <w:r>
        <w:rPr>
          <w:b/>
          <w:bCs/>
        </w:rPr>
        <w:t xml:space="preserve">Ст. 34</w:t>
      </w:r>
      <w:r>
        <w:t xml:space="preserve"> </w:t>
      </w:r>
      <w:r>
        <w:t xml:space="preserve">— условия контракта, ответственность сторон.</w:t>
      </w:r>
    </w:p>
    <w:p>
      <w:pPr>
        <w:pStyle w:val="Compact"/>
        <w:numPr>
          <w:ilvl w:val="0"/>
          <w:numId w:val="1020"/>
        </w:numPr>
      </w:pPr>
      <w:r>
        <w:rPr>
          <w:b/>
          <w:bCs/>
        </w:rPr>
        <w:t xml:space="preserve">Ст. 94</w:t>
      </w:r>
      <w:r>
        <w:t xml:space="preserve"> </w:t>
      </w:r>
      <w:r>
        <w:t xml:space="preserve">— исполнение, приёмка, экспертиза результатов.</w:t>
      </w:r>
    </w:p>
    <w:p>
      <w:pPr>
        <w:pStyle w:val="Compact"/>
        <w:numPr>
          <w:ilvl w:val="0"/>
          <w:numId w:val="1020"/>
        </w:numPr>
      </w:pPr>
      <w:r>
        <w:rPr>
          <w:b/>
          <w:bCs/>
        </w:rPr>
        <w:t xml:space="preserve">Ст. 95</w:t>
      </w:r>
      <w:r>
        <w:t xml:space="preserve"> </w:t>
      </w:r>
      <w:r>
        <w:t xml:space="preserve">— изменение и расторжение контракта.</w:t>
      </w:r>
    </w:p>
    <w:p>
      <w:pPr>
        <w:pStyle w:val="Compact"/>
        <w:numPr>
          <w:ilvl w:val="0"/>
          <w:numId w:val="1020"/>
        </w:numPr>
      </w:pPr>
      <w:r>
        <w:rPr>
          <w:b/>
          <w:bCs/>
        </w:rPr>
        <w:t xml:space="preserve">Ст. 93</w:t>
      </w:r>
      <w:r>
        <w:t xml:space="preserve"> </w:t>
      </w:r>
      <w:r>
        <w:t xml:space="preserve">— закупка у единственного поставщика (в т. ч. малые закупки — п. 4–5 ч. 1, порог сверять по действующей редакции).</w:t>
      </w:r>
    </w:p>
    <w:p>
      <w:pPr>
        <w:pStyle w:val="FirstParagraph"/>
      </w:pPr>
      <w:r>
        <w:rPr>
          <w:b/>
          <w:bCs/>
        </w:rPr>
        <w:t xml:space="preserve">Два дома — два закона закупки (это материал дискуссии, а не путаница).</w:t>
      </w:r>
      <w:r>
        <w:t xml:space="preserve"> </w:t>
      </w:r>
      <w:r>
        <w:t xml:space="preserve">СПб ГАСУСОН «Серафимовский» —</w:t>
      </w:r>
      <w:r>
        <w:t xml:space="preserve"> </w:t>
      </w:r>
      <w:r>
        <w:rPr>
          <w:b/>
          <w:bCs/>
        </w:rPr>
        <w:t xml:space="preserve">автономное</w:t>
      </w:r>
      <w:r>
        <w:t xml:space="preserve"> </w:t>
      </w:r>
      <w:r>
        <w:t xml:space="preserve">учреждение: закупки услуг питания в 2026 г. размещались по</w:t>
      </w:r>
      <w:r>
        <w:t xml:space="preserve"> </w:t>
      </w:r>
      <w:r>
        <w:rPr>
          <w:b/>
          <w:bCs/>
        </w:rPr>
        <w:t xml:space="preserve">223-ФЗ</w:t>
      </w:r>
      <w:r>
        <w:t xml:space="preserve"> </w:t>
      </w:r>
      <w:r>
        <w:t xml:space="preserve">(тендеры 32616151967 / 95375953 / 32616197209). СПб ГБСУСОН «Тесовый берег» —</w:t>
      </w:r>
      <w:r>
        <w:t xml:space="preserve"> </w:t>
      </w:r>
      <w:r>
        <w:rPr>
          <w:b/>
          <w:bCs/>
        </w:rPr>
        <w:t xml:space="preserve">бюджетное</w:t>
      </w:r>
      <w:r>
        <w:t xml:space="preserve"> </w:t>
      </w:r>
      <w:r>
        <w:t xml:space="preserve">учреждение: закупка продуктов 0372200070825000244 размещена по</w:t>
      </w:r>
      <w:r>
        <w:t xml:space="preserve"> </w:t>
      </w:r>
      <w:r>
        <w:rPr>
          <w:b/>
          <w:bCs/>
        </w:rPr>
        <w:t xml:space="preserve">44-ФЗ</w:t>
      </w:r>
      <w:r>
        <w:t xml:space="preserve"> </w:t>
      </w:r>
      <w:r>
        <w:t xml:space="preserve">(обеспечение заявки — ст. 45 44-ФЗ). Общего «оба автономные, оба 223-ФЗ» нет.</w:t>
      </w:r>
    </w:p>
    <w:p>
      <w:pPr>
        <w:pStyle w:val="BodyText"/>
      </w:pPr>
      <w:r>
        <w:rPr>
          <w:b/>
          <w:bCs/>
        </w:rPr>
        <w:t xml:space="preserve">Конкретные цифры (Санкт-Петербург, 2025).</w:t>
      </w:r>
      <w:r>
        <w:t xml:space="preserve"> </w:t>
      </w:r>
      <w:r>
        <w:t xml:space="preserve">Стоимость услуги по обеспечению</w:t>
      </w:r>
      <w:r>
        <w:t xml:space="preserve"> </w:t>
      </w:r>
      <w:r>
        <w:rPr>
          <w:b/>
          <w:bCs/>
        </w:rPr>
        <w:t xml:space="preserve">лечебным</w:t>
      </w:r>
      <w:r>
        <w:t xml:space="preserve"> </w:t>
      </w:r>
      <w:r>
        <w:t xml:space="preserve">питанием в государственных учреждениях здравоохранения СПб на 2025 г. и плановый период 2026–2027 гг. (это</w:t>
      </w:r>
      <w:r>
        <w:t xml:space="preserve"> </w:t>
      </w:r>
      <w:r>
        <w:rPr>
          <w:b/>
          <w:bCs/>
        </w:rPr>
        <w:t xml:space="preserve">не для СОСО, а для ЛПУ</w:t>
      </w:r>
      <w:r>
        <w:t xml:space="preserve"> </w:t>
      </w:r>
      <w:r>
        <w:t xml:space="preserve">— но даёт ориентир «потолка»):</w:t>
      </w:r>
      <w:r>
        <w:t xml:space="preserve"> </w:t>
      </w:r>
      <w:r>
        <w:rPr>
          <w:b/>
          <w:bCs/>
        </w:rPr>
        <w:t xml:space="preserve">655,53 руб./чел./день</w:t>
      </w:r>
      <w:r>
        <w:t xml:space="preserve"> </w:t>
      </w:r>
      <w:r>
        <w:t xml:space="preserve">— затраты, непосредственно связанные с оказанием услуги (стационар в ЛПУ, 2025 год), и</w:t>
      </w:r>
      <w:r>
        <w:t xml:space="preserve"> </w:t>
      </w:r>
      <w:r>
        <w:rPr>
          <w:b/>
          <w:bCs/>
        </w:rPr>
        <w:t xml:space="preserve">682,70 руб./чел./день</w:t>
      </w:r>
      <w:r>
        <w:t xml:space="preserve"> </w:t>
      </w:r>
      <w:r>
        <w:t xml:space="preserve">— тот же показатель стационара на 2026 год (корректура от 19.08.2026: ранее 682,70 руб. ошибочно описывался как «Таблица 2 — с учётом оплаты труда»; по данным docs.cntd.ru это значение той же позиции на 2026 год). Источник:</w:t>
      </w:r>
      <w:r>
        <w:t xml:space="preserve"> </w:t>
      </w:r>
      <w:r>
        <w:rPr>
          <w:b/>
          <w:bCs/>
        </w:rPr>
        <w:t xml:space="preserve">распоряжение Комитета по экономической политике и стратегическому планированию Санкт-Петербурга от 28.05.2024 № 45-р</w:t>
      </w:r>
      <w:r>
        <w:t xml:space="preserve"> </w:t>
      </w:r>
      <w:r>
        <w:t xml:space="preserve">«Об утверждении базовых нормативов затрат на оказание государственных услуг (выполнение работ) по обеспечению лечебным питанием государственными автономными и бюджетными учреждениями здравоохранения Санкт-Петербурга на 2025 год и на плановый период 2026 и 2027 годов», с изменениями от 07.11.2024 № 330-р (docs.cntd.ru/document/1306902293, base.garant.ru).</w:t>
      </w:r>
      <w:r>
        <w:t xml:space="preserve"> </w:t>
      </w:r>
      <w:r>
        <w:rPr>
          <w:b/>
          <w:bCs/>
        </w:rPr>
        <w:t xml:space="preserve">Уточнение:</w:t>
      </w:r>
      <w:r>
        <w:t xml:space="preserve"> </w:t>
      </w:r>
      <w:r>
        <w:t xml:space="preserve">в первой версии доклада этот акт был ошибочно указан как «Постановление Правительства СПб от 28.05.2024» — это не постановление Правительства, а распоряжение Комитета; корректура от 20.08.2026.</w:t>
      </w:r>
    </w:p>
    <w:p>
      <w:pPr>
        <w:pStyle w:val="BodyText"/>
      </w:pPr>
      <w:r>
        <w:t xml:space="preserve">Для СОСО — тарифы на социальные услуги по распоряжению Комитета по социальной политике СПб от 13.12.2024 № 1366-р «Об утверждении тарифов на социальные услуги, предоставляемые поставщиками социальных услуг в Санкт-Петербурге, на 2025 год» (gov.spb.ru, docs.cntd.ru/document/1310556105). Пример Алтайского края:</w:t>
      </w:r>
      <w:r>
        <w:t xml:space="preserve"> </w:t>
      </w:r>
      <w:r>
        <w:rPr>
          <w:b/>
          <w:bCs/>
        </w:rPr>
        <w:t xml:space="preserve">422,00 руб./чел./день</w:t>
      </w:r>
      <w:r>
        <w:t xml:space="preserve"> </w:t>
      </w:r>
      <w:r>
        <w:t xml:space="preserve">— тариф на услугу «обеспечение питанием согласно утверждённым нормам» в ПНИ/ДСО (Решение № 84 от 27.06.2025, kcso-barnaul.gosuslugi.ru, base.garant.ru/413382524). Иркутские «143 / 177 руб.» из первой версии раздела сняты (это не тариф ПНИ).</w:t>
      </w:r>
    </w:p>
    <w:p>
      <w:pPr>
        <w:pStyle w:val="BodyText"/>
      </w:pPr>
      <w:r>
        <w:rPr>
          <w:b/>
          <w:bCs/>
        </w:rPr>
        <w:t xml:space="preserve">Продуктовая корзина и прожиточный минимум (РФ, 2025–2026).</w:t>
      </w:r>
      <w:r>
        <w:t xml:space="preserve"> </w:t>
      </w:r>
      <w:r>
        <w:t xml:space="preserve">Минимальная продуктовая корзина (33 наименования продуктов, в среднем по РФ):</w:t>
      </w:r>
      <w:r>
        <w:t xml:space="preserve"> </w:t>
      </w:r>
      <w:r>
        <w:rPr>
          <w:b/>
          <w:bCs/>
        </w:rPr>
        <w:t xml:space="preserve">7 326,3 руб./чел./мес.</w:t>
      </w:r>
      <w:r>
        <w:t xml:space="preserve"> </w:t>
      </w:r>
      <w:r>
        <w:t xml:space="preserve">в 2025 году («Руспродсоюз», по vbr.ru); для трудоспособного взрослого в 2025 г. — 7 737,16 руб./мес., для пенсионера — 6 699,99 руб., для ребёнка — 8 043,43 руб.; в</w:t>
      </w:r>
      <w:r>
        <w:t xml:space="preserve"> </w:t>
      </w:r>
      <w:r>
        <w:rPr>
          <w:b/>
          <w:bCs/>
        </w:rPr>
        <w:t xml:space="preserve">2026 г.</w:t>
      </w:r>
      <w:r>
        <w:t xml:space="preserve"> </w:t>
      </w:r>
      <w:r>
        <w:t xml:space="preserve">— около</w:t>
      </w:r>
      <w:r>
        <w:t xml:space="preserve"> </w:t>
      </w:r>
      <w:r>
        <w:rPr>
          <w:b/>
          <w:bCs/>
        </w:rPr>
        <w:t xml:space="preserve">8 089,68 руб./чел./мес.</w:t>
      </w:r>
      <w:r>
        <w:t xml:space="preserve"> </w:t>
      </w:r>
      <w:r>
        <w:t xml:space="preserve">для трудоспособного, 7 040 руб. для пенсионера, 8 432 руб. для ребёнка (Росстат, февраль 2026; sravni.ru/text/chto-takoe-potrebitelskaya-korzina-i-iz-chego-ona-sostoit/). Это</w:t>
      </w:r>
      <w:r>
        <w:t xml:space="preserve"> </w:t>
      </w:r>
      <w:r>
        <w:rPr>
          <w:b/>
          <w:bCs/>
        </w:rPr>
        <w:t xml:space="preserve">государственный минимум</w:t>
      </w:r>
      <w:r>
        <w:t xml:space="preserve"> </w:t>
      </w:r>
      <w:r>
        <w:t xml:space="preserve">для расчёта прожиточного минимума, ниже которого</w:t>
      </w:r>
      <w:r>
        <w:t xml:space="preserve"> </w:t>
      </w:r>
      <w:r>
        <w:rPr>
          <w:b/>
          <w:bCs/>
        </w:rPr>
        <w:t xml:space="preserve">прожиточный минимум неприемлем</w:t>
      </w:r>
      <w:r>
        <w:t xml:space="preserve"> </w:t>
      </w:r>
      <w:r>
        <w:t xml:space="preserve">как черта бедности. Прожиточный минимум на 2026 г.: 18 939 руб. на душу, 20 644 для трудоспособных, 16 288 для пенсионеров, 18 371 для детей (проект бюджета РФ на 2026 г., yuridicheskaya-konsultaciya.ru/prozhitochnyj-minimum.html). Таким образом,</w:t>
      </w:r>
      <w:r>
        <w:t xml:space="preserve"> </w:t>
      </w:r>
      <w:r>
        <w:rPr>
          <w:b/>
          <w:bCs/>
        </w:rPr>
        <w:t xml:space="preserve">8 089,68 руб./мес. ≈ 270 руб./день</w:t>
      </w:r>
      <w:r>
        <w:t xml:space="preserve"> </w:t>
      </w:r>
      <w:r>
        <w:t xml:space="preserve">— это нижняя граница для трудоспособного; норматив в 422–682 руб./день для СОСО и ЛПУ отражает разницу между минимальной продовольственной корзиной и</w:t>
      </w:r>
      <w:r>
        <w:t xml:space="preserve"> </w:t>
      </w:r>
      <w:r>
        <w:rPr>
          <w:b/>
          <w:bCs/>
        </w:rPr>
        <w:t xml:space="preserve">полноценным рационом</w:t>
      </w:r>
      <w:r>
        <w:t xml:space="preserve"> </w:t>
      </w:r>
      <w:r>
        <w:t xml:space="preserve">в стационаре (с учётом диет, 4–5-разового питания, мясных/рыбных/молочных позиций, фруктов, соков).</w:t>
      </w:r>
    </w:p>
    <w:p>
      <w:pPr>
        <w:pStyle w:val="BodyText"/>
      </w:pPr>
      <w:r>
        <w:rPr>
          <w:b/>
          <w:bCs/>
        </w:rPr>
        <w:t xml:space="preserve">Как совмещать качество и цену: рабочие механизмы.</w:t>
      </w:r>
    </w:p>
    <w:p>
      <w:pPr>
        <w:pStyle w:val="BodyText"/>
      </w:pPr>
      <w:r>
        <w:rPr>
          <w:i/>
          <w:iCs/>
        </w:rPr>
        <w:t xml:space="preserve">Механизм 1. Техническое задание с конкретными требованиями.</w:t>
      </w:r>
      <w:r>
        <w:t xml:space="preserve"> </w:t>
      </w:r>
      <w:r>
        <w:t xml:space="preserve">В ТЗ на закупку — не «молоко 3,2 %», а «молоко питьевое по ГОСТ 31450-2013, жирность 3,2 %, упаковка 0,9–1 л, срок годности не менее 7 суток на момент поставки, условия хранения — t 2–6 °C». Это поднимает планку качества и одновременно ограничивает круг поставщиков теми, кто реально работает по ГОСТу.</w:t>
      </w:r>
    </w:p>
    <w:p>
      <w:pPr>
        <w:pStyle w:val="BodyText"/>
      </w:pPr>
      <w:r>
        <w:rPr>
          <w:i/>
          <w:iCs/>
        </w:rPr>
        <w:t xml:space="preserve">Механизм 2. Двухступенчатая приёмка.</w:t>
      </w:r>
      <w:r>
        <w:t xml:space="preserve"> </w:t>
      </w:r>
      <w:r>
        <w:t xml:space="preserve">Поставщик поставляет товар, учреждение принимает его по количеству и внешнему виду; затем — выборочный лабораторный контроль (например, жирность молока, содержание сухих веществ в твороге). Не прошедшие партии возвращаются поставщику. Это реально работает, если в контракте прописана ответственность за несоответствие (штрафные санкции).</w:t>
      </w:r>
    </w:p>
    <w:p>
      <w:pPr>
        <w:pStyle w:val="BodyText"/>
      </w:pPr>
      <w:r>
        <w:rPr>
          <w:i/>
          <w:iCs/>
        </w:rPr>
        <w:t xml:space="preserve">Механизм 3. Совместные закупки.</w:t>
      </w:r>
      <w:r>
        <w:t xml:space="preserve"> </w:t>
      </w:r>
      <w:r>
        <w:t xml:space="preserve">Несколько учреждений одного региона объединяют заявки (ст. 25 44-ФЗ). Поставщик получает объём, заказчик — конкуренцию. Снижение цены «на 5–15 %» в открытых аудитах СОСО СПб</w:t>
      </w:r>
      <w:r>
        <w:t xml:space="preserve"> </w:t>
      </w:r>
      <w:r>
        <w:rPr>
          <w:b/>
          <w:bCs/>
        </w:rPr>
        <w:t xml:space="preserve">не найдено</w:t>
      </w:r>
      <w:r>
        <w:t xml:space="preserve"> </w:t>
      </w:r>
      <w:r>
        <w:t xml:space="preserve">— это ориентир логики, не измеренный факт. Публичная «уже работающая практика трёх регионов» не подтверждена и в доклад не включается.</w:t>
      </w:r>
    </w:p>
    <w:p>
      <w:pPr>
        <w:pStyle w:val="BodyText"/>
      </w:pPr>
      <w:r>
        <w:rPr>
          <w:i/>
          <w:iCs/>
        </w:rPr>
        <w:t xml:space="preserve">Механизм 4. Долгосрочный контракт (на год) с фиксированной ценой и индексацией.</w:t>
      </w:r>
      <w:r>
        <w:t xml:space="preserve"> </w:t>
      </w:r>
      <w:r>
        <w:t xml:space="preserve">Контракт на 1 год с правом продления; цена фиксируется на момент заключения, индексация привязана к ИПЦ Росстата. Это даёт поставщику стабильность и позволяет ему работать с меньшей наценкой.</w:t>
      </w:r>
    </w:p>
    <w:p>
      <w:pPr>
        <w:pStyle w:val="BodyText"/>
      </w:pPr>
      <w:r>
        <w:rPr>
          <w:i/>
          <w:iCs/>
        </w:rPr>
        <w:t xml:space="preserve">Механизм 5. Прямые договоры с производителями (минуя посредников).</w:t>
      </w:r>
      <w:r>
        <w:t xml:space="preserve"> </w:t>
      </w:r>
      <w:r>
        <w:t xml:space="preserve">В ряде регионов СОСО заключают прямые договоры с местными фермерскими хозяйствами (молоко, овощи, зелень). Это улучшает качество (свежее) и снижает цену (нет наценки посредника). Минус — объёмы ограничены; для крупного учреждения это дополнение, а не замена оптовой закупки.</w:t>
      </w:r>
    </w:p>
    <w:p>
      <w:pPr>
        <w:pStyle w:val="BodyText"/>
      </w:pPr>
      <w:r>
        <w:rPr>
          <w:i/>
          <w:iCs/>
        </w:rPr>
        <w:t xml:space="preserve">Механизм 6. Акцент на сезонность.</w:t>
      </w:r>
      <w:r>
        <w:t xml:space="preserve"> </w:t>
      </w:r>
      <w:r>
        <w:t xml:space="preserve">Стоимость свежих овощей и фруктов варьирует в 2–3 раза по сезону. Зимой — капуста, морковь, свёкла, тыква (дёшево, долго хранится); летом — помидоры, огурцы, зелень (дёшево, свежее). Сезонное планирование меню — не «сельская тема», а реальный способ удержать качество при ограниченном бюджете.</w:t>
      </w:r>
    </w:p>
    <w:p>
      <w:pPr>
        <w:pStyle w:val="BodyText"/>
      </w:pPr>
      <w:r>
        <w:rPr>
          <w:i/>
          <w:iCs/>
        </w:rPr>
        <w:t xml:space="preserve">Механизм 7. Перераспределение продуктовой корзины.</w:t>
      </w:r>
      <w:r>
        <w:t xml:space="preserve"> </w:t>
      </w:r>
      <w:r>
        <w:t xml:space="preserve">Сокращение доли «несъедаемых» позиций (например, перловая крупа, когда жители её систематически не едят) и увеличение доли любимых — без увеличения общего бюджета. Это требует журнала отходов (приложение 7) и обратной связи от жителей.</w:t>
      </w:r>
    </w:p>
    <w:p>
      <w:pPr>
        <w:pStyle w:val="BodyText"/>
      </w:pPr>
      <w:r>
        <w:rPr>
          <w:b/>
          <w:bCs/>
        </w:rPr>
        <w:t xml:space="preserve">Стоимость vs цена.</w:t>
      </w:r>
      <w:r>
        <w:t xml:space="preserve"> </w:t>
      </w:r>
      <w:r>
        <w:t xml:space="preserve">Частая ошибка — путать «закупочную цену» и «итоговую стоимость блюда». Закупочная цена — это цена за килограмм сырья; итоговая стоимость блюда — это потери при хранении, при мытье, при холодной обработке, при термообработке (уварка/ужаривание), при выходе в тарелку (несъедаемые остатки).</w:t>
      </w:r>
      <w:r>
        <w:t xml:space="preserve"> </w:t>
      </w:r>
      <w:r>
        <w:rPr>
          <w:b/>
          <w:bCs/>
        </w:rPr>
        <w:t xml:space="preserve">Закупочная цена +20 % = итоговая стоимость сырья в тарелке</w:t>
      </w:r>
      <w:r>
        <w:t xml:space="preserve">. Это нужно учитывать при планировании.</w:t>
      </w:r>
    </w:p>
    <w:p>
      <w:pPr>
        <w:pStyle w:val="BodyText"/>
      </w:pPr>
      <w:r>
        <w:rPr>
          <w:b/>
          <w:bCs/>
        </w:rPr>
        <w:t xml:space="preserve">Практика Серафимовского (2026).</w:t>
      </w:r>
      <w:r>
        <w:t xml:space="preserve"> </w:t>
      </w:r>
      <w:r>
        <w:t xml:space="preserve">Согласно тендеру на услуги по организации питания (тендер 95375953 на tenderguru.ru, извещение 32616171821, опубликован 02.07.2026, начальная цена 591 326,10 руб.; также — тендер 32616151967 от 26.06.2026, та же начальная цена; и открытый конкурс 32616197209 от 10.07.2026, начальная цена 92 110 941,90 руб. на август–декабрь 2026 на tenmon.ru), в стоимость включены закупка продуктов, приготовление, раздача. Контракт — по 223-ФЗ (автономное учреждение), что даёт большую гибкость, чем 44-ФЗ. Закупка у единственного поставщика (июнь–июль 2026) объясняется срочностью обеспечения непрерывности питания; для основного контракта на август–декабрь 2026 объявлен открытый конкурс. Учреждение на своём сайте (www.pni9.ru) подчёркивает: «разнообразие блюд способствует улучшению не только физического, но и психического состояния получателей социальных услуг» — то есть качество явно заявлено как приоритет.</w:t>
      </w:r>
    </w:p>
    <w:p>
      <w:pPr>
        <w:pStyle w:val="BodyText"/>
      </w:pPr>
      <w:r>
        <w:rPr>
          <w:b/>
          <w:bCs/>
        </w:rPr>
        <w:t xml:space="preserve">Решение для директора.</w:t>
      </w:r>
    </w:p>
    <w:p>
      <w:pPr>
        <w:pStyle w:val="Compact"/>
        <w:numPr>
          <w:ilvl w:val="0"/>
          <w:numId w:val="1021"/>
        </w:numPr>
      </w:pPr>
      <w:r>
        <w:rPr>
          <w:b/>
          <w:bCs/>
        </w:rPr>
        <w:t xml:space="preserve">Зафиксировать целевую стоимость блюда</w:t>
      </w:r>
      <w:r>
        <w:t xml:space="preserve"> </w:t>
      </w:r>
      <w:r>
        <w:t xml:space="preserve">в локальном акте (положение о питании, приложение 2): целевая стоимость основного меню, целевая стоимость диетического меню, целевая стоимость «ресторанного дня» (если есть).</w:t>
      </w:r>
    </w:p>
    <w:p>
      <w:pPr>
        <w:pStyle w:val="Compact"/>
        <w:numPr>
          <w:ilvl w:val="0"/>
          <w:numId w:val="1021"/>
        </w:numPr>
      </w:pPr>
      <w:r>
        <w:rPr>
          <w:b/>
          <w:bCs/>
        </w:rPr>
        <w:t xml:space="preserve">Провести анализ рынка</w:t>
      </w:r>
      <w:r>
        <w:t xml:space="preserve"> </w:t>
      </w:r>
      <w:r>
        <w:t xml:space="preserve">(запрос коммерческих предложений) не реже 1 раза в квартал. Зафиксировать предложения в журнале.</w:t>
      </w:r>
    </w:p>
    <w:p>
      <w:pPr>
        <w:pStyle w:val="Compact"/>
        <w:numPr>
          <w:ilvl w:val="0"/>
          <w:numId w:val="1021"/>
        </w:numPr>
      </w:pPr>
      <w:r>
        <w:rPr>
          <w:b/>
          <w:bCs/>
        </w:rPr>
        <w:t xml:space="preserve">Заключить контракты с двумя-тремя поставщиками</w:t>
      </w:r>
      <w:r>
        <w:t xml:space="preserve"> </w:t>
      </w:r>
      <w:r>
        <w:t xml:space="preserve">по каждой товарной группе (молоко, мясо, овощи, крупа) — это снижает риск и даёт рычаг цены.</w:t>
      </w:r>
    </w:p>
    <w:p>
      <w:pPr>
        <w:pStyle w:val="Compact"/>
        <w:numPr>
          <w:ilvl w:val="0"/>
          <w:numId w:val="1021"/>
        </w:numPr>
      </w:pPr>
      <w:r>
        <w:rPr>
          <w:b/>
          <w:bCs/>
        </w:rPr>
        <w:t xml:space="preserve">Включить в контракт требования к качеству</w:t>
      </w:r>
      <w:r>
        <w:t xml:space="preserve"> </w:t>
      </w:r>
      <w:r>
        <w:t xml:space="preserve">(ГОСТ, ТУ, срок годности на момент поставки, условия хранения) и</w:t>
      </w:r>
      <w:r>
        <w:t xml:space="preserve"> </w:t>
      </w:r>
      <w:r>
        <w:rPr>
          <w:b/>
          <w:bCs/>
        </w:rPr>
        <w:t xml:space="preserve">ответственность за несоответствие</w:t>
      </w:r>
      <w:r>
        <w:t xml:space="preserve"> </w:t>
      </w:r>
      <w:r>
        <w:t xml:space="preserve">(замена партии, штраф).</w:t>
      </w:r>
    </w:p>
    <w:p>
      <w:pPr>
        <w:pStyle w:val="Compact"/>
        <w:numPr>
          <w:ilvl w:val="0"/>
          <w:numId w:val="1021"/>
        </w:numPr>
      </w:pPr>
      <w:r>
        <w:rPr>
          <w:b/>
          <w:bCs/>
        </w:rPr>
        <w:t xml:space="preserve">Вести журнал отходов</w:t>
      </w:r>
      <w:r>
        <w:t xml:space="preserve"> </w:t>
      </w:r>
      <w:r>
        <w:t xml:space="preserve">(приложение 7) — позволяет видеть, какие блюда не съедаются, и корректировать закупки. Снижение отходов на 10 % окупает затраты на более дорогие продукты.</w:t>
      </w:r>
    </w:p>
    <w:p>
      <w:pPr>
        <w:pStyle w:val="Compact"/>
        <w:numPr>
          <w:ilvl w:val="0"/>
          <w:numId w:val="1021"/>
        </w:numPr>
      </w:pPr>
      <w:r>
        <w:rPr>
          <w:b/>
          <w:bCs/>
        </w:rPr>
        <w:t xml:space="preserve">Считать итоговую стоимость</w:t>
      </w:r>
      <w:r>
        <w:t xml:space="preserve"> </w:t>
      </w:r>
      <w:r>
        <w:t xml:space="preserve">блюда в тарелке, а не закупочную цену сырья.</w:t>
      </w:r>
    </w:p>
    <w:p>
      <w:pPr>
        <w:pStyle w:val="FirstParagraph"/>
      </w:pPr>
      <w:r>
        <w:rPr>
          <w:b/>
          <w:bCs/>
        </w:rPr>
        <w:t xml:space="preserve">Чего нельзя делать.</w:t>
      </w:r>
    </w:p>
    <w:p>
      <w:pPr>
        <w:pStyle w:val="Compact"/>
        <w:numPr>
          <w:ilvl w:val="0"/>
          <w:numId w:val="1022"/>
        </w:numPr>
      </w:pPr>
      <w:r>
        <w:t xml:space="preserve">Закупать «что подешевле» без ТЗ. Это путь к «серому» качеству и к прокурорской проверке (КоАП ст. 6.6 — нарушение санитарных требований к организации питания; КоАП ст. 7.30 — нарушение порядка закупки; УК РФ ст. 238 — товары, не отвечающие требованиям безопасности).</w:t>
      </w:r>
    </w:p>
    <w:p>
      <w:pPr>
        <w:pStyle w:val="Compact"/>
        <w:numPr>
          <w:ilvl w:val="0"/>
          <w:numId w:val="1022"/>
        </w:numPr>
      </w:pPr>
      <w:r>
        <w:t xml:space="preserve">Закупать у единственного поставщика «по знакомству» без конкурентной процедуры (для автономных учреждений по 223-ФЗ есть исключения, но риск злоупотребления остаётся; для учреждений, работающих по 44-ФЗ, единственный поставщик — только по ст. 93 в строго определённых случаях).</w:t>
      </w:r>
    </w:p>
    <w:p>
      <w:pPr>
        <w:pStyle w:val="Compact"/>
        <w:numPr>
          <w:ilvl w:val="0"/>
          <w:numId w:val="1022"/>
        </w:numPr>
      </w:pPr>
      <w:r>
        <w:t xml:space="preserve">Экономить на лабораторном контроле. Дешевле проверить молоко на жирность, чем выяснять post factum, что жители три месяца пили разбавленное молоко.</w:t>
      </w:r>
    </w:p>
    <w:p>
      <w:pPr>
        <w:pStyle w:val="FirstParagraph"/>
      </w:pPr>
      <w:r>
        <w:rPr>
          <w:b/>
          <w:bCs/>
        </w:rPr>
        <w:t xml:space="preserve">Источники к вопросу 6:</w:t>
      </w:r>
      <w:r>
        <w:t xml:space="preserve"> </w:t>
      </w:r>
      <w:r>
        <w:t xml:space="preserve">44-ФЗ (ст. 22, 25, 33, 34, 93, 94, 95); 223-ФЗ (для автономных — Серафимовский); 44-ФЗ (для бюджетных — Тесовый берег, извещение 0372200070825000244); 323-ФЗ ст. 39; СанПиН 2.3/2.4.3590-20; СанПиН 2.3/2.4.4282-26 (с 01.09.2026); региональные акты: Распоряжение Комитета по экономической политике и стратегическому планированию СПб от 28.05.2024 № 45-р (с изм. от 07.11.2024 № 330-р, docs.cntd.ru/document/1306902293), Распоряжение Комитета по социальной политике СПб от 13.12.2024 № 1366-р (gov.spb.ru/gov/otrasl/trud/socialnye-voprosy/tarify-na-socialnye-uslugi), Решение Управления Алтайского края № 84 от 27.06.2025 (kcso-barnaul.gosuslugi.ru); продуктовая корзина: vbr.ru/sovety/help/people-and-economic/prodyktovaya-korzina, sravni.ru/text/chto-takoe-potrebitelskaya-korzina-i-iz-chego-ona-sostoit/, yuridicheskaya-konsultaciya.ru/prozhitochnyj-minimum.html; тендеры: tenderguru.ru/tender/95375953, tenmon.ru/tender/32616151967, tenmon.ru/tender/32616197209; сайт ДСО «Серафимовский»: www.pni9.ru; разделы 17, 24, 29, 30, 31, 35, 42 настоящего доклада; приложения 1, 2, 7, 24, 25, 42.</w:t>
      </w:r>
    </w:p>
    <w:bookmarkEnd w:id="148"/>
    <w:bookmarkEnd w:id="149"/>
    <w:bookmarkStart w:id="150" w:name="X509055c468831b98cdafaf29a78a0c52acd7175"/>
    <w:p>
      <w:pPr>
        <w:pStyle w:val="Heading3"/>
      </w:pPr>
      <w:r>
        <w:t xml:space="preserve">17.12.X. Сводная таблица: шесть вопросов — одна матрица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Вопрос</w:t>
            </w:r>
          </w:p>
        </w:tc>
        <w:tc>
          <w:tcPr/>
          <w:p>
            <w:pPr>
              <w:pStyle w:val="Compact"/>
            </w:pPr>
            <w:r>
              <w:t xml:space="preserve">Кто решает</w:t>
            </w:r>
          </w:p>
        </w:tc>
        <w:tc>
          <w:tcPr/>
          <w:p>
            <w:pPr>
              <w:pStyle w:val="Compact"/>
            </w:pPr>
            <w:r>
              <w:t xml:space="preserve">Основание</w:t>
            </w:r>
          </w:p>
        </w:tc>
        <w:tc>
          <w:tcPr/>
          <w:p>
            <w:pPr>
              <w:pStyle w:val="Compact"/>
            </w:pPr>
            <w:r>
              <w:t xml:space="preserve">Ключевое ограничение</w:t>
            </w:r>
          </w:p>
        </w:tc>
        <w:tc>
          <w:tcPr/>
          <w:p>
            <w:pPr>
              <w:pStyle w:val="Compact"/>
            </w:pPr>
            <w:r>
              <w:t xml:space="preserve">Практика (публичная)</w:t>
            </w:r>
          </w:p>
        </w:tc>
        <w:tc>
          <w:tcPr/>
          <w:p>
            <w:pPr>
              <w:pStyle w:val="Compact"/>
            </w:pPr>
            <w:r>
              <w:t xml:space="preserve">Документ, который закрывает тему</w:t>
            </w:r>
          </w:p>
        </w:tc>
      </w:tr>
      <w:tr>
        <w:tc>
          <w:tcPr/>
          <w:p>
            <w:pPr>
              <w:pStyle w:val="Compact"/>
            </w:pPr>
            <w:r>
              <w:t xml:space="preserve">1</w:t>
            </w:r>
          </w:p>
        </w:tc>
        <w:tc>
          <w:tcPr/>
          <w:p>
            <w:pPr>
              <w:pStyle w:val="Compact"/>
            </w:pPr>
            <w:r>
              <w:t xml:space="preserve">Кто выбирает форму питания?</w:t>
            </w:r>
          </w:p>
        </w:tc>
        <w:tc>
          <w:tcPr/>
          <w:p>
            <w:pPr>
              <w:pStyle w:val="Compact"/>
            </w:pPr>
            <w:r>
              <w:t xml:space="preserve">Житель; учреждение организует условия</w:t>
            </w:r>
          </w:p>
        </w:tc>
        <w:tc>
          <w:tcPr/>
          <w:p>
            <w:pPr>
              <w:pStyle w:val="Compact"/>
            </w:pPr>
            <w:r>
              <w:t xml:space="preserve">Ст. 9, 16 442-ФЗ; ст. 37, 43 3185-1; СанПиН п. 7.1.11 / 56(11)</w:t>
            </w:r>
          </w:p>
        </w:tc>
        <w:tc>
          <w:tcPr/>
          <w:p>
            <w:pPr>
              <w:pStyle w:val="Compact"/>
            </w:pPr>
            <w:r>
              <w:t xml:space="preserve">Плата ≤ 75 % ср.-душ. дохода (ч. 4 ст. 32 442-ФЗ)</w:t>
            </w:r>
          </w:p>
        </w:tc>
        <w:tc>
          <w:tcPr/>
          <w:p>
            <w:pPr>
              <w:pStyle w:val="Compact"/>
            </w:pPr>
            <w:r>
              <w:t xml:space="preserve">Серафимовский, Успенский ПНИ, Новосибирский ПНИ, Иркутский ПНИ/ДСО</w:t>
            </w:r>
          </w:p>
        </w:tc>
        <w:tc>
          <w:tcPr/>
          <w:p>
            <w:pPr>
              <w:pStyle w:val="Compact"/>
            </w:pPr>
            <w:r>
              <w:t xml:space="preserve">Локальный акт «Положение об организации питания»; журнал выбора; пищевая карта</w:t>
            </w:r>
          </w:p>
        </w:tc>
      </w:tr>
      <w:tr>
        <w:tc>
          <w:tcPr/>
          <w:p>
            <w:pPr>
              <w:pStyle w:val="Compact"/>
            </w:pPr>
            <w:r>
              <w:t xml:space="preserve">2</w:t>
            </w:r>
          </w:p>
        </w:tc>
        <w:tc>
          <w:tcPr/>
          <w:p>
            <w:pPr>
              <w:pStyle w:val="Compact"/>
            </w:pPr>
            <w:r>
              <w:t xml:space="preserve">Как формировать меню в жёстких рамках?</w:t>
            </w:r>
          </w:p>
        </w:tc>
        <w:tc>
          <w:tcPr/>
          <w:p>
            <w:pPr>
              <w:pStyle w:val="Compact"/>
            </w:pPr>
            <w:r>
              <w:t xml:space="preserve">Директор (по региональной нормативке)</w:t>
            </w:r>
          </w:p>
        </w:tc>
        <w:tc>
          <w:tcPr/>
          <w:p>
            <w:pPr>
              <w:pStyle w:val="Compact"/>
            </w:pPr>
            <w:r>
              <w:t xml:space="preserve">Приказ Минтруда от 13.09.2022 № 520н (рекоменд.); региональные акты (императив)</w:t>
            </w:r>
          </w:p>
        </w:tc>
        <w:tc>
          <w:tcPr/>
          <w:p>
            <w:pPr>
              <w:pStyle w:val="Compact"/>
            </w:pPr>
            <w:r>
              <w:t xml:space="preserve">Калорийность, набор по региону (СПб — 1284 в ред. 18.07.2025 № 507; Алтай — Решение № 84)</w:t>
            </w:r>
          </w:p>
        </w:tc>
        <w:tc>
          <w:tcPr/>
          <w:p>
            <w:pPr>
              <w:pStyle w:val="Compact"/>
            </w:pPr>
            <w:r>
              <w:t xml:space="preserve">Алтай 422 руб./день; СПб ЛПУ 655,53/682,70 руб./день</w:t>
            </w:r>
          </w:p>
        </w:tc>
        <w:tc>
          <w:tcPr/>
          <w:p>
            <w:pPr>
              <w:pStyle w:val="Compact"/>
            </w:pPr>
            <w:r>
              <w:t xml:space="preserve">Технологические карты, цикличное меню, таблица замен (прил. 11 к СанПиН 3590-20)</w:t>
            </w:r>
          </w:p>
        </w:tc>
      </w:tr>
      <w:tr>
        <w:tc>
          <w:tcPr/>
          <w:p>
            <w:pPr>
              <w:pStyle w:val="Compact"/>
            </w:pPr>
            <w:r>
              <w:t xml:space="preserve">3</w:t>
            </w:r>
          </w:p>
        </w:tc>
        <w:tc>
          <w:tcPr/>
          <w:p>
            <w:pPr>
              <w:pStyle w:val="Compact"/>
            </w:pPr>
            <w:r>
              <w:t xml:space="preserve">Должно ли питание быть «лечебным»?</w:t>
            </w:r>
          </w:p>
        </w:tc>
        <w:tc>
          <w:tcPr/>
          <w:p>
            <w:pPr>
              <w:pStyle w:val="Compact"/>
            </w:pPr>
            <w:r>
              <w:t xml:space="preserve">Нет в общем случае; да для диет-столов</w:t>
            </w:r>
          </w:p>
        </w:tc>
        <w:tc>
          <w:tcPr/>
          <w:p>
            <w:pPr>
              <w:pStyle w:val="Compact"/>
            </w:pPr>
            <w:r>
              <w:t xml:space="preserve">Ст. 39 323-ФЗ; приказы Минздрава 330, 395н, 920н, 1008н</w:t>
            </w:r>
          </w:p>
        </w:tc>
        <w:tc>
          <w:tcPr/>
          <w:p>
            <w:pPr>
              <w:pStyle w:val="Compact"/>
            </w:pPr>
            <w:r>
              <w:t xml:space="preserve">Только в медицинских организациях (для СОСО — ориентир)</w:t>
            </w:r>
          </w:p>
        </w:tc>
        <w:tc>
          <w:tcPr/>
          <w:p>
            <w:pPr>
              <w:pStyle w:val="Compact"/>
            </w:pPr>
            <w:r>
              <w:t xml:space="preserve">Серафимовский: «диет столы» поверх основного; Успенский ПНИ: шведский стол с диет-зоной</w:t>
            </w:r>
          </w:p>
        </w:tc>
        <w:tc>
          <w:tcPr/>
          <w:p>
            <w:pPr>
              <w:pStyle w:val="Compact"/>
            </w:pPr>
            <w:r>
              <w:t xml:space="preserve">Карта лечебного питания жителя; ведомость на диет-стол</w:t>
            </w:r>
          </w:p>
        </w:tc>
      </w:tr>
      <w:tr>
        <w:tc>
          <w:tcPr/>
          <w:p>
            <w:pPr>
              <w:pStyle w:val="Compact"/>
            </w:pPr>
            <w:r>
              <w:t xml:space="preserve">4</w:t>
            </w:r>
          </w:p>
        </w:tc>
        <w:tc>
          <w:tcPr/>
          <w:p>
            <w:pPr>
              <w:pStyle w:val="Compact"/>
            </w:pPr>
            <w:r>
              <w:t xml:space="preserve">Как совместить лечебное и вариативное?</w:t>
            </w:r>
          </w:p>
        </w:tc>
        <w:tc>
          <w:tcPr/>
          <w:p>
            <w:pPr>
              <w:pStyle w:val="Compact"/>
            </w:pPr>
            <w:r>
              <w:t xml:space="preserve">Пара эквивалентов внутри одной диеты</w:t>
            </w:r>
          </w:p>
        </w:tc>
        <w:tc>
          <w:tcPr/>
          <w:p>
            <w:pPr>
              <w:pStyle w:val="Compact"/>
            </w:pPr>
            <w:r>
              <w:t xml:space="preserve">Ст. 39 323-ФЗ + п. 8.1.5 СанПиН (учёт нац./конф. особенностей)</w:t>
            </w:r>
          </w:p>
        </w:tc>
        <w:tc>
          <w:tcPr/>
          <w:p>
            <w:pPr>
              <w:pStyle w:val="Compact"/>
            </w:pPr>
            <w:r>
              <w:t xml:space="preserve">Пары должны быть эквивалентны ±5 % по макронутриентам</w:t>
            </w:r>
          </w:p>
        </w:tc>
        <w:tc>
          <w:tcPr/>
          <w:p>
            <w:pPr>
              <w:pStyle w:val="Compact"/>
            </w:pPr>
            <w:r>
              <w:t xml:space="preserve">Серафимовский (диетстолы поверх основного, www.pni9.ru); Успенский ПНИ (шведский стол). Тесовый берег — модель кухни публично не описана</w:t>
            </w:r>
          </w:p>
        </w:tc>
        <w:tc>
          <w:tcPr/>
          <w:p>
            <w:pPr>
              <w:pStyle w:val="Compact"/>
            </w:pPr>
            <w:r>
              <w:t xml:space="preserve">Журнал выбора; карточка-раскладка с парами</w:t>
            </w:r>
          </w:p>
        </w:tc>
      </w:tr>
      <w:tr>
        <w:tc>
          <w:tcPr/>
          <w:p>
            <w:pPr>
              <w:pStyle w:val="Compact"/>
            </w:pPr>
            <w:r>
              <w:t xml:space="preserve">5</w:t>
            </w:r>
          </w:p>
        </w:tc>
        <w:tc>
          <w:tcPr/>
          <w:p>
            <w:pPr>
              <w:pStyle w:val="Compact"/>
            </w:pPr>
            <w:r>
              <w:t xml:space="preserve">Баланс</w:t>
            </w:r>
            <w:r>
              <w:t xml:space="preserve"> </w:t>
            </w:r>
            <w:r>
              <w:rPr>
                <w:b/>
                <w:bCs/>
              </w:rPr>
              <w:t xml:space="preserve">между</w:t>
            </w:r>
            <w:r>
              <w:t xml:space="preserve"> </w:t>
            </w:r>
            <w:r>
              <w:t xml:space="preserve">правом выбора недееспособного и медициной</w:t>
            </w:r>
          </w:p>
        </w:tc>
        <w:tc>
          <w:tcPr/>
          <w:p>
            <w:pPr>
              <w:pStyle w:val="Compact"/>
            </w:pPr>
            <w:r>
              <w:t xml:space="preserve">Опекун содействует; врач назначает диету</w:t>
            </w:r>
          </w:p>
        </w:tc>
        <w:tc>
          <w:tcPr/>
          <w:p>
            <w:pPr>
              <w:pStyle w:val="Compact"/>
            </w:pPr>
            <w:r>
              <w:t xml:space="preserve">Ст. 11, 37, 43 3185-1; ст. 21, 41 Конституции; ст. 29–32 ГК РФ; КПИ ст. 12</w:t>
            </w:r>
          </w:p>
        </w:tc>
        <w:tc>
          <w:tcPr/>
          <w:p>
            <w:pPr>
              <w:pStyle w:val="Compact"/>
            </w:pPr>
            <w:r>
              <w:t xml:space="preserve">Без назначения врача ограничивать выбор нельзя (ч. 3 ст. 11 3185-1 — извещение опеки)</w:t>
            </w:r>
          </w:p>
        </w:tc>
        <w:tc>
          <w:tcPr/>
          <w:p>
            <w:pPr>
              <w:pStyle w:val="Compact"/>
            </w:pPr>
            <w:r>
              <w:t xml:space="preserve">Серафимовский, Успенский ПНИ</w:t>
            </w:r>
          </w:p>
        </w:tc>
        <w:tc>
          <w:tcPr/>
          <w:p>
            <w:pPr>
              <w:pStyle w:val="Compact"/>
            </w:pPr>
            <w:r>
              <w:t xml:space="preserve">Пищевая биография; реестр назначений; протокол комиссии</w:t>
            </w:r>
          </w:p>
        </w:tc>
      </w:tr>
      <w:tr>
        <w:tc>
          <w:tcPr/>
          <w:p>
            <w:pPr>
              <w:pStyle w:val="Compact"/>
            </w:pPr>
            <w:r>
              <w:t xml:space="preserve">6</w:t>
            </w:r>
          </w:p>
        </w:tc>
        <w:tc>
          <w:tcPr/>
          <w:p>
            <w:pPr>
              <w:pStyle w:val="Compact"/>
            </w:pPr>
            <w:r>
              <w:t xml:space="preserve">Как совместить качество и цену?</w:t>
            </w:r>
          </w:p>
        </w:tc>
        <w:tc>
          <w:tcPr/>
          <w:p>
            <w:pPr>
              <w:pStyle w:val="Compact"/>
            </w:pPr>
            <w:r>
              <w:t xml:space="preserve">Закупочная процедура</w:t>
            </w:r>
          </w:p>
        </w:tc>
        <w:tc>
          <w:tcPr/>
          <w:p>
            <w:pPr>
              <w:pStyle w:val="Compact"/>
            </w:pPr>
            <w:r>
              <w:t xml:space="preserve">44-ФЗ (ст. 22, 34, 93, 95); 223-ФЗ</w:t>
            </w:r>
          </w:p>
        </w:tc>
        <w:tc>
          <w:tcPr/>
          <w:p>
            <w:pPr>
              <w:pStyle w:val="Compact"/>
            </w:pPr>
            <w:r>
              <w:t xml:space="preserve">СПб ЛПУ 655,53/682,70; Алтай 422; продуктовая корзина 8 089,68 руб./мес. (2026)</w:t>
            </w:r>
          </w:p>
        </w:tc>
        <w:tc>
          <w:tcPr/>
          <w:p>
            <w:pPr>
              <w:pStyle w:val="Compact"/>
            </w:pPr>
            <w:r>
              <w:t xml:space="preserve">Серафимовский (тендеры 32616151967, 95375953, 32616197209)</w:t>
            </w:r>
          </w:p>
        </w:tc>
        <w:tc>
          <w:tcPr/>
          <w:p>
            <w:pPr>
              <w:pStyle w:val="Compact"/>
            </w:pPr>
            <w:r>
              <w:t xml:space="preserve">ТЗ с ГОСТ; двуxступенчатая приёмка; журнал отходов</w:t>
            </w:r>
          </w:p>
        </w:tc>
      </w:tr>
    </w:tbl>
    <w:bookmarkEnd w:id="150"/>
    <w:bookmarkStart w:id="151" w:name="Xdf11a596f69f55b1435fcb6bf63e7a9de93e60c"/>
    <w:p>
      <w:pPr>
        <w:pStyle w:val="Heading3"/>
      </w:pPr>
      <w:r>
        <w:t xml:space="preserve">17.12.Y. Итоговая рекомендация для дискуссии 26.08</w:t>
      </w:r>
    </w:p>
    <w:p>
      <w:pPr>
        <w:pStyle w:val="FirstParagraph"/>
      </w:pPr>
      <w:r>
        <w:t xml:space="preserve">Все шесть вопросов — это не шесть отдельных проблем, а</w:t>
      </w:r>
      <w:r>
        <w:t xml:space="preserve"> </w:t>
      </w:r>
      <w:r>
        <w:rPr>
          <w:b/>
          <w:bCs/>
        </w:rPr>
        <w:t xml:space="preserve">одна проблема, рассмотренная с шести сторон</w:t>
      </w:r>
      <w:r>
        <w:t xml:space="preserve">: как совместить (а) субъективное право жителя на выбор и достоинство, (б) объективное требование закона о натуральных нормах и безопасности, (в) экономическую рамку субсидии/платы, (г) медицинские показания у значительной части жителей, (д) процедурные требования о согласии опекуна и уведомлении опеки, (е) рыночные механизмы закупки. Решение во всех шести случаях одно:</w:t>
      </w:r>
      <w:r>
        <w:t xml:space="preserve"> </w:t>
      </w:r>
      <w:r>
        <w:rPr>
          <w:b/>
          <w:bCs/>
        </w:rPr>
        <w:t xml:space="preserve">модульная конструкция «право выбора — внутри нормативной рамки, диетическое — поверх, документация — везде»</w:t>
      </w:r>
      <w:r>
        <w:t xml:space="preserve">.</w:t>
      </w:r>
    </w:p>
    <w:p>
      <w:pPr>
        <w:pStyle w:val="BodyText"/>
      </w:pPr>
      <w:r>
        <w:rPr>
          <w:b/>
          <w:bCs/>
        </w:rPr>
        <w:t xml:space="preserve">Минимальный пакет документов для дискуссии</w:t>
      </w:r>
      <w:r>
        <w:t xml:space="preserve"> </w:t>
      </w:r>
      <w:r>
        <w:t xml:space="preserve">(что взять с собой на 26.08, чтобы ответ держался на бумаге):</w:t>
      </w:r>
    </w:p>
    <w:p>
      <w:pPr>
        <w:pStyle w:val="Compact"/>
        <w:numPr>
          <w:ilvl w:val="0"/>
          <w:numId w:val="1023"/>
        </w:numPr>
      </w:pPr>
      <w:r>
        <w:t xml:space="preserve">Выписка из регионального акта о нормах питания (для СПб — Постановление 1284 в ред. 18.07.2025 № 507; для Алтая — Решение № 84 от 27.06.2025).</w:t>
      </w:r>
    </w:p>
    <w:p>
      <w:pPr>
        <w:pStyle w:val="Compact"/>
        <w:numPr>
          <w:ilvl w:val="0"/>
          <w:numId w:val="1023"/>
        </w:numPr>
      </w:pPr>
      <w:r>
        <w:t xml:space="preserve">Положение об организации питания учреждения (с моделью выбора, описанной явно).</w:t>
      </w:r>
    </w:p>
    <w:p>
      <w:pPr>
        <w:pStyle w:val="Compact"/>
        <w:numPr>
          <w:ilvl w:val="0"/>
          <w:numId w:val="1023"/>
        </w:numPr>
      </w:pPr>
      <w:r>
        <w:t xml:space="preserve">Цикличное меню на 14 дней с двумя вариантами на основные приёмы пищи.</w:t>
      </w:r>
    </w:p>
    <w:p>
      <w:pPr>
        <w:pStyle w:val="Compact"/>
        <w:numPr>
          <w:ilvl w:val="0"/>
          <w:numId w:val="1023"/>
        </w:numPr>
      </w:pPr>
      <w:r>
        <w:t xml:space="preserve">Журнал выбора блюд (или форма, готовaya к запуску).</w:t>
      </w:r>
    </w:p>
    <w:p>
      <w:pPr>
        <w:pStyle w:val="Compact"/>
        <w:numPr>
          <w:ilvl w:val="0"/>
          <w:numId w:val="1023"/>
        </w:numPr>
      </w:pPr>
      <w:r>
        <w:t xml:space="preserve">Карта лечебного питания жителя (форма).</w:t>
      </w:r>
    </w:p>
    <w:p>
      <w:pPr>
        <w:pStyle w:val="Compact"/>
        <w:numPr>
          <w:ilvl w:val="0"/>
          <w:numId w:val="1023"/>
        </w:numPr>
      </w:pPr>
      <w:r>
        <w:t xml:space="preserve">Пищевая биография (форма).</w:t>
      </w:r>
    </w:p>
    <w:p>
      <w:pPr>
        <w:pStyle w:val="Compact"/>
        <w:numPr>
          <w:ilvl w:val="0"/>
          <w:numId w:val="1023"/>
        </w:numPr>
      </w:pPr>
      <w:r>
        <w:t xml:space="preserve">Таблица замены продуктов (по приложению 11 к СанПиН 3590-20 / по будущему приложению к СанПиН 4282-26).</w:t>
      </w:r>
    </w:p>
    <w:p>
      <w:pPr>
        <w:pStyle w:val="Compact"/>
        <w:numPr>
          <w:ilvl w:val="0"/>
          <w:numId w:val="1023"/>
        </w:numPr>
      </w:pPr>
      <w:r>
        <w:t xml:space="preserve">Протокол Совета жителей (если есть) с согласованием модели.</w:t>
      </w:r>
    </w:p>
    <w:p>
      <w:pPr>
        <w:pStyle w:val="Compact"/>
        <w:numPr>
          <w:ilvl w:val="0"/>
          <w:numId w:val="1023"/>
        </w:numPr>
      </w:pPr>
      <w:r>
        <w:t xml:space="preserve">Уведомление учредителя о модели (если требуется региональным актом).</w:t>
      </w:r>
    </w:p>
    <w:p>
      <w:pPr>
        <w:pStyle w:val="Compact"/>
        <w:numPr>
          <w:ilvl w:val="0"/>
          <w:numId w:val="1023"/>
        </w:numPr>
      </w:pPr>
      <w:r>
        <w:t xml:space="preserve">Тендерная документация (223-ФЗ или 44-ФЗ) с ТЗ, включающим требования к качеству.</w:t>
      </w:r>
    </w:p>
    <w:p>
      <w:pPr>
        <w:pStyle w:val="FirstParagraph"/>
      </w:pPr>
      <w:r>
        <w:rPr>
          <w:b/>
          <w:bCs/>
        </w:rPr>
        <w:t xml:space="preserve">Главный вывод дискуссии:</w:t>
      </w:r>
      <w:r>
        <w:t xml:space="preserve"> </w:t>
      </w:r>
      <w:r>
        <w:t xml:space="preserve">вариативное меню в домах социального обслуживания — не лотерея и не эксперимент, а собираемая конструкция из федеральных и региональных актов, отработанных форм и журналов, подтверждённая публичной практикой минимум четырёх учреждений в трёх регионах. Каждый из шести вопросов имеет правовую базу, практический ответ и минимальный набор документов; пропуск любого из шести «закрывает» дискуссию в зону риска, а не в зону диалога.</w:t>
      </w:r>
      <w:r>
        <w:t xml:space="preserve"> </w:t>
      </w:r>
      <w:r>
        <w:rPr>
          <w:b/>
          <w:bCs/>
        </w:rPr>
        <w:t xml:space="preserve">Конструкция существует — её нужно собрать, а не изобретать.</w:t>
      </w:r>
    </w:p>
    <w:bookmarkEnd w:id="151"/>
    <w:bookmarkStart w:id="152" w:name="Xd38cd1d39f21e191175ab48fc0f460adb1df977"/>
    <w:p>
      <w:pPr>
        <w:pStyle w:val="Heading3"/>
      </w:pPr>
      <w:r>
        <w:t xml:space="preserve">17.12.Z. Как держать 90 минут вдвоём (Чистяков — Нурбаев)</w:t>
      </w:r>
    </w:p>
    <w:p>
      <w:pPr>
        <w:pStyle w:val="FirstParagraph"/>
      </w:pPr>
      <w:r>
        <w:t xml:space="preserve">Сессия —</w:t>
      </w:r>
      <w:r>
        <w:t xml:space="preserve"> </w:t>
      </w:r>
      <w:r>
        <w:rPr>
          <w:b/>
          <w:bCs/>
        </w:rPr>
        <w:t xml:space="preserve">дискуссия экспертов</w:t>
      </w:r>
      <w:r>
        <w:t xml:space="preserve">, не лекция одного директора. Модератора в программе нет: регламент выступлений нужно согласовать с оргкомитетом до 25.08 (правка № 14). Рабочая схема без модератора:</w:t>
      </w:r>
    </w:p>
    <w:p>
      <w:pPr>
        <w:pStyle w:val="Compact"/>
        <w:numPr>
          <w:ilvl w:val="0"/>
          <w:numId w:val="1024"/>
        </w:numPr>
      </w:pPr>
      <w:r>
        <w:rPr>
          <w:b/>
          <w:bCs/>
        </w:rPr>
        <w:t xml:space="preserve">0–8 мин.</w:t>
      </w:r>
      <w:r>
        <w:t xml:space="preserve"> </w:t>
      </w:r>
      <w:r>
        <w:t xml:space="preserve">Рамка: название сессии дословно; два дома одного учредителя,</w:t>
      </w:r>
      <w:r>
        <w:t xml:space="preserve"> </w:t>
      </w:r>
      <w:r>
        <w:rPr>
          <w:b/>
          <w:bCs/>
        </w:rPr>
        <w:t xml:space="preserve">разный</w:t>
      </w:r>
      <w:r>
        <w:t xml:space="preserve"> </w:t>
      </w:r>
      <w:r>
        <w:t xml:space="preserve">закон закупки (223-ФЗ / 44-ФЗ); шесть вопросов — одна конструкция.</w:t>
      </w:r>
    </w:p>
    <w:p>
      <w:pPr>
        <w:pStyle w:val="Compact"/>
        <w:numPr>
          <w:ilvl w:val="0"/>
          <w:numId w:val="1024"/>
        </w:numPr>
      </w:pPr>
      <w:r>
        <w:rPr>
          <w:b/>
          <w:bCs/>
        </w:rPr>
        <w:t xml:space="preserve">По 10–12 мин на вопрос.</w:t>
      </w:r>
      <w:r>
        <w:t xml:space="preserve"> </w:t>
      </w:r>
      <w:r>
        <w:t xml:space="preserve">Чистяков — право и Серафимовский; Нурбаев — как это выглядит в бюджетном доме и что не подтверждено публично. Расхождение двух ответов — ценность, не сбой.</w:t>
      </w:r>
    </w:p>
    <w:p>
      <w:pPr>
        <w:pStyle w:val="Compact"/>
        <w:numPr>
          <w:ilvl w:val="0"/>
          <w:numId w:val="1024"/>
        </w:numPr>
      </w:pPr>
      <w:r>
        <w:rPr>
          <w:b/>
          <w:bCs/>
        </w:rPr>
        <w:t xml:space="preserve">Последние 15 мин.</w:t>
      </w:r>
      <w:r>
        <w:t xml:space="preserve"> </w:t>
      </w:r>
      <w:r>
        <w:t xml:space="preserve">Смежные площадки (17.13) и вопросы зала. Не тратить время на выдуманный «кейс Тесового берега»: коллега говорит сам.</w:t>
      </w:r>
    </w:p>
    <w:p>
      <w:pPr>
        <w:pStyle w:val="FirstParagraph"/>
      </w:pPr>
      <w:r>
        <w:t xml:space="preserve">На стол: 10 документов из 17.12.Y + карточка «два закона закупки» + правка «руководитель учреждения».</w:t>
      </w:r>
    </w:p>
    <w:bookmarkEnd w:id="152"/>
    <w:bookmarkEnd w:id="153"/>
    <w:bookmarkStart w:id="162" w:name="X4edbeef2f9ecbd5bc25f73f7b5922e39482f615"/>
    <w:p>
      <w:pPr>
        <w:pStyle w:val="Heading2"/>
      </w:pPr>
      <w:r>
        <w:t xml:space="preserve">17.13. Смежные площадки семинара: что пересекается с организацией питания</w:t>
      </w:r>
    </w:p>
    <w:p>
      <w:pPr>
        <w:pStyle w:val="FirstParagraph"/>
      </w:pPr>
      <w:r>
        <w:t xml:space="preserve">Питание — не отдельный «кухонный» трек. Вопросы других сессий, если их не закрыть здесь, вернутся в зал 26.08 как «а вчера нам говорили другое». Ниже — только те пересечения, где есть норма или раздел этого доклада. Формулировки вопросов — по программе (PDF от 19.08.2026) с учётом правок № 6, 15, 16.</w:t>
      </w:r>
    </w:p>
    <w:bookmarkStart w:id="154" w:name="право-быть-человеком"/>
    <w:p>
      <w:pPr>
        <w:pStyle w:val="Heading3"/>
      </w:pPr>
      <w:r>
        <w:t xml:space="preserve">17.13.1. 25.08, 12.00–13.30. «Право быть человеком»</w:t>
      </w:r>
    </w:p>
    <w:p>
      <w:pPr>
        <w:pStyle w:val="FirstParagraph"/>
      </w:pPr>
      <w:r>
        <w:t xml:space="preserve">Прямые пересечения: вопрос 1 (выбор vs гарантированная безопасность, в т. ч. отказ от жизненно важных процедур) и вопрос 3 (проживающий регулярно выбирает то, что ухудшает состояние,</w:t>
      </w:r>
      <w:r>
        <w:t xml:space="preserve"> </w:t>
      </w:r>
      <w:r>
        <w:rPr>
          <w:b/>
          <w:bCs/>
        </w:rPr>
        <w:t xml:space="preserve">включая еду</w:t>
      </w:r>
      <w:r>
        <w:t xml:space="preserve">).</w:t>
      </w:r>
    </w:p>
    <w:p>
      <w:pPr>
        <w:pStyle w:val="BodyText"/>
      </w:pPr>
      <w:r>
        <w:rPr>
          <w:b/>
          <w:bCs/>
        </w:rPr>
        <w:t xml:space="preserve">Ответ на вопросе питания, без отмены автономии.</w:t>
      </w:r>
      <w:r>
        <w:t xml:space="preserve"> </w:t>
      </w:r>
      <w:r>
        <w:t xml:space="preserve">Отказ от блюда ≠ отказ от еды вообще: предлагается эквивалент внутри нормы и, если есть назначение, внутри диеты (разделы 12, 17.12 вопросы 1 и 5). Отказ от воды или еды более 24 часов — клинический контур комиссии, не «он сам выбрал, мы ни при чём» (вопрос 10 той же сессии — перекладывание ответственности). «Уважение» не равно «дать вредное без фиксации»: диабетический стол без назначения — ограничение без основания; снятие диеты по просьбе при действующем назначении — отказ от лечебного компонента, который документируется, а не прячется (17.12 вопросы 3–5). Безопасность закрывается СанПиН, назначениями и журналами, а не отменой права выбора.</w:t>
      </w:r>
    </w:p>
    <w:bookmarkEnd w:id="154"/>
    <w:bookmarkStart w:id="155" w:name="право-на-выбор-есть-или-нет"/>
    <w:p>
      <w:pPr>
        <w:pStyle w:val="Heading3"/>
      </w:pPr>
      <w:r>
        <w:t xml:space="preserve">17.13.2. 25.08, 14.30–16.00. «Право на выбор: есть или нет?»</w:t>
      </w:r>
    </w:p>
    <w:p>
      <w:pPr>
        <w:pStyle w:val="FirstParagraph"/>
      </w:pPr>
      <w:r>
        <w:t xml:space="preserve">Чистяков Е. В. —</w:t>
      </w:r>
      <w:r>
        <w:t xml:space="preserve"> </w:t>
      </w:r>
      <w:r>
        <w:rPr>
          <w:b/>
          <w:bCs/>
        </w:rPr>
        <w:t xml:space="preserve">эксперт этой панели</w:t>
      </w:r>
      <w:r>
        <w:t xml:space="preserve"> </w:t>
      </w:r>
      <w:r>
        <w:t xml:space="preserve">(модератор Георгиев К. А.). Вопросы — про внедрение изменений, страх коллектива, «проигравших». Для питания это не второй доклад, а</w:t>
      </w:r>
      <w:r>
        <w:t xml:space="preserve"> </w:t>
      </w:r>
      <w:r>
        <w:rPr>
          <w:b/>
          <w:bCs/>
        </w:rPr>
        <w:t xml:space="preserve">перевод</w:t>
      </w:r>
      <w:r>
        <w:t xml:space="preserve"> </w:t>
      </w:r>
      <w:r>
        <w:t xml:space="preserve">17.12 на язык управления:</w:t>
      </w:r>
    </w:p>
    <w:p>
      <w:pPr>
        <w:pStyle w:val="Compact"/>
        <w:numPr>
          <w:ilvl w:val="0"/>
          <w:numId w:val="1025"/>
        </w:numPr>
      </w:pPr>
      <w:r>
        <w:t xml:space="preserve">«Есть ли выбор, если решение принято?» — решение директора: ввести пару на линии; выбор жителя — внутри уже принятой рамки (модель «шеф решает, что готовить; житель решает, что взять»).</w:t>
      </w:r>
    </w:p>
    <w:p>
      <w:pPr>
        <w:pStyle w:val="Compact"/>
        <w:numPr>
          <w:ilvl w:val="0"/>
          <w:numId w:val="1025"/>
        </w:numPr>
      </w:pPr>
      <w:r>
        <w:t xml:space="preserve">Риск, который обычно называют первым (проверка, СанПиН, «не по меню»), не подтверждён делами именно о вариативности; публичные дела КоАП 6.6 касались качества и достаточности, не наличия второго блюда (раздел 17, 18).</w:t>
      </w:r>
    </w:p>
    <w:p>
      <w:pPr>
        <w:pStyle w:val="Compact"/>
        <w:numPr>
          <w:ilvl w:val="0"/>
          <w:numId w:val="1025"/>
        </w:numPr>
      </w:pPr>
      <w:r>
        <w:t xml:space="preserve">Кто мог «проиграть»: смена на раздаче (труд), поставщик (если ТЗ ужесточили), привычка кухни к одной раскладке. Кто выиграл: житель с журналом выбора. Это прямой ответ на вопрос 6 панели.</w:t>
      </w:r>
    </w:p>
    <w:bookmarkEnd w:id="155"/>
    <w:bookmarkStart w:id="156" w:name="право-быть-недееспособным"/>
    <w:p>
      <w:pPr>
        <w:pStyle w:val="Heading3"/>
      </w:pPr>
      <w:r>
        <w:t xml:space="preserve">17.13.3. 25.08, 12.00–13.30. «Право быть недееспособным»</w:t>
      </w:r>
    </w:p>
    <w:p>
      <w:pPr>
        <w:pStyle w:val="FirstParagraph"/>
      </w:pPr>
      <w:r>
        <w:t xml:space="preserve">Вопросы 1–4: интересы подопечного, кто их выявляет, алгоритмы. На столе это вопрос 5 дискуссии 26.08. Алгоритм уже есть: выбор блюда — не сделка и не медицинское вмешательство (ст. 29 ГК, ст. 11 3185-1 применяется к диете, не к «котлета или рыба»). Иерархия источников воли — раздел 16.4. Опекун содействует, не подменяет. Назначение диеты — извещение опеки не позднее следующего дня (ч. 3 ст. 11 3185-1).</w:t>
      </w:r>
    </w:p>
    <w:bookmarkEnd w:id="156"/>
    <w:bookmarkStart w:id="157" w:name="как-наладить-жизнь-в-доме"/>
    <w:p>
      <w:pPr>
        <w:pStyle w:val="Heading3"/>
      </w:pPr>
      <w:r>
        <w:t xml:space="preserve">17.13.4. 25.08, 16.15–18.00. «Как наладить жизнь в доме?»</w:t>
      </w:r>
    </w:p>
    <w:p>
      <w:pPr>
        <w:pStyle w:val="FirstParagraph"/>
      </w:pPr>
      <w:r>
        <w:t xml:space="preserve">Цель мозгового штурма: режим дня — из индивидуальных потребностей, а не из удобства смены. Для кухни это ночной интервал и часы приёмов пищи (раздел 7, слайд основного дека о ночном голоде). Вариативное меню без сдвига ужина «чтобы всем было удобно в 17:30» оставляет 14–15 часов без еды — выбор блюда не лечит голод. Связка: индивидуальный режим + пара на линии + второй ужин по СанПиН, если интервал не проходит.</w:t>
      </w:r>
    </w:p>
    <w:bookmarkEnd w:id="157"/>
    <w:bookmarkStart w:id="158" w:name="человек-или-функция"/>
    <w:p>
      <w:pPr>
        <w:pStyle w:val="Heading3"/>
      </w:pPr>
      <w:r>
        <w:t xml:space="preserve">17.13.5. 25.08, 14.30–16.00. «Человек или функция»</w:t>
      </w:r>
    </w:p>
    <w:p>
      <w:pPr>
        <w:pStyle w:val="FirstParagraph"/>
      </w:pPr>
      <w:r>
        <w:t xml:space="preserve">Делать</w:t>
      </w:r>
      <w:r>
        <w:t xml:space="preserve"> </w:t>
      </w:r>
      <w:r>
        <w:rPr>
          <w:i/>
          <w:iCs/>
        </w:rPr>
        <w:t xml:space="preserve">за</w:t>
      </w:r>
      <w:r>
        <w:t xml:space="preserve"> </w:t>
      </w:r>
      <w:r>
        <w:t xml:space="preserve">человека vs помогать сделать самому. На линии раздачи: персонал, который кладёт «как всегда», превращает жителя в функцию ration. Персонал, который держит два варианта и ждёт жеста, — сопровождение. Еда как навык сопровождаемого проживания — раздел 8.8.</w:t>
      </w:r>
    </w:p>
    <w:bookmarkEnd w:id="158"/>
    <w:bookmarkStart w:id="159" w:name="право-на-частную-жизнь"/>
    <w:p>
      <w:pPr>
        <w:pStyle w:val="Heading3"/>
      </w:pPr>
      <w:r>
        <w:t xml:space="preserve">17.13.6. 26.08, 11.30–13.00. «Право на частную жизнь»</w:t>
      </w:r>
    </w:p>
    <w:p>
      <w:pPr>
        <w:pStyle w:val="FirstParagraph"/>
      </w:pPr>
      <w:r>
        <w:t xml:space="preserve">Вопрос 2: может ли быть частная жизнь у недееспособных. Ежедневный выбор «что есть» — одна из немногих регулярных зон автономии в стационаре. Журнал выбора и пищевая биография — не бюрократия ради проверки, а фиксация частного предпочтения. «Нарушение есть во всех домах» (вопрос 7 программы) на кухне выглядит как общая раскладка без учёта отказа, еда в палате без согласия, камера на раздаче без правовой рамки 152-ФЗ (раздел 42.3).</w:t>
      </w:r>
    </w:p>
    <w:bookmarkEnd w:id="159"/>
    <w:bookmarkStart w:id="160" w:name="лекция-а.-к.-федермессер-о-достоинстве"/>
    <w:p>
      <w:pPr>
        <w:pStyle w:val="Heading3"/>
      </w:pPr>
      <w:r>
        <w:t xml:space="preserve">17.13.7. 26.08, 16.00–17.30. Лекция А. К. Федермессер о достоинстве</w:t>
      </w:r>
    </w:p>
    <w:p>
      <w:pPr>
        <w:pStyle w:val="FirstParagraph"/>
      </w:pPr>
      <w:r>
        <w:t xml:space="preserve">Программный акцент: уважать выбор, «не причинять добро». Для питания: навязанный «полезный» стол без назначения — как раз причинение добра. Comfort feeding / паллиативный контур — раздел 12.11; Wunschkost — раздел 12.6. Сессия «Право на достойный уход» (Олескина, параллельно 14.00–15.30) пересекается по предсмертному периоду: если эксперт питания не будет на той площадке, ответ всё равно должен быть в 17.12 вопрос 5, сценарий В, и в 12.11.</w:t>
      </w:r>
    </w:p>
    <w:bookmarkEnd w:id="160"/>
    <w:bookmarkStart w:id="161" w:name="чего-не-переносить-в-доклад-о-питании"/>
    <w:p>
      <w:pPr>
        <w:pStyle w:val="Heading3"/>
      </w:pPr>
      <w:r>
        <w:t xml:space="preserve">17.13.8. Чего не переносить в доклад о питании</w:t>
      </w:r>
    </w:p>
    <w:p>
      <w:pPr>
        <w:pStyle w:val="FirstParagraph"/>
      </w:pPr>
      <w:r>
        <w:t xml:space="preserve">Трудоустройство недееспособных, контент от жителей, учебное проживание, киносессии — пересечения косвенные. Их не раздуваем. Если зал спросит «еда как занятость» — раздел 8.8, коротко.</w:t>
      </w:r>
    </w:p>
    <w:p>
      <w:pPr>
        <w:pStyle w:val="BodyText"/>
      </w:pPr>
      <w:r>
        <w:rPr>
          <w:b/>
          <w:bCs/>
        </w:rPr>
        <w:t xml:space="preserve">Источники к 17.13:</w:t>
      </w:r>
      <w:r>
        <w:t xml:space="preserve"> </w:t>
      </w:r>
      <w:r>
        <w:t xml:space="preserve">программа семинара 25–27.08.2026 (текст PDF / markdown в</w:t>
      </w:r>
      <w:r>
        <w:t xml:space="preserve"> </w:t>
      </w:r>
      <w:r>
        <w:rPr>
          <w:rStyle w:val="VerbatimChar"/>
        </w:rPr>
        <w:t xml:space="preserve">03_семинарский_пакет/20_программа_семинара_25-27_08_2026.md</w:t>
      </w:r>
      <w:r>
        <w:t xml:space="preserve">); список правок к программе (позиции 14–16); разделы 7, 8, 12, 12.11, 16, 17.12, 18, 42 настоящего доклада; Конституция ст. 21, 41; 3185-1 ст. 11; ГК ст. 29.</w:t>
      </w:r>
    </w:p>
    <w:bookmarkEnd w:id="161"/>
    <w:bookmarkEnd w:id="162"/>
    <w:bookmarkEnd w:id="163"/>
    <w:bookmarkStart w:id="175" w:name="X131e78ca5af909a63ed9c9fa9bc7c801822a7c9"/>
    <w:p>
      <w:pPr>
        <w:pStyle w:val="Heading1"/>
      </w:pPr>
      <w:r>
        <w:t xml:space="preserve">18. Санитария и пищевая безопасность при вариативности</w:t>
      </w:r>
    </w:p>
    <w:bookmarkStart w:id="164"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64"/>
    <w:bookmarkStart w:id="165"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65"/>
    <w:bookmarkStart w:id="166"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11</w:t>
      </w:r>
      <w:r>
        <w:t xml:space="preserve">. Ответственность по ст. 6.6 КоАП для должностного лица — штраф (в разобранных делах — 5 тыс. руб.)</w:t>
      </w:r>
      <w:r>
        <w:t xml:space="preserve">11</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11</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66"/>
    <w:bookmarkStart w:id="167"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35</w:t>
      </w:r>
      <w:r>
        <w:t xml:space="preserve">31</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67"/>
    <w:bookmarkStart w:id="168"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68"/>
    <w:bookmarkStart w:id="169"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69"/>
    <w:bookmarkStart w:id="170"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70"/>
    <w:bookmarkStart w:id="171"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16</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71"/>
    <w:bookmarkStart w:id="172"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72"/>
    <w:bookmarkStart w:id="173"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2</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2</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Программа производственного контроля актуализируется к 01.09</w:t>
      </w:r>
      <w:r>
        <w:t xml:space="preserve"> </w:t>
      </w:r>
      <w:r>
        <w:t xml:space="preserve">(инструкции, графики, формы журналов) — это требование к готовности, а не «когда-нибудь потом»</w:t>
      </w:r>
      <w:r>
        <w:t xml:space="preserve">2</w:t>
      </w:r>
      <w:r>
        <w:t xml:space="preserve">. Если в учреждении внедрена система ХАССП, её документы перепривязываются вместе с ППК; доклад не утверждает, что ХАССП обязателен для каждой СОСО сверх производственного контроля.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73"/>
    <w:bookmarkStart w:id="174"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77</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78</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Выбор в комнате — это два варианта на подносе, а не вторая линия в коридоре: житель видит обе порции (или картинки на двери), стандартный вариант всегда есть, журнал замен ведётся усиленно — он снимает главный карантинный риск «в спешке забыли». Температура горячего проверяется на последней выдаче в палате, не только на линии: путь «мармит → коридор → комната» ломает п. 50, если его не мерить</w:t>
      </w:r>
      <w:r>
        <w:t xml:space="preserve">2</w:t>
      </w:r>
      <w:r>
        <w:t xml:space="preserve">. Питьевой режим при ОРИ усиливается (тёплое питьё по графику — прил. 40), витаминизация — по назначению врача. Заготовленный «план Б» (приложение 45: холодный буфет, запас посуды, график по отделениям, кто кормит, если не вышла кухня или не приехал аутсорсер) окупается в первый же день закрытия столовой. Нагрузка на раздачу вырастает кратно — это видно в графике до вспышки, а не в 8 утра. Тот же поднос — повседневный маршрут постельных и маломобильных, не только карантинный: если выбор живёт только в столовой, одиннадцать процентов жителей в него не входят (раздел 20.11).</w:t>
      </w:r>
    </w:p>
    <w:bookmarkEnd w:id="174"/>
    <w:bookmarkEnd w:id="175"/>
    <w:bookmarkStart w:id="185" w:name="X79637e3ce59fbc58b15746178dceda1e23e75c3"/>
    <w:p>
      <w:pPr>
        <w:pStyle w:val="Heading1"/>
      </w:pPr>
      <w:r>
        <w:t xml:space="preserve">19. Два варианта блюда: технология без второй кухни</w:t>
      </w:r>
    </w:p>
    <w:bookmarkStart w:id="176"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14</w:t>
      </w:r>
      <w:r>
        <w:t xml:space="preserve">.</w:t>
      </w:r>
    </w:p>
    <w:bookmarkEnd w:id="176"/>
    <w:bookmarkStart w:id="177"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12</w:t>
      </w:r>
      <w:r>
        <w:t xml:space="preserve">13</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26"/>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26"/>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26"/>
        </w:numPr>
      </w:pPr>
      <w:r>
        <w:rPr>
          <w:b/>
          <w:bCs/>
        </w:rPr>
        <w:t xml:space="preserve">Салаты:</w:t>
      </w:r>
      <w:r>
        <w:t xml:space="preserve"> </w:t>
      </w:r>
      <w:r>
        <w:t xml:space="preserve">свекольный / морковный; капустный / винегрет.</w:t>
      </w:r>
    </w:p>
    <w:p>
      <w:pPr>
        <w:pStyle w:val="Compact"/>
        <w:numPr>
          <w:ilvl w:val="0"/>
          <w:numId w:val="1026"/>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26"/>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77"/>
    <w:bookmarkStart w:id="178"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78"/>
    <w:bookmarkStart w:id="179"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27"/>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27"/>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27"/>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27"/>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79"/>
    <w:bookmarkStart w:id="180"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80"/>
    <w:bookmarkStart w:id="181"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81"/>
    <w:bookmarkStart w:id="182"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82"/>
    <w:bookmarkStart w:id="183"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36</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r>
        <w:t xml:space="preserve"> </w:t>
      </w:r>
      <w:r>
        <w:t xml:space="preserve">## 19.9. Что не является парой</w:t>
      </w:r>
    </w:p>
    <w:p>
      <w:pPr>
        <w:pStyle w:val="BodyText"/>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83"/>
    <w:bookmarkStart w:id="184"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14</w:t>
      </w:r>
      <w:r>
        <w:t xml:space="preserve"> </w:t>
      </w:r>
      <w:r>
        <w:t xml:space="preserve">— укладывается в этот набор без единой экзотической позиции.</w:t>
      </w:r>
    </w:p>
    <w:p>
      <w:pPr>
        <w:pStyle w:val="BodyText"/>
      </w:pPr>
      <w:r>
        <w:t xml:space="preserve">[[FIG:f18_derevo1]]</w:t>
      </w:r>
    </w:p>
    <w:bookmarkEnd w:id="184"/>
    <w:bookmarkEnd w:id="185"/>
    <w:bookmarkStart w:id="196" w:name="X2569848eec558f3ed00c7a2a69f119e79566693"/>
    <w:p>
      <w:pPr>
        <w:pStyle w:val="Heading1"/>
      </w:pPr>
      <w:r>
        <w:t xml:space="preserve">20. Точка раздачи: дизайн линии, очередь и помощь</w:t>
      </w:r>
    </w:p>
    <w:bookmarkStart w:id="186"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86"/>
    <w:bookmarkStart w:id="187"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87"/>
    <w:bookmarkStart w:id="188"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23</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28"/>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28"/>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28"/>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28"/>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88"/>
    <w:bookmarkStart w:id="189"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89"/>
    <w:bookmarkStart w:id="190"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29</w:t>
      </w:r>
      <w:r>
        <w:t xml:space="preserve">; финская норма — персонал за общим столом</w:t>
      </w:r>
      <w:r>
        <w:t xml:space="preserve">33</w:t>
      </w:r>
      <w:r>
        <w:t xml:space="preserve">; австралийский стандарт формулирует ожидание жителя «я выбираю, что, когда, где и как я ем»</w:t>
      </w:r>
      <w:r>
        <w:t xml:space="preserve">35</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90"/>
    <w:bookmarkStart w:id="191"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91"/>
    <w:bookmarkStart w:id="192"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 и отдельный маршрут для тех, кто на линию не выходит (раздел 20.11).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92"/>
    <w:bookmarkStart w:id="193"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r>
        <w:t xml:space="preserve"> </w:t>
      </w:r>
      <w:r>
        <w:t xml:space="preserve">## 20.9. Атмосфера: бесплатные элементы, которые зал замечает первыми</w:t>
      </w:r>
    </w:p>
    <w:p>
      <w:pPr>
        <w:pStyle w:val="BodyText"/>
      </w:pPr>
      <w:r>
        <w:t xml:space="preserve">Международные программы среды (Pioneer, Eden, Green House</w:t>
      </w:r>
      <w:r>
        <w:t xml:space="preserve">25</w:t>
      </w:r>
      <w:r>
        <w:t xml:space="preserve">79</w:t>
      </w:r>
      <w:r>
        <w:t xml:space="preserve">26</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93"/>
    <w:bookmarkStart w:id="194"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94"/>
    <w:bookmarkStart w:id="195" w:name="выбор-вне-линии-постельные-и-поднос"/>
    <w:p>
      <w:pPr>
        <w:pStyle w:val="Heading2"/>
      </w:pPr>
      <w:r>
        <w:t xml:space="preserve">20.11. Выбор вне линии: постельные и поднос</w:t>
      </w:r>
    </w:p>
    <w:p>
      <w:pPr>
        <w:pStyle w:val="FirstParagraph"/>
      </w:pPr>
      <w:r>
        <w:t xml:space="preserve">Одиннадцать процентов жителей — постельные или маломобильные</w:t>
      </w:r>
      <w:r>
        <w:t xml:space="preserve">20</w:t>
      </w:r>
      <w:r>
        <w:t xml:space="preserve">. Если вариативность существует только на линии, она становится привилегией ходячих. Для этой группы выбор —</w:t>
      </w:r>
      <w:r>
        <w:t xml:space="preserve"> </w:t>
      </w:r>
      <w:r>
        <w:rPr>
          <w:b/>
          <w:bCs/>
        </w:rPr>
        <w:t xml:space="preserve">два варианта на подносе</w:t>
      </w:r>
      <w:r>
        <w:t xml:space="preserve">, а не вторая очередь в коридоре: житель видит обе порции (или картинки на двери), показывает, стандартный вариант всегда есть, журнал заказа ведётся на посту. Температура доходит до комнаты по технологическим документам, замер — на последней выдаче, не только на линии (та же логика, что при карантине, раздел 18.11 и приложение 45). Помощь приходит с едой, а не после неё (раздел 20.3). Проверка ступени для постельного жителя та же, что для ходячего: вчера был ли у него реальный второй вариант — на подносе, не в положении.</w:t>
      </w:r>
    </w:p>
    <w:bookmarkEnd w:id="195"/>
    <w:bookmarkEnd w:id="196"/>
    <w:bookmarkStart w:id="205" w:name="Xb9e787c6b5d72bb8257ded363b4137c029af36b"/>
    <w:p>
      <w:pPr>
        <w:pStyle w:val="Heading1"/>
      </w:pPr>
      <w:r>
        <w:t xml:space="preserve">21. Когда выбор изменился: журнал, пересчёт и «фиктивная вариативность»</w:t>
      </w:r>
    </w:p>
    <w:bookmarkStart w:id="197"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97"/>
    <w:bookmarkStart w:id="198"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98"/>
    <w:bookmarkStart w:id="199"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12</w:t>
      </w:r>
      <w:r>
        <w:t xml:space="preserve">13</w:t>
      </w:r>
      <w:r>
        <w:t xml:space="preserve">). Международный ориентир для цикла: 21 день (Онтарио) и 4 недели (Германия) против наших типовых 14</w:t>
      </w:r>
      <w:r>
        <w:t xml:space="preserve">23</w:t>
      </w:r>
      <w:r>
        <w:t xml:space="preserve">32</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99"/>
    <w:bookmarkStart w:id="200"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29"/>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29"/>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29"/>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29"/>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29"/>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200"/>
    <w:bookmarkStart w:id="201"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23</w:t>
      </w:r>
      <w:r>
        <w:t xml:space="preserve">80</w:t>
      </w:r>
      <w:r>
        <w:t xml:space="preserve">), дегустации новых блюд с голосованием (немецкая практика</w:t>
      </w:r>
      <w:r>
        <w:t xml:space="preserve">29</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32</w:t>
      </w:r>
      <w:r>
        <w:t xml:space="preserve"> </w:t>
      </w:r>
      <w:r>
        <w:t xml:space="preserve">— переносимая практика, стоящая одну строку в регламенте.</w:t>
      </w:r>
    </w:p>
    <w:bookmarkEnd w:id="201"/>
    <w:bookmarkStart w:id="202"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202"/>
    <w:bookmarkStart w:id="203"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r>
        <w:t xml:space="preserve"> </w:t>
      </w:r>
      <w:r>
        <w:t xml:space="preserve">## 21.8. Пять признаков фиктивной вариативности: детализация</w:t>
      </w:r>
    </w:p>
    <w:p>
      <w:pPr>
        <w:pStyle w:val="BodyText"/>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203"/>
    <w:bookmarkStart w:id="204"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p>
      <w:pPr>
        <w:pStyle w:val="BodyText"/>
      </w:pPr>
      <w:r>
        <w:t xml:space="preserve">[[FIG:f15_fiktiv]]</w:t>
      </w:r>
    </w:p>
    <w:bookmarkEnd w:id="204"/>
    <w:bookmarkEnd w:id="205"/>
    <w:bookmarkStart w:id="214" w:name="X06e853546a990506482f390d7b70bbe8e37e167"/>
    <w:p>
      <w:pPr>
        <w:pStyle w:val="Heading1"/>
      </w:pPr>
      <w:r>
        <w:t xml:space="preserve">22. Как проверить реальность питания: аудит и замеры</w:t>
      </w:r>
    </w:p>
    <w:bookmarkStart w:id="206"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206"/>
    <w:bookmarkStart w:id="207"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207"/>
    <w:bookmarkStart w:id="208"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208"/>
    <w:bookmarkStart w:id="209"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30"/>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 две строки, не одна: (а) набор ≥5 % за квартал (метаболический риск, раздел 13.8); (б) потеря по MUST / рамка Онтарио (недостаточность питания). Кухня не ставит категорию MUST.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209"/>
    <w:bookmarkStart w:id="210"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31"/>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31"/>
        </w:numPr>
      </w:pPr>
      <w:r>
        <w:t xml:space="preserve">Посмотреть на мойку после обеда: остатки — голос всех, включая молчаливых.</w:t>
      </w:r>
    </w:p>
    <w:p>
      <w:pPr>
        <w:pStyle w:val="Compact"/>
        <w:numPr>
          <w:ilvl w:val="0"/>
          <w:numId w:val="1031"/>
        </w:numPr>
      </w:pPr>
      <w:r>
        <w:t xml:space="preserve">Засечь ночной интервал по расписанию и по факту — расхождение покажет разрыв бумаги и жизни.</w:t>
      </w:r>
    </w:p>
    <w:p>
      <w:pPr>
        <w:pStyle w:val="Compact"/>
        <w:numPr>
          <w:ilvl w:val="0"/>
          <w:numId w:val="1031"/>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31"/>
        </w:numPr>
      </w:pPr>
      <w:r>
        <w:t xml:space="preserve">Спросить у завхоза: «Сколько стоит сырьё на жителя в день?» — пауза в ответе измеряет финансовую прозрачность.</w:t>
      </w:r>
    </w:p>
    <w:bookmarkEnd w:id="210"/>
    <w:bookmarkStart w:id="211"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211"/>
    <w:bookmarkStart w:id="212"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r>
        <w:t xml:space="preserve"> </w:t>
      </w:r>
      <w:r>
        <w:t xml:space="preserve">## 22.8. Кто замеряет: почему не свой</w:t>
      </w:r>
    </w:p>
    <w:p>
      <w:pPr>
        <w:pStyle w:val="BodyText"/>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212"/>
    <w:bookmarkStart w:id="213"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p>
      <w:pPr>
        <w:pStyle w:val="BodyText"/>
      </w:pPr>
      <w:r>
        <w:t xml:space="preserve">[[FIG:f20_dash]]</w:t>
      </w:r>
    </w:p>
    <w:bookmarkEnd w:id="213"/>
    <w:bookmarkEnd w:id="214"/>
    <w:bookmarkStart w:id="221" w:name="X10ac9b3cdd13b2af1178b24ac3f68935875a7f2"/>
    <w:p>
      <w:pPr>
        <w:pStyle w:val="Heading1"/>
      </w:pPr>
      <w:r>
        <w:t xml:space="preserve">23. Кто участвует: география семинара и система ПНИ-2026</w:t>
      </w:r>
    </w:p>
    <w:bookmarkStart w:id="215"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81</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15"/>
    <w:bookmarkStart w:id="216"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20</w:t>
      </w:r>
      <w:r>
        <w:t xml:space="preserve">82</w:t>
      </w:r>
      <w:r>
        <w:t xml:space="preserve">:</w:t>
      </w:r>
    </w:p>
    <w:p>
      <w:pPr>
        <w:pStyle w:val="Compact"/>
        <w:numPr>
          <w:ilvl w:val="0"/>
          <w:numId w:val="1032"/>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32"/>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32"/>
        </w:numPr>
      </w:pPr>
      <w:r>
        <w:rPr>
          <w:b/>
          <w:bCs/>
        </w:rPr>
        <w:t xml:space="preserve">65 % жителей старше 45 лет</w:t>
      </w:r>
      <w:r>
        <w:t xml:space="preserve"> </w:t>
      </w:r>
      <w:r>
        <w:t xml:space="preserve">— контингент стареет;</w:t>
      </w:r>
    </w:p>
    <w:p>
      <w:pPr>
        <w:pStyle w:val="Compact"/>
        <w:numPr>
          <w:ilvl w:val="0"/>
          <w:numId w:val="1032"/>
        </w:numPr>
      </w:pPr>
      <w:r>
        <w:rPr>
          <w:b/>
          <w:bCs/>
        </w:rPr>
        <w:t xml:space="preserve">74 % признаны недееспособными</w:t>
      </w:r>
      <w:r>
        <w:t xml:space="preserve"> </w:t>
      </w:r>
      <w:r>
        <w:t xml:space="preserve">— три четверти;</w:t>
      </w:r>
    </w:p>
    <w:p>
      <w:pPr>
        <w:pStyle w:val="Compact"/>
        <w:numPr>
          <w:ilvl w:val="0"/>
          <w:numId w:val="1032"/>
        </w:numPr>
      </w:pPr>
      <w:r>
        <w:rPr>
          <w:b/>
          <w:bCs/>
        </w:rPr>
        <w:t xml:space="preserve">11 % — постельные или маломобильные</w:t>
      </w:r>
      <w:r>
        <w:t xml:space="preserve">;</w:t>
      </w:r>
    </w:p>
    <w:p>
      <w:pPr>
        <w:pStyle w:val="Compact"/>
        <w:numPr>
          <w:ilvl w:val="0"/>
          <w:numId w:val="1032"/>
        </w:numPr>
      </w:pPr>
      <w:r>
        <w:t xml:space="preserve">средний размер —</w:t>
      </w:r>
      <w:r>
        <w:t xml:space="preserve"> </w:t>
      </w:r>
      <w:r>
        <w:rPr>
          <w:b/>
          <w:bCs/>
        </w:rPr>
        <w:t xml:space="preserve">289 коек</w:t>
      </w:r>
      <w:r>
        <w:t xml:space="preserve">;</w:t>
      </w:r>
    </w:p>
    <w:p>
      <w:pPr>
        <w:pStyle w:val="Compact"/>
        <w:numPr>
          <w:ilvl w:val="0"/>
          <w:numId w:val="1032"/>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32"/>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16"/>
    <w:bookmarkStart w:id="217"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17"/>
    <w:bookmarkStart w:id="218"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Усть-Илимский дом социального обслуживания (№ 94)</w:t>
      </w:r>
      <w:r>
        <w:t xml:space="preserve">6</w:t>
      </w:r>
      <w:r>
        <w:t xml:space="preserve">, ДСО «Серафимовский» (Санкт-Петербург, дом докладчика)</w:t>
      </w:r>
      <w:r>
        <w:t xml:space="preserve">7</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кейсы в программу разборов (раздел 40).</w:t>
      </w:r>
    </w:p>
    <w:bookmarkEnd w:id="218"/>
    <w:bookmarkStart w:id="219"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три организации с публично подтверждённым внедрением вариативного меню представлены на семинаре лично — Успенский ПНИ</w:t>
      </w:r>
      <w:r>
        <w:t xml:space="preserve">5</w:t>
      </w:r>
      <w:r>
        <w:t xml:space="preserve">, Усть-Илимская организация</w:t>
      </w:r>
      <w:r>
        <w:t xml:space="preserve">6</w:t>
      </w:r>
      <w:r>
        <w:t xml:space="preserve"> </w:t>
      </w:r>
      <w:r>
        <w:t xml:space="preserve">и ДСО «Серафимовский»</w:t>
      </w:r>
      <w:r>
        <w:t xml:space="preserve">7</w:t>
      </w:r>
      <w:r>
        <w:t xml:space="preserve">; четвёртый практик (Болотнинский ПНИ</w:t>
      </w:r>
      <w:r>
        <w:t xml:space="preserve">4</w:t>
      </w:r>
      <w:r>
        <w:t xml:space="preserve">) — из того же региона, что и Успенский.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только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19"/>
    <w:bookmarkStart w:id="220"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r>
        <w:t xml:space="preserve"> </w:t>
      </w:r>
      <w:r>
        <w:t xml:space="preserve">## 23.7. Что список участников говорит о системе</w:t>
      </w:r>
    </w:p>
    <w:p>
      <w:pPr>
        <w:pStyle w:val="BodyText"/>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p>
      <w:pPr>
        <w:pStyle w:val="BodyText"/>
      </w:pPr>
      <w:r>
        <w:t xml:space="preserve">[[FIG:f2_karta]]</w:t>
      </w:r>
    </w:p>
    <w:p>
      <w:pPr>
        <w:pStyle w:val="BodyText"/>
      </w:pPr>
      <w:r>
        <w:t xml:space="preserve">[[FIG:f3_tipy]]</w:t>
      </w:r>
    </w:p>
    <w:bookmarkEnd w:id="220"/>
    <w:bookmarkEnd w:id="221"/>
    <w:bookmarkStart w:id="229" w:name="как-устроены-нормы-в-регионах"/>
    <w:p>
      <w:pPr>
        <w:pStyle w:val="Heading1"/>
      </w:pPr>
      <w:r>
        <w:t xml:space="preserve">24. Как устроены нормы в регионах</w:t>
      </w:r>
    </w:p>
    <w:bookmarkStart w:id="222"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30</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83</w:t>
      </w:r>
      <w:r>
        <w:t xml:space="preserve">13</w:t>
      </w:r>
      <w:r>
        <w:t xml:space="preserve">12</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22"/>
    <w:bookmarkStart w:id="223"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33"/>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33"/>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33"/>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33"/>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33"/>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23"/>
    <w:bookmarkStart w:id="224"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20</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24"/>
    <w:bookmarkStart w:id="225"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34"/>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34"/>
        </w:numPr>
      </w:pPr>
      <w:r>
        <w:t xml:space="preserve">Сверить фактическую раскладку учреждения с актом: совпадают ли граммы, категории, таблицы замен.</w:t>
      </w:r>
    </w:p>
    <w:p>
      <w:pPr>
        <w:pStyle w:val="Compact"/>
        <w:numPr>
          <w:ilvl w:val="0"/>
          <w:numId w:val="1034"/>
        </w:numPr>
      </w:pPr>
      <w:r>
        <w:t xml:space="preserve">Проверить таблицы замен: какие эквиваленты разрешены — это пространство законной вариативности.</w:t>
      </w:r>
    </w:p>
    <w:p>
      <w:pPr>
        <w:pStyle w:val="Compact"/>
        <w:numPr>
          <w:ilvl w:val="0"/>
          <w:numId w:val="1034"/>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34"/>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25"/>
    <w:bookmarkStart w:id="226"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26"/>
    <w:bookmarkStart w:id="227"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r>
        <w:t xml:space="preserve"> </w:t>
      </w:r>
      <w:r>
        <w:t xml:space="preserve">## 24.7. Проверка за пять шагов: сценарий недели</w:t>
      </w:r>
    </w:p>
    <w:p>
      <w:pPr>
        <w:pStyle w:val="BodyText"/>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27"/>
    <w:bookmarkStart w:id="228"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13</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28"/>
    <w:bookmarkEnd w:id="229"/>
    <w:bookmarkStart w:id="241" w:name="X86ac6eb95ae9f7d62c6f3461e940b8adeecb857"/>
    <w:p>
      <w:pPr>
        <w:pStyle w:val="Heading1"/>
      </w:pPr>
      <w:r>
        <w:t xml:space="preserve">25. Российские практики: четыре подтверждённых кейса и одна региональная модель</w:t>
      </w:r>
    </w:p>
    <w:bookmarkStart w:id="230"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30"/>
    <w:bookmarkStart w:id="231"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31"/>
    <w:bookmarkStart w:id="232"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32"/>
    <w:bookmarkStart w:id="233"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33"/>
    <w:bookmarkStart w:id="234" w:name="X346b0e2aeac8c12772b839b8be833ef3e7680cd"/>
    <w:p>
      <w:pPr>
        <w:pStyle w:val="Heading2"/>
      </w:pPr>
      <w:r>
        <w:t xml:space="preserve">25.5. Кейс 4. ДСО «Серафимовский» (Санкт-Петербург), 2025 год</w:t>
      </w:r>
    </w:p>
    <w:p>
      <w:pPr>
        <w:pStyle w:val="FirstParagraph"/>
      </w:pPr>
      <w:r>
        <w:t xml:space="preserve">Что подтверждено сообщением Комитета по социальной политике Санкт-Петербурга от 22.07.2025</w:t>
      </w:r>
      <w:r>
        <w:t xml:space="preserve">7</w:t>
      </w:r>
      <w:r>
        <w:t xml:space="preserve">: директор дома Евгений Чистяков представил на заседании рабочей группы по реформированию ПНИ</w:t>
      </w:r>
      <w:r>
        <w:t xml:space="preserve"> </w:t>
      </w:r>
      <w:r>
        <w:rPr>
          <w:b/>
          <w:bCs/>
        </w:rPr>
        <w:t xml:space="preserve">первые результаты вариативного меню для части жителей</w:t>
      </w:r>
      <w:r>
        <w:t xml:space="preserve">. Несколько месяцев проживающим предлагали</w:t>
      </w:r>
      <w:r>
        <w:t xml:space="preserve"> </w:t>
      </w:r>
      <w:r>
        <w:rPr>
          <w:b/>
          <w:bCs/>
        </w:rPr>
        <w:t xml:space="preserve">накануне выбрать рацион следующего дня из предложенного меню</w:t>
      </w:r>
      <w:r>
        <w:t xml:space="preserve">. Для организации питания дом</w:t>
      </w:r>
      <w:r>
        <w:t xml:space="preserve"> </w:t>
      </w:r>
      <w:r>
        <w:rPr>
          <w:b/>
          <w:bCs/>
        </w:rPr>
        <w:t xml:space="preserve">закупил дополнительное оборудование и добавил сотрудников</w:t>
      </w:r>
      <w:r>
        <w:t xml:space="preserve">. Жители восприняли эксперимент</w:t>
      </w:r>
      <w:r>
        <w:t xml:space="preserve"> </w:t>
      </w:r>
      <w:r>
        <w:rPr>
          <w:b/>
          <w:bCs/>
        </w:rPr>
        <w:t xml:space="preserve">с энтузиазмом</w:t>
      </w:r>
      <w:r>
        <w:t xml:space="preserve">. Полный переход</w:t>
      </w:r>
      <w:r>
        <w:t xml:space="preserve"> </w:t>
      </w:r>
      <w:r>
        <w:rPr>
          <w:b/>
          <w:bCs/>
        </w:rPr>
        <w:t xml:space="preserve">крайне затруднителен</w:t>
      </w:r>
      <w:r>
        <w:t xml:space="preserve">: соблюдение норм сбалансированности и учёт особенностей здоровья; жители склонны выбирать</w:t>
      </w:r>
      <w:r>
        <w:t xml:space="preserve"> </w:t>
      </w:r>
      <w:r>
        <w:rPr>
          <w:b/>
          <w:bCs/>
        </w:rPr>
        <w:t xml:space="preserve">популярные, но не самые полезные</w:t>
      </w:r>
      <w:r>
        <w:t xml:space="preserve"> </w:t>
      </w:r>
      <w:r>
        <w:t xml:space="preserve">продукты, что может отразиться на здоровье.</w:t>
      </w:r>
    </w:p>
    <w:p>
      <w:pPr>
        <w:pStyle w:val="BodyText"/>
      </w:pPr>
      <w:r>
        <w:t xml:space="preserve">Разбор конфигурации: ступень 1 — заказ накануне для части жителей (модель, близкая к пилоту раздела 35). Два факта, которых нет ни в одном другом публичном российском кейсе. Первый: старт</w:t>
      </w:r>
      <w:r>
        <w:t xml:space="preserve"> </w:t>
      </w:r>
      <w:r>
        <w:rPr>
          <w:b/>
          <w:bCs/>
        </w:rPr>
        <w:t xml:space="preserve">не</w:t>
      </w:r>
      <w:r>
        <w:t xml:space="preserve"> </w:t>
      </w:r>
      <w:r>
        <w:t xml:space="preserve">был «без новых денег» — оборудование и ставки названы прямо. Второй: учреждение само назвало пределы — нормы, здоровье, популярный нездоровый выбор. Это ценнее победной реляции: доклад не утверждает, что полный переход лёгок, и не прячет цену.</w:t>
      </w:r>
      <w:r>
        <w:t xml:space="preserve"> </w:t>
      </w:r>
      <w:r>
        <w:rPr>
          <w:i/>
          <w:iCs/>
        </w:rPr>
        <w:t xml:space="preserve">Маркировка: официальная новость учредителя — факт публичного сообщения на дату, не аудит практики и не оценка устойчивости. Докладчик семинара — директор этого дома.</w:t>
      </w:r>
    </w:p>
    <w:p>
      <w:pPr>
        <w:pStyle w:val="BodyText"/>
      </w:pPr>
      <w:r>
        <w:rPr>
          <w:b/>
          <w:bCs/>
        </w:rPr>
        <w:t xml:space="preserve">Развитие кейса: приказ № 124 от 10.03.2026</w:t>
      </w:r>
      <w:r>
        <w:rPr>
          <w:b/>
          <w:bCs/>
        </w:rPr>
        <w:t xml:space="preserve">84</w:t>
      </w:r>
      <w:r>
        <w:rPr>
          <w:b/>
          <w:bCs/>
        </w:rPr>
        <w:t xml:space="preserve">.</w:t>
      </w:r>
      <w:r>
        <w:t xml:space="preserve"> </w:t>
      </w:r>
      <w:r>
        <w:t xml:space="preserve">На официальном сайте учреждения (www.pni9.ru) опубликован приказ от 10.03.2026 № 124 о</w:t>
      </w:r>
      <w:r>
        <w:t xml:space="preserve"> </w:t>
      </w:r>
      <w:r>
        <w:rPr>
          <w:b/>
          <w:bCs/>
        </w:rPr>
        <w:t xml:space="preserve">зале заказного питания</w:t>
      </w:r>
      <w:r>
        <w:t xml:space="preserve"> </w:t>
      </w:r>
      <w:r>
        <w:t xml:space="preserve">— вариативное меню закреплено локальным актом, а не осталось «экспериментом по новости». Для доклада это меняет статус кейса: первый известный нам случай, когда вариативность в российском ПНИ/ДСО зафиксирована приказом, то есть пережила смену настроения и приобрела опору для проверяющих («это локальный акт, а не самодеятельность»).</w:t>
      </w:r>
      <w:r>
        <w:t xml:space="preserve"> </w:t>
      </w:r>
      <w:r>
        <w:rPr>
          <w:i/>
          <w:iCs/>
        </w:rPr>
        <w:t xml:space="preserve">Маркировка: реквизиты приказа — по официальному сайту учреждения; содержание (порядок работы зала, охват жителей) в докладе не пересказывается, поскольку полный текст не публиковался.</w:t>
      </w:r>
    </w:p>
    <w:bookmarkEnd w:id="234"/>
    <w:bookmarkStart w:id="235" w:name="X926e7febf1eafb6be14772f1c61b98e1bdb0243"/>
    <w:p>
      <w:pPr>
        <w:pStyle w:val="Heading2"/>
      </w:pPr>
      <w:r>
        <w:t xml:space="preserve">25.6.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14</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35"/>
    <w:bookmarkStart w:id="236" w:name="Xa2cb01fcb0f75b14e7459c5e9177e5f332a5ef9"/>
    <w:p>
      <w:pPr>
        <w:pStyle w:val="Heading2"/>
      </w:pPr>
      <w:r>
        <w:t xml:space="preserve">25.7.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21</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36"/>
    <w:bookmarkStart w:id="237" w:name="сравнительная-таблица-практик"/>
    <w:p>
      <w:pPr>
        <w:pStyle w:val="Heading2"/>
      </w:pPr>
      <w:r>
        <w:t xml:space="preserve">25.8.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Серафимовский ДСО</w:t>
            </w:r>
          </w:p>
        </w:tc>
        <w:tc>
          <w:tcPr/>
          <w:p>
            <w:pPr>
              <w:pStyle w:val="Compact"/>
            </w:pPr>
            <w:r>
              <w:t xml:space="preserve">1</w:t>
            </w:r>
          </w:p>
        </w:tc>
        <w:tc>
          <w:tcPr/>
          <w:p>
            <w:pPr>
              <w:pStyle w:val="Compact"/>
            </w:pPr>
            <w:r>
              <w:t xml:space="preserve">Рацион на следующий день</w:t>
            </w:r>
          </w:p>
        </w:tc>
        <w:tc>
          <w:tcPr/>
          <w:p>
            <w:pPr>
              <w:pStyle w:val="Compact"/>
            </w:pPr>
            <w:r>
              <w:t xml:space="preserve">Накануне, неск. месяцев</w:t>
            </w:r>
          </w:p>
        </w:tc>
        <w:tc>
          <w:tcPr/>
          <w:p>
            <w:pPr>
              <w:pStyle w:val="Compact"/>
            </w:pPr>
            <w:r>
              <w:t xml:space="preserve">Часть жителей</w:t>
            </w:r>
          </w:p>
        </w:tc>
        <w:tc>
          <w:tcPr/>
          <w:p>
            <w:pPr>
              <w:pStyle w:val="Compact"/>
            </w:pPr>
            <w:r>
              <w:t xml:space="preserve">Данных нет</w:t>
            </w:r>
          </w:p>
        </w:tc>
        <w:tc>
          <w:tcPr/>
          <w:p>
            <w:pPr>
              <w:pStyle w:val="Compact"/>
            </w:pPr>
            <w:r>
              <w:t xml:space="preserve">Оборудование и доп. сотрудники; энтузиазм; полный переход затруднителен (нормы, здоровье)</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37"/>
    <w:bookmarkStart w:id="238" w:name="выводы-для-участников"/>
    <w:p>
      <w:pPr>
        <w:pStyle w:val="Heading2"/>
      </w:pPr>
      <w:r>
        <w:t xml:space="preserve">25.9. Выводы для участников</w:t>
      </w:r>
    </w:p>
    <w:p>
      <w:pPr>
        <w:pStyle w:val="Compact"/>
        <w:numPr>
          <w:ilvl w:val="0"/>
          <w:numId w:val="1035"/>
        </w:numPr>
      </w:pPr>
      <w:r>
        <w:rPr>
          <w:b/>
          <w:bCs/>
        </w:rPr>
        <w:t xml:space="preserve">Вариативность в России — не эксперимент:</w:t>
      </w:r>
      <w:r>
        <w:t xml:space="preserve"> </w:t>
      </w:r>
      <w:r>
        <w:t xml:space="preserve">минимум четыре учреждения и один регион — публично, с 2024 года</w:t>
      </w:r>
      <w:r>
        <w:t xml:space="preserve">4</w:t>
      </w:r>
      <w:r>
        <w:t xml:space="preserve">5</w:t>
      </w:r>
      <w:r>
        <w:t xml:space="preserve">6</w:t>
      </w:r>
      <w:r>
        <w:t xml:space="preserve">7</w:t>
      </w:r>
      <w:r>
        <w:t xml:space="preserve">14</w:t>
      </w:r>
      <w:r>
        <w:t xml:space="preserve">.</w:t>
      </w:r>
    </w:p>
    <w:p>
      <w:pPr>
        <w:pStyle w:val="Compact"/>
        <w:numPr>
          <w:ilvl w:val="0"/>
          <w:numId w:val="1035"/>
        </w:numPr>
      </w:pPr>
      <w:r>
        <w:rPr>
          <w:b/>
          <w:bCs/>
        </w:rPr>
        <w:t xml:space="preserve">Три кейса Новосибирской и Иркутской областей начинались без новых денег</w:t>
      </w:r>
      <w:r>
        <w:t xml:space="preserve"> </w:t>
      </w:r>
      <w:r>
        <w:t xml:space="preserve">— второй вариант внутри существующих норм и потоков.</w:t>
      </w:r>
      <w:r>
        <w:t xml:space="preserve"> </w:t>
      </w:r>
      <w:r>
        <w:rPr>
          <w:b/>
          <w:bCs/>
        </w:rPr>
        <w:t xml:space="preserve">Серафимовский публично назвал оборудование и дополнительные ставки</w:t>
      </w:r>
      <w:r>
        <w:t xml:space="preserve">7</w:t>
      </w:r>
      <w:r>
        <w:t xml:space="preserve"> </w:t>
      </w:r>
      <w:r>
        <w:t xml:space="preserve">— универсального «бесплатного старта» нет.</w:t>
      </w:r>
    </w:p>
    <w:p>
      <w:pPr>
        <w:pStyle w:val="Compact"/>
        <w:numPr>
          <w:ilvl w:val="0"/>
          <w:numId w:val="1035"/>
        </w:numPr>
      </w:pPr>
      <w:r>
        <w:rPr>
          <w:b/>
          <w:bCs/>
        </w:rPr>
        <w:t xml:space="preserve">Три кейса сидят в зале семинара</w:t>
      </w:r>
      <w:r>
        <w:t xml:space="preserve"> </w:t>
      </w:r>
      <w:r>
        <w:t xml:space="preserve">— Успенский, Усть-Илимский и дом докладчика; обмен опытом доступен прямо на месте (раздел 40).</w:t>
      </w:r>
    </w:p>
    <w:p>
      <w:pPr>
        <w:pStyle w:val="Compact"/>
        <w:numPr>
          <w:ilvl w:val="0"/>
          <w:numId w:val="1035"/>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38"/>
    <w:bookmarkStart w:id="239" w:name="Xf316a4aeecf90b927ff309edb8dcacd8aa79adf"/>
    <w:p>
      <w:pPr>
        <w:pStyle w:val="Heading2"/>
      </w:pPr>
      <w:r>
        <w:t xml:space="preserve">25.10. Чего мы не знаем о практиках — и почему это важно сказать</w:t>
      </w:r>
    </w:p>
    <w:p>
      <w:pPr>
        <w:pStyle w:val="FirstParagraph"/>
      </w:pPr>
      <w:r>
        <w:t xml:space="preserve">По каждой из шести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21</w:t>
      </w:r>
      <w:r>
        <w:t xml:space="preserve">, региональное решение по Иркутску</w:t>
      </w:r>
      <w:r>
        <w:t xml:space="preserve">14</w:t>
      </w:r>
      <w:r>
        <w:t xml:space="preserve">), и честно не выполнено там, где их нет: повторных публикаций по Болотнинскому и Успенскому на момент проверки не обнаружено. По Серафимовскому известны только факты, названные в новости Комитета</w:t>
      </w:r>
      <w:r>
        <w:t xml:space="preserve">7</w:t>
      </w:r>
      <w:r>
        <w:t xml:space="preserve">, — не штатное расписание, не меню и не панель чисел. Это не умаляет практики — это калибрует вывод: «внедрено публично» ≠ «работает годами», и зал должен слышать обе половины фразы.</w:t>
      </w:r>
    </w:p>
    <w:bookmarkEnd w:id="239"/>
    <w:bookmarkStart w:id="240" w:name="X58d0e361e154ff6903cb4acb168267bec878dbc"/>
    <w:p>
      <w:pPr>
        <w:pStyle w:val="Heading2"/>
      </w:pPr>
      <w:r>
        <w:t xml:space="preserve">25.11.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Серафимовский</w:t>
      </w:r>
      <w:r>
        <w:t xml:space="preserve">7</w:t>
      </w:r>
      <w:r>
        <w:t xml:space="preserve">, Иркутская область</w:t>
      </w:r>
      <w:r>
        <w:t xml:space="preserve">14</w:t>
      </w:r>
      <w:r>
        <w:t xml:space="preserve">, ДДСОЛ</w:t>
      </w:r>
      <w:r>
        <w:t xml:space="preserve">21</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w:t>
      </w:r>
      <w:r>
        <w:t xml:space="preserve">или заказ накануне для части жителей</w:t>
      </w:r>
      <w:r>
        <w:t xml:space="preserve">7</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и пределов постфактум:</w:t>
      </w:r>
      <w:r>
        <w:t xml:space="preserve"> </w:t>
      </w:r>
      <w:r>
        <w:t xml:space="preserve">«страхи не подтвердились»</w:t>
      </w:r>
      <w:r>
        <w:t xml:space="preserve">5</w:t>
      </w:r>
      <w:r>
        <w:t xml:space="preserve"> </w:t>
      </w:r>
      <w:r>
        <w:t xml:space="preserve">и «полный переход крайне затруднителен»</w:t>
      </w:r>
      <w:r>
        <w:t xml:space="preserve">7</w:t>
      </w:r>
      <w:r>
        <w:t xml:space="preserve"> </w:t>
      </w:r>
      <w:r>
        <w:t xml:space="preserve">— формулировки, возможные только там, где трудности сначала признали. Признак, который</w:t>
      </w:r>
      <w:r>
        <w:t xml:space="preserve"> </w:t>
      </w:r>
      <w:r>
        <w:rPr>
          <w:b/>
          <w:bCs/>
        </w:rPr>
        <w:t xml:space="preserve">не</w:t>
      </w:r>
      <w:r>
        <w:t xml:space="preserve"> </w:t>
      </w:r>
      <w:r>
        <w:t xml:space="preserve">общий: новосибирские и иркутский кейсы не сообщают о новых ставках; Серафимовский сообщает об оборудовании и сотрудниках. Это не доказывает «бесплатности» и не доказывает «дороговизны» (честная рамка стоимости — раздел 29): входной порог может быть организационным (модель НСО) или требовать ресурсов (модель СПб). Пилот на одном отделении без новых денег остаётся реалистичным; обещать бесплатный полный переход — нельзя.</w:t>
      </w:r>
    </w:p>
    <w:bookmarkEnd w:id="240"/>
    <w:bookmarkEnd w:id="241"/>
    <w:bookmarkStart w:id="254" w:name="X425a70431dde03db255a93c37e85d31ea3ea318"/>
    <w:p>
      <w:pPr>
        <w:pStyle w:val="Heading1"/>
      </w:pPr>
      <w:r>
        <w:t xml:space="preserve">26. Международный опыт: проверяемые нормы девяти систем</w:t>
      </w:r>
    </w:p>
    <w:bookmarkStart w:id="242"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42"/>
    <w:bookmarkStart w:id="243"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37</w:t>
      </w:r>
      <w:r>
        <w:t xml:space="preserve">85</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39</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86</w:t>
      </w:r>
      <w:r>
        <w:t xml:space="preserve">87</w:t>
      </w:r>
      <w:r>
        <w:t xml:space="preserve">.</w:t>
      </w:r>
    </w:p>
    <w:bookmarkEnd w:id="243"/>
    <w:bookmarkStart w:id="244"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35</w:t>
      </w:r>
      <w:r>
        <w:t xml:space="preserve">44</w:t>
      </w:r>
      <w:r>
        <w:t xml:space="preserve">. Финансовая подпорка — следствие скандала: медиана расходов на сырьё $8,00 AUD в день (исследование Hugo)</w:t>
      </w:r>
      <w:r>
        <w:t xml:space="preserve">88</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89</w:t>
      </w:r>
      <w:r>
        <w:t xml:space="preserve">. Механизм «деньги в обмен на прозрачность» — самый переносимый финансовый элемент международного опыта (раздел 29).</w:t>
      </w:r>
    </w:p>
    <w:bookmarkEnd w:id="244"/>
    <w:bookmarkStart w:id="245"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23</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56</w:t>
      </w:r>
      <w:r>
        <w:t xml:space="preserve">. Почти вся эта решётка переносима в российский локальный акт без изменения закона — что и сделано в разделах 12, 20, 21.</w:t>
      </w:r>
    </w:p>
    <w:bookmarkEnd w:id="245"/>
    <w:bookmarkStart w:id="246"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36</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90</w:t>
      </w:r>
      <w:r>
        <w:t xml:space="preserve">: механика пронумерованных проверяемых пунктов переносима во внутренний аудит учреждения (приложения 18–24).</w:t>
      </w:r>
    </w:p>
    <w:bookmarkEnd w:id="246"/>
    <w:bookmarkStart w:id="247"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31</w:t>
      </w:r>
      <w:r>
        <w:t xml:space="preserve">80</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80</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33</w:t>
      </w:r>
      <w:r>
        <w:t xml:space="preserve">91</w:t>
      </w:r>
      <w:r>
        <w:t xml:space="preserve"> </w:t>
      </w:r>
      <w:r>
        <w:t xml:space="preserve">— бесплатный мониторинг потребления и поведения.</w:t>
      </w:r>
    </w:p>
    <w:bookmarkEnd w:id="247"/>
    <w:bookmarkStart w:id="248"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32</w:t>
      </w:r>
      <w:r>
        <w:t xml:space="preserve">29</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38</w:t>
      </w:r>
      <w:r>
        <w:t xml:space="preserve">; исследование SUNRISE показало, что</w:t>
      </w:r>
      <w:r>
        <w:t xml:space="preserve"> </w:t>
      </w:r>
      <w:r>
        <w:rPr>
          <w:b/>
          <w:bCs/>
        </w:rPr>
        <w:t xml:space="preserve">аппетитные названия блюд измеримо меняют выбор</w:t>
      </w:r>
      <w:r>
        <w:t xml:space="preserve">92</w:t>
      </w:r>
      <w:r>
        <w:t xml:space="preserve"> </w:t>
      </w:r>
      <w:r>
        <w:t xml:space="preserve">— самая дешёвая из всех норм раздела.</w:t>
      </w:r>
    </w:p>
    <w:bookmarkEnd w:id="248"/>
    <w:bookmarkStart w:id="249"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93</w:t>
      </w:r>
      <w:r>
        <w:t xml:space="preserve">94</w:t>
      </w:r>
      <w:r>
        <w:t xml:space="preserve">95</w:t>
      </w:r>
      <w:r>
        <w:t xml:space="preserve">. Измеримые связки: доплата — с меньшим риском ухудшения уровня ухода (HR 0,90)</w:t>
      </w:r>
      <w:r>
        <w:t xml:space="preserve">96</w:t>
      </w:r>
      <w:r>
        <w:t xml:space="preserve">; два управляющих диетолога вместо одного — госпитализация 20,3 % против 30,6 %</w:t>
      </w:r>
      <w:r>
        <w:t xml:space="preserve">97</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49"/>
    <w:bookmarkStart w:id="250"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50"/>
    <w:bookmarkStart w:id="251"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51"/>
    <w:bookmarkStart w:id="252"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31</w:t>
      </w:r>
      <w:r>
        <w:t xml:space="preserve">, США — не более 14 (16 с ночным перекусом)</w:t>
      </w:r>
      <w:r>
        <w:t xml:space="preserve">36</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r>
        <w:t xml:space="preserve"> </w:t>
      </w:r>
      <w:r>
        <w:t xml:space="preserve">## 26.12. Японский сюжет: почему он важен именно для нас</w:t>
      </w:r>
    </w:p>
    <w:p>
      <w:pPr>
        <w:pStyle w:val="BodyText"/>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93</w:t>
      </w:r>
      <w:r>
        <w:t xml:space="preserve">), через 16 лет — обязательность</w:t>
      </w:r>
      <w:r>
        <w:t xml:space="preserve">95</w:t>
      </w:r>
      <w:r>
        <w:t xml:space="preserve">, параллельно — национальная база данных LIFE, делающая практики сопоставимыми</w:t>
      </w:r>
      <w:r>
        <w:t xml:space="preserve">96</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98</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52"/>
    <w:bookmarkStart w:id="253"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23</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90</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35</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p>
      <w:pPr>
        <w:pStyle w:val="BodyText"/>
      </w:pPr>
      <w:r>
        <w:t xml:space="preserve">[[FIG:d6_noch]]</w:t>
      </w:r>
    </w:p>
    <w:bookmarkEnd w:id="253"/>
    <w:bookmarkEnd w:id="254"/>
    <w:bookmarkStart w:id="263" w:name="X161f5f8b1c07faf8cc4bd08aca8a6b3d6060e69"/>
    <w:p>
      <w:pPr>
        <w:pStyle w:val="Heading1"/>
      </w:pPr>
      <w:r>
        <w:t xml:space="preserve">27. Что говорят исследования: доказательные вмешательства и их границы</w:t>
      </w:r>
    </w:p>
    <w:bookmarkStart w:id="255"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55"/>
    <w:bookmarkStart w:id="256"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34</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43</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70</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96</w:t>
      </w:r>
      <w:r>
        <w:t xml:space="preserve">97</w:t>
      </w:r>
      <w:r>
        <w:t xml:space="preserve">.</w:t>
      </w:r>
      <w:r>
        <w:t xml:space="preserve"> </w:t>
      </w:r>
      <w:r>
        <w:rPr>
          <w:i/>
          <w:iCs/>
        </w:rPr>
        <w:t xml:space="preserve">Ограничение: наблюдательные данные, возможен отбор; причинность не доказана.</w:t>
      </w:r>
    </w:p>
    <w:bookmarkEnd w:id="256"/>
    <w:bookmarkStart w:id="257"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86</w:t>
      </w:r>
      <w:r>
        <w:t xml:space="preserve">87</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62</w:t>
      </w:r>
      <w:r>
        <w:t xml:space="preserve"> </w:t>
      </w:r>
      <w:r>
        <w:t xml:space="preserve">— статистически реальный, клинически скромный. Программы с диетологом сильнее</w:t>
      </w:r>
      <w:r>
        <w:t xml:space="preserve">63</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26</w:t>
      </w:r>
      <w:r>
        <w:t xml:space="preserve">79</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57"/>
    <w:bookmarkStart w:id="258"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10</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59</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60</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16</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19</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15</w:t>
            </w:r>
            <w:r>
              <w:t xml:space="preserve">9</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8</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8</w:t>
            </w:r>
          </w:p>
        </w:tc>
      </w:tr>
    </w:tbl>
    <w:bookmarkEnd w:id="258"/>
    <w:bookmarkStart w:id="259" w:name="X17564f188e67791396594ad3b9ad22521c48262"/>
    <w:p>
      <w:pPr>
        <w:pStyle w:val="Heading2"/>
      </w:pPr>
      <w:r>
        <w:t xml:space="preserve">27.5. Что исследования не говорят (честные пробелы)</w:t>
      </w:r>
    </w:p>
    <w:p>
      <w:pPr>
        <w:pStyle w:val="Compact"/>
        <w:numPr>
          <w:ilvl w:val="0"/>
          <w:numId w:val="1036"/>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36"/>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36"/>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59"/>
    <w:bookmarkStart w:id="260"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60"/>
    <w:bookmarkStart w:id="26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r>
        <w:t xml:space="preserve"> </w:t>
      </w:r>
      <w:r>
        <w:t xml:space="preserve">## 27.8. Как пользоваться базой, не становясь исследователем</w:t>
      </w:r>
    </w:p>
    <w:p>
      <w:pPr>
        <w:pStyle w:val="BodyText"/>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61"/>
    <w:bookmarkStart w:id="262"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34</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43</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98</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p>
      <w:pPr>
        <w:pStyle w:val="BodyText"/>
      </w:pPr>
      <w:r>
        <w:t xml:space="preserve">[[FIG:d8_nijs]]</w:t>
      </w:r>
    </w:p>
    <w:p>
      <w:pPr>
        <w:pStyle w:val="BodyText"/>
      </w:pPr>
      <w:r>
        <w:t xml:space="preserve">[[FIG:d9_triggery]]</w:t>
      </w:r>
    </w:p>
    <w:bookmarkEnd w:id="262"/>
    <w:bookmarkEnd w:id="263"/>
    <w:bookmarkStart w:id="273" w:name="люди-за-линией-персонал-стола"/>
    <w:p>
      <w:pPr>
        <w:pStyle w:val="Heading1"/>
      </w:pPr>
      <w:r>
        <w:t xml:space="preserve">28. Люди за линией: персонал стола</w:t>
      </w:r>
    </w:p>
    <w:bookmarkStart w:id="264"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64"/>
    <w:bookmarkStart w:id="265"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29</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65"/>
    <w:bookmarkStart w:id="266"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23</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37"/>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37"/>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37"/>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66"/>
    <w:bookmarkStart w:id="267"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38"/>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38"/>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38"/>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43</w:t>
      </w:r>
      <w:r>
        <w:t xml:space="preserve">. Обучение — самая дешёвая точка рычага во всём докладе.</w:t>
      </w:r>
    </w:p>
    <w:bookmarkEnd w:id="267"/>
    <w:bookmarkStart w:id="268"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68"/>
    <w:bookmarkStart w:id="269" w:name="типовые-ошибки-управления"/>
    <w:p>
      <w:pPr>
        <w:pStyle w:val="Heading2"/>
      </w:pPr>
      <w:r>
        <w:t xml:space="preserve">28.6. Типовые ошибки управления</w:t>
      </w:r>
    </w:p>
    <w:p>
      <w:pPr>
        <w:pStyle w:val="Compact"/>
        <w:numPr>
          <w:ilvl w:val="0"/>
          <w:numId w:val="1039"/>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39"/>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39"/>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39"/>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69"/>
    <w:bookmarkStart w:id="270"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70"/>
    <w:bookmarkStart w:id="271"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r>
        <w:t xml:space="preserve"> </w:t>
      </w:r>
      <w:r>
        <w:t xml:space="preserve">## 28.9. Мотивация без мифов</w:t>
      </w:r>
    </w:p>
    <w:p>
      <w:pPr>
        <w:pStyle w:val="BodyText"/>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14</w:t>
      </w:r>
      <w:r>
        <w:t xml:space="preserve">21</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71"/>
    <w:bookmarkStart w:id="272"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p>
      <w:pPr>
        <w:pStyle w:val="BodyText"/>
      </w:pPr>
      <w:r>
        <w:t xml:space="preserve">[[FIG:f11_roli]]</w:t>
      </w:r>
    </w:p>
    <w:bookmarkEnd w:id="272"/>
    <w:bookmarkEnd w:id="273"/>
    <w:bookmarkStart w:id="284" w:name="Xdd21f798fe908fdd37793a1f368b417b1c4cb2b"/>
    <w:p>
      <w:pPr>
        <w:pStyle w:val="Heading1"/>
      </w:pPr>
      <w:r>
        <w:t xml:space="preserve">29. Финансовые модели: сколько стоит питание и сколько стоит выбор</w:t>
      </w:r>
    </w:p>
    <w:bookmarkStart w:id="27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74"/>
    <w:bookmarkStart w:id="27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88</w:t>
      </w:r>
      <w:r>
        <w:t xml:space="preserve">; Онтарио: «скандальные» $8,33 CAD, выросшие до $13,71 CAD после публичной кампании</w:t>
      </w:r>
      <w:r>
        <w:t xml:space="preserve">99</w:t>
      </w:r>
      <w:r>
        <w:t xml:space="preserve">100</w:t>
      </w:r>
      <w:r>
        <w:t xml:space="preserve">; США: более четверти домов в 2025 году опустились ниже $10 (данные отраслевой ассоциации ANFP — не госоргана)</w:t>
      </w:r>
      <w:r>
        <w:t xml:space="preserve">101</w:t>
      </w:r>
      <w:r>
        <w:t xml:space="preserve">102</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89</w:t>
      </w:r>
      <w:r>
        <w:t xml:space="preserve">100</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56</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56</w:t>
      </w:r>
      <w:r>
        <w:t xml:space="preserve">. Это самая дорогая и самая скрытая строка: она живёт в штатном расписании, а не в продуктовом бюджете.</w:t>
      </w:r>
    </w:p>
    <w:bookmarkEnd w:id="275"/>
    <w:bookmarkStart w:id="27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89</w:t>
      </w:r>
      <w:r>
        <w:t xml:space="preserve">99</w:t>
      </w:r>
      <w:r>
        <w:t xml:space="preserve">. Если никто в доме не может назвать эту цифру за пять минут — это первая находка аудита (раздел 22).</w:t>
      </w:r>
    </w:p>
    <w:bookmarkEnd w:id="276"/>
    <w:bookmarkStart w:id="27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77"/>
    <w:bookmarkStart w:id="27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103</w:t>
      </w:r>
      <w:r>
        <w:t xml:space="preserve">, но переносятся только как гипотеза.</w:t>
      </w:r>
    </w:p>
    <w:bookmarkEnd w:id="278"/>
    <w:bookmarkStart w:id="27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89</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89</w:t>
      </w:r>
      <w:r>
        <w:t xml:space="preserve"> </w:t>
      </w:r>
      <w:r>
        <w:t xml:space="preserve">— предложить такую конструкцию (прозрачность строки в обмен на её увеличение) может и российский директор.</w:t>
      </w:r>
    </w:p>
    <w:bookmarkEnd w:id="279"/>
    <w:bookmarkStart w:id="28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56</w:t>
      </w:r>
      <w:r>
        <w:t xml:space="preserve">88</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80"/>
    <w:bookmarkStart w:id="28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81"/>
    <w:bookmarkStart w:id="282"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56</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74</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r>
        <w:t xml:space="preserve"> </w:t>
      </w:r>
      <w:r>
        <w:t xml:space="preserve">## 29.10. Ловушка экономии: когда «сократить сырьё» дороже всего</w:t>
      </w:r>
    </w:p>
    <w:p>
      <w:pPr>
        <w:pStyle w:val="BodyText"/>
      </w:pPr>
      <w:r>
        <w:t xml:space="preserve">Канадский аудит полной стоимости питания</w:t>
      </w:r>
      <w:r>
        <w:t xml:space="preserve">56</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89</w:t>
      </w:r>
      <w:r>
        <w:t xml:space="preserve">99</w:t>
      </w:r>
      <w:r>
        <w:t xml:space="preserve">.</w:t>
      </w:r>
    </w:p>
    <w:bookmarkEnd w:id="282"/>
    <w:bookmarkStart w:id="283"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p>
      <w:pPr>
        <w:pStyle w:val="BodyText"/>
      </w:pPr>
      <w:r>
        <w:t xml:space="preserve">[[FIG:f12_stoimost]]</w:t>
      </w:r>
    </w:p>
    <w:p>
      <w:pPr>
        <w:pStyle w:val="BodyText"/>
      </w:pPr>
      <w:r>
        <w:t xml:space="preserve">[[FIG:f13_modeli]]</w:t>
      </w:r>
    </w:p>
    <w:p>
      <w:pPr>
        <w:pStyle w:val="BodyText"/>
      </w:pPr>
      <w:r>
        <w:t xml:space="preserve">[[FIG:d5_syrie]]</w:t>
      </w:r>
    </w:p>
    <w:bookmarkEnd w:id="283"/>
    <w:bookmarkEnd w:id="284"/>
    <w:bookmarkStart w:id="292" w:name="закупки-продуктов-44-фз-без-кошмаров"/>
    <w:p>
      <w:pPr>
        <w:pStyle w:val="Heading1"/>
      </w:pPr>
      <w:r>
        <w:t xml:space="preserve">30. Закупки продуктов: 44-ФЗ без кошмаров</w:t>
      </w:r>
    </w:p>
    <w:bookmarkStart w:id="285"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85"/>
    <w:bookmarkStart w:id="286"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86"/>
    <w:bookmarkStart w:id="287"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74</w:t>
      </w:r>
      <w:r>
        <w:t xml:space="preserve">; в Челябинске — картель на 27 тендерах школьного питания со штрафом и уголовным делом по ст. 178 УК (2025)</w:t>
      </w:r>
      <w:r>
        <w:t xml:space="preserve">75</w:t>
      </w:r>
      <w:r>
        <w:t xml:space="preserve">. Для директора учреждения-заказчика выводы три:</w:t>
      </w:r>
    </w:p>
    <w:p>
      <w:pPr>
        <w:pStyle w:val="Compact"/>
        <w:numPr>
          <w:ilvl w:val="0"/>
          <w:numId w:val="1040"/>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40"/>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40"/>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87"/>
    <w:bookmarkStart w:id="288"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41"/>
        </w:numPr>
      </w:pPr>
      <w:r>
        <w:t xml:space="preserve">Статистика выбора за 2–3 месяца (раздел 21) → пропорции пар в спецификации.</w:t>
      </w:r>
    </w:p>
    <w:p>
      <w:pPr>
        <w:pStyle w:val="Compact"/>
        <w:numPr>
          <w:ilvl w:val="0"/>
          <w:numId w:val="1041"/>
        </w:numPr>
      </w:pPr>
      <w:r>
        <w:t xml:space="preserve">Сезонность и праздничное меню → корректировка квартальных объёмов (совет жителей, раздел 34).</w:t>
      </w:r>
    </w:p>
    <w:p>
      <w:pPr>
        <w:pStyle w:val="Compact"/>
        <w:numPr>
          <w:ilvl w:val="0"/>
          <w:numId w:val="1041"/>
        </w:numPr>
      </w:pPr>
      <w:r>
        <w:t xml:space="preserve">Таблицы замен → «запасные эквиваленты» в спецификации на случай срыва поставки.</w:t>
      </w:r>
    </w:p>
    <w:p>
      <w:pPr>
        <w:pStyle w:val="Compact"/>
        <w:numPr>
          <w:ilvl w:val="0"/>
          <w:numId w:val="1041"/>
        </w:numPr>
      </w:pPr>
      <w:r>
        <w:t xml:space="preserve">Малые партии скоропорта → график поставок, а не склад.</w:t>
      </w:r>
    </w:p>
    <w:p>
      <w:pPr>
        <w:pStyle w:val="Compact"/>
        <w:numPr>
          <w:ilvl w:val="0"/>
          <w:numId w:val="1041"/>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12</w:t>
      </w:r>
      <w:r>
        <w:t xml:space="preserve">13</w:t>
      </w:r>
      <w:r>
        <w:t xml:space="preserve">.</w:t>
      </w:r>
    </w:p>
    <w:bookmarkEnd w:id="288"/>
    <w:bookmarkStart w:id="289"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89"/>
    <w:bookmarkStart w:id="290"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90"/>
    <w:bookmarkStart w:id="291"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74</w:t>
      </w:r>
      <w:r>
        <w:t xml:space="preserve">, а региональные дела доходят до штрафов в миллионы рублей</w:t>
      </w:r>
      <w:r>
        <w:t xml:space="preserve">75</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r>
        <w:t xml:space="preserve"> </w:t>
      </w:r>
      <w:r>
        <w:t xml:space="preserve">## 30.8. Спецификация под вариативность: пять строк, которые всё решают</w:t>
      </w:r>
    </w:p>
    <w:p>
      <w:pPr>
        <w:pStyle w:val="BodyText"/>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91"/>
    <w:bookmarkEnd w:id="292"/>
    <w:bookmarkStart w:id="302" w:name="Xd2fa706ae8e58f95f3b875ca550f34ac645a139"/>
    <w:p>
      <w:pPr>
        <w:pStyle w:val="Heading1"/>
      </w:pPr>
      <w:r>
        <w:t xml:space="preserve">31. Документальный комплект: как практика становится системой</w:t>
      </w:r>
    </w:p>
    <w:bookmarkStart w:id="293"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93"/>
    <w:bookmarkStart w:id="294"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30</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23</w:t>
      </w:r>
      <w:r>
        <w:t xml:space="preserve">32</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36</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42</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94"/>
    <w:bookmarkStart w:id="295"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15</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95"/>
    <w:bookmarkStart w:id="296"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96"/>
    <w:bookmarkStart w:id="297"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104</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97"/>
    <w:bookmarkStart w:id="298"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98"/>
    <w:bookmarkStart w:id="299"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1–38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99"/>
    <w:bookmarkStart w:id="300"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300"/>
    <w:bookmarkStart w:id="301"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104</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p>
      <w:pPr>
        <w:pStyle w:val="BodyText"/>
      </w:pPr>
      <w:r>
        <w:t xml:space="preserve">[[FIG:f19_derevo2]]</w:t>
      </w:r>
    </w:p>
    <w:bookmarkEnd w:id="301"/>
    <w:bookmarkEnd w:id="302"/>
    <w:bookmarkStart w:id="311" w:name="X86e9f53ab16b6b17dd6a298d92c11c9b169e6eb"/>
    <w:p>
      <w:pPr>
        <w:pStyle w:val="Heading1"/>
      </w:pPr>
      <w:r>
        <w:t xml:space="preserve">32. Как отвечать проверяющему: сценарий диалога без страха</w:t>
      </w:r>
    </w:p>
    <w:bookmarkStart w:id="303"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74</w:t>
      </w:r>
      <w:r>
        <w:t xml:space="preserve">75</w:t>
      </w:r>
      <w:r>
        <w:t xml:space="preserve"> </w:t>
      </w:r>
      <w:r>
        <w:t xml:space="preserve">и логика надзорных документов</w:t>
      </w:r>
      <w:r>
        <w:t xml:space="preserve">11</w:t>
      </w:r>
      <w:r>
        <w:t xml:space="preserve">; это не консультация юриста по конкретному делу.</w:t>
      </w:r>
    </w:p>
    <w:bookmarkEnd w:id="303"/>
    <w:bookmarkStart w:id="304"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304"/>
    <w:bookmarkStart w:id="305"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36</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14</w:t>
      </w:r>
      <w:r>
        <w:t xml:space="preserve">21</w:t>
      </w:r>
      <w:r>
        <w:t xml:space="preserve">.</w:t>
      </w:r>
    </w:p>
    <w:bookmarkEnd w:id="305"/>
    <w:bookmarkStart w:id="306"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306"/>
    <w:bookmarkStart w:id="307"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74</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307"/>
    <w:bookmarkStart w:id="308"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08"/>
    <w:bookmarkStart w:id="309"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09"/>
    <w:bookmarkStart w:id="310"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10"/>
    <w:bookmarkEnd w:id="311"/>
    <w:bookmarkStart w:id="320" w:name="Xae0ad74d1a4a4d7fc9855bf766fceb7fa212e2e"/>
    <w:p>
      <w:pPr>
        <w:pStyle w:val="Heading1"/>
      </w:pPr>
      <w:r>
        <w:t xml:space="preserve">33. Ответственность директора: честная карта рисков без запугивания</w:t>
      </w:r>
    </w:p>
    <w:bookmarkStart w:id="312"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12"/>
    <w:bookmarkStart w:id="313"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11</w:t>
      </w:r>
      <w:r>
        <w:t xml:space="preserve"> </w:t>
      </w:r>
      <w:r>
        <w:t xml:space="preserve">и материалы по Зеленогорскому ДИПИ (2021, ТАСС)</w:t>
      </w:r>
      <w:r>
        <w:t xml:space="preserve">11</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22</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13"/>
    <w:bookmarkStart w:id="314"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14"/>
    <w:bookmarkStart w:id="315"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36</w:t>
      </w:r>
      <w:r>
        <w:t xml:space="preserve">23</w:t>
      </w:r>
      <w:r>
        <w:t xml:space="preserve">35</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15"/>
    <w:bookmarkStart w:id="316"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16"/>
    <w:bookmarkStart w:id="317"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17"/>
    <w:bookmarkStart w:id="318"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74</w:t>
      </w:r>
      <w:r>
        <w:t xml:space="preserve">75</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18"/>
    <w:bookmarkStart w:id="319"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p>
      <w:pPr>
        <w:pStyle w:val="BodyText"/>
      </w:pPr>
      <w:r>
        <w:t xml:space="preserve">[[FIG:f14_riski]]</w:t>
      </w:r>
    </w:p>
    <w:bookmarkEnd w:id="319"/>
    <w:bookmarkEnd w:id="320"/>
    <w:bookmarkStart w:id="329" w:name="X832af1afcb71eeb12cff204b7ceed6576a17967"/>
    <w:p>
      <w:pPr>
        <w:pStyle w:val="Heading1"/>
      </w:pPr>
      <w:r>
        <w:t xml:space="preserve">34. Права жителей и совет жителей: от объекта заботы к соавтору меню</w:t>
      </w:r>
    </w:p>
    <w:bookmarkStart w:id="321"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76</w:t>
      </w:r>
      <w:r>
        <w:t xml:space="preserve">27</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21"/>
    <w:bookmarkStart w:id="322"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21</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22"/>
    <w:bookmarkStart w:id="323"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23"/>
    <w:bookmarkStart w:id="324"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20</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35</w:t>
      </w:r>
      <w:r>
        <w:t xml:space="preserve">, в Онтарио — через обязательный учёт preferences в плане питания</w:t>
      </w:r>
      <w:r>
        <w:t xml:space="preserve">23</w:t>
      </w:r>
      <w:r>
        <w:t xml:space="preserve">.</w:t>
      </w:r>
    </w:p>
    <w:bookmarkEnd w:id="324"/>
    <w:bookmarkStart w:id="325"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25"/>
    <w:bookmarkStart w:id="326"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26"/>
    <w:bookmarkStart w:id="327"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27"/>
    <w:bookmarkStart w:id="328"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28"/>
    <w:bookmarkEnd w:id="329"/>
    <w:bookmarkStart w:id="340" w:name="X2737d664db3562ceeae2c8b51adb0110b9a8ed5"/>
    <w:p>
      <w:pPr>
        <w:pStyle w:val="Heading1"/>
      </w:pPr>
      <w:r>
        <w:t xml:space="preserve">35. Пилот на 90 дней: минимальный безопасный старт</w:t>
      </w:r>
    </w:p>
    <w:bookmarkStart w:id="330"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30"/>
    <w:bookmarkStart w:id="331"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31"/>
    <w:bookmarkStart w:id="332"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32"/>
    <w:bookmarkStart w:id="333"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33"/>
    <w:bookmarkStart w:id="334"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34"/>
    <w:bookmarkStart w:id="335"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модели М1 на одном отделении обычно укладывается в текущую смету; полный переход дома может потребовать оборудования и ставок — универсального «бесплатного старта» нет</w:t>
      </w:r>
      <w:r>
        <w:t xml:space="preserve">7</w:t>
      </w:r>
      <w:r>
        <w:t xml:space="preserve">.</w:t>
      </w:r>
    </w:p>
    <w:bookmarkEnd w:id="335"/>
    <w:bookmarkStart w:id="336"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36"/>
    <w:bookmarkStart w:id="337"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37"/>
    <w:bookmarkStart w:id="338"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38"/>
    <w:bookmarkStart w:id="339" w:name="X45614bc1fc86c734198bc02718eca6fa4bfe332"/>
    <w:p>
      <w:pPr>
        <w:pStyle w:val="Heading2"/>
      </w:pPr>
      <w:r>
        <w:t xml:space="preserve">35.9. Своя кухня и аутсорсинг: один пилот, две точки входа</w:t>
      </w:r>
    </w:p>
    <w:p>
      <w:pPr>
        <w:pStyle w:val="FirstParagraph"/>
      </w:pPr>
      <w:r>
        <w:t xml:space="preserve">Глава 35 написана под свою плиту; глава 42 — под спецификацию. Директору с комбинатом нужна одна таблица, иначе пилот «на линии» начинается в пустоте.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Своя кухня</w:t>
            </w:r>
          </w:p>
        </w:tc>
        <w:tc>
          <w:tcPr/>
          <w:p>
            <w:pPr>
              <w:pStyle w:val="Compact"/>
            </w:pPr>
            <w:r>
              <w:t xml:space="preserve">Аутсорсинг</w:t>
            </w:r>
          </w:p>
        </w:tc>
      </w:tr>
      <w:tr>
        <w:tc>
          <w:tcPr/>
          <w:p>
            <w:pPr>
              <w:pStyle w:val="Compact"/>
            </w:pPr>
            <w:r>
              <w:t xml:space="preserve">Дни 1–14</w:t>
            </w:r>
          </w:p>
        </w:tc>
        <w:tc>
          <w:tcPr/>
          <w:p>
            <w:pPr>
              <w:pStyle w:val="Compact"/>
            </w:pPr>
            <w:r>
              <w:t xml:space="preserve">Приказ, замер «до», опрос, инструктаж, письмо учредителю</w:t>
            </w:r>
          </w:p>
        </w:tc>
        <w:tc>
          <w:tcPr/>
          <w:p>
            <w:pPr>
              <w:pStyle w:val="Compact"/>
            </w:pPr>
            <w:r>
              <w:t xml:space="preserve">То же плюс сверка действующего контракта: есть ли строки выбора, замен, проб, отчётности (раздел 42.3)</w:t>
            </w:r>
          </w:p>
        </w:tc>
      </w:tr>
      <w:tr>
        <w:tc>
          <w:tcPr/>
          <w:p>
            <w:pPr>
              <w:pStyle w:val="Compact"/>
            </w:pPr>
            <w:r>
              <w:t xml:space="preserve">Что меняется</w:t>
            </w:r>
          </w:p>
        </w:tc>
        <w:tc>
          <w:tcPr/>
          <w:p>
            <w:pPr>
              <w:pStyle w:val="Compact"/>
            </w:pPr>
            <w:r>
              <w:t xml:space="preserve">Вторая гастроёмкость и журнал на линии</w:t>
            </w:r>
          </w:p>
        </w:tc>
        <w:tc>
          <w:tcPr/>
          <w:p>
            <w:pPr>
              <w:pStyle w:val="Compact"/>
            </w:pPr>
            <w:r>
              <w:t xml:space="preserve">Поставка двух вариантов и журнал замен поставщика; линия учреждения принимает, не готовит</w:t>
            </w:r>
          </w:p>
        </w:tc>
      </w:tr>
      <w:tr>
        <w:tc>
          <w:tcPr/>
          <w:p>
            <w:pPr>
              <w:pStyle w:val="Compact"/>
            </w:pPr>
            <w:r>
              <w:t xml:space="preserve">Если контракта ещё нет</w:t>
            </w:r>
          </w:p>
        </w:tc>
        <w:tc>
          <w:tcPr/>
          <w:p>
            <w:pPr>
              <w:pStyle w:val="Compact"/>
            </w:pPr>
            <w:r>
              <w:t xml:space="preserve">Старт с понедельника</w:t>
            </w:r>
          </w:p>
        </w:tc>
        <w:tc>
          <w:tcPr/>
          <w:p>
            <w:pPr>
              <w:pStyle w:val="Compact"/>
            </w:pPr>
            <w:r>
              <w:t xml:space="preserve">Сначала восемь строк в ТЗ (календарь — раздел 42.7); пилот без строк — декорация</w:t>
            </w:r>
          </w:p>
        </w:tc>
      </w:tr>
      <w:tr>
        <w:tc>
          <w:tcPr/>
          <w:p>
            <w:pPr>
              <w:pStyle w:val="Compact"/>
            </w:pPr>
            <w:r>
              <w:t xml:space="preserve">Если контракт уже идёт</w:t>
            </w:r>
          </w:p>
        </w:tc>
        <w:tc>
          <w:tcPr/>
          <w:p>
            <w:pPr>
              <w:pStyle w:val="Compact"/>
            </w:pPr>
            <w:r>
              <w:t xml:space="preserve">—</w:t>
            </w:r>
          </w:p>
        </w:tc>
        <w:tc>
          <w:tcPr/>
          <w:p>
            <w:pPr>
              <w:pStyle w:val="Compact"/>
            </w:pPr>
            <w:r>
              <w:t xml:space="preserve">Допсоглашение или претензия по приёмке; не «попросить поваров комбината»</w:t>
            </w:r>
          </w:p>
        </w:tc>
      </w:tr>
      <w:tr>
        <w:tc>
          <w:tcPr/>
          <w:p>
            <w:pPr>
              <w:pStyle w:val="Compact"/>
            </w:pPr>
            <w:r>
              <w:t xml:space="preserve">Стоп-сигналы</w:t>
            </w:r>
          </w:p>
        </w:tc>
        <w:tc>
          <w:tcPr/>
          <w:p>
            <w:pPr>
              <w:pStyle w:val="Compact"/>
            </w:pPr>
            <w:r>
              <w:t xml:space="preserve">Рост отказов, санитарные нарушения, противопоказание врача</w:t>
            </w:r>
          </w:p>
        </w:tc>
        <w:tc>
          <w:tcPr/>
          <w:p>
            <w:pPr>
              <w:pStyle w:val="Compact"/>
            </w:pPr>
            <w:r>
              <w:t xml:space="preserve">Плюс срыв поставки варианта Б и отсутствие суточных проб у учреждения</w:t>
            </w:r>
          </w:p>
        </w:tc>
      </w:tr>
      <w:tr>
        <w:tc>
          <w:tcPr/>
          <w:p>
            <w:pPr>
              <w:pStyle w:val="Compact"/>
            </w:pPr>
            <w:r>
              <w:t xml:space="preserve">Понедельник без разрешения</w:t>
            </w:r>
          </w:p>
        </w:tc>
        <w:tc>
          <w:tcPr/>
          <w:p>
            <w:pPr>
              <w:pStyle w:val="Compact"/>
            </w:pPr>
            <w:r>
              <w:t xml:space="preserve">Замер и журнал отказов</w:t>
            </w:r>
          </w:p>
        </w:tc>
        <w:tc>
          <w:tcPr/>
          <w:p>
            <w:pPr>
              <w:pStyle w:val="Compact"/>
            </w:pPr>
            <w:r>
              <w:t xml:space="preserve">Замер, журнал и фото линии без лиц; ТЗ — в график закупки, не в пожелания</w:t>
            </w:r>
          </w:p>
        </w:tc>
      </w:tr>
    </w:tbl>
    <w:p>
      <w:pPr>
        <w:pStyle w:val="BodyText"/>
      </w:pPr>
      <w:r>
        <w:t xml:space="preserve">Публичных кейсов вариативности на аутсорсинге нет — таблица переносит инструменты доклада, а не чужой измеренный опыт. Критерии остановки те же (раздел 35.5): здоровье жителей важнее любой модели кухни.</w:t>
      </w:r>
    </w:p>
    <w:p>
      <w:pPr>
        <w:pStyle w:val="BodyText"/>
      </w:pPr>
      <w:r>
        <w:t xml:space="preserve">[[FIG:f16_pilot]]</w:t>
      </w:r>
    </w:p>
    <w:bookmarkEnd w:id="339"/>
    <w:bookmarkEnd w:id="340"/>
    <w:bookmarkStart w:id="350" w:name="X7b5ebb02fe1d91e4cecf762e4e11317cb00fc8d"/>
    <w:p>
      <w:pPr>
        <w:pStyle w:val="Heading1"/>
      </w:pPr>
      <w:r>
        <w:t xml:space="preserve">36. Дорожная карта на 12 месяцев: от пилота к системе</w:t>
      </w:r>
    </w:p>
    <w:bookmarkStart w:id="341"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20</w:t>
      </w:r>
      <w:r>
        <w:t xml:space="preserve">) темп реалистичен, для малых — может быть быстрее, для многокорпусных — медленнее. Карта — рекомендация, не норматив.</w:t>
      </w:r>
    </w:p>
    <w:bookmarkEnd w:id="341"/>
    <w:bookmarkStart w:id="342"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42"/>
    <w:bookmarkStart w:id="343"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43"/>
    <w:bookmarkStart w:id="344"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44"/>
    <w:bookmarkStart w:id="345"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14</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45"/>
    <w:bookmarkStart w:id="346"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46"/>
    <w:bookmarkStart w:id="347"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47"/>
    <w:bookmarkStart w:id="348"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48"/>
    <w:bookmarkStart w:id="349"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p>
      <w:pPr>
        <w:pStyle w:val="BodyText"/>
      </w:pPr>
      <w:r>
        <w:t xml:space="preserve">[[FIG:f17_karta12]]</w:t>
      </w:r>
    </w:p>
    <w:bookmarkEnd w:id="349"/>
    <w:bookmarkEnd w:id="350"/>
    <w:bookmarkStart w:id="355" w:name="X7041086d96d4985fa5ed3e2980129dc9c770d38"/>
    <w:p>
      <w:pPr>
        <w:pStyle w:val="Heading1"/>
      </w:pPr>
      <w:r>
        <w:t xml:space="preserve">37. Четырнадцать возражений и честные ответы на них</w:t>
      </w:r>
    </w:p>
    <w:bookmarkStart w:id="351"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35</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36</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21</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14</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p>
      <w:pPr>
        <w:pStyle w:val="BodyText"/>
      </w:pPr>
      <w:r>
        <w:rPr>
          <w:b/>
          <w:bCs/>
        </w:rPr>
        <w:t xml:space="preserve">13. «Кухня не своя — нам не из чего выбирать».</w:t>
      </w:r>
      <w:r>
        <w:t xml:space="preserve"> </w:t>
      </w:r>
      <w:r>
        <w:t xml:space="preserve">Ядро правды: без своей плиты директор не «добавляет вторую кастрюлю» — он меняет спецификацию. Ответ: вариативность на аутсорсинге живёт в восьми строках контракта, а не в желании директора (раздел 42). Если контракт уже идёт и строк выбора нет — пилот начинается с допсоглашения и приёмки, не с линии. Если контракт впереди — осенний календарь закупки (раздел 42.7) важнее любого слайда. Публичных кейсов вариативности именно на аутсорсинге в открытых источниках нет — это пробел доклада, а не доказательство невозможности.</w:t>
      </w:r>
    </w:p>
    <w:p>
      <w:pPr>
        <w:pStyle w:val="BodyText"/>
      </w:pPr>
      <w:r>
        <w:rPr>
          <w:b/>
          <w:bCs/>
        </w:rPr>
        <w:t xml:space="preserve">14. «Через четыре дня новый СанПиН — не время экспериментировать».</w:t>
      </w:r>
      <w:r>
        <w:t xml:space="preserve"> </w:t>
      </w:r>
      <w:r>
        <w:t xml:space="preserve">Ядро: 01.09.2026 4282-26 вступает целиком, переходного периода нет</w:t>
      </w:r>
      <w:r>
        <w:t xml:space="preserve">2</w:t>
      </w:r>
      <w:r>
        <w:t xml:space="preserve">. Ответ: новый СанПиН не запрещает число вариантов блюда — он меняет формы бракеража и привязку ППК. Журналы августа не переписываются; с утра 1 сентября открываются новые формы (раздел 18.10, приложение 39). Останавливать выбор «пока привыкнем» — лишняя работа: обе редакции выбор допускают. Если проверка придёт в сентябре, она смотрит сентябрь по новым правилам и август по старым.</w:t>
      </w:r>
    </w:p>
    <w:bookmarkEnd w:id="351"/>
    <w:bookmarkStart w:id="352" w:name="управленческий-вывод-26"/>
    <w:p>
      <w:pPr>
        <w:pStyle w:val="Heading2"/>
      </w:pPr>
      <w:r>
        <w:t xml:space="preserve">Управленческий вывод</w:t>
      </w:r>
    </w:p>
    <w:p>
      <w:pPr>
        <w:pStyle w:val="FirstParagraph"/>
      </w:pPr>
      <w:r>
        <w:t xml:space="preserve">Из четырнадцати возражений двенадцать снимаются документами, замерами или конструкцией линии. Тринадцатое снимается спецификацией, не энтузиазмом. Четырнадцатое снимается чек-листом 1 сентября, не паузой. «Зачем» снимается только собственными данными. Начните с замера: он либо развяжет руки, либо закроет вопрос честно.</w:t>
      </w:r>
    </w:p>
    <w:bookmarkEnd w:id="352"/>
    <w:bookmarkStart w:id="353"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53"/>
    <w:bookmarkStart w:id="354"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54"/>
    <w:bookmarkEnd w:id="355"/>
    <w:bookmarkStart w:id="364" w:name="Xb2d2e447a88ba85b4a7652ea9336295743d30be"/>
    <w:p>
      <w:pPr>
        <w:pStyle w:val="Heading1"/>
      </w:pPr>
      <w:r>
        <w:t xml:space="preserve">38. Десять вопросов учредителю: повестка для разговора наверх</w:t>
      </w:r>
    </w:p>
    <w:bookmarkStart w:id="356"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56"/>
    <w:bookmarkStart w:id="357"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30</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21</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104</w:t>
      </w:r>
      <w:r>
        <w:t xml:space="preserve"> </w:t>
      </w:r>
      <w:r>
        <w:t xml:space="preserve">— и допускает ли она журналы заказа и замен как приложения?</w:t>
      </w:r>
    </w:p>
    <w:bookmarkEnd w:id="357"/>
    <w:bookmarkStart w:id="358"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89</w:t>
      </w:r>
      <w:r>
        <w:t xml:space="preserve">99</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(разделы 30 и 42.7)?</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(разделы 30 и 42).</w:t>
      </w:r>
    </w:p>
    <w:bookmarkEnd w:id="358"/>
    <w:bookmarkStart w:id="359"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14</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59"/>
    <w:bookmarkStart w:id="360"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60"/>
    <w:bookmarkStart w:id="361"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61"/>
    <w:bookmarkStart w:id="362"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62"/>
    <w:bookmarkStart w:id="363"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63"/>
    <w:bookmarkEnd w:id="364"/>
    <w:bookmarkStart w:id="372" w:name="X61b1f62aee0beb18597a7fc2d21254a40c6facd"/>
    <w:p>
      <w:pPr>
        <w:pStyle w:val="Heading1"/>
      </w:pPr>
      <w:r>
        <w:t xml:space="preserve">39. Предложения отрасли: что должно измениться выше уровня учреждения</w:t>
      </w:r>
    </w:p>
    <w:bookmarkStart w:id="365"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65"/>
    <w:bookmarkStart w:id="366"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30</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23</w:t>
      </w:r>
      <w:r>
        <w:t xml:space="preserve">, альтернатива при отказе — США</w:t>
      </w:r>
      <w:r>
        <w:t xml:space="preserve">36</w:t>
      </w:r>
      <w:r>
        <w:t xml:space="preserve">, «что, когда, где и как я ем» — Австралия</w:t>
      </w:r>
      <w:r>
        <w:t xml:space="preserve">35</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21</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104</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14</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66"/>
    <w:bookmarkStart w:id="367"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21</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(разделы 30 и 42):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14</w:t>
      </w:r>
      <w:r>
        <w:t xml:space="preserve">.</w:t>
      </w:r>
    </w:p>
    <w:bookmarkEnd w:id="367"/>
    <w:bookmarkStart w:id="368"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30</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68"/>
    <w:bookmarkStart w:id="369"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69"/>
    <w:bookmarkStart w:id="370"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93</w:t>
      </w:r>
      <w:r>
        <w:t xml:space="preserve">95</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70"/>
    <w:bookmarkStart w:id="371"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71"/>
    <w:bookmarkEnd w:id="372"/>
    <w:bookmarkStart w:id="380" w:name="X363ec400b784b5526980a090237946218358c45"/>
    <w:p>
      <w:pPr>
        <w:pStyle w:val="Heading1"/>
      </w:pPr>
      <w:r>
        <w:t xml:space="preserve">40. Организационные предложения семинару: как превратить три дня в систему</w:t>
      </w:r>
    </w:p>
    <w:bookmarkStart w:id="373"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w:t>
      </w:r>
      <w:r>
        <w:t xml:space="preserve"> </w:t>
      </w:r>
      <w:r>
        <w:rPr>
          <w:b/>
          <w:bCs/>
        </w:rPr>
        <w:t xml:space="preserve">трое носителей публичной практики</w:t>
      </w:r>
      <w:r>
        <w:t xml:space="preserve">, которые могут ответить не докладом, а вчерашним днём: Успенский ПНИ (Новосибирская область, публикация от 13.08.2024</w:t>
      </w:r>
      <w:r>
        <w:t xml:space="preserve">5</w:t>
      </w:r>
      <w:r>
        <w:t xml:space="preserve">), Усть-Илимская организация (Иркутская область, публикация от 27.09.2024</w:t>
      </w:r>
      <w:r>
        <w:t xml:space="preserve">6</w:t>
      </w:r>
      <w:r>
        <w:t xml:space="preserve">) и ДСО «Серафимовский» (Санкт-Петербург, дом докладчика; новость Комитета от 22.07.2025</w:t>
      </w:r>
      <w:r>
        <w:t xml:space="preserve">7</w:t>
      </w:r>
      <w:r>
        <w:t xml:space="preserve">). Рядом — представители региона, где модель масштабирована решением области</w:t>
      </w:r>
      <w:r>
        <w:t xml:space="preserve">14</w:t>
      </w:r>
      <w:r>
        <w:t xml:space="preserve">. Новость и публикация — факт сообщения на дату, не аудит устойчивости; в панели это оговаривается в первую минуту. Вопрос «работает ли» задаётся коллеге за соседним столом, а не эксперту с трибуны.</w:t>
      </w:r>
    </w:p>
    <w:bookmarkEnd w:id="373"/>
    <w:bookmarkStart w:id="374"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трое голосов: Успенский, Усть-Илимск и Серафимовский. Не доклады — ответы на заранее собранные вопросы зала: стоимость, страхи, проверки, где ломалось, что не получилось. Дом докладчика говорит первым и коротко: что именно выбрал житель вчера и где полный переход затруднителен</w:t>
      </w:r>
      <w:r>
        <w:t xml:space="preserve">7</w:t>
      </w:r>
      <w:r>
        <w:t xml:space="preserve"> </w:t>
      </w:r>
      <w:r>
        <w:t xml:space="preserve">— чтобы панель не выглядела чужой витриной.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74"/>
    <w:bookmarkStart w:id="375"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75"/>
    <w:bookmarkStart w:id="376"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76"/>
    <w:bookmarkStart w:id="377"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77"/>
    <w:bookmarkStart w:id="378"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трёх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78"/>
    <w:bookmarkStart w:id="379"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79"/>
    <w:bookmarkEnd w:id="380"/>
    <w:bookmarkStart w:id="387" w:name="Xe7199e4bc187e49c474b44d0afe339f5b17b4fc"/>
    <w:p>
      <w:pPr>
        <w:pStyle w:val="Heading1"/>
      </w:pPr>
      <w:r>
        <w:t xml:space="preserve">41. Заявление о достоверности: что в этом докладе на чём стоит</w:t>
      </w:r>
    </w:p>
    <w:bookmarkStart w:id="381"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81"/>
    <w:bookmarkStart w:id="382"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29 записей S001–S030 без S026, даты проверки — июль–август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48 записей: систематические обзоры, мета-анализы, руководства IDDSI и профессиональных обществ, клинические случаи). Для каждого класса утверждений указан класс уверенности: где доказательства сильны (клозапин — кофеин</w:t>
      </w:r>
      <w:r>
        <w:t xml:space="preserve">16</w:t>
      </w:r>
      <w:r>
        <w:t xml:space="preserve">, литий — соль</w:t>
      </w:r>
      <w:r>
        <w:t xml:space="preserve">17</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44 записи) с указанием акта, пункта и даты вступления в силу там, где она значима (например, австралийский Стандарт 6 — с 01.11.2025</w:t>
      </w:r>
      <w:r>
        <w:t xml:space="preserve">35</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20</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14</w:t>
      </w:r>
      <w:r>
        <w:t xml:space="preserve">21</w:t>
      </w:r>
      <w:r>
        <w:t xml:space="preserve">7</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82"/>
    <w:bookmarkStart w:id="383"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83"/>
    <w:bookmarkStart w:id="384"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84"/>
    <w:bookmarkStart w:id="385"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85"/>
    <w:bookmarkStart w:id="386"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104</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шесть российских практик найдены открытым поиском (одна из них — учреждение докладчика: кейс 25.5, конфликт интересов раскрыт в самом кейсе);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86"/>
    <w:bookmarkEnd w:id="387"/>
    <w:bookmarkStart w:id="395" w:name="X6362a53695e2062979659afd86e1990269b0122"/>
    <w:p>
      <w:pPr>
        <w:pStyle w:val="Heading1"/>
      </w:pPr>
      <w:r>
        <w:t xml:space="preserve">42. Аутсорсинг питания: контракт как место вариативности</w:t>
      </w:r>
    </w:p>
    <w:bookmarkStart w:id="388" w:name="почему-это-раздел-доклада"/>
    <w:p>
      <w:pPr>
        <w:pStyle w:val="Heading2"/>
      </w:pPr>
      <w:r>
        <w:t xml:space="preserve">42.1.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105</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105</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88"/>
    <w:bookmarkStart w:id="389" w:name="правовая-рамка-кто-за-что-отвечает"/>
    <w:p>
      <w:pPr>
        <w:pStyle w:val="Heading2"/>
      </w:pPr>
      <w:r>
        <w:t xml:space="preserve">42.2. Правовая рамка: кто за что отвечает</w:t>
      </w:r>
    </w:p>
    <w:p>
      <w:pPr>
        <w:pStyle w:val="FirstParagraph"/>
      </w:pPr>
      <w:r>
        <w:t xml:space="preserve">Закупка услуг питания для казённых и бюджетных учреждений, как правило, идёт по контрактной системе (ФЗ от 05.04.2013 № 44-ФЗ)</w:t>
      </w:r>
      <w:r>
        <w:t xml:space="preserve">106</w:t>
      </w:r>
      <w:r>
        <w:t xml:space="preserve">. Для автономных учреждений режим может быть 223-ФЗ при наличии положения о закупке — это та же оговорка, что в разделе 30.1, а не формула «всем 44-ФЗ».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2</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2</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2</w:t>
      </w:r>
      <w:r>
        <w:t xml:space="preserve">. До 01.09.2026 действует аналогичная рамка СанПиН 2.3/2.4.3590-20 (п. 7.1.11–7.1.14, раздел VI)</w:t>
      </w:r>
      <w:r>
        <w:t xml:space="preserve">2</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89"/>
    <w:bookmarkStart w:id="390" w:name="X81f1845d882b0e19c070630d494516810338320"/>
    <w:p>
      <w:pPr>
        <w:pStyle w:val="Heading2"/>
      </w:pPr>
      <w:r>
        <w:t xml:space="preserve">42.3.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2</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30</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p>
      <w:pPr>
        <w:pStyle w:val="BodyText"/>
      </w:pPr>
      <w:r>
        <w:rPr>
          <w:b/>
          <w:bCs/>
        </w:rPr>
        <w:t xml:space="preserve">Чего нельзя отдать поставщику даже строкой ТЗ.</w:t>
      </w:r>
      <w:r>
        <w:t xml:space="preserve"> </w:t>
      </w:r>
      <w:r>
        <w:t xml:space="preserve">Исполнение можно делегировать, ответственность — нет. В спецификации это формулируется негативным списком: суточные пробы отбирает работник учреждения (п. 56 подп. 12 и подп. 4)</w:t>
      </w:r>
      <w:r>
        <w:t xml:space="preserve">2</w:t>
      </w:r>
      <w:r>
        <w:t xml:space="preserve">; бракераж приёмки готовой продукции остаётся актом учреждения; список дисфагического риска и текстурные назначения — у врача и поста, не у комбината; эскалация отказа от еды (раздел 12) — маршрут учреждения. Поставщик готовит и привозит; учреждение решает, что безопасно этому жителю сегодня.</w:t>
      </w:r>
    </w:p>
    <w:bookmarkEnd w:id="390"/>
    <w:bookmarkStart w:id="391" w:name="X2457211f4bfb0f4f51614839cd86a855ab4a3e2"/>
    <w:p>
      <w:pPr>
        <w:pStyle w:val="Heading2"/>
      </w:pPr>
      <w:r>
        <w:t xml:space="preserve">42.4.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2</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 гастроёмкости, маркировка, температура на термометре. Лица жителей на кадр не попадают — пищевая линия не повод расширять обработку биометрии; персональные данные здоровья остаются в контуре 152-ФЗ (раздел 17.6).</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11</w:t>
      </w:r>
      <w:r>
        <w:t xml:space="preserve">, сговоры поставщиков — практика ФАС</w:t>
      </w:r>
      <w:r>
        <w:t xml:space="preserve">74</w:t>
      </w:r>
      <w:r>
        <w:t xml:space="preserve">.</w:t>
      </w:r>
    </w:p>
    <w:bookmarkEnd w:id="391"/>
    <w:bookmarkStart w:id="392" w:name="Xb37de7bbe26aafc7e8c8438a76c9f81933d7127"/>
    <w:p>
      <w:pPr>
        <w:pStyle w:val="Heading2"/>
      </w:pPr>
      <w:r>
        <w:t xml:space="preserve">42.5.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56</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30</w:t>
      </w:r>
      <w:r>
        <w:t xml:space="preserve">. Международный ориентир: британские стандарты питания в стационарах обязательны и для контрактных поставщиков</w:t>
      </w:r>
      <w:r>
        <w:t xml:space="preserve">107</w:t>
      </w:r>
      <w:r>
        <w:t xml:space="preserve">; нормы Онтарио применяются независимо от способа обеспечения питания</w:t>
      </w:r>
      <w:r>
        <w:t xml:space="preserve">23</w:t>
      </w:r>
      <w:r>
        <w:t xml:space="preserve">. Экономия, которую обещает аутсорсер, должна быть показана построками (сырьё, труд, энергия, логистика), а не «общей цифрой».</w:t>
      </w:r>
    </w:p>
    <w:bookmarkEnd w:id="392"/>
    <w:bookmarkStart w:id="393" w:name="управленческий-вывод-31"/>
    <w:p>
      <w:pPr>
        <w:pStyle w:val="Heading2"/>
      </w:pPr>
      <w:r>
        <w:t xml:space="preserve">42.6.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42.3.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93"/>
    <w:bookmarkStart w:id="394" w:name="осенний-календарь-когда-править-тз"/>
    <w:p>
      <w:pPr>
        <w:pStyle w:val="Heading2"/>
      </w:pPr>
      <w:r>
        <w:t xml:space="preserve">42.7. Осенний календарь: когда править ТЗ</w:t>
      </w:r>
    </w:p>
    <w:p>
      <w:pPr>
        <w:pStyle w:val="FirstParagraph"/>
      </w:pPr>
      <w:r>
        <w:t xml:space="preserve">Выбор, не попавший в ближайшую закупку, откладывается на весь срок контракта. Календарь — управленческий, не нормативный: конкретные даты закупки у каждого учреждения свои, логика одна.</w:t>
      </w:r>
    </w:p>
    <w:p>
      <w:pPr>
        <w:pStyle w:val="BodyText"/>
      </w:pPr>
      <w:r>
        <w:rPr>
          <w:b/>
          <w:bCs/>
        </w:rPr>
        <w:t xml:space="preserve">Сентябрь.</w:t>
      </w:r>
      <w:r>
        <w:t xml:space="preserve"> </w:t>
      </w:r>
      <w:r>
        <w:t xml:space="preserve">Новый СанПиН не повод останавливать выбор (раздел 18.10). Параллельно: семидневный замер и журнал заказа дают числа для спецификации, а не впечатления.</w:t>
      </w:r>
      <w:r>
        <w:t xml:space="preserve"> </w:t>
      </w:r>
      <w:r>
        <w:rPr>
          <w:b/>
          <w:bCs/>
        </w:rPr>
        <w:t xml:space="preserve">Октябрь.</w:t>
      </w:r>
      <w:r>
        <w:t xml:space="preserve"> </w:t>
      </w:r>
      <w:r>
        <w:t xml:space="preserve">Восемь строк раздела 42.3 формулируются с контрактной службой; негативный список (пробы, бракераж, дисфагия, эскалация отказа) остаётся у учреждения.</w:t>
      </w:r>
      <w:r>
        <w:t xml:space="preserve"> </w:t>
      </w:r>
      <w:r>
        <w:rPr>
          <w:b/>
          <w:bCs/>
        </w:rPr>
        <w:t xml:space="preserve">Ноябрь–декабрь.</w:t>
      </w:r>
      <w:r>
        <w:t xml:space="preserve"> </w:t>
      </w:r>
      <w:r>
        <w:t xml:space="preserve">Если контракт истекает в первом полугодии — строки должны быть в документации сейчас; если контракт длинный и строк нет — готовится допсоглашение, а не «подождём переторжки».</w:t>
      </w:r>
      <w:r>
        <w:t xml:space="preserve"> </w:t>
      </w:r>
      <w:r>
        <w:rPr>
          <w:b/>
          <w:bCs/>
        </w:rPr>
        <w:t xml:space="preserve">Январь.</w:t>
      </w:r>
      <w:r>
        <w:t xml:space="preserve"> </w:t>
      </w:r>
      <w:r>
        <w:t xml:space="preserve">Пилот по таблице раздела 35.9: либо линия своей кухни, либо приёмка двух вариантов от поставщика. Пропуск осеннего окна не запрещает замер и журнал отказов — запрещает обещать выбор, которого нет в договоре.</w:t>
      </w:r>
    </w:p>
    <w:bookmarkEnd w:id="394"/>
    <w:bookmarkEnd w:id="395"/>
    <w:bookmarkStart w:id="401" w:name="X7034ecfe43927fd4691e194b532f91ab0323a65"/>
    <w:p>
      <w:pPr>
        <w:pStyle w:val="Heading1"/>
      </w:pPr>
      <w:r>
        <w:t xml:space="preserve">43. Заключение: что остаётся после последней страницы</w:t>
      </w:r>
    </w:p>
    <w:bookmarkStart w:id="396" w:name="суть-доклада-в-пяти-предложениях"/>
    <w:p>
      <w:pPr>
        <w:pStyle w:val="Heading2"/>
      </w:pPr>
      <w:r>
        <w:t xml:space="preserve">43.1.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7</w:t>
      </w:r>
      <w:r>
        <w:t xml:space="preserve">, и в регионе, масштабировавшем её решением области</w:t>
      </w:r>
      <w:r>
        <w:t xml:space="preserve">14</w:t>
      </w:r>
      <w:r>
        <w:t xml:space="preserve">. Если кухня не своя, то же самое начинается со спецификации, а не с пожелания директору (раздел 42).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96"/>
    <w:bookmarkStart w:id="397" w:name="три-образа-с-которых-начинался-разговор"/>
    <w:p>
      <w:pPr>
        <w:pStyle w:val="Heading2"/>
      </w:pPr>
      <w:r>
        <w:t xml:space="preserve">43.2.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16</w:t>
      </w:r>
      <w:r>
        <w:t xml:space="preserve">; житель, чья дисфагия пока видна только внимательной сиделке</w:t>
      </w:r>
      <w:r>
        <w:t xml:space="preserve">15</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97"/>
    <w:bookmarkStart w:id="398" w:name="что-изменится-для-четырёх-людей"/>
    <w:p>
      <w:pPr>
        <w:pStyle w:val="Heading2"/>
      </w:pPr>
      <w:r>
        <w:t xml:space="preserve">43.3.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98"/>
    <w:bookmarkStart w:id="399" w:name="первый-шаг"/>
    <w:p>
      <w:pPr>
        <w:pStyle w:val="Heading2"/>
      </w:pPr>
      <w:r>
        <w:t xml:space="preserve">43.4.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Для тех, кто уезжает с семинара 27 августа: 1 сентября журналы не переписываются, новые формы бракеража открываются с утра — чек-лист в приложении 39.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99"/>
    <w:bookmarkStart w:id="400" w:name="письмо-директору-через-год"/>
    <w:p>
      <w:pPr>
        <w:pStyle w:val="Heading2"/>
      </w:pPr>
      <w:r>
        <w:t xml:space="preserve">43.5.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400"/>
    <w:bookmarkEnd w:id="401"/>
    <w:bookmarkStart w:id="402" w:name="библиография-и-источники"/>
    <w:p>
      <w:pPr>
        <w:pStyle w:val="Heading1"/>
      </w:pPr>
      <w:r>
        <w:t xml:space="preserve">44.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42"/>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(29 записей, маркеры S001–S030 без S026, даты проверки — июль–август 2026 года);</w:t>
      </w:r>
    </w:p>
    <w:p>
      <w:pPr>
        <w:pStyle w:val="Compact"/>
        <w:numPr>
          <w:ilvl w:val="0"/>
          <w:numId w:val="1042"/>
        </w:numPr>
      </w:pPr>
      <w:r>
        <w:rPr>
          <w:b/>
          <w:bCs/>
        </w:rPr>
        <w:t xml:space="preserve">Клинические источники</w:t>
      </w:r>
      <w:r>
        <w:t xml:space="preserve"> </w:t>
      </w:r>
      <w:r>
        <w:t xml:space="preserve">— реестр MEDICAL_EVIDENCE.xlsx (48 записей: систематические обзоры, мета-анализы, руководства IDDSI и профессиональных обществ, клинические случаи);</w:t>
      </w:r>
    </w:p>
    <w:p>
      <w:pPr>
        <w:pStyle w:val="Compact"/>
        <w:numPr>
          <w:ilvl w:val="0"/>
          <w:numId w:val="1042"/>
        </w:numPr>
      </w:pPr>
      <w:r>
        <w:rPr>
          <w:b/>
          <w:bCs/>
        </w:rPr>
        <w:t xml:space="preserve">Международные нормы и практики</w:t>
      </w:r>
      <w:r>
        <w:t xml:space="preserve"> </w:t>
      </w:r>
      <w:r>
        <w:t xml:space="preserve">— реестр INTERNATIONAL_PRACTICES.xlsx (44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402"/>
    <w:bookmarkStart w:id="403"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403"/>
    <w:bookmarkStart w:id="408"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404"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36</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404"/>
    <w:bookmarkStart w:id="405"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21</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405"/>
    <w:bookmarkStart w:id="406"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35</w:t>
      </w:r>
      <w:r>
        <w:t xml:space="preserve">; Онтарио — учёт preferences в плане питания</w:t>
      </w:r>
      <w:r>
        <w:t xml:space="preserve">23</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406"/>
    <w:bookmarkStart w:id="407"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36</w:t>
      </w:r>
      <w:r>
        <w:t xml:space="preserve">23</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407"/>
    <w:bookmarkEnd w:id="408"/>
    <w:bookmarkStart w:id="413"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409"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15</w:t>
      </w:r>
      <w:r>
        <w:t xml:space="preserve">8</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409"/>
    <w:bookmarkStart w:id="410"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61</w:t>
      </w:r>
      <w:r>
        <w:t xml:space="preserve">. Международный ориентир гибкости: «что, когда, где и как я ем» (Стандарт 6)</w:t>
      </w:r>
      <w:r>
        <w:t xml:space="preserve">35</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410"/>
    <w:bookmarkStart w:id="411"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40</w:t>
      </w:r>
      <w:r>
        <w:t xml:space="preserve">108</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411"/>
    <w:bookmarkStart w:id="412"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42</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9</w:t>
      </w:r>
      <w:r>
        <w:t xml:space="preserve">41</w:t>
      </w:r>
      <w:r>
        <w:t xml:space="preserve">; связь текстуры с исходами показана в исследованиях внедрения IDDSI</w:t>
      </w:r>
      <w:r>
        <w:t xml:space="preserve">43</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12"/>
    <w:bookmarkEnd w:id="413"/>
    <w:bookmarkStart w:id="418"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14"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42</w:t>
      </w:r>
      <w:r>
        <w:t xml:space="preserve">; внедрение стандарта улучшает соответствие назначенной текстуры фактической</w:t>
      </w:r>
      <w:r>
        <w:t xml:space="preserve">43</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14"/>
    <w:bookmarkStart w:id="415"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15"/>
    <w:bookmarkStart w:id="416"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61</w:t>
      </w:r>
      <w:r>
        <w:t xml:space="preserve">59</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10</w:t>
      </w:r>
      <w:r>
        <w:t xml:space="preserve">60</w:t>
      </w:r>
      <w:r>
        <w:t xml:space="preserve">; гиперфагия и ночное едение описаны как специфические синдромы</w:t>
      </w:r>
      <w:r>
        <w:t xml:space="preserve">40</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16"/>
    <w:bookmarkStart w:id="417"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39</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17"/>
    <w:bookmarkEnd w:id="418"/>
    <w:bookmarkStart w:id="423"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19"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104</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104</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19"/>
    <w:bookmarkStart w:id="420"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20"/>
    <w:bookmarkStart w:id="421"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39</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21"/>
    <w:bookmarkStart w:id="422"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35</w:t>
      </w:r>
      <w:r>
        <w:t xml:space="preserve">23</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22"/>
    <w:bookmarkEnd w:id="423"/>
    <w:bookmarkStart w:id="428"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24"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35</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31</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24"/>
    <w:bookmarkStart w:id="425"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23</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56</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23</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25"/>
    <w:bookmarkStart w:id="426"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74</w:t>
      </w:r>
      <w:r>
        <w:t xml:space="preserve">75</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26"/>
    <w:bookmarkStart w:id="427"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76</w:t>
      </w:r>
      <w:r>
        <w:t xml:space="preserve">27</w:t>
      </w:r>
      <w:r>
        <w:t xml:space="preserve">; международные нормы прямо требуют учёта предпочтений при когнитивных ограничениях</w:t>
      </w:r>
      <w:r>
        <w:t xml:space="preserve">35</w:t>
      </w:r>
      <w:r>
        <w:t xml:space="preserve">23</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27"/>
    <w:bookmarkEnd w:id="428"/>
    <w:bookmarkStart w:id="432"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29"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56</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29"/>
    <w:bookmarkStart w:id="430"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107</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30"/>
    <w:bookmarkStart w:id="431"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31"/>
    <w:bookmarkEnd w:id="432"/>
    <w:bookmarkStart w:id="433" w:name="X909ff8478872789b41c24d141d2c4c9174b2d46"/>
    <w:p>
      <w:pPr>
        <w:pStyle w:val="Heading1"/>
      </w:pPr>
      <w:r>
        <w:t xml:space="preserve">Часть III. Приложения: проекты локальных форм (45 шаблонов)</w:t>
      </w:r>
    </w:p>
    <w:p>
      <w:pPr>
        <w:pStyle w:val="FirstParagraph"/>
      </w:pPr>
      <w:r>
        <w:t xml:space="preserve">Сорок пять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33"/>
    <w:bookmarkStart w:id="440"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34"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34"/>
    <w:bookmarkStart w:id="435"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35"/>
    <w:bookmarkStart w:id="436"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43"/>
        </w:numPr>
      </w:pPr>
      <w:r>
        <w:t xml:space="preserve">Где и как ел всю жизнь: дома, в семье, один, в учреждениях?</w:t>
      </w:r>
    </w:p>
    <w:p>
      <w:pPr>
        <w:pStyle w:val="Compact"/>
        <w:numPr>
          <w:ilvl w:val="0"/>
          <w:numId w:val="1043"/>
        </w:numPr>
      </w:pPr>
      <w:r>
        <w:t xml:space="preserve">Что готовил сам? Что готовили для него?</w:t>
      </w:r>
    </w:p>
    <w:p>
      <w:pPr>
        <w:pStyle w:val="Compact"/>
        <w:numPr>
          <w:ilvl w:val="0"/>
          <w:numId w:val="1043"/>
        </w:numPr>
      </w:pPr>
      <w:r>
        <w:t xml:space="preserve">Еда праздника и еда будня — что это было?</w:t>
      </w:r>
    </w:p>
    <w:p>
      <w:pPr>
        <w:pStyle w:val="Compact"/>
        <w:numPr>
          <w:ilvl w:val="0"/>
          <w:numId w:val="1043"/>
        </w:numPr>
      </w:pPr>
      <w:r>
        <w:t xml:space="preserve">Что никогда не ел и почему (если помнит/говорит)?</w:t>
      </w:r>
    </w:p>
    <w:p>
      <w:pPr>
        <w:pStyle w:val="Compact"/>
        <w:numPr>
          <w:ilvl w:val="0"/>
          <w:numId w:val="1043"/>
        </w:numPr>
      </w:pPr>
      <w:r>
        <w:t xml:space="preserve">Кто в его жизни «знает, как он ест» — имя, контакт?</w:t>
      </w:r>
    </w:p>
    <w:p>
      <w:pPr>
        <w:pStyle w:val="Compact"/>
        <w:numPr>
          <w:ilvl w:val="0"/>
          <w:numId w:val="1043"/>
        </w:numPr>
      </w:pPr>
      <w:r>
        <w:t xml:space="preserve">Что из еды связано с тяжёлыми периодами (голод, стационары, ограничения)?</w:t>
      </w:r>
    </w:p>
    <w:p>
      <w:pPr>
        <w:pStyle w:val="Compact"/>
        <w:numPr>
          <w:ilvl w:val="0"/>
          <w:numId w:val="1043"/>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36"/>
    <w:bookmarkStart w:id="437"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37"/>
    <w:bookmarkStart w:id="438"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44"/>
        </w:numPr>
      </w:pPr>
      <w:r>
        <w:t xml:space="preserve">формат: лист А4 или А3 на день, вешается в столовой и на посту;</w:t>
      </w:r>
    </w:p>
    <w:p>
      <w:pPr>
        <w:pStyle w:val="Compact"/>
        <w:numPr>
          <w:ilvl w:val="0"/>
          <w:numId w:val="1044"/>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44"/>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44"/>
        </w:numPr>
      </w:pPr>
      <w:r>
        <w:t xml:space="preserve">варианты выбора расположены рядом, визуально сопоставимы;</w:t>
      </w:r>
    </w:p>
    <w:p>
      <w:pPr>
        <w:pStyle w:val="Compact"/>
        <w:numPr>
          <w:ilvl w:val="0"/>
          <w:numId w:val="1044"/>
        </w:numPr>
      </w:pPr>
      <w:r>
        <w:t xml:space="preserve">фотографии обновляются при смене меню-цикла; ламинация — для санитарной обработки;</w:t>
      </w:r>
    </w:p>
    <w:p>
      <w:pPr>
        <w:pStyle w:val="Compact"/>
        <w:numPr>
          <w:ilvl w:val="0"/>
          <w:numId w:val="1044"/>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38"/>
    <w:bookmarkStart w:id="439"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45"/>
        </w:numPr>
      </w:pPr>
      <w:r>
        <w:t xml:space="preserve">Что было предъявлено (карточки / блюда / меню): ________</w:t>
      </w:r>
    </w:p>
    <w:p>
      <w:pPr>
        <w:pStyle w:val="Compact"/>
        <w:numPr>
          <w:ilvl w:val="0"/>
          <w:numId w:val="1045"/>
        </w:numPr>
      </w:pPr>
      <w:r>
        <w:t xml:space="preserve">Реакция: показал рукой ☐ взгляд задержался ☐ потянулся ☐ отвернулся ☐ без реакции ☐</w:t>
      </w:r>
    </w:p>
    <w:p>
      <w:pPr>
        <w:pStyle w:val="Compact"/>
        <w:numPr>
          <w:ilvl w:val="0"/>
          <w:numId w:val="1045"/>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45"/>
        </w:numPr>
      </w:pPr>
      <w:r>
        <w:t xml:space="preserve">Ел предъявленное: полностью ☐ частично ☐ не ел ☐</w:t>
      </w:r>
    </w:p>
    <w:p>
      <w:pPr>
        <w:pStyle w:val="Compact"/>
        <w:numPr>
          <w:ilvl w:val="0"/>
          <w:numId w:val="1045"/>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39"/>
    <w:bookmarkEnd w:id="440"/>
    <w:bookmarkStart w:id="447" w:name="приложения-712"/>
    <w:p>
      <w:pPr>
        <w:pStyle w:val="Heading1"/>
      </w:pPr>
      <w:r>
        <w:t xml:space="preserve">Приложения 7–12</w:t>
      </w:r>
    </w:p>
    <w:bookmarkStart w:id="441"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41"/>
    <w:bookmarkStart w:id="442"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42"/>
    <w:bookmarkStart w:id="443"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43"/>
    <w:bookmarkStart w:id="444"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46"/>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46"/>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46"/>
        </w:numPr>
      </w:pPr>
      <w:r>
        <w:rPr>
          <w:b/>
          <w:bCs/>
        </w:rPr>
        <w:t xml:space="preserve">Записать</w:t>
      </w:r>
      <w:r>
        <w:t xml:space="preserve"> </w:t>
      </w:r>
      <w:r>
        <w:t xml:space="preserve">в журнал заказа/замен: житель, блюдо, замена.</w:t>
      </w:r>
    </w:p>
    <w:p>
      <w:pPr>
        <w:pStyle w:val="Compact"/>
        <w:numPr>
          <w:ilvl w:val="0"/>
          <w:numId w:val="1046"/>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46"/>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44"/>
    <w:bookmarkStart w:id="445"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7"/>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47"/>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47"/>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47"/>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47"/>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47"/>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45"/>
    <w:bookmarkStart w:id="446"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46"/>
    <w:bookmarkEnd w:id="447"/>
    <w:bookmarkStart w:id="454" w:name="приложения-1318"/>
    <w:p>
      <w:pPr>
        <w:pStyle w:val="Heading1"/>
      </w:pPr>
      <w:r>
        <w:t xml:space="preserve">Приложения 13–18</w:t>
      </w:r>
    </w:p>
    <w:bookmarkStart w:id="448"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8"/>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48"/>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48"/>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48"/>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48"/>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48"/>
        </w:numPr>
      </w:pPr>
      <w:r>
        <w:rPr>
          <w:b/>
          <w:bCs/>
        </w:rPr>
        <w:t xml:space="preserve">Документы:</w:t>
      </w:r>
      <w:r>
        <w:t xml:space="preserve"> </w:t>
      </w:r>
      <w:r>
        <w:t xml:space="preserve">форма наблюдения, запись врача, при назначении — обновление карты.</w:t>
      </w:r>
    </w:p>
    <w:bookmarkEnd w:id="448"/>
    <w:bookmarkStart w:id="449"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49"/>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49"/>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49"/>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49"/>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49"/>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49"/>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49"/>
    <w:bookmarkStart w:id="450"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0"/>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50"/>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50"/>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50"/>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50"/>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50"/>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50"/>
    <w:bookmarkStart w:id="451"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51"/>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51"/>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51"/>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51"/>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51"/>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51"/>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51"/>
    <w:bookmarkStart w:id="452"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52"/>
    <w:bookmarkStart w:id="453"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2"/>
        </w:numPr>
      </w:pPr>
      <w:r>
        <w:t xml:space="preserve">Обошёл столовую в часы основного приёма пищи лично — ☐</w:t>
      </w:r>
    </w:p>
    <w:p>
      <w:pPr>
        <w:pStyle w:val="Compact"/>
        <w:numPr>
          <w:ilvl w:val="0"/>
          <w:numId w:val="1052"/>
        </w:numPr>
      </w:pPr>
      <w:r>
        <w:t xml:space="preserve">Просмотрел журналы: заказ, замены, отказы, срывы — записи ведутся, не «копеечные» — ☐</w:t>
      </w:r>
    </w:p>
    <w:p>
      <w:pPr>
        <w:pStyle w:val="Compact"/>
        <w:numPr>
          <w:ilvl w:val="0"/>
          <w:numId w:val="1052"/>
        </w:numPr>
      </w:pPr>
      <w:r>
        <w:t xml:space="preserve">Панель чисел месяца собрана; отклонения объяснены письменно — ☐</w:t>
      </w:r>
    </w:p>
    <w:p>
      <w:pPr>
        <w:pStyle w:val="Compact"/>
        <w:numPr>
          <w:ilvl w:val="0"/>
          <w:numId w:val="1052"/>
        </w:numPr>
      </w:pPr>
      <w:r>
        <w:t xml:space="preserve">Совет жителей заседал; протокол есть; по решениям есть движение — ☐</w:t>
      </w:r>
    </w:p>
    <w:p>
      <w:pPr>
        <w:pStyle w:val="Compact"/>
        <w:numPr>
          <w:ilvl w:val="0"/>
          <w:numId w:val="1052"/>
        </w:numPr>
      </w:pPr>
      <w:r>
        <w:t xml:space="preserve">Жалобы по питанию разобраны в срок; системные выводы сделаны — ☐</w:t>
      </w:r>
    </w:p>
    <w:p>
      <w:pPr>
        <w:pStyle w:val="Compact"/>
        <w:numPr>
          <w:ilvl w:val="0"/>
          <w:numId w:val="1052"/>
        </w:numPr>
      </w:pPr>
      <w:r>
        <w:t xml:space="preserve">Переписка с учредителем актуальна (запросы без ответа повторены) — ☐</w:t>
      </w:r>
    </w:p>
    <w:p>
      <w:pPr>
        <w:pStyle w:val="Compact"/>
        <w:numPr>
          <w:ilvl w:val="0"/>
          <w:numId w:val="1052"/>
        </w:numPr>
      </w:pPr>
      <w:r>
        <w:t xml:space="preserve">Инструктажи новых сотрудников по питанию проведены — ☐</w:t>
      </w:r>
    </w:p>
    <w:p>
      <w:pPr>
        <w:pStyle w:val="Compact"/>
        <w:numPr>
          <w:ilvl w:val="0"/>
          <w:numId w:val="1052"/>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53"/>
    <w:bookmarkEnd w:id="454"/>
    <w:bookmarkStart w:id="461" w:name="приложения-1924"/>
    <w:p>
      <w:pPr>
        <w:pStyle w:val="Heading1"/>
      </w:pPr>
      <w:r>
        <w:t xml:space="preserve">Приложения 19–24</w:t>
      </w:r>
    </w:p>
    <w:bookmarkStart w:id="455"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3"/>
        </w:numPr>
      </w:pPr>
      <w:r>
        <w:t xml:space="preserve">Санитарный журнал дня ведётся; температурный режим линии зафиксирован — ☐</w:t>
      </w:r>
    </w:p>
    <w:p>
      <w:pPr>
        <w:pStyle w:val="Compact"/>
        <w:numPr>
          <w:ilvl w:val="0"/>
          <w:numId w:val="1053"/>
        </w:numPr>
      </w:pPr>
      <w:r>
        <w:t xml:space="preserve">Суточные пробы отобраны по каждому приёму пищи, включая вариативные позиции — ☐</w:t>
      </w:r>
    </w:p>
    <w:p>
      <w:pPr>
        <w:pStyle w:val="Compact"/>
        <w:numPr>
          <w:ilvl w:val="0"/>
          <w:numId w:val="1053"/>
        </w:numPr>
      </w:pPr>
      <w:r>
        <w:t xml:space="preserve">Вариативные позиции промаркированы (бирки: название, вариант) — ☐</w:t>
      </w:r>
    </w:p>
    <w:p>
      <w:pPr>
        <w:pStyle w:val="Compact"/>
        <w:numPr>
          <w:ilvl w:val="0"/>
          <w:numId w:val="1053"/>
        </w:numPr>
      </w:pPr>
      <w:r>
        <w:t xml:space="preserve">Текстуры по назначениям проверены (тест вилкой) перед выдачей — ☐</w:t>
      </w:r>
    </w:p>
    <w:p>
      <w:pPr>
        <w:pStyle w:val="Compact"/>
        <w:numPr>
          <w:ilvl w:val="0"/>
          <w:numId w:val="1053"/>
        </w:numPr>
      </w:pPr>
      <w:r>
        <w:t xml:space="preserve">Итоги заказа получены от отделений в срок; объёмы соответствуют — ☐</w:t>
      </w:r>
    </w:p>
    <w:p>
      <w:pPr>
        <w:pStyle w:val="Compact"/>
        <w:numPr>
          <w:ilvl w:val="0"/>
          <w:numId w:val="1053"/>
        </w:numPr>
      </w:pPr>
      <w:r>
        <w:t xml:space="preserve">Особые порции (диеты, текстуры) приготовлены и промаркированы отдельно — ☐</w:t>
      </w:r>
    </w:p>
    <w:p>
      <w:pPr>
        <w:pStyle w:val="Compact"/>
        <w:numPr>
          <w:ilvl w:val="0"/>
          <w:numId w:val="1053"/>
        </w:numPr>
      </w:pPr>
      <w:r>
        <w:t xml:space="preserve">Отходы взвешены/зафиксированы (в период замера) — ☐</w:t>
      </w:r>
    </w:p>
    <w:p>
      <w:pPr>
        <w:pStyle w:val="Compact"/>
        <w:numPr>
          <w:ilvl w:val="0"/>
          <w:numId w:val="1053"/>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55"/>
    <w:bookmarkStart w:id="456"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4"/>
        </w:numPr>
      </w:pPr>
      <w:r>
        <w:t xml:space="preserve">Визуальное меню дня показано жителям; выбор зафиксирован в присутствии жителей — ☐</w:t>
      </w:r>
    </w:p>
    <w:p>
      <w:pPr>
        <w:pStyle w:val="Compact"/>
        <w:numPr>
          <w:ilvl w:val="0"/>
          <w:numId w:val="1054"/>
        </w:numPr>
      </w:pPr>
      <w:r>
        <w:t xml:space="preserve">На посту в часы еды — не менее двух человек, обученных приёмам безопасного кормления — ☐</w:t>
      </w:r>
    </w:p>
    <w:p>
      <w:pPr>
        <w:pStyle w:val="Compact"/>
        <w:numPr>
          <w:ilvl w:val="0"/>
          <w:numId w:val="1054"/>
        </w:numPr>
      </w:pPr>
      <w:r>
        <w:t xml:space="preserve">Жители из списка дисфагического риска — в поле зрения; поза 90° соблюдена — ☐</w:t>
      </w:r>
    </w:p>
    <w:p>
      <w:pPr>
        <w:pStyle w:val="Compact"/>
        <w:numPr>
          <w:ilvl w:val="0"/>
          <w:numId w:val="1054"/>
        </w:numPr>
      </w:pPr>
      <w:r>
        <w:t xml:space="preserve">Отложенные порции для спящих/отсутствующих оформлены по правилам — ☐</w:t>
      </w:r>
    </w:p>
    <w:p>
      <w:pPr>
        <w:pStyle w:val="Compact"/>
        <w:numPr>
          <w:ilvl w:val="0"/>
          <w:numId w:val="1054"/>
        </w:numPr>
      </w:pPr>
      <w:r>
        <w:t xml:space="preserve">Отказы и замены записаны в день события — ☐</w:t>
      </w:r>
    </w:p>
    <w:p>
      <w:pPr>
        <w:pStyle w:val="Compact"/>
        <w:numPr>
          <w:ilvl w:val="0"/>
          <w:numId w:val="1054"/>
        </w:numPr>
      </w:pPr>
      <w:r>
        <w:t xml:space="preserve">Конфликтов без записи не осталось — ☐</w:t>
      </w:r>
    </w:p>
    <w:p>
      <w:pPr>
        <w:pStyle w:val="Compact"/>
        <w:numPr>
          <w:ilvl w:val="0"/>
          <w:numId w:val="1054"/>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56"/>
    <w:bookmarkStart w:id="457"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57"/>
    <w:bookmarkStart w:id="458"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5"/>
        </w:numPr>
      </w:pPr>
      <w:r>
        <w:t xml:space="preserve">Спецификация допускает парные позиции и закупку по статистике выбора — ☐</w:t>
      </w:r>
    </w:p>
    <w:p>
      <w:pPr>
        <w:pStyle w:val="Compact"/>
        <w:numPr>
          <w:ilvl w:val="0"/>
          <w:numId w:val="1055"/>
        </w:numPr>
      </w:pPr>
      <w:r>
        <w:t xml:space="preserve">Правило взаимозаменяемости при срыве поставки прописано (нутриентные эквиваленты) — ☐</w:t>
      </w:r>
    </w:p>
    <w:p>
      <w:pPr>
        <w:pStyle w:val="Compact"/>
        <w:numPr>
          <w:ilvl w:val="0"/>
          <w:numId w:val="1055"/>
        </w:numPr>
      </w:pPr>
      <w:r>
        <w:t xml:space="preserve">Ответственный за приёмку и претензии назначен; акты недопоставки оформляются — ☐</w:t>
      </w:r>
    </w:p>
    <w:p>
      <w:pPr>
        <w:pStyle w:val="Compact"/>
        <w:numPr>
          <w:ilvl w:val="0"/>
          <w:numId w:val="1055"/>
        </w:numPr>
      </w:pPr>
      <w:r>
        <w:t xml:space="preserve">Статистика срывов поставок ведётся и учитывается при следующей закупке — ☐</w:t>
      </w:r>
    </w:p>
    <w:p>
      <w:pPr>
        <w:pStyle w:val="Compact"/>
        <w:numPr>
          <w:ilvl w:val="0"/>
          <w:numId w:val="1055"/>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55"/>
        </w:numPr>
      </w:pPr>
      <w:r>
        <w:t xml:space="preserve">Закупка сверена с меню-циклом и картами (диеты, текстуры) — ☐</w:t>
      </w:r>
    </w:p>
    <w:p>
      <w:pPr>
        <w:pStyle w:val="Compact"/>
        <w:numPr>
          <w:ilvl w:val="0"/>
          <w:numId w:val="1055"/>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58"/>
    <w:bookmarkStart w:id="459"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6"/>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56"/>
        </w:numPr>
      </w:pPr>
      <w:r>
        <w:t xml:space="preserve">Ежедневные итоги журнала заказа поступают в бухгалтерию по установленной форме — ☐</w:t>
      </w:r>
    </w:p>
    <w:p>
      <w:pPr>
        <w:pStyle w:val="Compact"/>
        <w:numPr>
          <w:ilvl w:val="0"/>
          <w:numId w:val="1056"/>
        </w:numPr>
      </w:pPr>
      <w:r>
        <w:t xml:space="preserve">Списание парных продуктов идёт по фактической пропорции выдачи (методика согласована) — ☐</w:t>
      </w:r>
    </w:p>
    <w:p>
      <w:pPr>
        <w:pStyle w:val="Compact"/>
        <w:numPr>
          <w:ilvl w:val="0"/>
          <w:numId w:val="1056"/>
        </w:numPr>
      </w:pPr>
      <w:r>
        <w:t xml:space="preserve">Разница «склад — выдача — списание» объяснима за любой день месяца — ☐</w:t>
      </w:r>
    </w:p>
    <w:p>
      <w:pPr>
        <w:pStyle w:val="Compact"/>
        <w:numPr>
          <w:ilvl w:val="0"/>
          <w:numId w:val="1056"/>
        </w:numPr>
      </w:pPr>
      <w:r>
        <w:t xml:space="preserve">Отложенные порции и замены отражены в выдаче — ☐</w:t>
      </w:r>
    </w:p>
    <w:p>
      <w:pPr>
        <w:pStyle w:val="Compact"/>
        <w:numPr>
          <w:ilvl w:val="0"/>
          <w:numId w:val="1056"/>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59"/>
    <w:bookmarkStart w:id="460"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57"/>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57"/>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57"/>
        </w:numPr>
      </w:pPr>
      <w:r>
        <w:t xml:space="preserve">Оба варианта физически были на линии (опрос смены + журнал срывов): ☐</w:t>
      </w:r>
    </w:p>
    <w:p>
      <w:pPr>
        <w:pStyle w:val="Compact"/>
        <w:numPr>
          <w:ilvl w:val="0"/>
          <w:numId w:val="1057"/>
        </w:numPr>
      </w:pPr>
      <w:r>
        <w:t xml:space="preserve">Доля «стандартных» (невыбравших) не растёт необъяснимо третью неделю подряд: ☐</w:t>
      </w:r>
    </w:p>
    <w:p>
      <w:pPr>
        <w:pStyle w:val="Compact"/>
        <w:numPr>
          <w:ilvl w:val="0"/>
          <w:numId w:val="1057"/>
        </w:numPr>
      </w:pPr>
      <w:r>
        <w:t xml:space="preserve">Замены выдавались реально (спросить двоих, кому меняли блюдо): ☐</w:t>
      </w:r>
    </w:p>
    <w:p>
      <w:pPr>
        <w:pStyle w:val="Compact"/>
        <w:numPr>
          <w:ilvl w:val="0"/>
          <w:numId w:val="1057"/>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60"/>
    <w:bookmarkEnd w:id="461"/>
    <w:bookmarkStart w:id="468" w:name="приложения-2530"/>
    <w:p>
      <w:pPr>
        <w:pStyle w:val="Heading1"/>
      </w:pPr>
      <w:r>
        <w:t xml:space="preserve">Приложения 25–30</w:t>
      </w:r>
    </w:p>
    <w:bookmarkStart w:id="462"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62"/>
    <w:bookmarkStart w:id="463"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63"/>
    <w:bookmarkStart w:id="464"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64"/>
    <w:bookmarkStart w:id="465"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58"/>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58"/>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58"/>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58"/>
        </w:numPr>
      </w:pPr>
      <w:r>
        <w:t xml:space="preserve">Вести журналы по приложениям 7–9 с первого дня.</w:t>
      </w:r>
    </w:p>
    <w:p>
      <w:pPr>
        <w:pStyle w:val="Compact"/>
        <w:numPr>
          <w:ilvl w:val="0"/>
          <w:numId w:val="1058"/>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58"/>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65"/>
    <w:bookmarkStart w:id="466"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59"/>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59"/>
        </w:numPr>
      </w:pPr>
      <w:r>
        <w:rPr>
          <w:b/>
          <w:bCs/>
        </w:rPr>
        <w:t xml:space="preserve">Перечень вариативных позиций</w:t>
      </w:r>
      <w:r>
        <w:t xml:space="preserve"> </w:t>
      </w:r>
      <w:r>
        <w:t xml:space="preserve">и режим (дни, приёмы пищи).</w:t>
      </w:r>
    </w:p>
    <w:p>
      <w:pPr>
        <w:pStyle w:val="Compact"/>
        <w:numPr>
          <w:ilvl w:val="0"/>
          <w:numId w:val="1059"/>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59"/>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59"/>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59"/>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59"/>
        </w:numPr>
      </w:pPr>
      <w:r>
        <w:rPr>
          <w:b/>
          <w:bCs/>
        </w:rPr>
        <w:t xml:space="preserve">Роли и ответственность</w:t>
      </w:r>
      <w:r>
        <w:t xml:space="preserve"> </w:t>
      </w:r>
      <w:r>
        <w:t xml:space="preserve">(по матрице, приложение 17).</w:t>
      </w:r>
    </w:p>
    <w:p>
      <w:pPr>
        <w:pStyle w:val="Compact"/>
        <w:numPr>
          <w:ilvl w:val="0"/>
          <w:numId w:val="1059"/>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59"/>
        </w:numPr>
      </w:pPr>
      <w:r>
        <w:rPr>
          <w:b/>
          <w:bCs/>
        </w:rPr>
        <w:t xml:space="preserve">Совет жителей</w:t>
      </w:r>
      <w:r>
        <w:t xml:space="preserve"> </w:t>
      </w:r>
      <w:r>
        <w:t xml:space="preserve">— со ссылкой на положение (приложение 30).</w:t>
      </w:r>
    </w:p>
    <w:bookmarkEnd w:id="466"/>
    <w:bookmarkStart w:id="467"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60"/>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60"/>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60"/>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60"/>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60"/>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60"/>
        </w:numPr>
      </w:pPr>
      <w:r>
        <w:rPr>
          <w:b/>
          <w:bCs/>
        </w:rPr>
        <w:t xml:space="preserve">Форма протокола:</w:t>
      </w:r>
      <w:r>
        <w:t xml:space="preserve"> </w:t>
      </w:r>
      <w:r>
        <w:t xml:space="preserve">дата, состав, вопросы, решения, сроки, ответственные.</w:t>
      </w:r>
    </w:p>
    <w:bookmarkEnd w:id="467"/>
    <w:bookmarkEnd w:id="468"/>
    <w:bookmarkStart w:id="476" w:name="приложения-3136"/>
    <w:p>
      <w:pPr>
        <w:pStyle w:val="Heading1"/>
      </w:pPr>
      <w:r>
        <w:t xml:space="preserve">Приложения 31–36</w:t>
      </w:r>
    </w:p>
    <w:bookmarkStart w:id="469"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61"/>
        </w:numPr>
      </w:pPr>
      <w:r>
        <w:t xml:space="preserve">Еда — право, а не награда. Никогда не используйте еду как поощрение или наказание.</w:t>
      </w:r>
    </w:p>
    <w:p>
      <w:pPr>
        <w:pStyle w:val="Compact"/>
        <w:numPr>
          <w:ilvl w:val="0"/>
          <w:numId w:val="1061"/>
        </w:numPr>
      </w:pPr>
      <w:r>
        <w:t xml:space="preserve">Показывайте меню каждому, каждый день, в его формате (речь, карточки, жест).</w:t>
      </w:r>
    </w:p>
    <w:p>
      <w:pPr>
        <w:pStyle w:val="Compact"/>
        <w:numPr>
          <w:ilvl w:val="0"/>
          <w:numId w:val="1061"/>
        </w:numPr>
      </w:pPr>
      <w:r>
        <w:t xml:space="preserve">«Стандартный вариант» — нормальный итог, а не отказ от выбора.</w:t>
      </w:r>
    </w:p>
    <w:p>
      <w:pPr>
        <w:pStyle w:val="Compact"/>
        <w:numPr>
          <w:ilvl w:val="0"/>
          <w:numId w:val="1061"/>
        </w:numPr>
      </w:pPr>
      <w:r>
        <w:t xml:space="preserve">Отказ от блюда — предложите замену и запишите. Без комментариев вслух.</w:t>
      </w:r>
    </w:p>
    <w:p>
      <w:pPr>
        <w:pStyle w:val="Compact"/>
        <w:numPr>
          <w:ilvl w:val="0"/>
          <w:numId w:val="1061"/>
        </w:numPr>
      </w:pPr>
      <w:r>
        <w:t xml:space="preserve">Три отказа от еды подряд — врач сегодня. «Отравлено» — врач при первом.</w:t>
      </w:r>
    </w:p>
    <w:p>
      <w:pPr>
        <w:pStyle w:val="Compact"/>
        <w:numPr>
          <w:ilvl w:val="0"/>
          <w:numId w:val="1061"/>
        </w:numPr>
      </w:pPr>
      <w:r>
        <w:t xml:space="preserve">Текстура — как в карте. Проверка вилкой — минута, риск аспирации — жизнь.</w:t>
      </w:r>
    </w:p>
    <w:p>
      <w:pPr>
        <w:pStyle w:val="Compact"/>
        <w:numPr>
          <w:ilvl w:val="0"/>
          <w:numId w:val="1061"/>
        </w:numPr>
      </w:pPr>
      <w:r>
        <w:t xml:space="preserve">Кто ест с помощью — ест в своём темпе. Конвейер недопустим.</w:t>
      </w:r>
    </w:p>
    <w:p>
      <w:pPr>
        <w:pStyle w:val="Compact"/>
        <w:numPr>
          <w:ilvl w:val="0"/>
          <w:numId w:val="1061"/>
        </w:numPr>
      </w:pPr>
      <w:r>
        <w:t xml:space="preserve">Записывайте в день события: замены, отказы, конфликты, срывы.</w:t>
      </w:r>
    </w:p>
    <w:p>
      <w:pPr>
        <w:pStyle w:val="Compact"/>
        <w:numPr>
          <w:ilvl w:val="0"/>
          <w:numId w:val="1061"/>
        </w:numPr>
      </w:pPr>
      <w:r>
        <w:t xml:space="preserve">Не знаете — спросите старшую смену. Не решайте врачебные вопросы сами.</w:t>
      </w:r>
    </w:p>
    <w:p>
      <w:pPr>
        <w:pStyle w:val="Compact"/>
        <w:numPr>
          <w:ilvl w:val="0"/>
          <w:numId w:val="1061"/>
        </w:numPr>
      </w:pPr>
      <w:r>
        <w:t xml:space="preserve">Житель за столом — хозяин своей тарелки. Ваша работа — чтобы выбор был реальным.</w:t>
      </w:r>
    </w:p>
    <w:bookmarkEnd w:id="469"/>
    <w:bookmarkStart w:id="470"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70"/>
    <w:bookmarkStart w:id="471"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71"/>
    <w:bookmarkStart w:id="472"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72"/>
    <w:bookmarkStart w:id="473"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73"/>
    <w:bookmarkStart w:id="474"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62"/>
        </w:numPr>
      </w:pPr>
      <w:r>
        <w:t xml:space="preserve">Еда вам в целом нравится? (улыбающийся / нейтральный / грустный смайл — обвести)</w:t>
      </w:r>
    </w:p>
    <w:p>
      <w:pPr>
        <w:pStyle w:val="Compact"/>
        <w:numPr>
          <w:ilvl w:val="0"/>
          <w:numId w:val="1062"/>
        </w:numPr>
      </w:pPr>
      <w:r>
        <w:t xml:space="preserve">Что из еды вам нравится больше всего? ________</w:t>
      </w:r>
    </w:p>
    <w:p>
      <w:pPr>
        <w:pStyle w:val="Compact"/>
        <w:numPr>
          <w:ilvl w:val="0"/>
          <w:numId w:val="1062"/>
        </w:numPr>
      </w:pPr>
      <w:r>
        <w:t xml:space="preserve">Что бы вы убрали из меню? ________</w:t>
      </w:r>
    </w:p>
    <w:p>
      <w:pPr>
        <w:pStyle w:val="Compact"/>
        <w:numPr>
          <w:ilvl w:val="0"/>
          <w:numId w:val="1062"/>
        </w:numPr>
      </w:pPr>
      <w:r>
        <w:t xml:space="preserve">Удаётся ли выбрать то, что хочется? всегда / иногда / никогда</w:t>
      </w:r>
    </w:p>
    <w:p>
      <w:pPr>
        <w:pStyle w:val="Compact"/>
        <w:numPr>
          <w:ilvl w:val="0"/>
          <w:numId w:val="1062"/>
        </w:numPr>
      </w:pPr>
      <w:r>
        <w:t xml:space="preserve">Достаточно ли еды? да / хотелось бы больше / слишком много</w:t>
      </w:r>
    </w:p>
    <w:p>
      <w:pPr>
        <w:pStyle w:val="Compact"/>
        <w:numPr>
          <w:ilvl w:val="0"/>
          <w:numId w:val="1062"/>
        </w:numPr>
      </w:pPr>
      <w:r>
        <w:t xml:space="preserve">Удобно ли есть в столовой (шум, место, время)? да / что мешает: ________</w:t>
      </w:r>
    </w:p>
    <w:p>
      <w:pPr>
        <w:pStyle w:val="Compact"/>
        <w:numPr>
          <w:ilvl w:val="0"/>
          <w:numId w:val="1062"/>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74"/>
    <w:bookmarkStart w:id="475" w:name="правила-применения-приложений"/>
    <w:p>
      <w:pPr>
        <w:pStyle w:val="Heading2"/>
      </w:pPr>
      <w:r>
        <w:t xml:space="preserve">Правила применения приложений</w:t>
      </w:r>
    </w:p>
    <w:p>
      <w:pPr>
        <w:pStyle w:val="FirstParagraph"/>
      </w:pPr>
      <w:r>
        <w:t xml:space="preserve">Все 38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37), затем журналы (7–9) и алгоритмы (10–16), затем управленческий слой (17–24, 27–35) и памятка жителю (38).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75"/>
    <w:bookmarkEnd w:id="476"/>
    <w:bookmarkStart w:id="479" w:name="приложения-3738"/>
    <w:p>
      <w:pPr>
        <w:pStyle w:val="Heading1"/>
      </w:pPr>
      <w:r>
        <w:t xml:space="preserve">Приложения 37–38</w:t>
      </w:r>
    </w:p>
    <w:bookmarkStart w:id="477"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77"/>
    <w:bookmarkStart w:id="478"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109</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Лист 1. Моя еда — мой выбор</w:t>
      </w:r>
      <w:r>
        <w:t xml:space="preserve"> </w:t>
      </w:r>
      <w:r>
        <w:t xml:space="preserve">(вывешивается в столовой, вручается при поступлении)</w:t>
      </w:r>
    </w:p>
    <w:p>
      <w:pPr>
        <w:pStyle w:val="Compact"/>
        <w:numPr>
          <w:ilvl w:val="0"/>
          <w:numId w:val="1063"/>
        </w:numPr>
      </w:pPr>
      <w:r>
        <w:t xml:space="preserve">Каждый день вам показывают меню. Меню — это список еды.</w:t>
      </w:r>
    </w:p>
    <w:p>
      <w:pPr>
        <w:pStyle w:val="Compact"/>
        <w:numPr>
          <w:ilvl w:val="0"/>
          <w:numId w:val="1063"/>
        </w:numPr>
      </w:pPr>
      <w:r>
        <w:t xml:space="preserve">Вы можете сказать: «Хочу это». Вы можете сказать: «Не хочу это».</w:t>
      </w:r>
    </w:p>
    <w:p>
      <w:pPr>
        <w:pStyle w:val="Compact"/>
        <w:numPr>
          <w:ilvl w:val="0"/>
          <w:numId w:val="1063"/>
        </w:numPr>
      </w:pPr>
      <w:r>
        <w:t xml:space="preserve">Если вы не говорите — вам покажут две тарелки. Вы покажете пальцем.</w:t>
      </w:r>
    </w:p>
    <w:p>
      <w:pPr>
        <w:pStyle w:val="Compact"/>
        <w:numPr>
          <w:ilvl w:val="0"/>
          <w:numId w:val="1063"/>
        </w:numPr>
      </w:pPr>
      <w:r>
        <w:t xml:space="preserve">Вы не останетесь голодным. Всегда будет другой вариант.</w:t>
      </w:r>
    </w:p>
    <w:p>
      <w:pPr>
        <w:pStyle w:val="Compact"/>
        <w:numPr>
          <w:ilvl w:val="0"/>
          <w:numId w:val="1063"/>
        </w:numPr>
      </w:pPr>
      <w:r>
        <w:t xml:space="preserve">Если вы едите в комнате — вам тоже принесут два варианта. Покажите, какой хотите.</w:t>
      </w:r>
    </w:p>
    <w:p>
      <w:pPr>
        <w:pStyle w:val="Compact"/>
        <w:numPr>
          <w:ilvl w:val="0"/>
          <w:numId w:val="1063"/>
        </w:numPr>
      </w:pPr>
      <w:r>
        <w:t xml:space="preserve">Если еда мешает глотать — скажите персоналу. Вам помогут.</w:t>
      </w:r>
    </w:p>
    <w:p>
      <w:pPr>
        <w:pStyle w:val="Compact"/>
        <w:numPr>
          <w:ilvl w:val="0"/>
          <w:numId w:val="1063"/>
        </w:numPr>
      </w:pPr>
      <w:r>
        <w:t xml:space="preserve">Если болит жевать — скажите персоналу. Вас посмотрит врач.</w:t>
      </w:r>
    </w:p>
    <w:p>
      <w:pPr>
        <w:pStyle w:val="Compact"/>
        <w:numPr>
          <w:ilvl w:val="0"/>
          <w:numId w:val="1063"/>
        </w:numPr>
      </w:pPr>
      <w:r>
        <w:t xml:space="preserve">Вы можете пить воду, когда хотите. Просите пить.</w:t>
      </w:r>
    </w:p>
    <w:p>
      <w:pPr>
        <w:pStyle w:val="Compact"/>
        <w:numPr>
          <w:ilvl w:val="0"/>
          <w:numId w:val="1063"/>
        </w:numPr>
      </w:pPr>
      <w:r>
        <w:t xml:space="preserve">Есть еда, которую вы не едите по вере? Скажите — мы учтём.</w:t>
      </w:r>
    </w:p>
    <w:p>
      <w:pPr>
        <w:pStyle w:val="Compact"/>
        <w:numPr>
          <w:ilvl w:val="0"/>
          <w:numId w:val="1063"/>
        </w:numPr>
      </w:pPr>
      <w:r>
        <w:t xml:space="preserve">Ваше мнение важно. Совет жителей обсуждает еду.</w:t>
      </w:r>
    </w:p>
    <w:p>
      <w:pPr>
        <w:pStyle w:val="Compact"/>
        <w:numPr>
          <w:ilvl w:val="0"/>
          <w:numId w:val="1063"/>
        </w:numPr>
      </w:pPr>
      <w:r>
        <w:t xml:space="preserve">Если что-то не так с едой — вы можете пожаловаться. Это ваше право.</w:t>
      </w:r>
    </w:p>
    <w:p>
      <w:pPr>
        <w:pStyle w:val="FirstParagraph"/>
      </w:pPr>
      <w:r>
        <w:rPr>
          <w:b/>
          <w:bCs/>
        </w:rPr>
        <w:t xml:space="preserve">Лист 2. Сегодня обед — рабочий лист выбора</w:t>
      </w:r>
      <w:r>
        <w:t xml:space="preserve"> </w:t>
      </w:r>
      <w:r>
        <w:t xml:space="preserve">(лежит на раздаче и на посту постельных; заполняется на приём, не «навсегда»)</w:t>
      </w:r>
    </w:p>
    <w:p>
      <w:pPr>
        <w:pStyle w:val="BodyText"/>
      </w:pPr>
      <w:r>
        <w:t xml:space="preserve">Сегодня: ______________ (завтрак / обед / ужин). Дата: ______________</w:t>
      </w:r>
    </w:p>
    <w:p>
      <w:pPr>
        <w:pStyle w:val="BodyText"/>
      </w:pPr>
      <w:r>
        <w:t xml:space="preserve">Покажите пальцем или положите метку.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Вариант А</w:t>
            </w:r>
          </w:p>
        </w:tc>
        <w:tc>
          <w:tcPr/>
          <w:p>
            <w:pPr>
              <w:pStyle w:val="Compact"/>
            </w:pPr>
            <w:r>
              <w:t xml:space="preserve">Вариант Б</w:t>
            </w:r>
          </w:p>
        </w:tc>
        <w:tc>
          <w:tcPr/>
          <w:p>
            <w:pPr>
              <w:pStyle w:val="Compact"/>
            </w:pPr>
            <w:r>
              <w:t xml:space="preserve">Не хочу ни то ни другое</w:t>
            </w:r>
          </w:p>
        </w:tc>
      </w:tr>
      <w:tr>
        <w:tc>
          <w:tcPr/>
          <w:p>
            <w:pPr>
              <w:pStyle w:val="Compact"/>
            </w:pPr>
            <w:r>
              <w:t xml:space="preserve">Картинка / название</w:t>
            </w:r>
          </w:p>
        </w:tc>
        <w:tc>
          <w:tcPr/>
          <w:p>
            <w:pPr>
              <w:pStyle w:val="Compact"/>
            </w:pPr>
            <w:r>
              <w:t xml:space="preserve">_______________</w:t>
            </w:r>
          </w:p>
        </w:tc>
        <w:tc>
          <w:tcPr/>
          <w:p>
            <w:pPr>
              <w:pStyle w:val="Compact"/>
            </w:pPr>
            <w:r>
              <w:t xml:space="preserve">_______________</w:t>
            </w:r>
          </w:p>
        </w:tc>
        <w:tc>
          <w:tcPr/>
          <w:p>
            <w:pPr>
              <w:pStyle w:val="Compact"/>
            </w:pPr>
            <w:r>
              <w:t xml:space="preserve">Принесут третий вариант по таблице замен</w:t>
            </w:r>
          </w:p>
        </w:tc>
      </w:tr>
      <w:tr>
        <w:tc>
          <w:tcPr/>
          <w:p>
            <w:pPr>
              <w:pStyle w:val="Compact"/>
            </w:pPr>
            <w:r>
              <w:t xml:space="preserve">Мой выбор</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Если вы ничего не отметили — вам принесут обычный вариант. Это нормально. Выбирать не обязательно.</w:t>
      </w:r>
    </w:p>
    <w:p>
      <w:pPr>
        <w:pStyle w:val="BodyText"/>
      </w:pPr>
      <w:r>
        <w:t xml:space="preserve">Кто спросил: ______________ Кто принял заказ: ______________</w:t>
      </w:r>
    </w:p>
    <w:p>
      <w:pPr>
        <w:pStyle w:val="BodyText"/>
      </w:pPr>
      <w:r>
        <w:rPr>
          <w:i/>
          <w:iCs/>
        </w:rPr>
        <w:t xml:space="preserve">Обратная сторона листа 1: «Куда пожаловаться» — имя и кабинет ответственного, ящик для записок совета жителей, телефон доверия учредителя. Лист 2 не хранит диагноз и не вывешивается в коридоре с фамилиями — это заказ на приём (раздел 17.6).</w:t>
      </w:r>
    </w:p>
    <w:bookmarkEnd w:id="478"/>
    <w:bookmarkEnd w:id="479"/>
    <w:bookmarkStart w:id="484" w:name="приложения-3942"/>
    <w:p>
      <w:pPr>
        <w:pStyle w:val="Heading1"/>
      </w:pPr>
      <w:r>
        <w:t xml:space="preserve">Приложения 39–42</w:t>
      </w:r>
    </w:p>
    <w:bookmarkStart w:id="480"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2</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42)</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480"/>
    <w:bookmarkStart w:id="481"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2</w:t>
      </w:r>
      <w:r>
        <w:rPr>
          <w:i/>
          <w:iCs/>
        </w:rPr>
        <w:t xml:space="preserve">. Клинический смысл: низкое потребление жидкости — распространённый и недооценённый дефицит у пожилых</w:t>
      </w:r>
      <w:r>
        <w:rPr>
          <w:i/>
          <w:iCs/>
        </w:rPr>
        <w:t xml:space="preserve">110</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111</w:t>
      </w:r>
      <w:r>
        <w:rPr>
          <w:i/>
          <w:iCs/>
        </w:rPr>
        <w:t xml:space="preserve">112</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110</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111</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481"/>
    <w:bookmarkStart w:id="482"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и рекомендации доклада — про взрослых, пока учредитель отдельно не поручил детский контур. Ниже — границы переноса модели выбора, а не педиатрическое руководство.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30</w:t>
            </w:r>
            <w:r>
              <w:t xml:space="preserve">; среднесуточные наборы и массы порций для детей — приложения к СанПиН 4282-26</w:t>
            </w:r>
            <w:r>
              <w:t xml:space="preserve">2</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2</w:t>
            </w:r>
            <w:r>
              <w:t xml:space="preserve">; общие требования к детским организациям — СП 2.4.3648-20 (пост. ГГСВ РФ от 28.09.2020 № 28)</w:t>
            </w:r>
            <w:r>
              <w:t xml:space="preserve">113</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482"/>
    <w:bookmarkStart w:id="483"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и</w:t>
      </w:r>
      <w:r>
        <w:t xml:space="preserve"> </w:t>
      </w:r>
      <w:r>
        <w:rPr>
          <w:rStyle w:val="VerbatimChar"/>
        </w:rPr>
        <w:t xml:space="preserve">04_приложения_и_реестры/</w:t>
      </w:r>
      <w:r>
        <w:t xml:space="preserve">). Четыре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 на порцию и в месяц.</w:t>
      </w:r>
      <w:r>
        <w:t xml:space="preserve"> </w:t>
      </w:r>
      <w:r>
        <w:rPr>
          <w:b/>
          <w:bCs/>
        </w:rPr>
        <w:t xml:space="preserve">Лист 2 «Отходы»:</w:t>
      </w:r>
      <w:r>
        <w:t xml:space="preserve"> </w:t>
      </w:r>
      <w:r>
        <w:t xml:space="preserve">масса тарелочных остатков × число порций × цена сырья = строка «выброшенных денег» (методика — приложение 25).</w:t>
      </w:r>
      <w:r>
        <w:t xml:space="preserve"> </w:t>
      </w:r>
      <w:r>
        <w:rPr>
          <w:b/>
          <w:bCs/>
        </w:rPr>
        <w:t xml:space="preserve">Лист 3 «Сценарии отходов»:</w:t>
      </w:r>
      <w:r>
        <w:t xml:space="preserve"> </w:t>
      </w:r>
      <w:r>
        <w:t xml:space="preserve">снижение отходов на 10/20/30 % — гипотеза, подтверждается только повторным замером через 90 дней (раздел 29).</w:t>
      </w:r>
      <w:r>
        <w:t xml:space="preserve"> </w:t>
      </w:r>
      <w:r>
        <w:rPr>
          <w:b/>
          <w:bCs/>
        </w:rPr>
        <w:t xml:space="preserve">Лист 4 «Два сценария»:</w:t>
      </w:r>
      <w:r>
        <w:t xml:space="preserve"> </w:t>
      </w:r>
      <w:r>
        <w:t xml:space="preserve">(1) собственный пищеблок, пара эквивалентов внутри нормы; (2) аутсорсинг, две позиции в ТЗ вместо монопозиции. Цифры на листах 1–2 — учебные заглушки, не себестоимость конкретного дома и не экономика Серафимовского. Жёлтые ячейки — ввод.</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483"/>
    <w:bookmarkEnd w:id="484"/>
    <w:bookmarkStart w:id="487" w:name="приложения-4344"/>
    <w:p>
      <w:pPr>
        <w:pStyle w:val="Heading1"/>
      </w:pPr>
      <w:r>
        <w:t xml:space="preserve">Приложения 43–44</w:t>
      </w:r>
    </w:p>
    <w:bookmarkStart w:id="485"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42.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42.3 в заполняемый шаблон. Распечатка на одну страницу A4 — на стол директора, не только в PDF доклада.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42.3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42.3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2</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30</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b/>
          <w:bCs/>
        </w:rPr>
        <w:t xml:space="preserve">Негативный список — в ТЗ отдельной строкой.</w:t>
      </w:r>
      <w:r>
        <w:t xml:space="preserve"> </w:t>
      </w:r>
      <w:r>
        <w:t xml:space="preserve">Нельзя передать поставщику: отбор суточных проб; бракераж приёмки готовой продукции как акт учреждения; список дисфагического риска и текстурные назначения; маршрут эскалации отказа от еды. Фотофиксация приёмки — линия, маркировка, термометр; лица жителей на кадр не попадают (раздел 17.6).</w:t>
      </w:r>
    </w:p>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106</w:t>
      </w:r>
      <w:r>
        <w:rPr>
          <w:i/>
          <w:iCs/>
        </w:rPr>
        <w:t xml:space="preserve">.</w:t>
      </w:r>
    </w:p>
    <w:bookmarkEnd w:id="485"/>
    <w:bookmarkStart w:id="486"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2</w:t>
      </w:r>
      <w:r>
        <w:t xml:space="preserve">; нормы питания — рекомендуемые</w:t>
      </w:r>
      <w:r>
        <w:t xml:space="preserve">30</w:t>
      </w:r>
      <w:r>
        <w:t xml:space="preserve">). 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w:t>
      </w:r>
    </w:p>
    <w:p>
      <w:pPr>
        <w:pStyle w:val="BodyText"/>
      </w:pPr>
      <w:r>
        <w:t xml:space="preserve">По сырьевой строке пары эквивалентов, как правило, сопоставимы; изменение — в спецификации и отчётности. Это не обещание «пилот без затрат»: обучение смены, маркировка, весы, иногда посуда и ставки остаются отдельными строками. Если они понадобятся — укажем в следующем письме с расчётом, а не прячем в формулировку «финансирование не запрашиваем».</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486"/>
    <w:bookmarkEnd w:id="487"/>
    <w:bookmarkStart w:id="488" w:name="X372c005c9dccc436e3f9409fd7b8e9acfac5391"/>
    <w:p>
      <w:pPr>
        <w:pStyle w:val="Heading1"/>
      </w:pPr>
      <w:r>
        <w:t xml:space="preserve">Приложение 45. План Б: питание при закрытии столовой</w:t>
      </w:r>
    </w:p>
    <w:p>
      <w:pPr>
        <w:pStyle w:val="FirstParagraph"/>
      </w:pPr>
      <w:r>
        <w:rPr>
          <w:i/>
          <w:iCs/>
        </w:rPr>
        <w:t xml:space="preserve">Проект одностраничной формы к разделу 18.11. Подписывается до вспышки, не утром закрытия. Не заменяет санитарные предписания по конкретному карантину.</w:t>
      </w:r>
    </w:p>
    <w:p>
      <w:pPr>
        <w:pStyle w:val="BodyText"/>
      </w:pPr>
      <w:r>
        <w:rPr>
          <w:b/>
          <w:bCs/>
        </w:rPr>
        <w:t xml:space="preserve">Когда включается.</w:t>
      </w:r>
      <w:r>
        <w:t xml:space="preserve"> </w:t>
      </w:r>
      <w:r>
        <w:t xml:space="preserve">Закрытие столовой, карантин отделения, ОРИ, невыход кухни / срыв аутсорсера.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Блок</w:t>
            </w:r>
          </w:p>
        </w:tc>
        <w:tc>
          <w:tcPr/>
          <w:p>
            <w:pPr>
              <w:pStyle w:val="Compact"/>
            </w:pPr>
            <w:r>
              <w:t xml:space="preserve">Что заранее</w:t>
            </w:r>
          </w:p>
        </w:tc>
        <w:tc>
          <w:tcPr/>
          <w:p>
            <w:pPr>
              <w:pStyle w:val="Compact"/>
            </w:pPr>
            <w:r>
              <w:t xml:space="preserve">Кто владелец</w:t>
            </w:r>
          </w:p>
        </w:tc>
        <w:tc>
          <w:tcPr/>
          <w:p>
            <w:pPr>
              <w:pStyle w:val="Compact"/>
            </w:pPr>
            <w:r>
              <w:t xml:space="preserve">Отметка</w:t>
            </w:r>
          </w:p>
        </w:tc>
      </w:tr>
      <w:tr>
        <w:tc>
          <w:tcPr/>
          <w:p>
            <w:pPr>
              <w:pStyle w:val="Compact"/>
            </w:pPr>
            <w:r>
              <w:t xml:space="preserve">Выбор в комнате</w:t>
            </w:r>
          </w:p>
        </w:tc>
        <w:tc>
          <w:tcPr/>
          <w:p>
            <w:pPr>
              <w:pStyle w:val="Compact"/>
            </w:pPr>
            <w:r>
              <w:t xml:space="preserve">Два варианта основных позиций на подносе (не вторая линия в коридоре); стандартный вариант всегда есть</w:t>
            </w:r>
          </w:p>
        </w:tc>
        <w:tc>
          <w:tcPr/>
          <w:p>
            <w:pPr>
              <w:pStyle w:val="Compact"/>
            </w:pPr>
            <w:r>
              <w:t xml:space="preserve">Старшая смены + кухня</w:t>
            </w:r>
          </w:p>
        </w:tc>
        <w:tc>
          <w:tcPr/>
          <w:p>
            <w:pPr>
              <w:pStyle w:val="Compact"/>
            </w:pPr>
            <w:r>
              <w:t xml:space="preserve">☐</w:t>
            </w:r>
          </w:p>
        </w:tc>
      </w:tr>
      <w:tr>
        <w:tc>
          <w:tcPr/>
          <w:p>
            <w:pPr>
              <w:pStyle w:val="Compact"/>
            </w:pPr>
            <w:r>
              <w:t xml:space="preserve">Заказ</w:t>
            </w:r>
          </w:p>
        </w:tc>
        <w:tc>
          <w:tcPr/>
          <w:p>
            <w:pPr>
              <w:pStyle w:val="Compact"/>
            </w:pPr>
            <w:r>
              <w:t xml:space="preserve">Лист у поста или визуальное меню на двери; журнал замен ведётся усиленно</w:t>
            </w:r>
          </w:p>
        </w:tc>
        <w:tc>
          <w:tcPr/>
          <w:p>
            <w:pPr>
              <w:pStyle w:val="Compact"/>
            </w:pPr>
            <w:r>
              <w:t xml:space="preserve">Пост</w:t>
            </w:r>
          </w:p>
        </w:tc>
        <w:tc>
          <w:tcPr/>
          <w:p>
            <w:pPr>
              <w:pStyle w:val="Compact"/>
            </w:pPr>
            <w:r>
              <w:t xml:space="preserve">☐</w:t>
            </w:r>
          </w:p>
        </w:tc>
      </w:tr>
      <w:tr>
        <w:tc>
          <w:tcPr/>
          <w:p>
            <w:pPr>
              <w:pStyle w:val="Compact"/>
            </w:pPr>
            <w:r>
              <w:t xml:space="preserve">Температура</w:t>
            </w:r>
          </w:p>
        </w:tc>
        <w:tc>
          <w:tcPr/>
          <w:p>
            <w:pPr>
              <w:pStyle w:val="Compact"/>
            </w:pPr>
            <w:r>
              <w:t xml:space="preserve">Горячее доходит до комнаты по технологическим документам (п. 50 СанПиН 4282-26)</w:t>
            </w:r>
            <w:r>
              <w:t xml:space="preserve">2</w:t>
            </w:r>
            <w:r>
              <w:t xml:space="preserve">: мармит → коридор → палата — замер на последней выдаче, не только на линии</w:t>
            </w:r>
          </w:p>
        </w:tc>
        <w:tc>
          <w:tcPr/>
          <w:p>
            <w:pPr>
              <w:pStyle w:val="Compact"/>
            </w:pPr>
            <w:r>
              <w:t xml:space="preserve">Завпроизводством</w:t>
            </w:r>
          </w:p>
        </w:tc>
        <w:tc>
          <w:tcPr/>
          <w:p>
            <w:pPr>
              <w:pStyle w:val="Compact"/>
            </w:pPr>
            <w:r>
              <w:t xml:space="preserve">☐</w:t>
            </w:r>
          </w:p>
        </w:tc>
      </w:tr>
      <w:tr>
        <w:tc>
          <w:tcPr/>
          <w:p>
            <w:pPr>
              <w:pStyle w:val="Compact"/>
            </w:pPr>
            <w:r>
              <w:t xml:space="preserve">Питьё</w:t>
            </w:r>
          </w:p>
        </w:tc>
        <w:tc>
          <w:tcPr/>
          <w:p>
            <w:pPr>
              <w:pStyle w:val="Compact"/>
            </w:pPr>
            <w:r>
              <w:t xml:space="preserve">График тёплого питья; ведомость приложения 40</w:t>
            </w:r>
          </w:p>
        </w:tc>
        <w:tc>
          <w:tcPr/>
          <w:p>
            <w:pPr>
              <w:pStyle w:val="Compact"/>
            </w:pPr>
            <w:r>
              <w:t xml:space="preserve">Пост</w:t>
            </w:r>
          </w:p>
        </w:tc>
        <w:tc>
          <w:tcPr/>
          <w:p>
            <w:pPr>
              <w:pStyle w:val="Compact"/>
            </w:pPr>
            <w:r>
              <w:t xml:space="preserve">☐</w:t>
            </w:r>
          </w:p>
        </w:tc>
      </w:tr>
      <w:tr>
        <w:tc>
          <w:tcPr/>
          <w:p>
            <w:pPr>
              <w:pStyle w:val="Compact"/>
            </w:pPr>
            <w:r>
              <w:t xml:space="preserve">Посуда</w:t>
            </w:r>
          </w:p>
        </w:tc>
        <w:tc>
          <w:tcPr/>
          <w:p>
            <w:pPr>
              <w:pStyle w:val="Compact"/>
            </w:pPr>
            <w:r>
              <w:t xml:space="preserve">Запас одноразовой / раздельной по карантинному контуру</w:t>
            </w:r>
          </w:p>
        </w:tc>
        <w:tc>
          <w:tcPr/>
          <w:p>
            <w:pPr>
              <w:pStyle w:val="Compact"/>
            </w:pPr>
            <w:r>
              <w:t xml:space="preserve">Завхоз</w:t>
            </w:r>
          </w:p>
        </w:tc>
        <w:tc>
          <w:tcPr/>
          <w:p>
            <w:pPr>
              <w:pStyle w:val="Compact"/>
            </w:pPr>
            <w:r>
              <w:t xml:space="preserve">☐</w:t>
            </w:r>
          </w:p>
        </w:tc>
      </w:tr>
      <w:tr>
        <w:tc>
          <w:tcPr/>
          <w:p>
            <w:pPr>
              <w:pStyle w:val="Compact"/>
            </w:pPr>
            <w:r>
              <w:t xml:space="preserve">Холодный буфет</w:t>
            </w:r>
          </w:p>
        </w:tc>
        <w:tc>
          <w:tcPr/>
          <w:p>
            <w:pPr>
              <w:pStyle w:val="Compact"/>
            </w:pPr>
            <w:r>
              <w:t xml:space="preserve">Перечень (хлеб, кисломолочное, фрукты по правилам буфета раздела 18.4), не «что осталось в холодильнике»</w:t>
            </w:r>
          </w:p>
        </w:tc>
        <w:tc>
          <w:tcPr/>
          <w:p>
            <w:pPr>
              <w:pStyle w:val="Compact"/>
            </w:pPr>
            <w:r>
              <w:t xml:space="preserve">Кухня</w:t>
            </w:r>
          </w:p>
        </w:tc>
        <w:tc>
          <w:tcPr/>
          <w:p>
            <w:pPr>
              <w:pStyle w:val="Compact"/>
            </w:pPr>
            <w:r>
              <w:t xml:space="preserve">☐</w:t>
            </w:r>
          </w:p>
        </w:tc>
      </w:tr>
      <w:tr>
        <w:tc>
          <w:tcPr/>
          <w:p>
            <w:pPr>
              <w:pStyle w:val="Compact"/>
            </w:pPr>
            <w:r>
              <w:t xml:space="preserve">Если не вышла кухня / не приехал аутсорсер</w:t>
            </w:r>
          </w:p>
        </w:tc>
        <w:tc>
          <w:tcPr/>
          <w:p>
            <w:pPr>
              <w:pStyle w:val="Compact"/>
            </w:pPr>
            <w:r>
              <w:t xml:space="preserve">Кто готовит или кто принимает аварийную поставку; чей телефон в 7:00; что выдаём в первый приём без горячего цеха</w:t>
            </w:r>
          </w:p>
        </w:tc>
        <w:tc>
          <w:tcPr/>
          <w:p>
            <w:pPr>
              <w:pStyle w:val="Compact"/>
            </w:pPr>
            <w:r>
              <w:t xml:space="preserve">Директор / зам</w:t>
            </w:r>
          </w:p>
        </w:tc>
        <w:tc>
          <w:tcPr/>
          <w:p>
            <w:pPr>
              <w:pStyle w:val="Compact"/>
            </w:pPr>
            <w:r>
              <w:t xml:space="preserve">☐</w:t>
            </w:r>
          </w:p>
        </w:tc>
      </w:tr>
      <w:tr>
        <w:tc>
          <w:tcPr/>
          <w:p>
            <w:pPr>
              <w:pStyle w:val="Compact"/>
            </w:pPr>
            <w:r>
              <w:t xml:space="preserve">Смена</w:t>
            </w:r>
          </w:p>
        </w:tc>
        <w:tc>
          <w:tcPr/>
          <w:p>
            <w:pPr>
              <w:pStyle w:val="Compact"/>
            </w:pPr>
            <w:r>
              <w:t xml:space="preserve">График раздачи по отделениям с запасными руками; нагрузка не «обнаруживается в 8 утра»</w:t>
            </w:r>
          </w:p>
        </w:tc>
        <w:tc>
          <w:tcPr/>
          <w:p>
            <w:pPr>
              <w:pStyle w:val="Compact"/>
            </w:pPr>
            <w:r>
              <w:t xml:space="preserve">Зам. по АХЧ</w:t>
            </w:r>
          </w:p>
        </w:tc>
        <w:tc>
          <w:tcPr/>
          <w:p>
            <w:pPr>
              <w:pStyle w:val="Compact"/>
            </w:pPr>
            <w:r>
              <w:t xml:space="preserve">☐</w:t>
            </w:r>
          </w:p>
        </w:tc>
      </w:tr>
    </w:tbl>
    <w:p>
      <w:pPr>
        <w:pStyle w:val="BodyText"/>
      </w:pPr>
      <w:r>
        <w:t xml:space="preserve">Витаминизация и любые ограничения рациона при ОРИ — только по назначению врача (раздел 4.3). Выбор не отменяется: меняется форма подачи.</w:t>
      </w:r>
    </w:p>
    <w:p>
      <w:pPr>
        <w:pStyle w:val="BodyText"/>
      </w:pPr>
      <w:r>
        <w:t xml:space="preserve">Подпись руководителя: ______________ дата: ______________</w:t>
      </w:r>
      <w:r>
        <w:t xml:space="preserve"> </w:t>
      </w:r>
      <w:r>
        <w:t xml:space="preserve">следующий пересмотр: не реже раза в год или после каждой вспышки.</w:t>
      </w:r>
    </w:p>
    <w:bookmarkEnd w:id="488"/>
    <w:bookmarkStart w:id="489"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p>
      <w:pPr>
        <w:pStyle w:val="BodyText"/>
      </w:pPr>
      <w:r>
        <w:t xml:space="preserve">[[INF:inf10_reglament]]</w:t>
      </w:r>
    </w:p>
    <w:p>
      <w:pPr>
        <w:pStyle w:val="BodyText"/>
      </w:pPr>
      <w:r>
        <w:t xml:space="preserve">[[INF:inf1_izmereniya]]</w:t>
      </w:r>
    </w:p>
    <w:p>
      <w:pPr>
        <w:pStyle w:val="BodyText"/>
      </w:pPr>
      <w:r>
        <w:t xml:space="preserve">[[INF:inf2_vzaimodeistviya]]</w:t>
      </w:r>
    </w:p>
    <w:p>
      <w:pPr>
        <w:pStyle w:val="BodyText"/>
      </w:pPr>
      <w:r>
        <w:t xml:space="preserve">[[INF:inf3_priznaki_disf]]</w:t>
      </w:r>
    </w:p>
    <w:p>
      <w:pPr>
        <w:pStyle w:val="BodyText"/>
      </w:pPr>
      <w:r>
        <w:t xml:space="preserve">[[INF:inf4_kanaly]]</w:t>
      </w:r>
    </w:p>
    <w:p>
      <w:pPr>
        <w:pStyle w:val="BodyText"/>
      </w:pPr>
      <w:r>
        <w:t xml:space="preserve">[[INF:inf5_ponedelnik]]</w:t>
      </w:r>
    </w:p>
    <w:p>
      <w:pPr>
        <w:pStyle w:val="BodyText"/>
      </w:pPr>
      <w:r>
        <w:t xml:space="preserve">[[INF:inf6_nochnik]]</w:t>
      </w:r>
    </w:p>
    <w:p>
      <w:pPr>
        <w:pStyle w:val="BodyText"/>
      </w:pPr>
      <w:r>
        <w:t xml:space="preserve">[[INF:inf7_pary]]</w:t>
      </w:r>
    </w:p>
    <w:p>
      <w:pPr>
        <w:pStyle w:val="BodyText"/>
      </w:pPr>
      <w:r>
        <w:t xml:space="preserve">[[INF:inf8_stol]]</w:t>
      </w:r>
    </w:p>
    <w:p>
      <w:pPr>
        <w:pStyle w:val="BodyText"/>
      </w:pPr>
      <w:r>
        <w:t xml:space="preserve">[[INF:inf9_dokazatelno]]</w:t>
      </w:r>
    </w:p>
    <w:bookmarkEnd w:id="489"/>
    <w:bookmarkStart w:id="490"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Комитет по социальной политике Санкт-Петербурга: «Работа по развитию психоневрологических интернатов продолжается» (22.07.2025) — первые результаты вариативного меню в ДСО «Серафимовский». https://www.gov.spb.ru/gov/otrasl/trud/news/302216/ (проверено: 17.08.2026)</w:t>
      </w:r>
    </w:p>
    <w:p>
      <w:pPr>
        <w:pStyle w:val="BodyText"/>
      </w:pPr>
      <w:r>
        <w:t xml:space="preserve">8.</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9.</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10.</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11.</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12.</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13.</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14.</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15.</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16.</w:t>
      </w:r>
      <w:r>
        <w:t xml:space="preserve"> </w:t>
      </w:r>
      <w:r>
        <w:t xml:space="preserve">Hägg S. et al. Кофеин 400–1000 мг/день: +19% AUC клозапина, −14% клиренс (2000). https://pmc.ncbi.nlm.nih.gov/articles/PMC2014893/</w:t>
      </w:r>
    </w:p>
    <w:p>
      <w:pPr>
        <w:pStyle w:val="BodyText"/>
      </w:pPr>
      <w:r>
        <w:t xml:space="preserve">17.</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18.</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19.</w:t>
      </w:r>
      <w:r>
        <w:t xml:space="preserve"> </w:t>
      </w:r>
      <w:r>
        <w:t xml:space="preserve">Garg S.K. et al. Грейпфрутовый сок: пик карбамазепина 6,55→9,20 мкг/мл (+40%), AUC +41% (1998). https://pubmed.ncbi.nlm.nih.gov/9757152/</w:t>
      </w:r>
    </w:p>
    <w:p>
      <w:pPr>
        <w:pStyle w:val="BodyText"/>
      </w:pPr>
      <w:r>
        <w:t xml:space="preserve">20.</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21.</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22.</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23.</w:t>
      </w:r>
      <w:r>
        <w:t xml:space="preserve"> </w:t>
      </w:r>
      <w:r>
        <w:t xml:space="preserve">O. Reg. 246/22 (General) под Fixing Long-Term Care Act 2021, ст. 75–80 — Онтарио, Канада, 2022. https://www.ontario.ca/laws/regulation/220246</w:t>
      </w:r>
    </w:p>
    <w:p>
      <w:pPr>
        <w:pStyle w:val="BodyText"/>
      </w:pPr>
      <w:r>
        <w:t xml:space="preserve">24.</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25.</w:t>
      </w:r>
      <w:r>
        <w:t xml:space="preserve"> </w:t>
      </w:r>
      <w:r>
        <w:t xml:space="preserve">Pioneer Network. Home-Style Dining Interventions — США. http://www.pioneernetwork.org/wp-content/uploads/2016/10/Home-Style-Dining-Interventions.pdf</w:t>
      </w:r>
    </w:p>
    <w:p>
      <w:pPr>
        <w:pStyle w:val="BodyText"/>
      </w:pPr>
      <w:r>
        <w:t xml:space="preserve">26.</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27.</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28.</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29.</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30.</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31.</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32.</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33.</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34.</w:t>
      </w:r>
      <w:r>
        <w:t xml:space="preserve"> </w:t>
      </w:r>
      <w:r>
        <w:t xml:space="preserve">Nijs K. et al. Family-style mealtimes: cluster RCT (BMJ, 2006) (2006). https://pmc.ncbi.nlm.nih.gov/articles/PMC1463975/</w:t>
      </w:r>
    </w:p>
    <w:p>
      <w:pPr>
        <w:pStyle w:val="BodyText"/>
      </w:pPr>
      <w:r>
        <w:t xml:space="preserve">35.</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36.</w:t>
      </w:r>
      <w:r>
        <w:t xml:space="preserve"> </w:t>
      </w:r>
      <w:r>
        <w:t xml:space="preserve">42 CFR § 483.60 Food and Nutrition Services (CMS) — США, 2016. https://www.law.cornell.edu/cfr/text/42/483.60</w:t>
      </w:r>
    </w:p>
    <w:p>
      <w:pPr>
        <w:pStyle w:val="BodyText"/>
      </w:pPr>
      <w:r>
        <w:t xml:space="preserve">37.</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38.</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39.</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40.</w:t>
      </w:r>
      <w:r>
        <w:t xml:space="preserve"> </w:t>
      </w:r>
      <w:r>
        <w:t xml:space="preserve">RESOLVE: реалистский синтез антипсихотической прибавки веса (2025) (2025). https://pmc.ncbi.nlm.nih.gov/articles/PMC12531729/</w:t>
      </w:r>
    </w:p>
    <w:p>
      <w:pPr>
        <w:pStyle w:val="BodyText"/>
      </w:pPr>
      <w:r>
        <w:t xml:space="preserve">41.</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42.</w:t>
      </w:r>
      <w:r>
        <w:t xml:space="preserve"> </w:t>
      </w:r>
      <w:r>
        <w:t xml:space="preserve">Cichero J.A.Y. et al. The IDDSI Framework (Dysphagia, 2017;32(2):293–314) (IDDSI, 2017). https://pubmed.ncbi.nlm.nih.gov/27913916/</w:t>
      </w:r>
    </w:p>
    <w:p>
      <w:pPr>
        <w:pStyle w:val="BodyText"/>
      </w:pPr>
      <w:r>
        <w:t xml:space="preserve">43.</w:t>
      </w:r>
      <w:r>
        <w:t xml:space="preserve"> </w:t>
      </w:r>
      <w:r>
        <w:t xml:space="preserve">Wu X.S. et al. IDDSI implementation: соответствие текстур 44%→90% (2022). https://pmc.ncbi.nlm.nih.gov/articles/PMC8994209/</w:t>
      </w:r>
    </w:p>
    <w:p>
      <w:pPr>
        <w:pStyle w:val="BodyText"/>
      </w:pPr>
      <w:r>
        <w:t xml:space="preserve">44.</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45.</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46.</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47.</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48.</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49.</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50.</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51.</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52.</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53.</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54.</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55.</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56.</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57.</w:t>
      </w:r>
      <w:r>
        <w:t xml:space="preserve"> </w:t>
      </w:r>
      <w:r>
        <w:t xml:space="preserve">Oral feeding options for people with dementia: a systematic review (систематический обзор (2011); PMID 21391936). https://pubmed.ncbi.nlm.nih.gov/21391936/</w:t>
      </w:r>
    </w:p>
    <w:p>
      <w:pPr>
        <w:pStyle w:val="BodyText"/>
      </w:pPr>
      <w:r>
        <w:t xml:space="preserve">58.</w:t>
      </w:r>
      <w:r>
        <w:t xml:space="preserve"> </w:t>
      </w:r>
      <w:r>
        <w:t xml:space="preserve">Comfort feeding in hospitalised people with dementia: a retrospective study of survival following comfort feeding recommendations (J Nutr Health Aging, 2024; DOI 10.1016/j.jnha.2024.100362). https://doi.org/10.1016/j.jnha.2024.100362</w:t>
      </w:r>
    </w:p>
    <w:p>
      <w:pPr>
        <w:pStyle w:val="BodyText"/>
      </w:pPr>
      <w:r>
        <w:t xml:space="preserve">59.</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60.</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61.</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62.</w:t>
      </w:r>
      <w:r>
        <w:t xml:space="preserve"> </w:t>
      </w:r>
      <w:r>
        <w:t xml:space="preserve">Lifestyle interventions in mental health conditions: systematic review (57 исследований; −1,42 кг) (2022). https://pmc.ncbi.nlm.nih.gov/articles/PMC9462072/</w:t>
      </w:r>
    </w:p>
    <w:p>
      <w:pPr>
        <w:pStyle w:val="BodyText"/>
      </w:pPr>
      <w:r>
        <w:t xml:space="preserve">63.</w:t>
      </w:r>
      <w:r>
        <w:t xml:space="preserve"> </w:t>
      </w:r>
      <w:r>
        <w:t xml:space="preserve">Teasdale S. et al. Nutrition/dietary interventions for SMI (MJA, 2023) (2023). https://pmc.ncbi.nlm.nih.gov/articles/PMC9828433/</w:t>
      </w:r>
    </w:p>
    <w:p>
      <w:pPr>
        <w:pStyle w:val="BodyText"/>
      </w:pPr>
      <w:r>
        <w:t xml:space="preserve">64.</w:t>
      </w:r>
      <w:r>
        <w:t xml:space="preserve"> </w:t>
      </w:r>
      <w:r>
        <w:t xml:space="preserve">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65.</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66.</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67.</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68.</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69.</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70.</w:t>
      </w:r>
      <w:r>
        <w:t xml:space="preserve"> </w:t>
      </w:r>
      <w:r>
        <w:t xml:space="preserve">Montessori-based interventions for dementia: systematic review (15 исследований) (2023). https://pmc.ncbi.nlm.nih.gov/articles/PMC10336713/</w:t>
      </w:r>
    </w:p>
    <w:p>
      <w:pPr>
        <w:pStyle w:val="BodyText"/>
      </w:pPr>
      <w:r>
        <w:t xml:space="preserve">71.</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72.</w:t>
      </w:r>
      <w:r>
        <w:t xml:space="preserve"> </w:t>
      </w:r>
      <w:r>
        <w:t xml:space="preserve">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73.</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74.</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75.</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76.</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77.</w:t>
      </w:r>
      <w:r>
        <w:t xml:space="preserve"> </w:t>
      </w:r>
      <w:r>
        <w:t xml:space="preserve">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78.</w:t>
      </w:r>
      <w:r>
        <w:t xml:space="preserve"> </w:t>
      </w:r>
      <w:r>
        <w:t xml:space="preserve">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79.</w:t>
      </w:r>
      <w:r>
        <w:t xml:space="preserve"> </w:t>
      </w:r>
      <w:r>
        <w:t xml:space="preserve">Eden Alternative: философия и десять принципов — США. https://edenalt.org/</w:t>
      </w:r>
    </w:p>
    <w:p>
      <w:pPr>
        <w:pStyle w:val="BodyText"/>
      </w:pPr>
      <w:r>
        <w:t xml:space="preserve">80.</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81.</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82.</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83.</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84.</w:t>
      </w:r>
      <w:r>
        <w:t xml:space="preserve"> </w:t>
      </w:r>
      <w:r>
        <w:t xml:space="preserve">Приказ директора СПб ГАСУСОН «ДСО «Серафимовский» от 10.03.2026 № 124 «Об организации зала заказного питания» (вариативное меню; опубликован на официальном сайте учреждения www.pni9.ru). None (проверено: None)</w:t>
      </w:r>
    </w:p>
    <w:p>
      <w:pPr>
        <w:pStyle w:val="BodyText"/>
      </w:pPr>
      <w:r>
        <w:t xml:space="preserve">85.</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86.</w:t>
      </w:r>
      <w:r>
        <w:t xml:space="preserve"> </w:t>
      </w:r>
      <w:r>
        <w:t xml:space="preserve">Porter J. et al. Protected mealtimes: systematic review &amp; meta-analysis (Int J Nurs Stud, 2017) (2017). https://pubmed.ncbi.nlm.nih.gov/27866011/</w:t>
      </w:r>
    </w:p>
    <w:p>
      <w:pPr>
        <w:pStyle w:val="BodyText"/>
      </w:pPr>
      <w:r>
        <w:t xml:space="preserve">87.</w:t>
      </w:r>
      <w:r>
        <w:t xml:space="preserve"> </w:t>
      </w:r>
      <w:r>
        <w:t xml:space="preserve">Porter J. et al. Protected Mealtimes: stepped-wedge cluster trial (2019) (2019). https://pmc.ncbi.nlm.nih.gov/articles/PMC5295189/</w:t>
      </w:r>
    </w:p>
    <w:p>
      <w:pPr>
        <w:pStyle w:val="BodyText"/>
      </w:pPr>
      <w:r>
        <w:t xml:space="preserve">88.</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89.</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90.</w:t>
      </w:r>
      <w:r>
        <w:t xml:space="preserve"> </w:t>
      </w:r>
      <w:r>
        <w:t xml:space="preserve">The Consumer Voice. Food Appendix (F-теги пищевого блока) — США. https://theconsumervoice.org/wp-content/uploads/2026/06/Food-Appendix.pdf</w:t>
      </w:r>
    </w:p>
    <w:p>
      <w:pPr>
        <w:pStyle w:val="BodyText"/>
      </w:pPr>
      <w:r>
        <w:t xml:space="preserve">91.</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92.</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93.</w:t>
      </w:r>
      <w:r>
        <w:t xml:space="preserve"> </w:t>
      </w:r>
      <w:r>
        <w:t xml:space="preserve">NIPH Journal: реформа LTCI 2005 и пищевые доплаты — Япония, 2006. https://www.niph.go.jp/journal/data/55-1/200655010006.pdf</w:t>
      </w:r>
    </w:p>
    <w:p>
      <w:pPr>
        <w:pStyle w:val="BodyText"/>
      </w:pPr>
      <w:r>
        <w:t xml:space="preserve">94.</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95.</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96.</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97.</w:t>
      </w:r>
      <w:r>
        <w:t xml:space="preserve"> </w:t>
      </w:r>
      <w:r>
        <w:t xml:space="preserve">Число диетологов и госпитализации: 2 vs 1 — 20,3% vs 30,6% — Япония. https://rehab.cloud/mag/2862/</w:t>
      </w:r>
    </w:p>
    <w:p>
      <w:pPr>
        <w:pStyle w:val="BodyText"/>
      </w:pPr>
      <w:r>
        <w:t xml:space="preserve">98.</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99.</w:t>
      </w:r>
      <w:r>
        <w:t xml:space="preserve"> </w:t>
      </w:r>
      <w:r>
        <w:t xml:space="preserve">FAO Ontario: финансирование LTC, конверт raw food — Онтарио, 2019. https://fao-on.org/wp-content/uploads/2024/08/Long-term-care-homes-program.pdf</w:t>
      </w:r>
    </w:p>
    <w:p>
      <w:pPr>
        <w:pStyle w:val="BodyText"/>
      </w:pPr>
      <w:r>
        <w:t xml:space="preserve">100.</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101.</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102.</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103.</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104.</w:t>
      </w:r>
      <w:r>
        <w:t xml:space="preserve"> </w:t>
      </w:r>
      <w:r>
        <w:t xml:space="preserve">Приказ Минфина России от 30.03.2015 № 52н: статус на 2026 г.. https://base.garant.ru/58070703/ (проверено: 23.07.2026)</w:t>
      </w:r>
    </w:p>
    <w:p>
      <w:pPr>
        <w:pStyle w:val="BodyText"/>
      </w:pPr>
      <w:r>
        <w:t xml:space="preserve">105.</w:t>
      </w:r>
      <w:r>
        <w:t xml:space="preserve"> </w:t>
      </w:r>
      <w:r>
        <w:t xml:space="preserve">«Кейтеринг в организациях социального обслуживания» (отраслевое издание, 2022). https://www.profiz.ru/sec/4_2022/Kejtering/ (проверено: 23.07.2026)</w:t>
      </w:r>
    </w:p>
    <w:p>
      <w:pPr>
        <w:pStyle w:val="BodyText"/>
      </w:pPr>
      <w:r>
        <w:t xml:space="preserve">106.</w:t>
      </w:r>
      <w:r>
        <w:t xml:space="preserve"> </w:t>
      </w:r>
      <w:r>
        <w:t xml:space="preserve">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107.</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108.</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109.</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110.</w:t>
      </w:r>
      <w:r>
        <w:t xml:space="preserve"> </w:t>
      </w:r>
      <w:r>
        <w:t xml:space="preserve">Narrative Review of Low-Intake Dehydration in Older Adults (обзор (2021); PMC8470893). https://pmc.ncbi.nlm.nih.gov/articles/PMC8470893/</w:t>
      </w:r>
    </w:p>
    <w:p>
      <w:pPr>
        <w:pStyle w:val="BodyText"/>
      </w:pPr>
      <w:r>
        <w:t xml:space="preserve">111.</w:t>
      </w:r>
      <w:r>
        <w:t xml:space="preserve"> </w:t>
      </w:r>
      <w:r>
        <w:t xml:space="preserve">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112.</w:t>
      </w:r>
      <w:r>
        <w:t xml:space="preserve"> </w:t>
      </w:r>
      <w:r>
        <w:t xml:space="preserve">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113.</w:t>
      </w:r>
      <w:r>
        <w:t xml:space="preserve"> </w:t>
      </w:r>
      <w:r>
        <w:t xml:space="preserve">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2026-08-19T20:58:30Z</dcterms:created>
  <dcterms:modified xsi:type="dcterms:W3CDTF">2026-08-19T20:58:30Z</dcterms:modified>
</cp:coreProperties>
</file>

<file path=docProps/custom.xml><?xml version="1.0" encoding="utf-8"?>
<Properties xmlns="http://schemas.openxmlformats.org/officeDocument/2006/custom-properties" xmlns:vt="http://schemas.openxmlformats.org/officeDocument/2006/docPropsVTypes"/>
</file>