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9 октября 2026 г.</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сведения о закупках учреждений Самарской области — на 08.10.2026 (дополнения перечня — 13.10.2026 и 14.10.2026), обзор событий госсектора за 28.09–09.10.2026 — на 09.10.2026, ежедневная проверка 09.10–13.10.2026 — на 13.10.2026, проверка 14.10.2026 — на 14.10.2026, проверка 15.10.2026 — на 15.10.2026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девяти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t xml:space="preserve">Понятия и разграничения</w:t>
      </w:r>
    </w:p>
    <w:bookmarkStart w:id="25" w:name="X145fd992fdaadf4695d7a7a026f0ba37950c54b"/>
    <w:p>
      <w:pPr>
        <w:pStyle w:val="Heading2"/>
      </w:pP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t xml:space="preserve">Федеральное право</w:t>
      </w:r>
    </w:p>
    <w:bookmarkStart w:id="35" w:name="X8bd04afd5948cd527cf061bf897c66d1e5a54d5"/>
    <w:p>
      <w:pPr>
        <w:pStyle w:val="Heading2"/>
      </w:pP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t xml:space="preserve">Нормы питания: приказ № 520н и методические рекомендации 2002 г.</w:t>
      </w:r>
    </w:p>
    <w:bookmarkStart w:id="39" w:name="приказ-520н"/>
    <w:p>
      <w:pPr>
        <w:pStyle w:val="Heading3"/>
      </w:pP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t xml:space="preserve">Санитарные правила: переход от СанПиН 3590-20 к СанПиН 4282-26</w:t>
      </w:r>
    </w:p>
    <w:bookmarkStart w:id="44" w:name="хронология-и-действие-во-времени"/>
    <w:p>
      <w:pPr>
        <w:pStyle w:val="Heading3"/>
      </w:pP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t xml:space="preserve">Региональные нормы питания</w:t>
      </w:r>
    </w:p>
    <w:bookmarkStart w:id="56" w:name="архитектура-регионального-регулирования"/>
    <w:p>
      <w:pPr>
        <w:pStyle w:val="Heading2"/>
      </w:pP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t xml:space="preserve">Санкт-Петербург: постановление № 1284</w:t>
      </w:r>
    </w:p>
    <w:bookmarkStart w:id="57" w:name="реквизиты-и-структура"/>
    <w:p>
      <w:pPr>
        <w:pStyle w:val="Heading3"/>
      </w:pP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[78].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[75, 78]. Что покрывает это превышение (приготовление, накладные расходы или иное), ни тот, ни другой акт не раскрывает; составляющей на организацию выбора нет ни в нормативе, ни в тарифе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[78].</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79].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[80]. Текст приказа № 1068 обнаружен в выгрузке справочной системы, сохранённой 03.05.2015 [81].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[81].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[82].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4.11) [83].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[84].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t xml:space="preserve">Омская область</w:t>
      </w:r>
    </w:p>
    <w:p>
      <w:pPr>
        <w:pStyle w:val="FirstParagraph"/>
      </w:pPr>
      <w:r>
        <w:t xml:space="preserve">Нормы утверждены приказом от 11.11.2014 № 171-п [85].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[86].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[87].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[88].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[88].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[88]. На вопрос, меняли ли поправки граммы, отвечают их официальные тексты на Официальном интернет-портале правовой информации [88].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88].</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4.11) [89]. Поскольку с 01.01.2026 раздел 1 норм адресован пансионатам, такой выбор должен укладываться в брутто-нормы этого раздела (толкование) [88].</w:t>
      </w:r>
    </w:p>
    <w:bookmarkEnd w:id="69"/>
    <w:bookmarkStart w:id="70" w:name="ленинградская-область"/>
    <w:p>
      <w:pPr>
        <w:pStyle w:val="Heading2"/>
      </w:pP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90].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[90].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[91].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[92]. Приложение 1 (нормы в стационарной форме) затронуто лишь изменениями от 06.09.2014 и 09.06.2017: постановлением № 231-п оно изложено в новой редакции, действующей поныне [92].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[92].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92].</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92].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1"/>
    <w:bookmarkStart w:id="72" w:name="X00d3de5e234226ca574f6e2fd93a9ea259eabf5"/>
    <w:p>
      <w:pPr>
        <w:pStyle w:val="Heading2"/>
      </w:pP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92].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[81],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93].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[87]</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[88]</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[46, 90, 91]</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92]</w:t>
            </w:r>
          </w:p>
        </w:tc>
      </w:tr>
    </w:tbl>
    <w:bookmarkEnd w:id="74"/>
    <w:bookmarkStart w:id="75" w:name="что-региональные-нормы-дают-выбору"/>
    <w:p>
      <w:pPr>
        <w:pStyle w:val="Heading2"/>
      </w:pP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93" w:name="Xf09e6ab2afcf5c9c4f778be4ab23d0c94cf7ff9"/>
    <w:p>
      <w:pPr>
        <w:pStyle w:val="Heading1"/>
      </w:pPr>
      <w:r>
        <w:t xml:space="preserve">Российские практики: что известно из открытых источников</w:t>
      </w:r>
    </w:p>
    <w:bookmarkStart w:id="78" w:name="метод-и-ограничения"/>
    <w:p>
      <w:pPr>
        <w:pStyle w:val="Heading2"/>
      </w:pP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а также закупочные извещения учреждений Самарской области, найденные 08.10.2026 (п. 4.10), и события госсектора за 28.09–09.10.2026 (п. 4.11).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(дополнение 15.10.2026 — девятое учреждение, пансионат «Ветеран», п. 4.11),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[94].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[94].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[95] (конфликт интересов раскрыт выше). Учреждение закупает услугу по 223-ФЗ («оказание услуг по организации питания», ОКПД2 56.29.19.000). По данным закупочных реестров [96, 97],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[97].</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[96].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[96].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[97];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 котором вариативное меню при аутсорсинге питания описано как действующая практика (заказ накануне, М1). Единственным кейсом аутсорсинга с выбором он больше не является: в Самарской области вариативное меню с 2025 г. стоит в самом наименовании объекта закупки услуги питания у стороннего исполнителя (п. 4.10), однако там, наоборот, неизвестно, как устроен выбор [98]. Оговорка о «Серафимовском»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[99].</w:t>
      </w:r>
    </w:p>
    <w:bookmarkEnd w:id="85"/>
    <w:bookmarkStart w:id="86" w:name="X99536bb5461ad5cfa94faa41e7bed5a29a1a49a"/>
    <w:p>
      <w:pPr>
        <w:pStyle w:val="Heading2"/>
      </w:pP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X14dcbfdac572c2481c823d6fb4b25ec02807b59"/>
    <w:p>
      <w:pPr>
        <w:pStyle w:val="Heading2"/>
      </w:pP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[98]. На 08.10.2026 найдено восемь таких извещений шести учреждений; 13.10.2026 перечень дополнен ещё двумя учреждениями, 14.10.2026 — ещё одним (см. ниже). Учреждения с формулировкой «по вариативному меню» в предмете:</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4"/>
        </w:numPr>
      </w:pPr>
      <w:r>
        <w:t xml:space="preserve">Самарский областной геронтологический центр — № 0142200001326016552 от 21.08.2026 (16 348 592,28 руб.; 582,36 руб. за койко-день); карточка встречалась в выдаче 08.10.2026, но не открылась и была внесена 13.10.2026 [98];</w:t>
      </w:r>
    </w:p>
    <w:p>
      <w:pPr>
        <w:pStyle w:val="Compact"/>
        <w:numPr>
          <w:ilvl w:val="0"/>
          <w:numId w:val="1004"/>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встречалась в выдаче 08.10.2026, но открылась лишь 14.10.2026 [98].</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[98].</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[98]. В документации Потаповского дома-интерната на 2026 г. значится файл «4-44 Аутсорсинг.docx» [98].</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[98]. Если эти сведения подтвердятся по Единой информационной системе,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w:t>
      </w:r>
      <w:r>
        <w:t xml:space="preserve"> </w:t>
      </w:r>
      <w:r>
        <w:rPr>
          <w:b/>
          <w:bCs/>
        </w:rPr>
        <w:t xml:space="preserve">не сверено</w:t>
      </w:r>
      <w:r>
        <w:t xml:space="preserve">).</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[100].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не прочитаны: Единая информационная система, где они лежат в открытом доступе, из среды подготовки доклада недоступна (соединение не устанавливается; повторно 08.10.2026, 13.10.2026 и 14.10.2026, в том числе прямые ссылки filestore), а агрегаторы открывают файлы только после регистрации или за плату.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Самарские извещения опровергают вывод, на котором стояла предыдущая версия доклада: ДСО «Серафимовский» — не единственный обнаруженный кейс вариативного меню при аутсорсинге питания (п. 4.8). 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по одной из них заключён контракт. Тем самым именно то, что сценарий 6 и сценарий 8 гл. 7 рекомендуют, — записывать выбор в документацию закупки, а не держать его на договорённости с исполнителем, — в российской практике уже встречается, по крайней мере на уровне предмета закупки. Класс утверждения ограничен: наименование объекта закупки и параметры извещений — факт по вторичным карточкам, а содержание обязательств исполнителя —</w:t>
      </w:r>
      <w:r>
        <w:t xml:space="preserve"> </w:t>
      </w:r>
      <w:r>
        <w:rPr>
          <w:b/>
          <w:bCs/>
        </w:rPr>
        <w:t xml:space="preserve">не сверено</w:t>
      </w:r>
      <w:r>
        <w:t xml:space="preserve">.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7"/>
    <w:bookmarkStart w:id="90" w:name="Xf9dd1d3612d2bf7d9fba778dc2520cf5ed28a2d"/>
    <w:p>
      <w:pPr>
        <w:pStyle w:val="Heading2"/>
      </w:pPr>
      <w:r>
        <w:t xml:space="preserve">Хроника событий госсектора: 28 сентября — 9 октября 2026 г.</w:t>
      </w:r>
    </w:p>
    <w:p>
      <w:pPr>
        <w:pStyle w:val="FirstParagraph"/>
      </w:pPr>
      <w:r>
        <w:rPr>
          <w:b/>
          <w:bCs/>
        </w:rPr>
        <w:t xml:space="preserve">Метод.</w:t>
      </w:r>
      <w:r>
        <w:t xml:space="preserve"> </w:t>
      </w:r>
      <w:r>
        <w:t xml:space="preserve">Обзор 09.10.2026 охватил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и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Часть официальных сайтов (правительств Новосибирской и Волгоградской областей, Единая информационная система в сфере закупок) из среды подготовки доклада не открылась; в таких случаях текст брался из копий, указывающих официальный источник, или помечен как сообщение СМИ. Журнал обзора и снимки текстов без персональных данных —</w:t>
      </w:r>
      <w:r>
        <w:t xml:space="preserve"> </w:t>
      </w:r>
      <w:r>
        <w:rPr>
          <w:rStyle w:val="VerbatimChar"/>
        </w:rPr>
        <w:t xml:space="preserve">raw/sources/gossektor-obzor-2026-09-28-10-09/</w:t>
      </w:r>
      <w:r>
        <w:t xml:space="preserve">.</w:t>
      </w:r>
    </w:p>
    <w:p>
      <w:pPr>
        <w:pStyle w:val="BodyText"/>
      </w:pPr>
      <w:r>
        <w:rPr>
          <w:b/>
          <w:bCs/>
        </w:rPr>
        <w:t xml:space="preserve">Итог по федеральному уровню.</w:t>
      </w:r>
      <w:r>
        <w:t xml:space="preserve"> </w:t>
      </w:r>
      <w:r>
        <w:t xml:space="preserve">За период 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Единая информационная система недоступна, поэтому полнота этого вывода не гарантирована. Период в этом отношении был тихим (факт обзора; полнота ограничена доступностью источников).</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[101].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(класс: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[102].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Единой информационной системе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[103].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[103].</w:t>
      </w:r>
    </w:p>
    <w:p>
      <w:pPr>
        <w:pStyle w:val="BodyText"/>
      </w:pPr>
      <w:r>
        <w:rPr>
          <w:b/>
          <w:bCs/>
        </w:rPr>
        <w:t xml:space="preserve">Значение.</w:t>
      </w:r>
      <w:r>
        <w:t xml:space="preserve"> </w:t>
      </w:r>
      <w:r>
        <w:t xml:space="preserve">Для доклада волгоградское событие важно не как кейс выбора — выбора в нём пока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4.10):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w:t>
      </w:r>
      <w:r>
        <w:t xml:space="preserve"> </w:t>
      </w:r>
      <w:r>
        <w:rPr>
          <w:b/>
          <w:bCs/>
        </w:rPr>
        <w:t xml:space="preserve">не сверено</w:t>
      </w:r>
      <w:r>
        <w:t xml:space="preserve">. Новосибирское сообщение и волгоградский материал показывают, что вариативное меню остаётся предметом публичных заявлений органов власти и исполнителей, но за рассмотренный период ни одно из таких заявлений не сопровождалось опубликованным порядком выбора или данными о его последствиях.</w:t>
      </w:r>
    </w:p>
    <w:bookmarkStart w:id="88" w:name="X8138b42dc4006cd9662fa0410aa24270887513b"/>
    <w:p>
      <w:pPr>
        <w:pStyle w:val="Heading3"/>
      </w:pPr>
      <w:r>
        <w:t xml:space="preserve">Дополнение 14.10.2026: сообщения вне окна обзора</w:t>
      </w:r>
    </w:p>
    <w:p>
      <w:pPr>
        <w:pStyle w:val="FirstParagraph"/>
      </w:pPr>
      <w:r>
        <w:t xml:space="preserve">Ежедневная проверка 14.10.2026 нашла два сообщения, опубликованных раньше рассмотренного периода и пропущенных предыдущими обзорами. Журнал проверки и снимки без персональных данных —</w:t>
      </w:r>
      <w:r>
        <w:t xml:space="preserve"> </w:t>
      </w:r>
      <w:r>
        <w:rPr>
          <w:rStyle w:val="VerbatimChar"/>
        </w:rPr>
        <w:t xml:space="preserve">raw/sources/gossektor-obzor-2026-10-14/</w:t>
      </w:r>
      <w:r>
        <w:t xml:space="preserve">.</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[83].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Класс — самоотчёт учреждения-участника: сообщение подтверждает, что тема выбора блюд обсуждается в нижегородской сети учреждений (п. 3.5), но описанием практики не является.</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[104].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[105].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[105, 106]. Отчёт от 27.01.2026 на официальном сайте министерства не найден, а официальное сообщение от 29.01.2026 о питании не говорит [104]; формулировка приводится по сообщению СМИ.</w:t>
      </w:r>
    </w:p>
    <w:p>
      <w:pPr>
        <w:pStyle w:val="BodyText"/>
      </w:pPr>
      <w:r>
        <w:rPr>
          <w:b/>
          <w:bCs/>
        </w:rPr>
        <w:t xml:space="preserve">Значение.</w:t>
      </w:r>
      <w:r>
        <w:t xml:space="preserve"> </w:t>
      </w:r>
      <w:r>
        <w:t xml:space="preserve">Нижегородское сообщение расширяет круг субъектов, где вариативное питание стало темой методической работы учреждений, но не прибавляет ни одного описанного кейса. Кузбасский эпизод показывает другое: слово «вариативное» вошло в язык официальной отчётности и используется как довод о надлежащих условиях именно тогда, когда условия оспариваются. Сам по себе такой довод ничего не говорит ни о качестве продуктов, ни о том, как в ПНИ выбирают жители, не способные выразить предпочтение, и доказательством ни надлежащего, ни ненадлежащего питания служить не может; противоречие между отчётом министерства и показаниями сотрудников здесь не разрешается (толкование). Отсюда практический вывод для учреждения: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w:t>
      </w:r>
    </w:p>
    <w:bookmarkEnd w:id="88"/>
    <w:bookmarkStart w:id="89" w:name="Xb3c19efbc33d5cade5ec0ea9a8ba4ff3aaf314f"/>
    <w:p>
      <w:pPr>
        <w:pStyle w:val="Heading3"/>
      </w:pPr>
      <w:r>
        <w:t xml:space="preserve">Дополнение 15.10.2026: пансионат «Ветеран» (Красноярский край)</w:t>
      </w:r>
    </w:p>
    <w:p>
      <w:pPr>
        <w:pStyle w:val="FirstParagraph"/>
      </w:pPr>
      <w:r>
        <w:rPr>
          <w:b/>
          <w:bCs/>
        </w:rPr>
        <w:t xml:space="preserve">14.10.2026, Красноярский край.</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[89]. Сайт учреждения из среды подготовки доклада не открывается (ответ 403 с ограничением по местоположению);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проверено —</w:t>
      </w:r>
      <w:r>
        <w:t xml:space="preserve"> </w:t>
      </w:r>
      <w:r>
        <w:rPr>
          <w:b/>
          <w:bCs/>
        </w:rPr>
        <w:t xml:space="preserve">не сверено</w:t>
      </w:r>
      <w:r>
        <w:t xml:space="preserve">.</w:t>
      </w:r>
    </w:p>
    <w:p>
      <w:pPr>
        <w:pStyle w:val="BodyText"/>
      </w:pPr>
      <w:r>
        <w:t xml:space="preserve">Признак организации питания косвенный: в сентябре 2026 г. учреждение само закупало овощи и фрукты по 223-ФЗ (извещение № 32616352208, начальная цена 4,1 млн руб., договор от 05.10.2026) [107]. Это указывает на собственный пищеблок, а не на передачу приготовления стороннему исполнителю, как в Самарской области (п. 4.10); техническое задание не прочитано, и вывод остаётся толкованием.</w:t>
      </w:r>
    </w:p>
    <w:p>
      <w:pPr>
        <w:pStyle w:val="BodyText"/>
      </w:pPr>
      <w:r>
        <w:rPr>
          <w:b/>
          <w:bCs/>
        </w:rPr>
        <w:t xml:space="preserve">Значение.</w:t>
      </w:r>
      <w:r>
        <w:t xml:space="preserve"> </w:t>
      </w:r>
      <w:r>
        <w:t xml:space="preserve">Сообщение добавляет девятое учреждение и первый субъект Сибирского федерального округа за пределами Новосибирской и Иркутской областей. По формату это стартовая модель, уже знакомая по п. 4.2–4.5: выбор из двух вариантов по отдельным позициям (каша, сок, суп), по-видимому в момент еды (М1; толкование — порядок выбора не описан), и ограничение круга участников — только жители без диеты, как в Усть-Илимске и Серафимовском, где выбор начат с части жителей. 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Класс — самоотчёт учреждения; данных измерения нет, оценка «результат не заставил себя ждать» основана на отзывах жителей, без метода.</w:t>
      </w:r>
    </w:p>
    <w:bookmarkEnd w:id="89"/>
    <w:bookmarkEnd w:id="90"/>
    <w:bookmarkStart w:id="91" w:name="сводная-таблица"/>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[95]</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[98]</w:t>
            </w:r>
          </w:p>
        </w:tc>
        <w:tc>
          <w:tcPr/>
          <w:p>
            <w:pPr>
              <w:pStyle w:val="Compact"/>
            </w:pPr>
            <w:r>
              <w:t xml:space="preserve">26.08.2025 (извещение); «заказное меню» Кошкинского — в отчёте за 2017 г. [100]</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[102]</w:t>
            </w:r>
          </w:p>
        </w:tc>
        <w:tc>
          <w:tcPr/>
          <w:p>
            <w:pPr>
              <w:pStyle w:val="Compact"/>
            </w:pPr>
            <w:r>
              <w:t xml:space="preserve">06.10.2026 (официальное сообщение — без выбора); намерение ввести выбор — в рекламном материале оператора [103]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[107]</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[89]</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1"/>
    <w:bookmarkStart w:id="92" w:name="X7f6c4da8ae6c9e43bf0f74d7d5577f15f7ccc21"/>
    <w:p>
      <w:pPr>
        <w:pStyle w:val="Heading2"/>
      </w:pP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[89]),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наполовину. ДСО «Серафимовский», учреждение автора доклада, описывает выбор как практику: аутсорсинг подтверждён автором [95] и карточками закупок по 223-ФЗ [96], но условия договора о выборе не проверены. Восемь бюджетных учреждений Самарской области с 2025 г. закупают по 44-ФЗ приготовление питания «по вариативному меню» (п. 4.10) [98], и по меньшей мере одна закупка завершилась контрактом (№ 101-26 от 10.11.2025), но содержание технических заданий и контракта не установлено, а сообщений о том, как выбирают жители, нет. Волгоградский офсетный контракт (п. 4.11) кейсом выбора не является: официальное сообщение о выборе молчит, а в рекламном материале оператора выбор блюд назван лишь намерением [102, 103].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опубликованная документация, на которой их можно проверить, теперь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92"/>
    <w:bookmarkEnd w:id="93"/>
    <w:bookmarkStart w:id="110" w:name="научные-данные"/>
    <w:p>
      <w:pPr>
        <w:pStyle w:val="Heading1"/>
      </w:pPr>
      <w:r>
        <w:t xml:space="preserve">Научные данные</w:t>
      </w:r>
    </w:p>
    <w:bookmarkStart w:id="94" w:name="Xb640f7f136fbc8521f3327d80fa421ce8fd2533"/>
    <w:p>
      <w:pPr>
        <w:pStyle w:val="Heading2"/>
      </w:pP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4"/>
    <w:bookmarkStart w:id="95" w:name="Xe012c1e89370b04ddd0ab27eb26d9e4050f5111"/>
    <w:p>
      <w:pPr>
        <w:pStyle w:val="Heading2"/>
      </w:pP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[108].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5"/>
    <w:bookmarkStart w:id="96" w:name="выбор-и-удовлетворённость"/>
    <w:p>
      <w:pPr>
        <w:pStyle w:val="Heading2"/>
      </w:pP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[109].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[109].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[110].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[99].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[111].</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[112].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6"/>
    <w:bookmarkStart w:id="97" w:name="X7540df7f9c37a76e09b8c87af7ef3e8dbeab4b0"/>
    <w:p>
      <w:pPr>
        <w:pStyle w:val="Heading2"/>
      </w:pP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[113];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[114].</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[115].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[115].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7"/>
    <w:bookmarkStart w:id="98" w:name="выбор-среда-приёма-пищи-и-пищевой-статус"/>
    <w:p>
      <w:pPr>
        <w:pStyle w:val="Heading2"/>
      </w:pP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[116].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[117].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[118].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[118].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[119].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[120].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8"/>
    <w:bookmarkStart w:id="99" w:name="X92dd81bbb817eaf42929fbee7ba32d85ce762de"/>
    <w:p>
      <w:pPr>
        <w:pStyle w:val="Heading2"/>
      </w:pP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[121].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[121].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9"/>
    <w:bookmarkStart w:id="100" w:name="Xfe48d46f65407ffc8d79fdb203508473277097d"/>
    <w:p>
      <w:pPr>
        <w:pStyle w:val="Heading2"/>
      </w:pP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[122].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[123].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[124].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0"/>
    <w:bookmarkStart w:id="101" w:name="международные-клинические-рекомендации"/>
    <w:p>
      <w:pPr>
        <w:pStyle w:val="Heading2"/>
      </w:pP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[125].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[126].</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1"/>
    <w:bookmarkStart w:id="102" w:name="отходы-с-тарелки-как-измеритель"/>
    <w:p>
      <w:pPr>
        <w:pStyle w:val="Heading2"/>
      </w:pP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[127]. Для сравнения обзор приводит больничные данные: по нарративному обзору Williams и Walton (2011), медиана отходов с тарелки в 32 исследованиях составила 30 % [128],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[127].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[129].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[129].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2"/>
    <w:bookmarkStart w:id="103" w:name="текстуры-и-ограничения-выбора"/>
    <w:p>
      <w:pPr>
        <w:pStyle w:val="Heading2"/>
      </w:pP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[130].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[110]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103"/>
    <w:bookmarkStart w:id="104" w:name="организационные-факторы"/>
    <w:p>
      <w:pPr>
        <w:pStyle w:val="Heading2"/>
      </w:pP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[131].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[132].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[133].</w:t>
      </w:r>
    </w:p>
    <w:bookmarkEnd w:id="104"/>
    <w:bookmarkStart w:id="105" w:name="Xc2dff51ff3b7f3de6972d4f835fb0956d09cb4f"/>
    <w:p>
      <w:pPr>
        <w:pStyle w:val="Heading2"/>
      </w:pP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[134]</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[135]</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[136]</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[137]</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[136];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[134, 135, 137].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[135, 137];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5"/>
    <w:bookmarkStart w:id="106" w:name="стоимость"/>
    <w:p>
      <w:pPr>
        <w:pStyle w:val="Heading2"/>
      </w:pP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[138].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[99]). Российских опубликованных расчётов стоимости вариативного меню не обнаружено.</w:t>
      </w:r>
    </w:p>
    <w:bookmarkEnd w:id="106"/>
    <w:bookmarkStart w:id="107" w:name="чего-наука-не-знает"/>
    <w:p>
      <w:pPr>
        <w:pStyle w:val="Heading2"/>
      </w:pP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[115].</w:t>
      </w:r>
    </w:p>
    <w:bookmarkEnd w:id="107"/>
    <w:bookmarkStart w:id="108" w:name="сводная-таблица-1"/>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[108]</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[109]</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[110]</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[116]</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[117]</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[119]</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[120]</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[99]</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[127]</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[132]</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[122]</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[112]</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[118]</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[113]</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[114]</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[115]</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[121]</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[129]</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[134–137]</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8"/>
    <w:bookmarkStart w:id="109" w:name="выводы-по-главе-5"/>
    <w:p>
      <w:pPr>
        <w:pStyle w:val="Heading2"/>
      </w:pP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9"/>
    <w:bookmarkEnd w:id="110"/>
    <w:bookmarkStart w:id="124" w:name="зарубежное-регулирование"/>
    <w:p>
      <w:pPr>
        <w:pStyle w:val="Heading1"/>
      </w:pPr>
      <w:r>
        <w:t xml:space="preserve">Зарубежное регулирование</w:t>
      </w:r>
    </w:p>
    <w:bookmarkStart w:id="111" w:name="зачем-и-с-какой-осторожностью"/>
    <w:p>
      <w:pPr>
        <w:pStyle w:val="Heading2"/>
      </w:pP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1"/>
    <w:bookmarkStart w:id="112" w:name="англия-регламент-cqc"/>
    <w:p>
      <w:pPr>
        <w:pStyle w:val="Heading2"/>
      </w:pP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[139].</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[139].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[140].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[140].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[140].</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12"/>
    <w:bookmarkStart w:id="113" w:name="X7c308237ed528b2363969651c4d41b021a819c1"/>
    <w:p>
      <w:pPr>
        <w:pStyle w:val="Heading2"/>
      </w:pP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[141].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[141].</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3"/>
    <w:bookmarkStart w:id="114" w:name="X86c4f599a5690b867b41745bfec1bfe6bd7b60d"/>
    <w:p>
      <w:pPr>
        <w:pStyle w:val="Heading2"/>
      </w:pP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[142].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[142].</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[143].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[143].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[143].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[143].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[144].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[144].</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4"/>
    <w:bookmarkStart w:id="115" w:name="X63ed27c1725770a12e9503c231298d2b2ea6706"/>
    <w:p>
      <w:pPr>
        <w:pStyle w:val="Heading2"/>
      </w:pP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[145].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[145].</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[146].</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5"/>
    <w:bookmarkStart w:id="116" w:name="австралия-усиленные-стандарты-качества"/>
    <w:p>
      <w:pPr>
        <w:pStyle w:val="Heading2"/>
      </w:pP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[147].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[147]. Выбор в питании стал в Австралии предметом государственного стандарта после серии исследований, показавших, насколько мало его в действительности [110].</w:t>
      </w:r>
    </w:p>
    <w:bookmarkEnd w:id="116"/>
    <w:bookmarkStart w:id="117" w:name="Xb8dfc2f5e7342633de66101e6d70d2c5d40554b"/>
    <w:p>
      <w:pPr>
        <w:pStyle w:val="Heading2"/>
      </w:pP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[148].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[148]. На плане меню несколько линий должны быть представлены наглядно, а рекомендуемая — выделена (первой строкой, цветом или символом) [148];</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[148];</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[148].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[148];</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[148];</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[148];</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[148];</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[148];</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[148];</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[148],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[148].</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[149].</w:t>
      </w:r>
    </w:p>
    <w:bookmarkEnd w:id="117"/>
    <w:bookmarkStart w:id="118" w:name="Xd0ab6093744630a5e65ce6ff3bb0fc2b7982e9b"/>
    <w:p>
      <w:pPr>
        <w:pStyle w:val="Heading2"/>
      </w:pP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[150].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[150].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[150].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[150].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[150].</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[150]. Базовое меню служит одновременно для расчёта пищевой ценности на уровне группы, для учёта потребления, для внутренних расчётов и для закупки [150]. Второй шаг — готовить в объёме, который реально съедается, и строить систему заказа так, чтобы минимизировать отходы [150].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[150].</w:t>
      </w:r>
    </w:p>
    <w:bookmarkEnd w:id="118"/>
    <w:bookmarkStart w:id="119" w:name="X075230f8727df5dd6afc65a950c119f1082648d"/>
    <w:p>
      <w:pPr>
        <w:pStyle w:val="Heading2"/>
      </w:pP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[151].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[151].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[151].</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9"/>
    <w:bookmarkStart w:id="120" w:name="X516cbe5cf56d1ad5b032841e37269dca628e41a"/>
    <w:p>
      <w:pPr>
        <w:pStyle w:val="Heading2"/>
      </w:pP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[152].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[153]. Критерии такого питания установлены приказом-уведомлением № 123 [154]:</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[154].</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20"/>
    <w:bookmarkStart w:id="121" w:name="X335a4f457402e0cee31dd52e726a999b64c151d"/>
    <w:p>
      <w:pPr>
        <w:pStyle w:val="Heading2"/>
      </w:pP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[155]</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[155]</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[139]</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[139]</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21"/>
    <w:bookmarkStart w:id="122" w:name="сводная-таблица-2"/>
    <w:p>
      <w:pPr>
        <w:pStyle w:val="Heading2"/>
      </w:pP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[139]</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[141]</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[142]</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[145]</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[147]</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[148]</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[150]</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[151]</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[152]; приказы-уведомления № 419 и № 123 [153, 154]</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2"/>
    <w:bookmarkStart w:id="123" w:name="выводы-по-главе-6"/>
    <w:p>
      <w:pPr>
        <w:pStyle w:val="Heading2"/>
      </w:pP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23"/>
    <w:bookmarkEnd w:id="124"/>
    <w:bookmarkStart w:id="144" w:name="X12dc7b21826b7c89bddf5e37db2825bd44abe56"/>
    <w:p>
      <w:pPr>
        <w:pStyle w:val="Heading1"/>
      </w:pPr>
      <w:r>
        <w:t xml:space="preserve">Практика: шестнадцать операционных сценариев</w:t>
      </w:r>
    </w:p>
    <w:bookmarkStart w:id="125" w:name="как-читать-раздел"/>
    <w:p>
      <w:pPr>
        <w:pStyle w:val="Heading2"/>
      </w:pP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5"/>
    <w:bookmarkStart w:id="126" w:name="X18382e0c8b2b12864bd878df325862a2cad6ec5"/>
    <w:p>
      <w:pPr>
        <w:pStyle w:val="Heading2"/>
      </w:pP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6"/>
    <w:bookmarkStart w:id="127" w:name="X012c2ff60ace1fcdf04694362a9f0f7bc4935d8"/>
    <w:p>
      <w:pPr>
        <w:pStyle w:val="Heading2"/>
      </w:pP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7"/>
    <w:bookmarkStart w:id="128" w:name="X14affb0f12ee8cdfc2e6ffc55d7c999f82e4377"/>
    <w:p>
      <w:pPr>
        <w:pStyle w:val="Heading2"/>
      </w:pP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[109]. По Wheeler и соавт., переход к выбору в момент еды увеличил производственные отходы с 55 до 90 г на жителя в день [99].</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8"/>
    <w:bookmarkStart w:id="129" w:name="сценарий-4.-раздача-и-персонал"/>
    <w:p>
      <w:pPr>
        <w:pStyle w:val="Heading2"/>
      </w:pP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9"/>
    <w:bookmarkStart w:id="130" w:name="X1c79e2a511ae4d2414235953b21bb849389ac39"/>
    <w:p>
      <w:pPr>
        <w:pStyle w:val="Heading2"/>
      </w:pP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0"/>
    <w:bookmarkStart w:id="131" w:name="сценарий-6.-закупки-44-фз-и-223-фз"/>
    <w:p>
      <w:pPr>
        <w:pStyle w:val="Heading2"/>
      </w:pP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Что вариативное меню может стоять в самом предмете закупки, показывает практика Самарской области: бюджетные учреждения закупают по 44-ФЗ открытым конкурсом «приготовление питания по вариативному меню» с ценой койко-дня (п. 4.10; на 14.10.2026 — восемь учреждений с формулировкой в предмете, по меньшей мере по одной закупке заключён контракт) [98]; содержание их технических заданий и контракта доклад не читал, поэтому сопоставить их с восемью строками не может.</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1"/>
    <w:bookmarkStart w:id="132" w:name="X9da9dc1a36d258e4b637b50fec118892adfcf0b"/>
    <w:p>
      <w:pPr>
        <w:pStyle w:val="Heading2"/>
      </w:pP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2"/>
    <w:bookmarkStart w:id="133" w:name="Xd7c646b569792ab825f7172cad6ceef62198b9b"/>
    <w:p>
      <w:pPr>
        <w:pStyle w:val="Heading2"/>
      </w:pP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4.13).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[99]. Средняя стоимость кейтеринга в австралийских учреждениях составляет 8,00 доллара в день, из них на сырьё приходится 6,08 доллара [138].</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[99].</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[99]),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4.13)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[95];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[96, 97]; п. 4.8). Цикличное меню, приложенное к закупочной документации, расписано по вариантам диеты (ОВД, ИП, ОВД2, летний вариант) с одним блюдом на позицию [96],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[96, 97].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[97].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3"/>
    <w:bookmarkStart w:id="134" w:name="сценарий-9.-пилот-на-90-дней"/>
    <w:p>
      <w:pPr>
        <w:pStyle w:val="Heading2"/>
      </w:pP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4"/>
    <w:bookmarkStart w:id="135" w:name="Xf2c367ba6c2f37e58716bfcf68cf8bb4e32ee28"/>
    <w:p>
      <w:pPr>
        <w:pStyle w:val="Heading2"/>
      </w:pP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[110].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[156]</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[142] и не более 11 часов в шведских рекомендациях [150].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5"/>
    <w:bookmarkStart w:id="136" w:name="X30b6f71304dbf3b26b26de2757ca180b4e4861b"/>
    <w:p>
      <w:pPr>
        <w:pStyle w:val="Heading2"/>
      </w:pP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6"/>
    <w:bookmarkStart w:id="137" w:name="Xb5cdf5366007d0a9451e37e6a3956986ce2ab92"/>
    <w:p>
      <w:pPr>
        <w:pStyle w:val="Heading2"/>
      </w:pP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[150].</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7"/>
    <w:bookmarkStart w:id="138" w:name="X298bf58762104a9842d9008909917efd4d02ec9"/>
    <w:p>
      <w:pPr>
        <w:pStyle w:val="Heading2"/>
      </w:pP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8"/>
    <w:bookmarkStart w:id="139" w:name="Xc247e2db541af7f46f3d68dd6e18a52ad06f437"/>
    <w:p>
      <w:pPr>
        <w:pStyle w:val="Heading2"/>
      </w:pP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[148].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[134–137].</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[134–137]).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[134–137].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[135, 137].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9"/>
    <w:bookmarkStart w:id="140" w:name="X2619d74b9eb3a9eafe8f2f3eaa487d5e7ee2b7d"/>
    <w:p>
      <w:pPr>
        <w:pStyle w:val="Heading2"/>
      </w:pP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[115], в австралийских выбор был особенно низок у жителей на протёртой пище [110].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[148]; лондонские дома — сбор предпочтений при поступлении [115];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[148]</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[150]</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[154].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[157];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[155]: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0"/>
    <w:bookmarkStart w:id="141" w:name="X179d2319f7a5b5742961df9e1f399652b553c1a"/>
    <w:p>
      <w:pPr>
        <w:pStyle w:val="Heading2"/>
      </w:pP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1"/>
    <w:bookmarkStart w:id="142" w:name="X74c1e5a9828297a178ffd2db706e0440ee4750c"/>
    <w:p>
      <w:pPr>
        <w:pStyle w:val="Heading2"/>
      </w:pP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4.13)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[127].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[127].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[158].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[99].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[159]. Wright и соавт. использовали Resident Foodservice Satisfaction Questionnaire и связали удовлетворённость с числом вариантов и временем между выбором и подачей [109]. Wheeler и соавт. ограничились пятибалльной шкалой Лайкерта [99].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[160]. Опросник дополняет анкеты для жителей и персонала, разработанные той же университетской группой [160].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[150].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[148].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[129].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[161].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[162].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2"/>
    <w:bookmarkStart w:id="143" w:name="выводы-по-главе-7"/>
    <w:p>
      <w:pPr>
        <w:pStyle w:val="Heading2"/>
      </w:pP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43"/>
    <w:bookmarkEnd w:id="144"/>
    <w:bookmarkStart w:id="162" w:name="контроль-кто-и-что-проверяет"/>
    <w:p>
      <w:pPr>
        <w:pStyle w:val="Heading1"/>
      </w:pPr>
      <w:r>
        <w:t xml:space="preserve">Контроль: кто и что проверяет</w:t>
      </w:r>
    </w:p>
    <w:bookmarkStart w:id="145" w:name="различие-предметов-контроля"/>
    <w:p>
      <w:pPr>
        <w:pStyle w:val="Heading2"/>
      </w:pP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5"/>
    <w:bookmarkStart w:id="146" w:name="санитарно-эпидемиологический-надзор"/>
    <w:p>
      <w:pPr>
        <w:pStyle w:val="Heading2"/>
      </w:pP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6"/>
    <w:bookmarkStart w:id="147" w:name="Xa002204e165f10128f3c5318987973573dc8c71"/>
    <w:p>
      <w:pPr>
        <w:pStyle w:val="Heading2"/>
      </w:pP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[163].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163].</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[164].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7"/>
    <w:bookmarkStart w:id="148" w:name="X2eaa255477804264cee67ce37ee556bc2b139ad"/>
    <w:p>
      <w:pPr>
        <w:pStyle w:val="Heading2"/>
      </w:pP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164].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8"/>
    <w:bookmarkStart w:id="149" w:name="учредитель"/>
    <w:p>
      <w:pPr>
        <w:pStyle w:val="Heading2"/>
      </w:pP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[164].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9"/>
    <w:bookmarkStart w:id="150" w:name="Xa53791126c859be4a367b83277feb8bb0f9f2b8"/>
    <w:p>
      <w:pPr>
        <w:pStyle w:val="Heading2"/>
      </w:pP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[164]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[165].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[165]. Учреждению присваивается категория: высшая (100 баллов), 1-я (85–99), 2-я (60–84), 3-я (30–59), 4-я (менее 30) [165].</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[165].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[165]. Учреждения по итогам претензионной работы выставили поставщикам штрафы на 1 754 034,89 руб. за полугодие [165].</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[165].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50"/>
    <w:bookmarkStart w:id="151" w:name="контрольно-счётные-органы"/>
    <w:p>
      <w:pPr>
        <w:pStyle w:val="Heading2"/>
      </w:pP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51"/>
    <w:bookmarkStart w:id="153" w:name="прокуратура"/>
    <w:p>
      <w:pPr>
        <w:pStyle w:val="Heading2"/>
      </w:pP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[166]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2" w:name="Xe40d101577e9fb5332631863d0a906419103f5e"/>
    <w:p>
      <w:pPr>
        <w:pStyle w:val="Heading3"/>
      </w:pP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в практике, однако, встречается и квалификация по общей ст. 6.3 — так было в деле 2023 г. в ЕАО [166].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[157].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[156],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2"/>
    <w:bookmarkEnd w:id="153"/>
    <w:bookmarkStart w:id="154" w:name="антимонопольный-контроль"/>
    <w:p>
      <w:pPr>
        <w:pStyle w:val="Heading2"/>
      </w:pP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4"/>
    <w:bookmarkStart w:id="155" w:name="Xd453b584d5a03894042caa9937fc1e7856692d8"/>
    <w:p>
      <w:pPr>
        <w:pStyle w:val="Heading2"/>
      </w:pP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[79], а не в организациях социального обслуживания взрослых (п. 3.2).</w:t>
      </w:r>
    </w:p>
    <w:bookmarkEnd w:id="155"/>
    <w:bookmarkStart w:id="156" w:name="внутренний-контроль"/>
    <w:p>
      <w:pPr>
        <w:pStyle w:val="Heading2"/>
      </w:pP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[148].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[129]; поэтому низкие возвраты не доказывают достаточности питания конкретного жителя (п. 5.9).</w:t>
      </w:r>
    </w:p>
    <w:bookmarkEnd w:id="156"/>
    <w:bookmarkStart w:id="157" w:name="как-выбор-проверяют-за-рубежом"/>
    <w:p>
      <w:pPr>
        <w:pStyle w:val="Heading2"/>
      </w:pP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[143, 144].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[146].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[140].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[150].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[151].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[154].</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7"/>
    <w:bookmarkStart w:id="158" w:name="X01554a9e771fd684792ac0e91c2bbe42f3b301f"/>
    <w:p>
      <w:pPr>
        <w:pStyle w:val="Heading2"/>
      </w:pP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[144, 146]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[146]</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[144, 146]</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[143, 144]</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[144, 146]</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[146]</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[144]</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[146]</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[143]</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8"/>
    <w:bookmarkStart w:id="159" w:name="X2fdfc189e266d07c6ae8127c6df593f069852ae"/>
    <w:p>
      <w:pPr>
        <w:pStyle w:val="Heading2"/>
      </w:pP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[148]</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9"/>
    <w:bookmarkStart w:id="160" w:name="пост-как-предмет-проверки"/>
    <w:p>
      <w:pPr>
        <w:pStyle w:val="Heading2"/>
      </w:pP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0"/>
    <w:bookmarkStart w:id="161" w:name="выводы-по-главе-8"/>
    <w:p>
      <w:pPr>
        <w:pStyle w:val="Heading2"/>
      </w:pP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1"/>
    <w:bookmarkEnd w:id="162"/>
    <w:bookmarkStart w:id="166" w:name="противоречия-и-нерешённые-вопросы"/>
    <w:p>
      <w:pPr>
        <w:pStyle w:val="Heading1"/>
      </w:pPr>
      <w:r>
        <w:t xml:space="preserve">Противоречия и нерешённые вопросы</w:t>
      </w:r>
    </w:p>
    <w:bookmarkStart w:id="163" w:name="принцип"/>
    <w:p>
      <w:pPr>
        <w:pStyle w:val="Heading2"/>
      </w:pP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3"/>
    <w:bookmarkStart w:id="164" w:name="перечень"/>
    <w:p>
      <w:pPr>
        <w:pStyle w:val="Heading2"/>
      </w:pP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 в практике встречается и ст. 6.3 (ЕАО, 2023 г., по сообщению СМИ [166])</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[99];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[79]</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[138]</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[157]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[156];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[80];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[81]. Оба приказа — акты одного ведомства, иерархии между ними нет; № 228 утверждает нормы для тех же адресатов позднее [70, 81]</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[86]; вид, дата и номер акта подтверждены справочной отметкой о признании утратившим силу прежнего приказа № 340 [87]</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163]; в Санкт-Петербурге полномочие Управления социального питания по контролю норм питания отменено с 01.01.2022 [164]</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[148]</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[92]</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[165]</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92];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[95]; закупки по 223-ФЗ — по карточкам агрегатора [96, 97]; цикличные меню из закупочной документации — по вариантам диеты, без выбора блюд; исполнитель сменился в середине 2026 г. [97].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[96]. 08.10.2026 найдены закупки шести бюджетных учреждений Самарской области по 44-ФЗ «по вариативному меню» (с 2025 г.); их технические задания также не прочитаны [98]</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4.10)</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139, 155]</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4"/>
    <w:bookmarkStart w:id="165" w:name="выводы-по-главе-9"/>
    <w:p>
      <w:pPr>
        <w:pStyle w:val="Heading2"/>
      </w:pP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[87],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5"/>
    <w:bookmarkEnd w:id="166"/>
    <w:bookmarkStart w:id="171" w:name="предложения"/>
    <w:p>
      <w:pPr>
        <w:pStyle w:val="Heading1"/>
      </w:pP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7" w:name="федеральный-уровень"/>
    <w:p>
      <w:pPr>
        <w:pStyle w:val="Heading2"/>
      </w:pP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[142], и из онтарийской модели цикла меню с выбором, утверждаемого диетологом при участии совета жителей [145].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[143].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[99, 127]; пределы отходов как меры съеденного выявило исследование CLEVER [129].</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[143, 146].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[150] и онтарийского требования о рассмотрении времени приёмов пищи советом жителей [146].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[165].</w:t>
      </w:r>
    </w:p>
    <w:bookmarkEnd w:id="167"/>
    <w:bookmarkStart w:id="168" w:name="региональный-уровень"/>
    <w:p>
      <w:pPr>
        <w:pStyle w:val="Heading2"/>
      </w:pP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[165]),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8"/>
    <w:bookmarkStart w:id="169" w:name="уровень-учреждения"/>
    <w:p>
      <w:pPr>
        <w:pStyle w:val="Heading2"/>
      </w:pP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[148] и опроса семьи у Yaxley и соавт. [160];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[129].</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[144, 146].</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4.13), спор о пользе и вреде выбора будет спором мнений.</w:t>
      </w:r>
    </w:p>
    <w:bookmarkEnd w:id="169"/>
    <w:bookmarkStart w:id="170" w:name="выводы-по-главе-10"/>
    <w:p>
      <w:pPr>
        <w:pStyle w:val="Heading2"/>
      </w:pP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0"/>
    <w:bookmarkEnd w:id="171"/>
    <w:bookmarkStart w:id="172"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163].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6"/>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(с 14.10.2026 — девяти учреждений: добавлен краевой пансионат «Ветеран» в Красноярском крае, где с сентября 2026 г. жители без диеты выбирают кашу, сок и суп из двух вариантов; самоотчёт [89]);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восемь бюджетных учреждений закупают по 44-ФЗ приготовление питания «по вариативному меню», так что выбор появился уже в предмете закупки, а по меньшей мере одна закупка завершилась контрактом; содержание технических заданий и контракта не установлено [98].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обратную сторону распространения термина: слово уже служит доводом официальной отчётности, не будучи подкреплено документами выбора (п. 4.11; по сообщению СМИ) [105].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[99]. Те же данные обнаруживают цену выбора в момент еды: рост производственных отходов и стоимости примерно на 9–20 % [99]. Систематические обзоры оценивают эффект вмешательств в организацию питания на пищевой статус как небольшой и плохо измеренный [119, 120].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[122]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[139, 142, 145];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[148, 150, 154].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[110], и канадские данные о том, что пища изменённой консистенции назначена 47 % жителей [130],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163].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[143, 144, 146].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2"/>
    <w:bookmarkStart w:id="173"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7"/>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7"/>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7"/>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7"/>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7"/>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7"/>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7"/>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7"/>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7"/>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7"/>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7"/>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3"/>
    <w:bookmarkStart w:id="174"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[167]</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[168]</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[156]</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82]</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[85]</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[86, 87]</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88]</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[139]</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[141]</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[142]</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[145]</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[163]</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[164]</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[80, 81]</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90, 91]</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92]</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84]</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[140]</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[143, 144]</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[146]</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[148]</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[150]</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[151]</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[153, 154]</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[157]</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[155]</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[95–97]</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[77, 78]</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[94]</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[98, 100]</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[78]</w:t>
            </w:r>
          </w:p>
        </w:tc>
      </w:tr>
    </w:tbl>
    <w:bookmarkEnd w:id="174"/>
    <w:bookmarkStart w:id="17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5"/>
    <w:bookmarkStart w:id="188"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79]</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94]</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[139–152, 155]</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99, 108–112, 116, 117, 119, 120, 125–128, 130–132, 138]</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99, 138]</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6"/>
    <w:bookmarkStart w:id="17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[88]; изменение ленинградского приказа от 04.08.2025 № 04-81 [90]</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[146]</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134–137]</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7"/>
    <w:bookmarkStart w:id="178"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81];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[84];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[88];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[90];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[92];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[109];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[99]</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8"/>
    <w:bookmarkStart w:id="179"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157]</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[155]</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[96]. Автор как руководитель учреждения 05.10.2026 подтвердил аутсорсинг питания [95];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9"/>
    <w:bookmarkStart w:id="180"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[96, 97];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[96];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94]</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0"/>
    <w:bookmarkStart w:id="181"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[87];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81"/>
    <w:bookmarkStart w:id="182"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[96, 97];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82"/>
    <w:bookmarkStart w:id="183" w:name="Xd69dbd8a17a86c0ac8201c80a05184bd1e6ff50"/>
    <w:p>
      <w:pPr>
        <w:pStyle w:val="Heading2"/>
      </w:pPr>
      <w:r>
        <w:t xml:space="preserve">Дополнение 08.10.2026: закупки Самарской области</w:t>
      </w:r>
    </w:p>
    <w:p>
      <w:pPr>
        <w:pStyle w:val="FirstParagraph"/>
      </w:pPr>
      <w:r>
        <w:rPr>
          <w:b/>
          <w:bCs/>
        </w:rPr>
        <w:t xml:space="preserve">08.10.2026: ежедневная проверка.</w:t>
      </w:r>
      <w:r>
        <w:t xml:space="preserve"> </w:t>
      </w:r>
      <w:r>
        <w:t xml:space="preserve">Проверка шла по открытым позициям 35–45 перечня пробелов рабочей базы знаний [23] и по новым публичным материалам о вариативном меню. Новые факты вносились только с публичными источниками, классы утверждений не повышались; содержание, которое не удалось прочитать, помечено как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Кейсы вариативного меню при аутсорсинге питания</w:t>
            </w:r>
          </w:p>
        </w:tc>
        <w:tc>
          <w:tcPr/>
          <w:p>
            <w:pPr>
              <w:pStyle w:val="Compact"/>
            </w:pPr>
            <w:r>
              <w:t xml:space="preserve">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от 502,31 до 860,61 руб. Технические задания и меню не прочитаны: ЕИС из среды подготовки доклада недоступна, агрегаторы открывают файлы только после регистрации или за плату.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p>
        </w:tc>
        <w:tc>
          <w:tcPr/>
          <w:p>
            <w:pPr>
              <w:pStyle w:val="Compact"/>
            </w:pPr>
            <w:r>
              <w:t xml:space="preserve">[98, 100]; п. 4.1, 4.8, новый п. 4.10, сводная таблица (п. 4.11), выводы (п. 4.12), сценарий 6, гл. 9 (поз. 44), гл. 11 (вывод 5), прил. А (поз. 65)</w:t>
            </w:r>
          </w:p>
        </w:tc>
      </w:tr>
      <w:tr>
        <w:tc>
          <w:tcPr/>
          <w:p>
            <w:pPr>
              <w:pStyle w:val="Compact"/>
            </w:pPr>
            <w:r>
              <w:t xml:space="preserve">Суточная проба, пост, оценка УСП, нормы СПб на 2027 г., СБКС, Москва № 1068, карта предпочтений, Иркутск</w:t>
            </w:r>
          </w:p>
        </w:tc>
        <w:tc>
          <w:tcPr/>
          <w:p>
            <w:pPr>
              <w:pStyle w:val="Compact"/>
            </w:pPr>
            <w:r>
              <w:t xml:space="preserve">Повторный поиск 08.10.2026 нового не дал: официального разъяснения о суточной пробе на собственном пищеблоке и о посте не найдено; распоряжение о нормативах расходов на социальное питание на 2027 г. в открытых источниках не обнаружено; первоисточник иркутского сообщения от 14.02.2025 по-прежнему известен только в пересказе</w:t>
            </w:r>
          </w:p>
        </w:tc>
        <w:tc>
          <w:tcPr/>
          <w:p>
            <w:pPr>
              <w:pStyle w:val="Compact"/>
            </w:pPr>
            <w:r>
              <w:t xml:space="preserve">Без изменений текста</w:t>
            </w:r>
          </w:p>
        </w:tc>
      </w:tr>
    </w:tbl>
    <w:p>
      <w:pPr>
        <w:pStyle w:val="BodyText"/>
      </w:pPr>
      <w:r>
        <w:rPr>
          <w:b/>
          <w:bCs/>
        </w:rPr>
        <w:t xml:space="preserve">Что следует из дополнения.</w:t>
      </w:r>
      <w:r>
        <w:t xml:space="preserve"> </w:t>
      </w:r>
      <w:r>
        <w:t xml:space="preserve">Вывод о том, что ДСО «Серафимовский» — единственный обнаруженный российский кейс вариативного меню при аутсорсинге питания, снят. Кейсов теперь два вида: в «Серафимовском» выбор описан как практика, но договор не прочитан; в Самарской области выбор стоит в предмете закупки, но неизвестно, как он устроен. Нумерация пунктов главы 4 сдвинулась: сводная таблица — п. 4.11, выводы — п. 4.12; ссылки в главах 7 и 10 исправлены. Число позиций в списке источников — 156.</w:t>
      </w:r>
    </w:p>
    <w:bookmarkEnd w:id="183"/>
    <w:bookmarkStart w:id="184" w:name="Xdc92fbfec5c77c0805cb776fe08e31b29645bb4"/>
    <w:p>
      <w:pPr>
        <w:pStyle w:val="Heading2"/>
      </w:pPr>
      <w:r>
        <w:t xml:space="preserve">Дополнение 09.10.2026: обзор событий госсектора 28.09–09.10</w:t>
      </w:r>
    </w:p>
    <w:p>
      <w:pPr>
        <w:pStyle w:val="FirstParagraph"/>
      </w:pPr>
      <w:r>
        <w:rPr>
          <w:b/>
          <w:bCs/>
        </w:rPr>
        <w:t xml:space="preserve">09.10.2026: обзор событий госсектора за 28.09–09.10.2026.</w:t>
      </w:r>
      <w:r>
        <w:t xml:space="preserve"> </w:t>
      </w:r>
      <w:r>
        <w:t xml:space="preserve">Обзор проведён по просьбе автора и охватил федеральные органы (Минтруд России, Роспотребнадзор, портал официального опубликования правовых актов, портал проектов нормативных актов, Общественную палату), региональные органы и учреждения социального обслуживания, агрегаторы закупочных извещений и СМИ. Как и прежде, новые факты вносились только с публичными источниками, классы утверждений не повышались; сведения, полученные только из СМИ, помечены как сообщения СМИ, а недоступные из среды подготовки доклада источники названы.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России и рабочей группы о вариативном меню</w:t>
            </w:r>
          </w:p>
        </w:tc>
        <w:tc>
          <w:tcPr/>
          <w:p>
            <w:pPr>
              <w:pStyle w:val="Compact"/>
            </w:pPr>
            <w:r>
              <w:t xml:space="preserve">За период не обнаружено. Среди опубликованных региональных актов норм питания для стационарной формы нет; содержание проверочных листов регионального контроля Томской и Амурской областей применительно к питанию не проверялось</w:t>
            </w:r>
          </w:p>
        </w:tc>
        <w:tc>
          <w:tcPr/>
          <w:p>
            <w:pPr>
              <w:pStyle w:val="Compact"/>
            </w:pPr>
            <w:r>
              <w:t xml:space="preserve">Новый п. 4.11</w:t>
            </w:r>
          </w:p>
        </w:tc>
      </w:tr>
      <w:tr>
        <w:tc>
          <w:tcPr/>
          <w:p>
            <w:pPr>
              <w:pStyle w:val="Compact"/>
            </w:pPr>
            <w:r>
              <w:t xml:space="preserve">28.09.2026, Новосибирская область</w:t>
            </w:r>
          </w:p>
        </w:tc>
        <w:tc>
          <w:tcPr/>
          <w:p>
            <w:pPr>
              <w:pStyle w:val="Compact"/>
            </w:pPr>
            <w:r>
              <w:t xml:space="preserve">Министр труда и социального развития области на оперативном совещании: внимание к «вариативному меню»; «в некоторых учреждениях уже внедрен шведский стол». По сообщению СМИ; первоисточник не открылся; учреждения не названы</w:t>
            </w:r>
          </w:p>
        </w:tc>
        <w:tc>
          <w:tcPr/>
          <w:p>
            <w:pPr>
              <w:pStyle w:val="Compact"/>
            </w:pPr>
            <w:r>
              <w:t xml:space="preserve">[101]; п. 4.11</w:t>
            </w:r>
          </w:p>
        </w:tc>
      </w:tr>
      <w:tr>
        <w:tc>
          <w:tcPr/>
          <w:p>
            <w:pPr>
              <w:pStyle w:val="Compact"/>
            </w:pPr>
            <w:r>
              <w:t xml:space="preserve">06.10.2026, Волгоградская область</w:t>
            </w:r>
          </w:p>
        </w:tc>
        <w:tc>
          <w:tcPr/>
          <w:p>
            <w:pPr>
              <w:pStyle w:val="Compact"/>
            </w:pPr>
            <w:r>
              <w:t xml:space="preserve">Официальное сообщение: модернизация пищеблока Волгоградского ДСО (19,5 млн руб.) по первому в регионе десятилетнему офсетному контракту в сфере социального питания (с декабря 2025 г.; 11 учреждений); о выборе блюд не сказано. Выбор блюд назван только намерением оператора в рекламном материале. Реквизиты контракта не сверены</w:t>
            </w:r>
          </w:p>
        </w:tc>
        <w:tc>
          <w:tcPr/>
          <w:p>
            <w:pPr>
              <w:pStyle w:val="Compact"/>
            </w:pPr>
            <w:r>
              <w:t xml:space="preserve">[102, 103]; п. 4.11, сводная таблица (п. 4.12), выводы (п. 4.13)</w:t>
            </w:r>
          </w:p>
        </w:tc>
      </w:tr>
      <w:tr>
        <w:tc>
          <w:tcPr/>
          <w:p>
            <w:pPr>
              <w:pStyle w:val="Compact"/>
            </w:pPr>
            <w:r>
              <w:t xml:space="preserve">Закупки с вариативным меню в предмете, опубликованные за период</w:t>
            </w:r>
          </w:p>
        </w:tc>
        <w:tc>
          <w:tcPr/>
          <w:p>
            <w:pPr>
              <w:pStyle w:val="Compact"/>
            </w:pPr>
            <w:r>
              <w:t xml:space="preserve">В доступных агрегаторах не найдено; ЕИС недоступна, полнота не гарантирована</w:t>
            </w:r>
          </w:p>
        </w:tc>
        <w:tc>
          <w:tcPr/>
          <w:p>
            <w:pPr>
              <w:pStyle w:val="Compact"/>
            </w:pPr>
            <w:r>
              <w:t xml:space="preserve">п. 4.11</w:t>
            </w:r>
          </w:p>
        </w:tc>
      </w:tr>
    </w:tbl>
    <w:p>
      <w:pPr>
        <w:pStyle w:val="BodyText"/>
      </w:pPr>
      <w:r>
        <w:rPr>
          <w:b/>
          <w:bCs/>
        </w:rPr>
        <w:t xml:space="preserve">Что следует из дополнения.</w:t>
      </w:r>
      <w:r>
        <w:t xml:space="preserve"> </w:t>
      </w:r>
      <w:r>
        <w:t xml:space="preserve">Период был тихим: нормативного или методического события по вариативному меню в стационарном социальном обслуживании не произошло. Добавлен новый п. 4.11 — хроника событий за период; волгоградский офсетный контракт описан как третья организационная форма питания при участии стороннего исполнителя, но не как кейс выбора. Нумерация главы 4 сдвинулась: сводная таблица — п. 4.12, выводы — п. 4.13; ссылки в главах 7 и 10 исправлены (ссылки на п. 4.11 и 4.12 в предшествующих дополнениях этого приложения относятся к нумерации на дату дополнения и не менялись). Найдено, но не включено: сообщение о вариативном меню Елецкого ДСО «Долголетие» (Липецкая область) от 09.06.2026 и публикация Собинского ДСО (Владимирская область) от 25.09.2026 — вне периода обзора; распоряжение Министерства социального развития Московской области от 22.05.2026 № 20РВ-108 о нормах питания — вне периода, внесено в перечень пробелов рабочей базы знаний [23]. Число позиций в списке источников — 159.</w:t>
      </w:r>
    </w:p>
    <w:bookmarkEnd w:id="184"/>
    <w:bookmarkStart w:id="185" w:name="Xc97d41dad60fd2d1aa67842deadcf620daf722c"/>
    <w:p>
      <w:pPr>
        <w:pStyle w:val="Heading2"/>
      </w:pPr>
      <w:r>
        <w:t xml:space="preserve">Дополнение 13.10.2026: ежедневная проверка и дополнение самарских закупок</w:t>
      </w:r>
    </w:p>
    <w:p>
      <w:pPr>
        <w:pStyle w:val="FirstParagraph"/>
      </w:pPr>
      <w:r>
        <w:rPr>
          <w:b/>
          <w:bCs/>
        </w:rPr>
        <w:t xml:space="preserve">13.10.2026: ежедневный мониторинг за 09.10–13.10.2026</w:t>
      </w:r>
      <w:r>
        <w:t xml:space="preserve"> </w:t>
      </w:r>
      <w:r>
        <w:t xml:space="preserve">(постоянное разрешение автора от 07.10.2026, расширенное 09.10.2026). Каналы: федеральные органы и порталы (Минтруд России, Роспотребнадзор, publication.pravo.gov.ru, regulation.gov.ru), региональные органы и учреждения, агрегаторы закупок 44-ФЗ/223-ФЗ, федеральные и региональные СМИ, целевые пробелы</w:t>
      </w:r>
      <w:r>
        <w:t xml:space="preserve"> </w:t>
      </w:r>
      <w:r>
        <w:rPr>
          <w:rStyle w:val="VerbatimChar"/>
        </w:rPr>
        <w:t xml:space="preserve">wiki/gaps.md</w:t>
      </w:r>
      <w:r>
        <w:t xml:space="preserve"> </w:t>
      </w:r>
      <w:r>
        <w:t xml:space="preserve">(п. 40, 43, 45–48). Новые факты — только с публичными источниками; классы утверждений не повышались; гео-блоки и платный доступ не обходились.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09–13.10.2026</w:t>
            </w:r>
          </w:p>
        </w:tc>
        <w:tc>
          <w:tcPr/>
          <w:p>
            <w:pPr>
              <w:pStyle w:val="Compact"/>
            </w:pPr>
            <w:r>
              <w:t xml:space="preserve">Не обнаружено</w:t>
            </w:r>
          </w:p>
        </w:tc>
        <w:tc>
          <w:tcPr/>
          <w:p>
            <w:pPr>
              <w:pStyle w:val="Compact"/>
            </w:pPr>
            <w:r>
              <w:t xml:space="preserve">прил. В</w:t>
            </w:r>
          </w:p>
        </w:tc>
      </w:tr>
      <w:tr>
        <w:tc>
          <w:tcPr/>
          <w:p>
            <w:pPr>
              <w:pStyle w:val="Compact"/>
            </w:pPr>
            <w:r>
              <w:t xml:space="preserve">Нормативы социального питания СПб на 2027 г.; СБКС; Москва № 1068; Иркутск 14.02.2025; ТЗ Серафимовского 32616197209</w:t>
            </w:r>
          </w:p>
        </w:tc>
        <w:tc>
          <w:tcPr/>
          <w:p>
            <w:pPr>
              <w:pStyle w:val="Compact"/>
            </w:pPr>
            <w:r>
              <w:t xml:space="preserve">Нового первоисточника нет; ЕИС по-прежнему недоступна</w:t>
            </w:r>
          </w:p>
        </w:tc>
        <w:tc>
          <w:tcPr/>
          <w:p>
            <w:pPr>
              <w:pStyle w:val="Compact"/>
            </w:pPr>
            <w:r>
              <w:t xml:space="preserve">gaps п. 40, 42–45</w:t>
            </w:r>
          </w:p>
        </w:tc>
      </w:tr>
      <w:tr>
        <w:tc>
          <w:tcPr/>
          <w:p>
            <w:pPr>
              <w:pStyle w:val="Compact"/>
            </w:pPr>
            <w:r>
              <w:t xml:space="preserve">МО № 20РВ-108; проверочные листы Томской (№ 53) и Амурской (№ 766) обл.</w:t>
            </w:r>
          </w:p>
        </w:tc>
        <w:tc>
          <w:tcPr/>
          <w:p>
            <w:pPr>
              <w:pStyle w:val="Compact"/>
            </w:pPr>
            <w:r>
              <w:t xml:space="preserve">Реквизиты подтверждены (publication.pravo.gov.ru / сайт минсоцразвития МО); полный текст PDF из среды не скачивается (таймаут / страница-заглушка) — содержание о питании/выборе не установлено</w:t>
            </w:r>
          </w:p>
        </w:tc>
        <w:tc>
          <w:tcPr/>
          <w:p>
            <w:pPr>
              <w:pStyle w:val="Compact"/>
            </w:pPr>
            <w:r>
              <w:t xml:space="preserve">gaps п. 48</w:t>
            </w:r>
          </w:p>
        </w:tc>
      </w:tr>
      <w:tr>
        <w:tc>
          <w:tcPr/>
          <w:p>
            <w:pPr>
              <w:pStyle w:val="Compact"/>
            </w:pPr>
            <w:r>
              <w:t xml:space="preserve">Новые закупки «по вариативному меню»</w:t>
            </w:r>
          </w:p>
        </w:tc>
        <w:tc>
          <w:tcPr/>
          <w:p>
            <w:pPr>
              <w:pStyle w:val="Compact"/>
            </w:pPr>
            <w:r>
              <w:t xml:space="preserve">Открыты карточки, не вошедшие 08.10.2026: Самарский областной геронтологический центр (№ 0142200001326016552 — формулировка в предмете); ДСО «Сызранский» (№ 0142200001326016098 / 6175 — «вариативное» в имени файла меню). ТЗ и xlsx не прочитаны</w:t>
            </w:r>
          </w:p>
        </w:tc>
        <w:tc>
          <w:tcPr/>
          <w:p>
            <w:pPr>
              <w:pStyle w:val="Compact"/>
            </w:pPr>
            <w:r>
              <w:t xml:space="preserve">[98]; п. 4.10</w:t>
            </w:r>
          </w:p>
        </w:tc>
      </w:tr>
      <w:tr>
        <w:tc>
          <w:tcPr/>
          <w:p>
            <w:pPr>
              <w:pStyle w:val="Compact"/>
            </w:pPr>
            <w:r>
              <w:t xml:space="preserve">Практики учреждений вне окна (Тальменский ДСО / ПНИ, Алтайский край; ПНИ «Черемушки»)</w:t>
            </w:r>
          </w:p>
        </w:tc>
        <w:tc>
          <w:tcPr/>
          <w:p>
            <w:pPr>
              <w:pStyle w:val="Compact"/>
            </w:pPr>
            <w:r>
              <w:t xml:space="preserve">Посты VK 2025 г. / без года в мобильной выдаче; в корпус не внесены (вне окна мониторинга; год «Черемушек» не подтверждён)</w:t>
            </w:r>
          </w:p>
        </w:tc>
        <w:tc>
          <w:tcPr/>
          <w:p>
            <w:pPr>
              <w:pStyle w:val="Compact"/>
            </w:pPr>
            <w:r>
              <w:t xml:space="preserve">не внесено</w:t>
            </w:r>
          </w:p>
        </w:tc>
      </w:tr>
    </w:tbl>
    <w:p>
      <w:pPr>
        <w:pStyle w:val="BodyText"/>
      </w:pPr>
      <w:r>
        <w:rPr>
          <w:b/>
          <w:bCs/>
        </w:rPr>
        <w:t xml:space="preserve">Что следует из дополнения.</w:t>
      </w:r>
      <w:r>
        <w:t xml:space="preserve"> </w:t>
      </w:r>
      <w:r>
        <w:t xml:space="preserve">Нормативного события за выходные и начало недели не было. Существенное — уточнение самарской карты аутсорсинга: учреждений с «по вариативному меню» в предмете стало семь (добавлен геронтологический центр); отдельно зафиксирован Сызрань с оговоркой о силе доказательства. Число позиций в списке источников без изменений (159); позиция [98] расширена.</w:t>
      </w:r>
    </w:p>
    <w:bookmarkEnd w:id="185"/>
    <w:bookmarkStart w:id="186" w:name="X2b0be6c2607b013b8f5950031e950f28f7f7172"/>
    <w:p>
      <w:pPr>
        <w:pStyle w:val="Heading2"/>
      </w:pPr>
      <w:r>
        <w:t xml:space="preserve">Дополнение 14.10.2026: ежедневная проверка</w:t>
      </w:r>
    </w:p>
    <w:p>
      <w:pPr>
        <w:pStyle w:val="FirstParagraph"/>
      </w:pPr>
      <w:r>
        <w:rPr>
          <w:b/>
          <w:bCs/>
        </w:rPr>
        <w:t xml:space="preserve">14.10.2026: ежедневный мониторинг</w:t>
      </w:r>
      <w:r>
        <w:t xml:space="preserve"> </w:t>
      </w:r>
      <w:r>
        <w:t xml:space="preserve">(постоянное разрешение автора от 07.10.2026, расширенное 09.10.2026). Окно — с 13.10.2026 и пропущенное ранее. Каналы: Минтруд России (сайт, Telegram), Минздрав, Роспотребнадзор, publication.pravo.gov.ru, regulation.gov.ru, Госдума, Общественная палата, ОНФ, АСИ, региональные органы социальной защиты и учреждения, агрегаторы закупок 44-ФЗ/223-ФЗ, федеральные и региональные СМИ, сообщения прокуратур; целевые пробелы</w:t>
      </w:r>
      <w:r>
        <w:t xml:space="preserve"> </w:t>
      </w:r>
      <w:r>
        <w:rPr>
          <w:rStyle w:val="VerbatimChar"/>
        </w:rPr>
        <w:t xml:space="preserve">wiki/gaps.md</w:t>
      </w:r>
      <w:r>
        <w:t xml:space="preserve"> </w:t>
      </w:r>
      <w:r>
        <w:t xml:space="preserve">(п. 35, 37, 40, 42–46). Новые факты — только с публичными источниками; классы утверждений не повышались; гео-блоки, регистрация и платный доступ не обходились. Журнал —</w:t>
      </w:r>
      <w:r>
        <w:t xml:space="preserve"> </w:t>
      </w:r>
      <w:r>
        <w:rPr>
          <w:rStyle w:val="VerbatimChar"/>
        </w:rPr>
        <w:t xml:space="preserve">raw/sources/gossektor-obzor-2026-10-14/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13–14.10.2026</w:t>
            </w:r>
          </w:p>
        </w:tc>
        <w:tc>
          <w:tcPr/>
          <w:p>
            <w:pPr>
              <w:pStyle w:val="Compact"/>
            </w:pPr>
            <w:r>
              <w:t xml:space="preserve">Не обнаружено</w:t>
            </w:r>
          </w:p>
        </w:tc>
        <w:tc>
          <w:tcPr/>
          <w:p>
            <w:pPr>
              <w:pStyle w:val="Compact"/>
            </w:pPr>
            <w:r>
              <w:t xml:space="preserve">—</w:t>
            </w:r>
          </w:p>
        </w:tc>
      </w:tr>
      <w:tr>
        <w:tc>
          <w:tcPr/>
          <w:p>
            <w:pPr>
              <w:pStyle w:val="Compact"/>
            </w:pPr>
            <w:r>
              <w:t xml:space="preserve">Новые закупки «по вариативному меню»</w:t>
            </w:r>
          </w:p>
        </w:tc>
        <w:tc>
          <w:tcPr/>
          <w:p>
            <w:pPr>
              <w:pStyle w:val="Compact"/>
            </w:pPr>
            <w:r>
              <w:t xml:space="preserve">Открыта карточка Потаповского дома-интерната (бывший ПНИ), не открывавшаяся 08.10.2026: восьмое учреждение с формулировкой в предмете (2026 и 2027 гг.; 571,82 и 615,91 руб. за койко-день). По лоту 2 геронтологического центра (2025 г.) — контракт № 101-26 от 10.11.2025 с ДС 1–4; в трёх закупках 2025 г. победитель — ООО «Континент-Кулинария». ТЗ и контракт не прочитаны</w:t>
            </w:r>
          </w:p>
        </w:tc>
        <w:tc>
          <w:tcPr/>
          <w:p>
            <w:pPr>
              <w:pStyle w:val="Compact"/>
            </w:pPr>
            <w:r>
              <w:t xml:space="preserve">[98]; п. 4.10, 4.13; гл. 7, 11</w:t>
            </w:r>
          </w:p>
        </w:tc>
      </w:tr>
      <w:tr>
        <w:tc>
          <w:tcPr/>
          <w:p>
            <w:pPr>
              <w:pStyle w:val="Compact"/>
            </w:pPr>
            <w:r>
              <w:t xml:space="preserve">Нормативы социального питания СПб (gaps п. 40)</w:t>
            </w:r>
          </w:p>
        </w:tc>
        <w:tc>
          <w:tcPr/>
          <w:p>
            <w:pPr>
              <w:pStyle w:val="Compact"/>
            </w:pPr>
            <w:r>
              <w:t xml:space="preserve">Найдено распоряжение КЭПиСП от 28.05.2024 № 43-р (нормативы на 2025 г.) по справочной системе; на 2026 и 2027 гг. — не найдены</w:t>
            </w:r>
          </w:p>
        </w:tc>
        <w:tc>
          <w:tcPr/>
          <w:p>
            <w:pPr>
              <w:pStyle w:val="Compact"/>
            </w:pPr>
            <w:r>
              <w:t xml:space="preserve">[78]; п. 3.2; прил. А поз. 63, 66</w:t>
            </w:r>
          </w:p>
        </w:tc>
      </w:tr>
      <w:tr>
        <w:tc>
          <w:tcPr/>
          <w:p>
            <w:pPr>
              <w:pStyle w:val="Compact"/>
            </w:pPr>
            <w:r>
              <w:t xml:space="preserve">Нижегородская обл.</w:t>
            </w:r>
          </w:p>
        </w:tc>
        <w:tc>
          <w:tcPr/>
          <w:p>
            <w:pPr>
              <w:pStyle w:val="Compact"/>
            </w:pPr>
            <w:r>
              <w:t xml:space="preserve">Семинар «Вариативное питание» на базе ДСО «Борский» (09.08.2026) — сообщение учреждения-участника, без описания практики</w:t>
            </w:r>
          </w:p>
        </w:tc>
        <w:tc>
          <w:tcPr/>
          <w:p>
            <w:pPr>
              <w:pStyle w:val="Compact"/>
            </w:pPr>
            <w:r>
              <w:t xml:space="preserve">[83]; п. 3.5, 4.11</w:t>
            </w:r>
          </w:p>
        </w:tc>
      </w:tr>
      <w:tr>
        <w:tc>
          <w:tcPr/>
          <w:p>
            <w:pPr>
              <w:pStyle w:val="Compact"/>
            </w:pPr>
            <w:r>
              <w:t xml:space="preserve">Кузбасс, Прокопьевский ПНИ (январь 2026 г.)</w:t>
            </w:r>
          </w:p>
        </w:tc>
        <w:tc>
          <w:tcPr/>
          <w:p>
            <w:pPr>
              <w:pStyle w:val="Compact"/>
            </w:pPr>
            <w:r>
              <w:t xml:space="preserve">«Пятиразовое вариативное питание» в отчёте министерства от 27.01.2026 — по сообщению СМИ; первоисточник не найден; утверждение оспаривается сотрудниками</w:t>
            </w:r>
          </w:p>
        </w:tc>
        <w:tc>
          <w:tcPr/>
          <w:p>
            <w:pPr>
              <w:pStyle w:val="Compact"/>
            </w:pPr>
            <w:r>
              <w:t xml:space="preserve">[104–106]; п. 4.11, 11</w:t>
            </w:r>
          </w:p>
        </w:tc>
      </w:tr>
      <w:tr>
        <w:tc>
          <w:tcPr/>
          <w:p>
            <w:pPr>
              <w:pStyle w:val="Compact"/>
            </w:pPr>
            <w:r>
              <w:t xml:space="preserve">Прокурорская практика (ЕАО, 2023 г.)</w:t>
            </w:r>
          </w:p>
        </w:tc>
        <w:tc>
          <w:tcPr/>
          <w:p>
            <w:pPr>
              <w:pStyle w:val="Compact"/>
            </w:pPr>
            <w:r>
              <w:t xml:space="preserve">«Ежедневное меню не соответствовало основному десятидневному (перспективному) меню» — дело по ст. 6.3 КоАП; по сообщению СМИ</w:t>
            </w:r>
          </w:p>
        </w:tc>
        <w:tc>
          <w:tcPr/>
          <w:p>
            <w:pPr>
              <w:pStyle w:val="Compact"/>
            </w:pPr>
            <w:r>
              <w:t xml:space="preserve">[166]; п. 8.8; гл. 9, поз. 5</w:t>
            </w:r>
          </w:p>
        </w:tc>
      </w:tr>
      <w:tr>
        <w:tc>
          <w:tcPr/>
          <w:p>
            <w:pPr>
              <w:pStyle w:val="Compact"/>
            </w:pPr>
            <w:r>
              <w:t xml:space="preserve">Суточная проба на собственном пищеблоке (gaps п. 35)</w:t>
            </w:r>
          </w:p>
        </w:tc>
        <w:tc>
          <w:tcPr/>
          <w:p>
            <w:pPr>
              <w:pStyle w:val="Compact"/>
            </w:pPr>
            <w:r>
              <w:t xml:space="preserve">Текст СанПиН 4282-26 перепроверен: подп. 4 п. 56 — медицинские организации, подп. 12 — готовые блюда со стороны; утверждение поисковой сводки об обязательности для стационаров соцобслуживания текстом не подтверждено</w:t>
            </w:r>
          </w:p>
        </w:tc>
        <w:tc>
          <w:tcPr/>
          <w:p>
            <w:pPr>
              <w:pStyle w:val="Compact"/>
            </w:pPr>
            <w:r>
              <w:t xml:space="preserve">без изменений; п. 8.14</w:t>
            </w:r>
          </w:p>
        </w:tc>
      </w:tr>
      <w:tr>
        <w:tc>
          <w:tcPr/>
          <w:p>
            <w:pPr>
              <w:pStyle w:val="Compact"/>
            </w:pPr>
            <w:r>
              <w:t xml:space="preserve">Пост и нормы (п. 37); Москва № 1068; Иркутск 14.02.2025; ТЗ Серафимовского 32616197209</w:t>
            </w:r>
          </w:p>
        </w:tc>
        <w:tc>
          <w:tcPr/>
          <w:p>
            <w:pPr>
              <w:pStyle w:val="Compact"/>
            </w:pPr>
            <w:r>
              <w:t xml:space="preserve">Нового первоисточника нет; ЕИС недоступна</w:t>
            </w:r>
          </w:p>
        </w:tc>
        <w:tc>
          <w:tcPr/>
          <w:p>
            <w:pPr>
              <w:pStyle w:val="Compact"/>
            </w:pPr>
            <w:r>
              <w:t xml:space="preserve">gaps</w:t>
            </w:r>
          </w:p>
        </w:tc>
      </w:tr>
      <w:tr>
        <w:tc>
          <w:tcPr/>
          <w:p>
            <w:pPr>
              <w:pStyle w:val="Compact"/>
            </w:pPr>
            <w:r>
              <w:t xml:space="preserve">Школьная сфера (Сургут), качество продукции (Орловская обл., Тверь), шаблон приказа об организации питания</w:t>
            </w:r>
          </w:p>
        </w:tc>
        <w:tc>
          <w:tcPr/>
          <w:p>
            <w:pPr>
              <w:pStyle w:val="Compact"/>
            </w:pPr>
            <w:r>
              <w:t xml:space="preserve">Найдено, не внесено: вне предмета или без элемента выбора; шаблон в норму не возводится</w:t>
            </w:r>
          </w:p>
        </w:tc>
        <w:tc>
          <w:tcPr/>
          <w:p>
            <w:pPr>
              <w:pStyle w:val="Compact"/>
            </w:pPr>
            <w:r>
              <w:t xml:space="preserve">журнал обзора</w:t>
            </w:r>
          </w:p>
        </w:tc>
      </w:tr>
    </w:tbl>
    <w:p>
      <w:pPr>
        <w:pStyle w:val="BodyText"/>
      </w:pPr>
      <w:r>
        <w:rPr>
          <w:b/>
          <w:bCs/>
        </w:rPr>
        <w:t xml:space="preserve">Что следует из дополнения.</w:t>
      </w:r>
      <w:r>
        <w:t xml:space="preserve"> </w:t>
      </w:r>
      <w:r>
        <w:t xml:space="preserve">Нормативного события не было. Существенное — три уточнения. Первое: в самарской карте аутсорсинга восемь учреждений с «по вариативному меню» в предмете, и впервые виден контракт, хотя и не прочитанный; по агрегаторам у нескольких учреждений один исполнитель. Второе: найден первый акт петербургской серии бюджетных нормативов социального питания, позволяющий сопоставить норматив с тарифом, но не объяснить их расхождение. Третье: термин «вариативное питание» встречается теперь и как методическая тема региональной сети учреждений (Нижегородская обл.), и как довод официального отчёта в кризисной проверке (Кузбасс), а прокурорская практика показывает, что несоответствие ежедневного меню утверждённому само по себе квалифицируется как нарушение. Список источников — 165 позиций (добавлены [78], [83]–[166]); позиция [98] расширена.</w:t>
      </w:r>
    </w:p>
    <w:bookmarkEnd w:id="186"/>
    <w:bookmarkStart w:id="187" w:name="Xbefbd3a40d7727808d8500b085fb618d2a9b3e8"/>
    <w:p>
      <w:pPr>
        <w:pStyle w:val="Heading2"/>
      </w:pPr>
      <w:r>
        <w:t xml:space="preserve">Дополнение 15.10.2026: ежедневная проверка</w:t>
      </w:r>
    </w:p>
    <w:p>
      <w:pPr>
        <w:pStyle w:val="FirstParagraph"/>
      </w:pPr>
      <w:r>
        <w:rPr>
          <w:b/>
          <w:bCs/>
        </w:rPr>
        <w:t xml:space="preserve">15.10.2026: ежедневный мониторинг</w:t>
      </w:r>
      <w:r>
        <w:t xml:space="preserve"> </w:t>
      </w:r>
      <w:r>
        <w:t xml:space="preserve">(постоянное разрешение автора от 07.10.2026, расширенное 09.10.2026). Окно — с вечера 13.10 / проверки 14.10.2026 по утро 15.10.2026. Каналы: Минтруд России, Минздрав, Роспотребнадзор, publication.pravo.gov.ru, regulation.gov.ru, Госдума, региональные органы социальной защиты и учреждения, агрегаторы закупок 44-ФЗ/223-ФЗ, федеральные и региональные СМИ; целевые пробелы</w:t>
      </w:r>
      <w:r>
        <w:t xml:space="preserve"> </w:t>
      </w:r>
      <w:r>
        <w:rPr>
          <w:rStyle w:val="VerbatimChar"/>
        </w:rPr>
        <w:t xml:space="preserve">wiki/gaps.md</w:t>
      </w:r>
      <w:r>
        <w:t xml:space="preserve"> </w:t>
      </w:r>
      <w:r>
        <w:t xml:space="preserve">(п. 35, 37, 40, 42, 45). Классы утверждений не повышались; гео-блоки, регистрация и платный доступ не обходились. Журнал —</w:t>
      </w:r>
      <w:r>
        <w:t xml:space="preserve"> </w:t>
      </w:r>
      <w:r>
        <w:rPr>
          <w:rStyle w:val="VerbatimChar"/>
        </w:rPr>
        <w:t xml:space="preserve">raw/sources/gossektor-obzor-2026-10-15/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Федеральные акты, проекты, разъяснения, сообщения Минтруда о вариативном меню за 14–15.10.2026</w:t>
            </w:r>
          </w:p>
        </w:tc>
        <w:tc>
          <w:tcPr/>
          <w:p>
            <w:pPr>
              <w:pStyle w:val="Compact"/>
            </w:pPr>
            <w:r>
              <w:t xml:space="preserve">Не обнаружено</w:t>
            </w:r>
          </w:p>
        </w:tc>
        <w:tc>
          <w:tcPr/>
          <w:p>
            <w:pPr>
              <w:pStyle w:val="Compact"/>
            </w:pPr>
            <w:r>
              <w:t xml:space="preserve">—</w:t>
            </w:r>
          </w:p>
        </w:tc>
      </w:tr>
      <w:tr>
        <w:tc>
          <w:tcPr/>
          <w:p>
            <w:pPr>
              <w:pStyle w:val="Compact"/>
            </w:pPr>
            <w:r>
              <w:t xml:space="preserve">Новые практики</w:t>
            </w:r>
          </w:p>
        </w:tc>
        <w:tc>
          <w:tcPr/>
          <w:p>
            <w:pPr>
              <w:pStyle w:val="Compact"/>
            </w:pPr>
            <w:r>
              <w:t xml:space="preserve">КГБУ СО «Пансионат „Ветеран“» (Красноярский край), 14.10.2026: с сентября выбор каши, сока и супа из двух вариантов для жителей без медицинских показаний к диете; самоотчёт; сайт за гео-блоком, текст — по индексированной копии; ежедневное и цикличное меню не прочитаны. Закупка продуктов по 223-ФЗ — признак собственного пищеблока (толкование)</w:t>
            </w:r>
          </w:p>
        </w:tc>
        <w:tc>
          <w:tcPr/>
          <w:p>
            <w:pPr>
              <w:pStyle w:val="Compact"/>
            </w:pPr>
            <w:r>
              <w:t xml:space="preserve">[89, 107]; п. 3.9, 4.1, 4.11, 4.12, 4.13; гл. 11</w:t>
            </w:r>
          </w:p>
        </w:tc>
      </w:tr>
      <w:tr>
        <w:tc>
          <w:tcPr/>
          <w:p>
            <w:pPr>
              <w:pStyle w:val="Compact"/>
            </w:pPr>
            <w:r>
              <w:t xml:space="preserve">Региональные нормы</w:t>
            </w:r>
          </w:p>
        </w:tc>
        <w:tc>
          <w:tcPr/>
          <w:p>
            <w:pPr>
              <w:pStyle w:val="Compact"/>
            </w:pPr>
            <w:r>
              <w:t xml:space="preserve">Ленинградская обл., приказ КСЗН от 06.10.2026 № 04-87 (опубл. 07.10 и 12.10.2026): мягкий инвентарь и одна цифра в нормах для детей; приложение 3 (взрослые) не затронуто</w:t>
            </w:r>
          </w:p>
        </w:tc>
        <w:tc>
          <w:tcPr/>
          <w:p>
            <w:pPr>
              <w:pStyle w:val="Compact"/>
            </w:pPr>
            <w:r>
              <w:t xml:space="preserve">[91]; п. 3.10 и сводная таблица гл. 3; прил. А поз. 43</w:t>
            </w:r>
          </w:p>
        </w:tc>
      </w:tr>
      <w:tr>
        <w:tc>
          <w:tcPr/>
          <w:p>
            <w:pPr>
              <w:pStyle w:val="Compact"/>
            </w:pPr>
            <w:r>
              <w:t xml:space="preserve">Нормативы соцпитания СПб на 2026 и 2027 гг. (п. 40); пост и нормы (п. 37); Москва № 1068; Иркутск 14.02.2025; суточная проба (п. 35)</w:t>
            </w:r>
          </w:p>
        </w:tc>
        <w:tc>
          <w:tcPr/>
          <w:p>
            <w:pPr>
              <w:pStyle w:val="Compact"/>
            </w:pPr>
            <w:r>
              <w:t xml:space="preserve">Нового первоисточника нет</w:t>
            </w:r>
          </w:p>
        </w:tc>
        <w:tc>
          <w:tcPr/>
          <w:p>
            <w:pPr>
              <w:pStyle w:val="Compact"/>
            </w:pPr>
            <w:r>
              <w:t xml:space="preserve">gaps</w:t>
            </w:r>
          </w:p>
        </w:tc>
      </w:tr>
      <w:tr>
        <w:tc>
          <w:tcPr/>
          <w:p>
            <w:pPr>
              <w:pStyle w:val="Compact"/>
            </w:pPr>
            <w:r>
              <w:t xml:space="preserve">Адыгея (июль 2026 г.), Мамонтовский ДСО (2025 г.), Саянск (09.09.2026)</w:t>
            </w:r>
          </w:p>
        </w:tc>
        <w:tc>
          <w:tcPr/>
          <w:p>
            <w:pPr>
              <w:pStyle w:val="Compact"/>
            </w:pPr>
            <w:r>
              <w:t xml:space="preserve">Найдено, не внесено: вне окна, по сообщениям СМИ или соцсетей; первоисточники не сверены</w:t>
            </w:r>
          </w:p>
        </w:tc>
        <w:tc>
          <w:tcPr/>
          <w:p>
            <w:pPr>
              <w:pStyle w:val="Compact"/>
            </w:pPr>
            <w:r>
              <w:t xml:space="preserve">журнал обзора</w:t>
            </w:r>
          </w:p>
        </w:tc>
      </w:tr>
    </w:tbl>
    <w:p>
      <w:pPr>
        <w:pStyle w:val="BodyText"/>
      </w:pPr>
      <w:r>
        <w:rPr>
          <w:b/>
          <w:bCs/>
        </w:rPr>
        <w:t xml:space="preserve">Что следует из дополнения.</w:t>
      </w:r>
      <w:r>
        <w:t xml:space="preserve"> </w:t>
      </w:r>
      <w:r>
        <w:t xml:space="preserve">Нормативного события, касающегося выбора, не было; ленинградская поправка подтверждает, что взрослые нормы области остаются прежними. Существенное — новый описанный кейс собственного пищеблока: краевой пансионат перешёл от «строго фиксированного» рациона к выбору по трём позициям для жителей без диеты. Формат совпадает со стартовым, описанным в п. 4.2–4.5, и тем же ограничен: сообщение не показывает ни документов выбора, ни охвата, ни способа, которым выбирают жители с ограниченной способностью выразить предпочтение. Список источников — 168 позиций (добавлены [91], [89], [107]).</w:t>
      </w:r>
    </w:p>
    <w:bookmarkEnd w:id="187"/>
    <w:bookmarkEnd w:id="188"/>
    <w:bookmarkStart w:id="189"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[94]; положения о питании и журналов там нет; цикличные меню ТЗ 2026 г. перечислены в документации закупки [96]</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2026-10-15T05:10:59Z</dcterms:created>
  <dcterms:modified xsi:type="dcterms:W3CDTF">2026-10-15T05:10:59Z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