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Словарь предпочтительных формулировок</w:t>
      </w:r>
    </w:p>
    <w:p>
      <w:pPr>
        <w:pStyle w:val="Author"/>
      </w:pPr>
      <w:r>
        <w:t xml:space="preserve">Редакционная группа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словарь-предпочтительных-формулировок"/>
    <w:p>
      <w:pPr>
        <w:pStyle w:val="Heading1"/>
      </w:pPr>
      <w:r>
        <w:t xml:space="preserve">Словарь предпочтительных формулировок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справочник для редакторов новой редакции v2.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Назначение:</w:t>
      </w:r>
      <w:r>
        <w:t xml:space="preserve"> </w:t>
      </w:r>
      <w:r>
        <w:t xml:space="preserve">единообразие терминологии и тона в новой редакции v2 и в производных форматах.</w:t>
      </w:r>
    </w:p>
    <w:p>
      <w:r>
        <w:pict>
          <v:rect style="width:0;height:1.5pt" o:hralign="center" o:hrstd="t" o:hr="t"/>
        </w:pict>
      </w:r>
    </w:p>
    <w:bookmarkStart w:id="9" w:name="X7090b9da84efd178cd5b296abf89754ad5b44e5"/>
    <w:p>
      <w:pPr>
        <w:pStyle w:val="Heading2"/>
      </w:pPr>
      <w:r>
        <w:t xml:space="preserve">1. Обращение к людям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больной</w:t>
            </w:r>
          </w:p>
        </w:tc>
        <w:tc>
          <w:tcPr/>
          <w:p>
            <w:pPr>
              <w:pStyle w:val="Compact"/>
            </w:pPr>
            <w:r>
              <w:t xml:space="preserve">житель, проживающий</w:t>
            </w:r>
          </w:p>
        </w:tc>
        <w:tc>
          <w:tcPr/>
          <w:p>
            <w:pPr>
              <w:pStyle w:val="Compact"/>
            </w:pPr>
            <w:r>
              <w:t xml:space="preserve">социальный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пациент</w:t>
            </w:r>
          </w:p>
        </w:tc>
        <w:tc>
          <w:tcPr/>
          <w:p>
            <w:pPr>
              <w:pStyle w:val="Compact"/>
            </w:pPr>
            <w:r>
              <w:t xml:space="preserve">житель</w:t>
            </w:r>
          </w:p>
        </w:tc>
        <w:tc>
          <w:tcPr/>
          <w:p>
            <w:pPr>
              <w:pStyle w:val="Compact"/>
            </w:pPr>
            <w:r>
              <w:t xml:space="preserve">в стационаре соцобслуживания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больной</w:t>
            </w:r>
          </w:p>
        </w:tc>
        <w:tc>
          <w:tcPr/>
          <w:p>
            <w:pPr>
              <w:pStyle w:val="Compact"/>
            </w:pPr>
            <w:r>
              <w:t xml:space="preserve">пациент</w:t>
            </w:r>
          </w:p>
        </w:tc>
        <w:tc>
          <w:tcPr/>
          <w:p>
            <w:pPr>
              <w:pStyle w:val="Compact"/>
            </w:pPr>
            <w:r>
              <w:t xml:space="preserve">в клиническом контексте (диагностика, лечение)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шизофреник</w:t>
            </w:r>
          </w:p>
        </w:tc>
        <w:tc>
          <w:tcPr/>
          <w:p>
            <w:pPr>
              <w:pStyle w:val="Compact"/>
            </w:pPr>
            <w:r>
              <w:t xml:space="preserve">человек с шизофренией, лицо с шизофренией</w:t>
            </w:r>
          </w:p>
        </w:tc>
        <w:tc>
          <w:tcPr/>
          <w:p>
            <w:pPr>
              <w:pStyle w:val="Compact"/>
            </w:pPr>
            <w:r>
              <w:t xml:space="preserve">везде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</w:t>
            </w:r>
          </w:p>
        </w:tc>
        <w:tc>
          <w:tcPr/>
          <w:p>
            <w:pPr>
              <w:pStyle w:val="Compact"/>
            </w:pPr>
            <w:r>
              <w:t xml:space="preserve">(никогда)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психически больной</w:t>
            </w:r>
          </w:p>
        </w:tc>
        <w:tc>
          <w:tcPr/>
          <w:p>
            <w:pPr>
              <w:pStyle w:val="Compact"/>
            </w:pPr>
            <w:r>
              <w:t xml:space="preserve">лицо с психическим расстройством, человек с психическим расстройством</w:t>
            </w:r>
          </w:p>
        </w:tc>
        <w:tc>
          <w:tcPr/>
          <w:p>
            <w:pPr>
              <w:pStyle w:val="Compact"/>
            </w:pPr>
            <w:r>
              <w:t xml:space="preserve">3185-1 ст.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умственно отсталый</w:t>
            </w:r>
          </w:p>
        </w:tc>
        <w:tc>
          <w:tcPr/>
          <w:p>
            <w:pPr>
              <w:pStyle w:val="Compact"/>
            </w:pPr>
            <w:r>
              <w:t xml:space="preserve">человек с умственной отсталостью, лицо с интеллектуальными нарушениями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инвалид (как общая характеристика)</w:t>
            </w:r>
          </w:p>
        </w:tc>
        <w:tc>
          <w:tcPr/>
          <w:p>
            <w:pPr>
              <w:pStyle w:val="Compact"/>
            </w:pPr>
            <w:r>
              <w:t xml:space="preserve">человек с инвалидностью, лицо с инвалидностью</w:t>
            </w:r>
          </w:p>
        </w:tc>
        <w:tc>
          <w:tcPr/>
          <w:p>
            <w:pPr>
              <w:pStyle w:val="Compact"/>
            </w:pPr>
            <w:r>
              <w:t xml:space="preserve">в соц. контексте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инвалид (как группа)</w:t>
            </w:r>
          </w:p>
        </w:tc>
        <w:tc>
          <w:tcPr/>
          <w:p>
            <w:pPr>
              <w:pStyle w:val="Compact"/>
            </w:pPr>
            <w:r>
              <w:t xml:space="preserve">инвалиды I группы, II группы, III группы</w:t>
            </w:r>
          </w:p>
        </w:tc>
        <w:tc>
          <w:tcPr/>
          <w:p>
            <w:pPr>
              <w:pStyle w:val="Compact"/>
            </w:pPr>
            <w:r>
              <w:t xml:space="preserve">в правовом контексте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сиделка</w:t>
            </w:r>
          </w:p>
        </w:tc>
        <w:tc>
          <w:tcPr/>
          <w:p>
            <w:pPr>
              <w:pStyle w:val="Compact"/>
            </w:pPr>
            <w:r>
              <w:t xml:space="preserve">помощник по уходу</w:t>
            </w:r>
          </w:p>
        </w:tc>
        <w:tc>
          <w:tcPr/>
          <w:p>
            <w:pPr>
              <w:pStyle w:val="Compact"/>
            </w:pPr>
            <w:r>
              <w:t xml:space="preserve">профстандарт Минтруда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санитарка</w:t>
            </w:r>
          </w:p>
        </w:tc>
        <w:tc>
          <w:tcPr/>
          <w:p>
            <w:pPr>
              <w:pStyle w:val="Compact"/>
            </w:pPr>
            <w:r>
              <w:t xml:space="preserve">младшая медсестра по уходу за больными</w:t>
            </w:r>
          </w:p>
        </w:tc>
        <w:tc>
          <w:tcPr/>
          <w:p>
            <w:pPr>
              <w:pStyle w:val="Compact"/>
            </w:pPr>
            <w:r>
              <w:t xml:space="preserve">номенклатура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неспособный выбирать</w:t>
            </w:r>
          </w:p>
        </w:tc>
        <w:tc>
          <w:tcPr/>
          <w:p>
            <w:pPr>
              <w:pStyle w:val="Compact"/>
            </w:pPr>
            <w:r>
              <w:t xml:space="preserve">человек, которому трудно выразить выбор словами</w:t>
            </w:r>
          </w:p>
        </w:tc>
        <w:tc>
          <w:tcPr/>
          <w:p>
            <w:pPr>
              <w:pStyle w:val="Compact"/>
            </w:pPr>
            <w:r>
              <w:t xml:space="preserve">раздел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отказник</w:t>
            </w:r>
          </w:p>
        </w:tc>
        <w:tc>
          <w:tcPr/>
          <w:p>
            <w:pPr>
              <w:pStyle w:val="Compact"/>
            </w:pPr>
            <w:r>
              <w:t xml:space="preserve">отказ от еды (как клинический феномен)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капризный</w:t>
            </w:r>
          </w:p>
        </w:tc>
        <w:tc>
          <w:tcPr/>
          <w:p>
            <w:pPr>
              <w:pStyle w:val="Compact"/>
            </w:pPr>
            <w:r>
              <w:t xml:space="preserve">не отмечать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0" w:name="X1d4f19f53885f97876b6f5f1533cd63d7c8c877"/>
    <w:p>
      <w:pPr>
        <w:pStyle w:val="Heading2"/>
      </w:pPr>
      <w:r>
        <w:t xml:space="preserve">2. Учреждение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интернат (в значении «плохое учреждение»)</w:t>
            </w:r>
          </w:p>
        </w:tc>
        <w:tc>
          <w:tcPr/>
          <w:p>
            <w:pPr>
              <w:pStyle w:val="Compact"/>
            </w:pPr>
            <w:r>
              <w:t xml:space="preserve">ПНИ, ДСО, дом социального обслуживания</w:t>
            </w:r>
          </w:p>
        </w:tc>
        <w:tc>
          <w:tcPr/>
          <w:p>
            <w:pPr>
              <w:pStyle w:val="Compact"/>
            </w:pPr>
            <w:r>
              <w:t xml:space="preserve">нейтральный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психбольница</w:t>
            </w:r>
          </w:p>
        </w:tc>
        <w:tc>
          <w:tcPr/>
          <w:p>
            <w:pPr>
              <w:pStyle w:val="Compact"/>
            </w:pPr>
            <w:r>
              <w:t xml:space="preserve">психиатрическая больница, медицинская организация, оказывающая психиатрическую помощь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обитатели</w:t>
            </w:r>
          </w:p>
        </w:tc>
        <w:tc>
          <w:tcPr/>
          <w:p>
            <w:pPr>
              <w:pStyle w:val="Compact"/>
            </w:pPr>
            <w:r>
              <w:t xml:space="preserve">жители, проживающие</w:t>
            </w:r>
          </w:p>
        </w:tc>
        <w:tc>
          <w:tcPr/>
          <w:p>
            <w:pPr>
              <w:pStyle w:val="Compact"/>
            </w:pPr>
            <w:r>
              <w:t xml:space="preserve">в ДСО/ПНИ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опекаемые</w:t>
            </w:r>
          </w:p>
        </w:tc>
        <w:tc>
          <w:tcPr/>
          <w:p>
            <w:pPr>
              <w:pStyle w:val="Compact"/>
            </w:pPr>
            <w:r>
              <w:t xml:space="preserve">жители под опекой учреждения</w:t>
            </w:r>
          </w:p>
        </w:tc>
        <w:tc>
          <w:tcPr/>
          <w:p>
            <w:pPr>
              <w:pStyle w:val="Compact"/>
            </w:pPr>
            <w:r>
              <w:t xml:space="preserve">юридический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пациенты интерната</w:t>
            </w:r>
          </w:p>
        </w:tc>
        <w:tc>
          <w:tcPr/>
          <w:p>
            <w:pPr>
              <w:pStyle w:val="Compact"/>
            </w:pPr>
            <w:r>
              <w:t xml:space="preserve">жители, проживающие</w:t>
            </w:r>
          </w:p>
        </w:tc>
        <w:tc>
          <w:tcPr/>
          <w:p>
            <w:pPr>
              <w:pStyle w:val="Compact"/>
            </w:pPr>
            <w:r>
              <w:t xml:space="preserve">в ДСО/ПНИ</w:t>
            </w:r>
          </w:p>
        </w:tc>
      </w:tr>
    </w:tbl>
    <w:bookmarkEnd w:id="10"/>
    <w:bookmarkStart w:id="11" w:name="Xe2bc46116ecef555e19a5d023c9bbbe8a6fca8a"/>
    <w:p>
      <w:pPr>
        <w:pStyle w:val="Heading2"/>
      </w:pPr>
      <w:r>
        <w:t xml:space="preserve">3. Выбор и воля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 за недееспособного</w:t>
            </w:r>
          </w:p>
        </w:tc>
        <w:tc>
          <w:tcPr/>
          <w:p>
            <w:pPr>
              <w:pStyle w:val="Compact"/>
            </w:pPr>
            <w:r>
              <w:t xml:space="preserve">поддержка принятия решения, содействие реализации воли</w:t>
            </w:r>
          </w:p>
        </w:tc>
        <w:tc>
          <w:tcPr/>
          <w:p>
            <w:pPr>
              <w:pStyle w:val="Compact"/>
            </w:pPr>
            <w:r>
              <w:t xml:space="preserve">КПИ ст.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решение опекуна за жителя</w:t>
            </w:r>
          </w:p>
        </w:tc>
        <w:tc>
          <w:tcPr/>
          <w:p>
            <w:pPr>
              <w:pStyle w:val="Compact"/>
            </w:pPr>
            <w:r>
              <w:t xml:space="preserve">выражение воли подопечного при участии опекуна</w:t>
            </w:r>
          </w:p>
        </w:tc>
        <w:tc>
          <w:tcPr/>
          <w:p>
            <w:pPr>
              <w:pStyle w:val="Compact"/>
            </w:pPr>
            <w:r>
              <w:t xml:space="preserve">юридический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житель сам решает (если дееспособный)</w:t>
            </w:r>
          </w:p>
        </w:tc>
        <w:tc>
          <w:tcPr/>
          <w:p>
            <w:pPr>
              <w:pStyle w:val="Compact"/>
            </w:pPr>
            <w:r>
              <w:t xml:space="preserve">житель принимает решение самостоятельно</w:t>
            </w:r>
          </w:p>
        </w:tc>
        <w:tc>
          <w:tcPr/>
          <w:p>
            <w:pPr>
              <w:pStyle w:val="Compact"/>
            </w:pPr>
            <w:r>
              <w:t xml:space="preserve">3185-1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житель не может выбрать</w:t>
            </w:r>
          </w:p>
        </w:tc>
        <w:tc>
          <w:tcPr/>
          <w:p>
            <w:pPr>
              <w:pStyle w:val="Compact"/>
            </w:pPr>
            <w:r>
              <w:t xml:space="preserve">жителю нужна помощь в выражении воли</w:t>
            </w:r>
          </w:p>
        </w:tc>
        <w:tc>
          <w:tcPr/>
          <w:p>
            <w:pPr>
              <w:pStyle w:val="Compact"/>
            </w:pPr>
            <w:r>
              <w:t xml:space="preserve">раздел 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выбора нет (если он есть, но недоступен)</w:t>
            </w:r>
          </w:p>
        </w:tc>
        <w:tc>
          <w:tcPr/>
          <w:p>
            <w:pPr>
              <w:pStyle w:val="Compact"/>
            </w:pPr>
            <w:r>
              <w:t xml:space="preserve">выбор пока недоступен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 (житель) отказался</w:t>
            </w:r>
          </w:p>
        </w:tc>
        <w:tc>
          <w:tcPr/>
          <w:p>
            <w:pPr>
              <w:pStyle w:val="Compact"/>
            </w:pPr>
            <w:r>
              <w:t xml:space="preserve">житель отказался от еды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она (жительница) не ест</w:t>
            </w:r>
          </w:p>
        </w:tc>
        <w:tc>
          <w:tcPr/>
          <w:p>
            <w:pPr>
              <w:pStyle w:val="Compact"/>
            </w:pPr>
            <w:r>
              <w:t xml:space="preserve">жительница отказывается от еды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</w:tbl>
    <w:bookmarkEnd w:id="11"/>
    <w:bookmarkStart w:id="12" w:name="Xbe21752ad9cee2b6677b6a07401a4e5f6b0bda2"/>
    <w:p>
      <w:pPr>
        <w:pStyle w:val="Heading2"/>
      </w:pPr>
      <w:r>
        <w:t xml:space="preserve">4. Помощь за столом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обслуживание</w:t>
            </w:r>
          </w:p>
        </w:tc>
        <w:tc>
          <w:tcPr/>
          <w:p>
            <w:pPr>
              <w:pStyle w:val="Compact"/>
            </w:pPr>
            <w:r>
              <w:t xml:space="preserve">помощь по уходу, сопровождение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кормление (как процесс)</w:t>
            </w:r>
          </w:p>
        </w:tc>
        <w:tc>
          <w:tcPr/>
          <w:p>
            <w:pPr>
              <w:pStyle w:val="Compact"/>
            </w:pPr>
            <w:r>
              <w:t xml:space="preserve">помощь в приёме пищи, кормление с помощью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насильственное кормление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кормление, принудительное медицинское вмешательство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накормить</w:t>
            </w:r>
          </w:p>
        </w:tc>
        <w:tc>
          <w:tcPr/>
          <w:p>
            <w:pPr>
              <w:pStyle w:val="Compact"/>
            </w:pPr>
            <w:r>
              <w:t xml:space="preserve">обеспечить питанием, организовать питание</w:t>
            </w:r>
          </w:p>
        </w:tc>
        <w:tc>
          <w:tcPr/>
          <w:p>
            <w:pPr>
              <w:pStyle w:val="Compact"/>
            </w:pPr>
            <w:r>
              <w:t xml:space="preserve">управленческий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накормить насильно</w:t>
            </w:r>
          </w:p>
        </w:tc>
        <w:tc>
          <w:tcPr/>
          <w:p>
            <w:pPr>
              <w:pStyle w:val="Compact"/>
            </w:pPr>
            <w:r>
              <w:t xml:space="preserve">принудительное кормление, комфортное кормление в конце жизни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</w:tbl>
    <w:bookmarkEnd w:id="12"/>
    <w:bookmarkStart w:id="13" w:name="Xe516fcef022e10b1504e764b2d8f7f35709bcd9"/>
    <w:p>
      <w:pPr>
        <w:pStyle w:val="Heading2"/>
      </w:pPr>
      <w:r>
        <w:t xml:space="preserve">5. Качество и состояние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тяжёлый (о жителе)</w:t>
            </w:r>
          </w:p>
        </w:tc>
        <w:tc>
          <w:tcPr/>
          <w:p>
            <w:pPr>
              <w:pStyle w:val="Compact"/>
            </w:pPr>
            <w:r>
              <w:t xml:space="preserve">человек с тяжёлой инвалидностью, житель с тяжёлыми нарушениями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лежачий</w:t>
            </w:r>
          </w:p>
        </w:tc>
        <w:tc>
          <w:tcPr/>
          <w:p>
            <w:pPr>
              <w:pStyle w:val="Compact"/>
            </w:pPr>
            <w:r>
              <w:t xml:space="preserve">маломобильный, постельный, нуждающийся в постоянной помощи</w:t>
            </w:r>
          </w:p>
        </w:tc>
        <w:tc>
          <w:tcPr/>
          <w:p>
            <w:pPr>
              <w:pStyle w:val="Compact"/>
            </w:pPr>
            <w:r>
              <w:t xml:space="preserve">раздел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неходячий</w:t>
            </w:r>
          </w:p>
        </w:tc>
        <w:tc>
          <w:tcPr/>
          <w:p>
            <w:pPr>
              <w:pStyle w:val="Compact"/>
            </w:pPr>
            <w:r>
              <w:t xml:space="preserve">маломобильный, нуждающийся в помощи при передвижении</w:t>
            </w:r>
          </w:p>
        </w:tc>
        <w:tc>
          <w:tcPr/>
          <w:p>
            <w:pPr>
              <w:pStyle w:val="Compact"/>
            </w:pPr>
            <w:r>
              <w:t xml:space="preserve">раздел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неконтактный</w:t>
            </w:r>
          </w:p>
        </w:tc>
        <w:tc>
          <w:tcPr/>
          <w:p>
            <w:pPr>
              <w:pStyle w:val="Compact"/>
            </w:pPr>
            <w:r>
              <w:t xml:space="preserve">неговорящий, с нарушениями коммуникации</w:t>
            </w:r>
          </w:p>
        </w:tc>
        <w:tc>
          <w:tcPr/>
          <w:p>
            <w:pPr>
              <w:pStyle w:val="Compact"/>
            </w:pPr>
            <w:r>
              <w:t xml:space="preserve">раздел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агрессивный (как характеристика)</w:t>
            </w:r>
          </w:p>
        </w:tc>
        <w:tc>
          <w:tcPr/>
          <w:p>
            <w:pPr>
              <w:pStyle w:val="Compact"/>
            </w:pPr>
            <w:r>
              <w:t xml:space="preserve">проявляющий агрессию, с агрессивным поведением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буйный</w:t>
            </w:r>
          </w:p>
        </w:tc>
        <w:tc>
          <w:tcPr/>
          <w:p>
            <w:pPr>
              <w:pStyle w:val="Compact"/>
            </w:pPr>
            <w:r>
              <w:t xml:space="preserve">в психотическом возбуждении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отказник</w:t>
            </w:r>
          </w:p>
        </w:tc>
        <w:tc>
          <w:tcPr/>
          <w:p>
            <w:pPr>
              <w:pStyle w:val="Compact"/>
            </w:pPr>
            <w:r>
              <w:t xml:space="preserve">отказ от еды (как клинический феномен)</w:t>
            </w:r>
          </w:p>
        </w:tc>
        <w:tc>
          <w:tcPr/>
          <w:p>
            <w:pPr>
              <w:pStyle w:val="Compact"/>
            </w:pPr>
            <w:r>
              <w:t xml:space="preserve">раздел 12</w:t>
            </w:r>
          </w:p>
        </w:tc>
      </w:tr>
    </w:tbl>
    <w:bookmarkEnd w:id="13"/>
    <w:bookmarkStart w:id="14" w:name="X89815d4fc70e669bd2970bdeaff5c423e372f28"/>
    <w:p>
      <w:pPr>
        <w:pStyle w:val="Heading2"/>
      </w:pPr>
      <w:r>
        <w:t xml:space="preserve">6. Заболевания и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дисфагический больной</w:t>
            </w:r>
          </w:p>
        </w:tc>
        <w:tc>
          <w:tcPr/>
          <w:p>
            <w:pPr>
              <w:pStyle w:val="Compact"/>
            </w:pPr>
            <w:r>
              <w:t xml:space="preserve">человек с дисфагией, житель с расстройством глотания</w:t>
            </w:r>
          </w:p>
        </w:tc>
        <w:tc>
          <w:tcPr/>
          <w:p>
            <w:pPr>
              <w:pStyle w:val="Compact"/>
            </w:pPr>
            <w:r>
              <w:t xml:space="preserve">раздел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шизофреник</w:t>
            </w:r>
          </w:p>
        </w:tc>
        <w:tc>
          <w:tcPr/>
          <w:p>
            <w:pPr>
              <w:pStyle w:val="Compact"/>
            </w:pPr>
            <w:r>
              <w:t xml:space="preserve">человек с шизофренией</w:t>
            </w:r>
          </w:p>
        </w:tc>
        <w:tc>
          <w:tcPr/>
          <w:p>
            <w:pPr>
              <w:pStyle w:val="Compact"/>
            </w:pPr>
            <w:r>
              <w:t xml:space="preserve">3185-1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эпилептик</w:t>
            </w:r>
          </w:p>
        </w:tc>
        <w:tc>
          <w:tcPr/>
          <w:p>
            <w:pPr>
              <w:pStyle w:val="Compact"/>
            </w:pPr>
            <w:r>
              <w:t xml:space="preserve">человек с эпилепсией, житель с эпилепсией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диабетик</w:t>
            </w:r>
          </w:p>
        </w:tc>
        <w:tc>
          <w:tcPr/>
          <w:p>
            <w:pPr>
              <w:pStyle w:val="Compact"/>
            </w:pPr>
            <w:r>
              <w:t xml:space="preserve">человек с сахарным диабетом, житель с диабетом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гипертоник</w:t>
            </w:r>
          </w:p>
        </w:tc>
        <w:tc>
          <w:tcPr/>
          <w:p>
            <w:pPr>
              <w:pStyle w:val="Compact"/>
            </w:pPr>
            <w:r>
              <w:t xml:space="preserve">человек с гипертонической болезнью</w:t>
            </w:r>
          </w:p>
        </w:tc>
        <w:tc>
          <w:tcPr/>
          <w:p>
            <w:pPr>
              <w:pStyle w:val="Compact"/>
            </w:pPr>
            <w:r>
              <w:t xml:space="preserve">клинический контекст</w:t>
            </w:r>
          </w:p>
        </w:tc>
      </w:tr>
    </w:tbl>
    <w:bookmarkEnd w:id="14"/>
    <w:bookmarkStart w:id="15" w:name="X715471a5673858221ecf979ef5f75ea02fa79b4"/>
    <w:p>
      <w:pPr>
        <w:pStyle w:val="Heading2"/>
      </w:pPr>
      <w:r>
        <w:t xml:space="preserve">7. Процессы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раздача (когда речь о жителях)</w:t>
            </w:r>
          </w:p>
        </w:tc>
        <w:tc>
          <w:tcPr/>
          <w:p>
            <w:pPr>
              <w:pStyle w:val="Compact"/>
            </w:pPr>
            <w:r>
              <w:t xml:space="preserve">подача, сервировка, приём пищи</w:t>
            </w:r>
          </w:p>
        </w:tc>
        <w:tc>
          <w:tcPr/>
          <w:p>
            <w:pPr>
              <w:pStyle w:val="Compact"/>
            </w:pPr>
            <w:r>
              <w:t xml:space="preserve">разделы 19,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раздача (технический)</w:t>
            </w:r>
          </w:p>
        </w:tc>
        <w:tc>
          <w:tcPr/>
          <w:p>
            <w:pPr>
              <w:pStyle w:val="Compact"/>
            </w:pPr>
            <w:r>
              <w:t xml:space="preserve">раздача (в пищеблоке)</w:t>
            </w:r>
          </w:p>
        </w:tc>
        <w:tc>
          <w:tcPr/>
          <w:p>
            <w:pPr>
              <w:pStyle w:val="Compact"/>
            </w:pPr>
            <w:r>
              <w:t xml:space="preserve">глава 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кормежка</w:t>
            </w:r>
          </w:p>
        </w:tc>
        <w:tc>
          <w:tcPr/>
          <w:p>
            <w:pPr>
              <w:pStyle w:val="Compact"/>
            </w:pPr>
            <w:r>
              <w:t xml:space="preserve">помощь в приёме пищи, кормление с помощью</w:t>
            </w:r>
          </w:p>
        </w:tc>
        <w:tc>
          <w:tcPr/>
          <w:p>
            <w:pPr>
              <w:pStyle w:val="Compact"/>
            </w:pPr>
            <w:r>
              <w:t xml:space="preserve">раздел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кухни</w:t>
            </w:r>
          </w:p>
        </w:tc>
        <w:tc>
          <w:tcPr/>
          <w:p>
            <w:pPr>
              <w:pStyle w:val="Compact"/>
            </w:pPr>
            <w:r>
              <w:t xml:space="preserve">приготовление пищи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выкатка тележки</w:t>
            </w:r>
          </w:p>
        </w:tc>
        <w:tc>
          <w:tcPr/>
          <w:p>
            <w:pPr>
              <w:pStyle w:val="Compact"/>
            </w:pPr>
            <w:r>
              <w:t xml:space="preserve">транспортировка готовой пищи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</w:tbl>
    <w:bookmarkEnd w:id="15"/>
    <w:bookmarkStart w:id="16" w:name="X79dac41860bc72b4636ef710faa09d6f9fc4d90"/>
    <w:p>
      <w:pPr>
        <w:pStyle w:val="Heading2"/>
      </w:pPr>
      <w:r>
        <w:t xml:space="preserve">8. Документы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жалоба (как «жалоба жителя»)</w:t>
            </w:r>
          </w:p>
        </w:tc>
        <w:tc>
          <w:tcPr/>
          <w:p>
            <w:pPr>
              <w:pStyle w:val="Compact"/>
            </w:pPr>
            <w:r>
              <w:t xml:space="preserve">обращение, заявление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жалоба в прокуратуру</w:t>
            </w:r>
          </w:p>
        </w:tc>
        <w:tc>
          <w:tcPr/>
          <w:p>
            <w:pPr>
              <w:pStyle w:val="Compact"/>
            </w:pPr>
            <w:r>
              <w:t xml:space="preserve">обращение в прокуратуру</w:t>
            </w:r>
          </w:p>
        </w:tc>
        <w:tc>
          <w:tcPr/>
          <w:p>
            <w:pPr>
              <w:pStyle w:val="Compact"/>
            </w:pPr>
            <w:r>
              <w:t xml:space="preserve">юридический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акт (без указания вида)</w:t>
            </w:r>
          </w:p>
        </w:tc>
        <w:tc>
          <w:tcPr/>
          <w:p>
            <w:pPr>
              <w:pStyle w:val="Compact"/>
            </w:pPr>
            <w:r>
              <w:t xml:space="preserve">акт о предоставлении срочных социальных услуг</w:t>
            </w:r>
          </w:p>
        </w:tc>
        <w:tc>
          <w:tcPr/>
          <w:p>
            <w:pPr>
              <w:pStyle w:val="Compact"/>
            </w:pPr>
            <w:r>
              <w:t xml:space="preserve">442-ФЗ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бумага (пренебрежительно)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</w:tbl>
    <w:bookmarkEnd w:id="16"/>
    <w:bookmarkStart w:id="17" w:name="X918412f633138e85bc0e455757ac0aa23317269"/>
    <w:p>
      <w:pPr>
        <w:pStyle w:val="Heading2"/>
      </w:pPr>
      <w:r>
        <w:t xml:space="preserve">9. Учреждение = опекун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учреждение решает за жителя</w:t>
            </w:r>
          </w:p>
        </w:tc>
        <w:tc>
          <w:tcPr/>
          <w:p>
            <w:pPr>
              <w:pStyle w:val="Compact"/>
            </w:pPr>
            <w:r>
              <w:t xml:space="preserve">учреждение организует условия для выражения воли жителя</w:t>
            </w:r>
          </w:p>
        </w:tc>
        <w:tc>
          <w:tcPr/>
          <w:p>
            <w:pPr>
              <w:pStyle w:val="Compact"/>
            </w:pPr>
            <w:r>
              <w:t xml:space="preserve">3185-1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опекун = учреждение (как норма)</w:t>
            </w:r>
          </w:p>
        </w:tc>
        <w:tc>
          <w:tcPr/>
          <w:p>
            <w:pPr>
              <w:pStyle w:val="Compact"/>
            </w:pPr>
            <w:r>
              <w:t xml:space="preserve">учреждение выполняет функции опекуна, что создаёт конфликт интересов</w:t>
            </w:r>
          </w:p>
        </w:tc>
        <w:tc>
          <w:tcPr/>
          <w:p>
            <w:pPr>
              <w:pStyle w:val="Compact"/>
            </w:pPr>
            <w:r>
              <w:t xml:space="preserve">раздел 17.12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директор опекает</w:t>
            </w:r>
          </w:p>
        </w:tc>
        <w:tc>
          <w:tcPr/>
          <w:p>
            <w:pPr>
              <w:pStyle w:val="Compact"/>
            </w:pPr>
            <w:r>
              <w:t xml:space="preserve">директор как опекун действует в интересах подопечного</w:t>
            </w:r>
          </w:p>
        </w:tc>
        <w:tc>
          <w:tcPr/>
          <w:p>
            <w:pPr>
              <w:pStyle w:val="Compact"/>
            </w:pPr>
            <w:r>
              <w:t xml:space="preserve">48-ФЗ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житель под опекой учреждения (как пассив)</w:t>
            </w:r>
          </w:p>
        </w:tc>
        <w:tc>
          <w:tcPr/>
          <w:p>
            <w:pPr>
              <w:pStyle w:val="Compact"/>
            </w:pPr>
            <w:r>
              <w:t xml:space="preserve">житель, чьи интересы представляет учреждение-опекун</w:t>
            </w:r>
          </w:p>
        </w:tc>
        <w:tc>
          <w:tcPr/>
          <w:p>
            <w:pPr>
              <w:pStyle w:val="Compact"/>
            </w:pPr>
            <w:r>
              <w:t xml:space="preserve">юридический контекст</w:t>
            </w:r>
          </w:p>
        </w:tc>
      </w:tr>
    </w:tbl>
    <w:bookmarkEnd w:id="17"/>
    <w:bookmarkStart w:id="18" w:name="X9a39dd00a5bce6fdf8bfa4519b3db69bf1d5298"/>
    <w:p>
      <w:pPr>
        <w:pStyle w:val="Heading2"/>
      </w:pPr>
      <w:r>
        <w:t xml:space="preserve">10. Экономика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дёшево (о вариативности)</w:t>
            </w:r>
          </w:p>
        </w:tc>
        <w:tc>
          <w:tcPr/>
          <w:p>
            <w:pPr>
              <w:pStyle w:val="Compact"/>
            </w:pPr>
            <w:r>
              <w:t xml:space="preserve">без дополнительных затрат, в пределах продуктовой корзины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бесплатно (о вариативности)</w:t>
            </w:r>
          </w:p>
        </w:tc>
        <w:tc>
          <w:tcPr/>
          <w:p>
            <w:pPr>
              <w:pStyle w:val="Compact"/>
            </w:pPr>
            <w:r>
              <w:t xml:space="preserve">без повышения платы для жителей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(без цифр)</w:t>
            </w:r>
          </w:p>
        </w:tc>
        <w:tc>
          <w:tcPr/>
          <w:p>
            <w:pPr>
              <w:pStyle w:val="Compact"/>
            </w:pPr>
            <w:r>
              <w:t xml:space="preserve">снижение отходов (в г/чел./день) или стоимости (в руб./чел./день)</w:t>
            </w:r>
          </w:p>
        </w:tc>
        <w:tc>
          <w:tcPr/>
          <w:p>
            <w:pPr>
              <w:pStyle w:val="Compact"/>
            </w:pPr>
            <w:r>
              <w:t xml:space="preserve">измеримо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экономия 30 %</w:t>
            </w:r>
          </w:p>
        </w:tc>
        <w:tc>
          <w:tcPr/>
          <w:p>
            <w:pPr>
              <w:pStyle w:val="Compact"/>
            </w:pPr>
            <w:r>
              <w:t xml:space="preserve">снижение отходов на X % (по замеру в пилотном отделении)</w:t>
            </w:r>
          </w:p>
        </w:tc>
        <w:tc>
          <w:tcPr/>
          <w:p>
            <w:pPr>
              <w:pStyle w:val="Compact"/>
            </w:pPr>
            <w:r>
              <w:t xml:space="preserve">измеримо</w:t>
            </w:r>
          </w:p>
        </w:tc>
      </w:tr>
    </w:tbl>
    <w:bookmarkEnd w:id="18"/>
    <w:bookmarkStart w:id="19" w:name="X107137799985c67415b7e981e878e9bdb8a6d2a"/>
    <w:p>
      <w:pPr>
        <w:pStyle w:val="Heading2"/>
      </w:pPr>
      <w:r>
        <w:t xml:space="preserve">11. Юридические термины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❌ Не используем</w:t>
            </w:r>
          </w:p>
        </w:tc>
        <w:tc>
          <w:tcPr/>
          <w:p>
            <w:pPr>
              <w:pStyle w:val="Compact"/>
            </w:pPr>
            <w:r>
              <w:t xml:space="preserve">✅ Используем</w:t>
            </w:r>
          </w:p>
        </w:tc>
        <w:tc>
          <w:tcPr/>
          <w:p>
            <w:pPr>
              <w:pStyle w:val="Compact"/>
            </w:pPr>
            <w:r>
              <w:t xml:space="preserve">Контекст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лишение дееспособности</w:t>
            </w:r>
          </w:p>
        </w:tc>
        <w:tc>
          <w:tcPr/>
          <w:p>
            <w:pPr>
              <w:pStyle w:val="Compact"/>
            </w:pPr>
            <w:r>
              <w:t xml:space="preserve">признание недееспособным</w:t>
            </w:r>
          </w:p>
        </w:tc>
        <w:tc>
          <w:tcPr/>
          <w:p>
            <w:pPr>
              <w:pStyle w:val="Compact"/>
            </w:pPr>
            <w:r>
              <w:t xml:space="preserve">ГК РФ ст. 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опекун (как «владелец»)</w:t>
            </w:r>
          </w:p>
        </w:tc>
        <w:tc>
          <w:tcPr/>
          <w:p>
            <w:pPr>
              <w:pStyle w:val="Compact"/>
            </w:pPr>
            <w:r>
              <w:t xml:space="preserve">опекун (законный представитель)</w:t>
            </w:r>
          </w:p>
        </w:tc>
        <w:tc>
          <w:tcPr/>
          <w:p>
            <w:pPr>
              <w:pStyle w:val="Compact"/>
            </w:pPr>
            <w:r>
              <w:t xml:space="preserve">48-ФЗ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согласие (без указания вида)</w:t>
            </w:r>
          </w:p>
        </w:tc>
        <w:tc>
          <w:tcPr/>
          <w:p>
            <w:pPr>
              <w:pStyle w:val="Compact"/>
            </w:pPr>
            <w:r>
              <w:t xml:space="preserve">информированное добровольное согласие</w:t>
            </w:r>
          </w:p>
        </w:tc>
        <w:tc>
          <w:tcPr/>
          <w:p>
            <w:pPr>
              <w:pStyle w:val="Compact"/>
            </w:pPr>
            <w:r>
              <w:t xml:space="preserve">323-ФЗ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запрет</w:t>
            </w:r>
          </w:p>
        </w:tc>
        <w:tc>
          <w:tcPr/>
          <w:p>
            <w:pPr>
              <w:pStyle w:val="Compact"/>
            </w:pPr>
            <w:r>
              <w:t xml:space="preserve">прямой запрет в федеральном законе (если есть), запрет не предусмотрен (если нет)</w:t>
            </w:r>
          </w:p>
        </w:tc>
        <w:tc>
          <w:tcPr/>
          <w:p>
            <w:pPr>
              <w:pStyle w:val="Compact"/>
            </w:pPr>
            <w:r>
              <w:t xml:space="preserve">нейтрально</w:t>
            </w:r>
          </w:p>
        </w:tc>
      </w:tr>
    </w:tbl>
    <w:bookmarkEnd w:id="19"/>
    <w:bookmarkStart w:id="20" w:name="X15a44350b12322faedac7826965522ed76c0729"/>
    <w:p>
      <w:pPr>
        <w:pStyle w:val="Heading2"/>
      </w:pPr>
      <w:r>
        <w:t xml:space="preserve">12. Аббревиатуры — расшифровка при первом употреблении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Аббревиатура</w:t>
            </w:r>
          </w:p>
        </w:tc>
        <w:tc>
          <w:tcPr/>
          <w:p>
            <w:pPr>
              <w:pStyle w:val="Compact"/>
            </w:pPr>
            <w:r>
              <w:t xml:space="preserve">Расшифровка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ПНИ</w:t>
            </w:r>
          </w:p>
        </w:tc>
        <w:tc>
          <w:tcPr/>
          <w:p>
            <w:pPr>
              <w:pStyle w:val="Compact"/>
            </w:pPr>
            <w:r>
              <w:t xml:space="preserve">психоневрологический интернат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ДСО</w:t>
            </w:r>
          </w:p>
        </w:tc>
        <w:tc>
          <w:tcPr/>
          <w:p>
            <w:pPr>
              <w:pStyle w:val="Compact"/>
            </w:pPr>
            <w:r>
              <w:t xml:space="preserve">дом социального обслуживания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СОСО</w:t>
            </w:r>
          </w:p>
        </w:tc>
        <w:tc>
          <w:tcPr/>
          <w:p>
            <w:pPr>
              <w:pStyle w:val="Compact"/>
            </w:pPr>
            <w:r>
              <w:t xml:space="preserve">стационарная организация социального обслуживания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ИППСУ</w:t>
            </w:r>
          </w:p>
        </w:tc>
        <w:tc>
          <w:tcPr/>
          <w:p>
            <w:pPr>
              <w:pStyle w:val="Compact"/>
            </w:pPr>
            <w:r>
              <w:t xml:space="preserve">индивидуальная программа предоставления социальных услуг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КПИ</w:t>
            </w:r>
          </w:p>
        </w:tc>
        <w:tc>
          <w:tcPr/>
          <w:p>
            <w:pPr>
              <w:pStyle w:val="Compact"/>
            </w:pPr>
            <w:r>
              <w:t xml:space="preserve">Конвенция о правах инвалидов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IDDSI</w:t>
            </w:r>
          </w:p>
        </w:tc>
        <w:tc>
          <w:tcPr/>
          <w:p>
            <w:pPr>
              <w:pStyle w:val="Compact"/>
            </w:pPr>
            <w:r>
              <w:t xml:space="preserve">International Dysphagia Diet Standardisation Initiative (Международная инициатива по стандартизации диет при дисфагии)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Centers for Medicare &amp; Medicaid Services (США)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DGE</w:t>
            </w:r>
          </w:p>
        </w:tc>
        <w:tc>
          <w:tcPr/>
          <w:p>
            <w:pPr>
              <w:pStyle w:val="Compact"/>
            </w:pPr>
            <w:r>
              <w:t xml:space="preserve">Deutsche Gesellschaft für Ernährung (Немецкое общество питания)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MUST</w:t>
            </w:r>
          </w:p>
        </w:tc>
        <w:tc>
          <w:tcPr/>
          <w:p>
            <w:pPr>
              <w:pStyle w:val="Compact"/>
            </w:pPr>
            <w:r>
              <w:t xml:space="preserve">Malnutrition Universal Screening Tool (Универсальный инструмент скрининга недоедания)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GUSS</w:t>
            </w:r>
          </w:p>
        </w:tc>
        <w:tc>
          <w:tcPr/>
          <w:p>
            <w:pPr>
              <w:pStyle w:val="Compact"/>
            </w:pPr>
            <w:r>
              <w:t xml:space="preserve">Gugging Swallowing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EAT-10</w:t>
            </w:r>
          </w:p>
        </w:tc>
        <w:tc>
          <w:tcPr/>
          <w:p>
            <w:pPr>
              <w:pStyle w:val="Compact"/>
            </w:pPr>
            <w:r>
              <w:t xml:space="preserve">Eating Assessment Tool-10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</w:t>
            </w:r>
          </w:p>
        </w:tc>
        <w:tc>
          <w:tcPr/>
          <w:p>
            <w:pPr>
              <w:pStyle w:val="Compact"/>
            </w:pPr>
            <w:r>
              <w:t xml:space="preserve">Fiberoptic Endoscopic Evaluation of Swallowing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РКИ</w:t>
            </w:r>
          </w:p>
        </w:tc>
        <w:tc>
          <w:tcPr/>
          <w:p>
            <w:pPr>
              <w:pStyle w:val="Compact"/>
            </w:pPr>
            <w:r>
              <w:t xml:space="preserve">рандомизированное клиническое исследование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КоАП</w:t>
            </w:r>
          </w:p>
        </w:tc>
        <w:tc>
          <w:tcPr/>
          <w:p>
            <w:pPr>
              <w:pStyle w:val="Compact"/>
            </w:pPr>
            <w:r>
              <w:t xml:space="preserve">Кодекс Российской Федерации об административных правонарушениях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ГК РФ</w:t>
            </w:r>
          </w:p>
        </w:tc>
        <w:tc>
          <w:tcPr/>
          <w:p>
            <w:pPr>
              <w:pStyle w:val="Compact"/>
            </w:pPr>
            <w:r>
              <w:t xml:space="preserve">Гражданский кодекс Российской Федерации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РНП</w:t>
            </w:r>
          </w:p>
        </w:tc>
        <w:tc>
          <w:tcPr/>
          <w:p>
            <w:pPr>
              <w:pStyle w:val="Compact"/>
            </w:pPr>
            <w:r>
              <w:t xml:space="preserve">реестр недобросовестных поставщиков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ТЗ</w:t>
            </w:r>
          </w:p>
        </w:tc>
        <w:tc>
          <w:tcPr/>
          <w:p>
            <w:pPr>
              <w:pStyle w:val="Compact"/>
            </w:pPr>
            <w:r>
              <w:t xml:space="preserve">техническое задание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ОКВЭД</w:t>
            </w:r>
          </w:p>
        </w:tc>
        <w:tc>
          <w:tcPr/>
          <w:p>
            <w:pPr>
              <w:pStyle w:val="Compact"/>
            </w:pPr>
            <w:r>
              <w:t xml:space="preserve">Общероссийский классификатор видов экономической деятельности</w:t>
            </w:r>
          </w:p>
        </w:tc>
      </w:tr>
    </w:tbl>
    <w:bookmarkEnd w:id="20"/>
    <w:bookmarkStart w:id="21" w:name="Xfc7ea7cc0293d282b486868202bf8a43e0405ef"/>
    <w:p>
      <w:pPr>
        <w:pStyle w:val="Heading2"/>
      </w:pPr>
      <w:r>
        <w:t xml:space="preserve">13. Кавычки, тире, пробелы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Кавычки</w:t>
      </w:r>
      <w:r>
        <w:t xml:space="preserve"> </w:t>
      </w:r>
      <w:r>
        <w:t xml:space="preserve">— «ёлочки» («„…"»), не "лапки".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Тире</w:t>
      </w:r>
      <w:r>
        <w:t xml:space="preserve"> </w:t>
      </w:r>
      <w:r>
        <w:t xml:space="preserve">— длинное «—» (em-dash) с пробелами, не короткое «-» (дефис).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Неразрывный пробел</w:t>
      </w:r>
      <w:r>
        <w:t xml:space="preserve"> </w:t>
      </w:r>
      <w:r>
        <w:t xml:space="preserve">— между числом и единицей измерения (74 %), между инициалами и фамилией (Е. В.), перед «№», «ст.», «п.».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Буква «ё»</w:t>
      </w:r>
      <w:r>
        <w:t xml:space="preserve"> </w:t>
      </w:r>
      <w:r>
        <w:t xml:space="preserve">— всегда. «Всё», «ещё», «выбор жителей», «система», «меню», «всё-таки» — через «ё».</w:t>
      </w:r>
    </w:p>
    <w:bookmarkEnd w:id="21"/>
    <w:bookmarkStart w:id="22" w:name="Xdb966343dbfa6addff4d39a6441be7511270e4f"/>
    <w:p>
      <w:pPr>
        <w:pStyle w:val="Heading2"/>
      </w:pPr>
      <w:r>
        <w:t xml:space="preserve">14. Даты и числа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Даты</w:t>
      </w:r>
      <w:r>
        <w:t xml:space="preserve"> </w:t>
      </w:r>
      <w:r>
        <w:t xml:space="preserve">— формат «21.08.2026», «26 августа 2026 года», «25–27 августа 2026 года» (тире без пробелов). Без «г.» после года, если контекст ясен.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Числа</w:t>
      </w:r>
      <w:r>
        <w:t xml:space="preserve"> </w:t>
      </w:r>
      <w:r>
        <w:t xml:space="preserve">— с единицами измерения: «74 %», «1 004 жителя», «21,9–69,5 %», «−0,23 кг».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Диапазоны</w:t>
      </w:r>
      <w:r>
        <w:t xml:space="preserve"> </w:t>
      </w:r>
      <w:r>
        <w:t xml:space="preserve">— тире без пробелов: «21,9–69,5 %», «25–27 августа».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Проценты</w:t>
      </w:r>
      <w:r>
        <w:t xml:space="preserve"> </w:t>
      </w:r>
      <w:r>
        <w:t xml:space="preserve">— со знаменателем в кейсах: «74 % из 139 000», «20,8 % из 117 000».</w:t>
      </w:r>
    </w:p>
    <w:bookmarkEnd w:id="22"/>
    <w:bookmarkStart w:id="23" w:name="X4b156ad2c9ee4cc9e9f0c24c420b4a119600f83"/>
    <w:p>
      <w:pPr>
        <w:pStyle w:val="Heading2"/>
      </w:pPr>
      <w:r>
        <w:t xml:space="preserve">15. Стандартные маркеры статуса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Маркер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Прямая норма закона</w:t>
            </w:r>
          </w:p>
        </w:tc>
        <w:tc>
          <w:tcPr/>
          <w:p>
            <w:pPr>
              <w:pStyle w:val="Compact"/>
            </w:pPr>
            <w:r>
              <w:t xml:space="preserve">«Согласно ст. 5 Закона № 3185-1…»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Толкование</w:t>
            </w:r>
          </w:p>
        </w:tc>
        <w:tc>
          <w:tcPr/>
          <w:p>
            <w:pPr>
              <w:pStyle w:val="Compact"/>
            </w:pPr>
            <w:r>
              <w:t xml:space="preserve">«По системному толкованию…»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«Рекомендуется…», «Практика показывает…»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Возможная практика</w:t>
            </w:r>
          </w:p>
        </w:tc>
        <w:tc>
          <w:tcPr/>
          <w:p>
            <w:pPr>
              <w:pStyle w:val="Compact"/>
            </w:pPr>
            <w:r>
              <w:t xml:space="preserve">«Можно организовать…», «В ряде учреждений…»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Авторская гипотеза</w:t>
            </w:r>
          </w:p>
        </w:tc>
        <w:tc>
          <w:tcPr/>
          <w:p>
            <w:pPr>
              <w:pStyle w:val="Compact"/>
            </w:pPr>
            <w:r>
              <w:t xml:space="preserve">«Формула автора», «Авторская позиция»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Учебный пример</w:t>
            </w:r>
          </w:p>
        </w:tc>
        <w:tc>
          <w:tcPr/>
          <w:p>
            <w:pPr>
              <w:pStyle w:val="Compact"/>
            </w:pPr>
            <w:r>
              <w:t xml:space="preserve">«Учебный кейс», «Собирательный пример»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Иллюстративный расчёт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i/>
                <w:iCs/>
              </w:rPr>
              <w:t xml:space="preserve">иллюстративный расчёт, не замер</w:t>
            </w:r>
            <w:r>
              <w:t xml:space="preserve">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Локальный акт</w:t>
            </w:r>
          </w:p>
        </w:tc>
        <w:tc>
          <w:tcPr/>
          <w:p>
            <w:pPr>
              <w:pStyle w:val="Compact"/>
            </w:pPr>
            <w:r>
              <w:t xml:space="preserve">«Локальный приказ № 124 (правила внутреннего распорядка Серафимовского)»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Операционная цель автора</w:t>
            </w:r>
          </w:p>
        </w:tc>
        <w:tc>
          <w:tcPr/>
          <w:p>
            <w:pPr>
              <w:pStyle w:val="Compact"/>
            </w:pPr>
            <w:r>
              <w:t xml:space="preserve">«Операционная цель пилота — ≤13 часов»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Факт автора</w:t>
            </w:r>
          </w:p>
        </w:tc>
        <w:tc>
          <w:tcPr/>
          <w:p>
            <w:pPr>
              <w:pStyle w:val="Compact"/>
            </w:pPr>
            <w:r>
              <w:t xml:space="preserve">«По словам автора…», «Авторская формула…»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в новой редакции v2 и в производных форматах.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Словарь предпочтительных формулировок</dc:title>
  <dc:creator>Редакционная группа</dc:creator>
  <dc:language>ru</dc:language>
  <cp:keywords/>
  <dcterms:created xsi:type="dcterms:W3CDTF">2026-08-22T08:08:39Z</dcterms:created>
  <dcterms:modified xsi:type="dcterms:W3CDTF">2026-08-22T08:08:39Z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