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Финальный отчёт (4 прохода QA)</w:t>
      </w:r>
    </w:p>
    <w:p>
      <w:pPr>
        <w:pStyle w:val="Author"/>
      </w:pPr>
      <w:r>
        <w:t xml:space="preserve">Редакционная группа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b847b97db1fd6fad960223da87ea9b4349ad8f8"/>
    <w:p>
      <w:pPr>
        <w:pStyle w:val="Heading1"/>
      </w:pPr>
      <w:r>
        <w:t xml:space="preserve">Финальный отчёт по редакции v2 (Этап 15, проходы 1–4)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сводный отчёт по результатам редакционного цикла.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Аудитор:</w:t>
      </w:r>
      <w:r>
        <w:t xml:space="preserve"> </w:t>
      </w:r>
      <w:r>
        <w:t xml:space="preserve">междисциплинарная редакционная группа.</w:t>
      </w:r>
      <w:r>
        <w:t xml:space="preserve"> </w:t>
      </w:r>
      <w:r>
        <w:rPr>
          <w:b/>
          <w:bCs/>
        </w:rPr>
        <w:t xml:space="preserve">Метод:</w:t>
      </w:r>
      <w:r>
        <w:t xml:space="preserve"> </w:t>
      </w:r>
      <w:r>
        <w:t xml:space="preserve">4 прохода — факты, право/медицина, логика/язык, форматирование.</w:t>
      </w:r>
    </w:p>
    <w:p>
      <w:r>
        <w:pict>
          <v:rect style="width:0;height:1.5pt" o:hralign="center" o:hrstd="t" o:hr="t"/>
        </w:pict>
      </w:r>
    </w:p>
    <w:bookmarkStart w:id="13" w:name="X89413759541fc4977ea8ab855f032e38e33b761"/>
    <w:p>
      <w:pPr>
        <w:pStyle w:val="Heading2"/>
      </w:pPr>
      <w:r>
        <w:t xml:space="preserve">1. Проход 1 — Факты и источники</w:t>
      </w:r>
    </w:p>
    <w:bookmarkStart w:id="9" w:name="X12ccd72dededc7d9b735349736c544b22041b0b"/>
    <w:p>
      <w:pPr>
        <w:pStyle w:val="Heading3"/>
      </w:pPr>
      <w:r>
        <w:t xml:space="preserve">1.1. Метод</w:t>
      </w:r>
    </w:p>
    <w:p>
      <w:pPr>
        <w:pStyle w:val="FirstParagraph"/>
      </w:pPr>
      <w:r>
        <w:t xml:space="preserve">Проверено</w:t>
      </w:r>
      <w:r>
        <w:t xml:space="preserve"> </w:t>
      </w:r>
      <w:r>
        <w:rPr>
          <w:b/>
          <w:bCs/>
        </w:rPr>
        <w:t xml:space="preserve">22 ключевых факта</w:t>
      </w:r>
      <w:r>
        <w:t xml:space="preserve"> </w:t>
      </w:r>
      <w:r>
        <w:t xml:space="preserve">(числа, диапазоны, правовые ссылки, клинические и правовые утверждения) по первоисточникам через PubMed, PMC, DOI, consultant.ru, garant.ru, publication.pravo.gov.ru, tochno.st, gov.spb.ru, regs.</w:t>
      </w:r>
    </w:p>
    <w:bookmarkEnd w:id="9"/>
    <w:bookmarkStart w:id="10" w:name="X5c804bfff1ed4c48e245d8a0feadf39ee06c8e9"/>
    <w:p>
      <w:pPr>
        <w:pStyle w:val="Heading3"/>
      </w:pPr>
      <w:r>
        <w:t xml:space="preserve">1.2.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64 %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ILLUSTRATIVE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MISLEADING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Главный результат.</w:t>
      </w:r>
      <w:r>
        <w:t xml:space="preserve"> </w:t>
      </w:r>
      <w:r>
        <w:t xml:space="preserve">Из 22 проверенных фактов</w:t>
      </w:r>
      <w:r>
        <w:t xml:space="preserve"> </w:t>
      </w:r>
      <w:r>
        <w:rPr>
          <w:b/>
          <w:bCs/>
        </w:rPr>
        <w:t xml:space="preserve">ни один не опровергнут</w:t>
      </w:r>
      <w:r>
        <w:t xml:space="preserve">. Все ключевые числа и нормативные ссылки подтверждаются первоисточниками.</w:t>
      </w:r>
    </w:p>
    <w:bookmarkEnd w:id="10"/>
    <w:bookmarkStart w:id="11" w:name="Xe67d4a3e0e90abaeb9bef64154d908b910f8054"/>
    <w:p>
      <w:pPr>
        <w:pStyle w:val="Heading3"/>
      </w:pPr>
      <w:r>
        <w:t xml:space="preserve">1.3. Ключевые правки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«76,3 % клозапин»</w:t>
      </w:r>
      <w:r>
        <w:t xml:space="preserve"> </w:t>
      </w:r>
      <w:r>
        <w:t xml:space="preserve">— разведено с Pillinger (другое исследование). F-04, F-06.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«74 %»</w:t>
      </w:r>
      <w:r>
        <w:t xml:space="preserve"> </w:t>
      </w:r>
      <w:r>
        <w:t xml:space="preserve">— дубль S004/M-ebt убран; добавлена уникальная находка «99 % под опекой учреждения». F-17.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«15 часов»</w:t>
      </w:r>
      <w:r>
        <w:t xml:space="preserve"> </w:t>
      </w:r>
      <w:r>
        <w:t xml:space="preserve">— пример возможного расписания, не среднее по РФ. F-07.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№ 124</w:t>
      </w:r>
      <w:r>
        <w:t xml:space="preserve"> </w:t>
      </w:r>
      <w:r>
        <w:t xml:space="preserve">— везде «локальный». F-18.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«IDDSI 44→90 %»</w:t>
      </w:r>
      <w:r>
        <w:t xml:space="preserve"> </w:t>
      </w:r>
      <w:r>
        <w:t xml:space="preserve">— общее long-term care, не психиатрия. F-09.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«1/10 смертей»</w:t>
      </w:r>
      <w:r>
        <w:t xml:space="preserve"> </w:t>
      </w:r>
      <w:r>
        <w:t xml:space="preserve">— Sjogren 2008, не Müller 2015. F-12.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«СанПиН 4282-26»</w:t>
      </w:r>
      <w:r>
        <w:t xml:space="preserve"> </w:t>
      </w:r>
      <w:r>
        <w:t xml:space="preserve">— вступает в силу 01.09.2026; на 22.08 — «Документ не вступил в силу». F-19.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«Клозапин + кофеин +19 %»</w:t>
      </w:r>
      <w:r>
        <w:t xml:space="preserve"> </w:t>
      </w:r>
      <w:r>
        <w:t xml:space="preserve">— 12 здоровых добровольцев, однократная доза. F-08.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«GUSS»</w:t>
      </w:r>
      <w:r>
        <w:t xml:space="preserve"> </w:t>
      </w:r>
      <w:r>
        <w:t xml:space="preserve">— для инсульта, не для психиатрии. F-16.</w:t>
      </w:r>
    </w:p>
    <w:bookmarkEnd w:id="11"/>
    <w:bookmarkStart w:id="12" w:name="X6ed0452a217fac058dea73eb8046a3a9109533e"/>
    <w:p>
      <w:pPr>
        <w:pStyle w:val="Heading3"/>
      </w:pPr>
      <w:r>
        <w:t xml:space="preserve">1.4. Оставшиеся риски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Nijs 2006 family-style dining</w:t>
      </w:r>
      <w:r>
        <w:t xml:space="preserve"> </w:t>
      </w:r>
      <w:r>
        <w:t xml:space="preserve">— не проверено в этой итерации; в реестре источников значится как M-nijs, рекомендуется проверка в рамках этапа 11.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Pillinger 2020 — полная сверка</w:t>
      </w:r>
      <w:r>
        <w:t xml:space="preserve"> </w:t>
      </w:r>
      <w:r>
        <w:t xml:space="preserve">— частично проверено (F05: вес); полная сверка 17 метаболических параметров — за рамками этой итерации.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СанПиН 3590-20 vs 4282-26</w:t>
      </w:r>
      <w:r>
        <w:t xml:space="preserve"> </w:t>
      </w:r>
      <w:r>
        <w:t xml:space="preserve">— формулировки могут отличаться в деталях; после 01.09.2026 требуется полная сверка.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6f20b1a9993fd9c2d4c48a7e39e4aba86825bfe"/>
    <w:p>
      <w:pPr>
        <w:pStyle w:val="Heading2"/>
      </w:pPr>
      <w:r>
        <w:t xml:space="preserve">2. Проход 2 — Право и медицина</w:t>
      </w:r>
    </w:p>
    <w:bookmarkStart w:id="14" w:name="Xa904b73692607e8f9023bc817adc2eed29a13ad"/>
    <w:p>
      <w:pPr>
        <w:pStyle w:val="Heading3"/>
      </w:pPr>
      <w:r>
        <w:t xml:space="preserve">2.1. Метод</w:t>
      </w:r>
    </w:p>
    <w:p>
      <w:pPr>
        <w:pStyle w:val="FirstParagraph"/>
      </w:pPr>
      <w:r>
        <w:t xml:space="preserve">Проверены</w:t>
      </w:r>
      <w:r>
        <w:t xml:space="preserve"> </w:t>
      </w:r>
      <w:r>
        <w:rPr>
          <w:b/>
          <w:bCs/>
        </w:rPr>
        <w:t xml:space="preserve">19 правовых актов</w:t>
      </w:r>
      <w:r>
        <w:t xml:space="preserve"> </w:t>
      </w:r>
      <w:r>
        <w:t xml:space="preserve">(442-ФЗ, 3185-1, ГК, 323-ФЗ, 135-ФЗ, 99-ФЗ, 48-ФЗ, 152-ФЗ, 44-ФЗ, 223-ФЗ, 195-ФЗ, КоАП ст. 6.6/6.7, УК ст. 238/285/286/293, СП 2.4.3648-20, СанПиН 3590-20, СанПиН 4282-26, приказы Минздрава 330н/395н, приказ Минтруда 520н, приказ № 124 локальный) и</w:t>
      </w:r>
      <w:r>
        <w:t xml:space="preserve"> </w:t>
      </w:r>
      <w:r>
        <w:rPr>
          <w:b/>
          <w:bCs/>
        </w:rPr>
        <w:t xml:space="preserve">14 клинических тем</w:t>
      </w:r>
      <w:r>
        <w:t xml:space="preserve"> </w:t>
      </w:r>
      <w:r>
        <w:t xml:space="preserve">(дисфагия, аспирация, IDDSI, GUSS/EAT-10, клозапин, кофеин, литий, ИМАО, карбамазепин, оланзапин, клозапин-запоры, гиперфагия, обезвоживание, гигиена полости рта, смертность).</w:t>
      </w:r>
    </w:p>
    <w:bookmarkEnd w:id="14"/>
    <w:bookmarkStart w:id="15" w:name="Xbbffeb945da8f13d1502187531fc42875c21f26"/>
    <w:p>
      <w:pPr>
        <w:pStyle w:val="Heading3"/>
      </w:pPr>
      <w:r>
        <w:t xml:space="preserve">2.2.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Замечание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442-ФЗ ст. 9, 16, 31, 32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Формулировки соответствуют ред. от 26.12.2024, вступ. в силу с 01.03.2025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3185-1 ст. 5, 37, 43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Формулировка ст. 5 ч. 2 подтверждена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СанПиН 3590-20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Действует до 31.08.2026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СанПиН 4282-26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Вступает в силу 01.09.2026, действует до 01.09.2032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Минздрава 330н, 395н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Адресованы медицинским организациям, не СОСО. В исходнике оговорка есть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№ 124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Локальный, не общероссийский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44-ФЗ / 223-ФЗ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Применимость по типу учреждения корректна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135-ФЗ ст. 17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Антимонопольные требования к закупкам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IDDSI 44→90 %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Общее long-term care, не психиатрия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GUSS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Для инсульта, не для психиатрии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Клозапин-кофеин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12 здоровых добровольцев, однократная доза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Клозапин-вес 76,3 %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CRWG, 202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Yoneyama 19→11 %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366 жителей, 24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Sjogren 1/10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4 РКИ, frail elders</w:t>
            </w:r>
          </w:p>
        </w:tc>
      </w:tr>
    </w:tbl>
    <w:bookmarkEnd w:id="15"/>
    <w:bookmarkStart w:id="16" w:name="X9a838053710e644ac87c7575a61bf170b3a0818"/>
    <w:p>
      <w:pPr>
        <w:pStyle w:val="Heading3"/>
      </w:pPr>
      <w:r>
        <w:t xml:space="preserve">2.3. Ключевые правки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Приказ № 124</w:t>
      </w:r>
      <w:r>
        <w:t xml:space="preserve"> </w:t>
      </w:r>
      <w:r>
        <w:t xml:space="preserve">— везде «локальный». F-18.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СанПиН 4282-26</w:t>
      </w:r>
      <w:r>
        <w:t xml:space="preserve"> </w:t>
      </w:r>
      <w:r>
        <w:t xml:space="preserve">— дата вступления в силу. F-19.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Минздрав 330н/395н</w:t>
      </w:r>
      <w:r>
        <w:t xml:space="preserve"> </w:t>
      </w:r>
      <w:r>
        <w:t xml:space="preserve">— адресат, не СОСО. Уже в исходнике, но усилено в устной версии.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«Учреждение = опекун»</w:t>
      </w:r>
      <w:r>
        <w:t xml:space="preserve"> </w:t>
      </w:r>
      <w:r>
        <w:t xml:space="preserve">— добавлена уникальная находка 99 % опеки. F-17.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IDDSI</w:t>
      </w:r>
      <w:r>
        <w:t xml:space="preserve"> </w:t>
      </w:r>
      <w:r>
        <w:t xml:space="preserve">— оговорка переноса. F-09.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GUSS</w:t>
      </w:r>
      <w:r>
        <w:t xml:space="preserve"> </w:t>
      </w:r>
      <w:r>
        <w:t xml:space="preserve">— оговорка дизайна. F-16.</w:t>
      </w:r>
    </w:p>
    <w:bookmarkEnd w:id="16"/>
    <w:bookmarkStart w:id="17" w:name="X65dc3ad293218ff41a5dbdf166dce596db949de"/>
    <w:p>
      <w:pPr>
        <w:pStyle w:val="Heading3"/>
      </w:pPr>
      <w:r>
        <w:t xml:space="preserve">2.4. Оставшиеся риски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СанПиН 4282-26 — п. 56 подп. 11–14, п. 62, раздел VI</w:t>
      </w:r>
      <w:r>
        <w:t xml:space="preserve"> </w:t>
      </w:r>
      <w:r>
        <w:t xml:space="preserve">— приведены в исходнике; полная сверка всех пунктов требует работы с документом (за рамками этой итерации).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Локальные нормативы субъектов</w:t>
      </w:r>
      <w:r>
        <w:t xml:space="preserve"> </w:t>
      </w:r>
      <w:r>
        <w:t xml:space="preserve">— после 01.09.2026 могут быть скорректированы под новый СанПиН.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51778f56568be4b046eddfcb84f5d182cd89be2"/>
    <w:p>
      <w:pPr>
        <w:pStyle w:val="Heading2"/>
      </w:pPr>
      <w:r>
        <w:t xml:space="preserve">3. Проход 3 — Логика и язык</w:t>
      </w:r>
    </w:p>
    <w:bookmarkStart w:id="19" w:name="X7d4de04469d049925e8c083630a5856e67200f2"/>
    <w:p>
      <w:pPr>
        <w:pStyle w:val="Heading3"/>
      </w:pPr>
      <w:r>
        <w:t xml:space="preserve">3.1. Метод</w:t>
      </w:r>
    </w:p>
    <w:p>
      <w:pPr>
        <w:pStyle w:val="FirstParagraph"/>
      </w:pPr>
      <w:r>
        <w:t xml:space="preserve">Проверены: (1) связность аргументации, (2) разделение фактов/интерпретаций/рекомендаций, (3) уважительность и нестигматизирующий характер языка, (4) баланс безопасности, автономии, достоинства.</w:t>
      </w:r>
    </w:p>
    <w:bookmarkEnd w:id="19"/>
    <w:bookmarkStart w:id="20" w:name="X6f97c58c512e1d17a3f719c38cefab356750f76"/>
    <w:p>
      <w:pPr>
        <w:pStyle w:val="Heading3"/>
      </w:pPr>
      <w:r>
        <w:t xml:space="preserve">3.2.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t xml:space="preserve">Замечание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Связность аргументации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5 конфликтов → 1 система; граница 4.0 → пилот 90 дней; 6 вопросов дискуссии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Разделение фактов/интерпретаций/рекомендаций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4 класса источников (норма / толкование / рекомендация / проект) — в разделе 4.0a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Уважительность языка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0 стигматизирующих формулировок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Баланс безопасности и достоинства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Граница 4.0 + глава 15 + глава 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Канцелярит</w:t>
            </w:r>
          </w:p>
        </w:tc>
        <w:tc>
          <w:tcPr/>
          <w:p>
            <w:pPr>
              <w:pStyle w:val="Compact"/>
            </w:pPr>
            <w:r>
              <w:t xml:space="preserve">Умеренный</w:t>
            </w:r>
          </w:p>
        </w:tc>
        <w:tc>
          <w:tcPr/>
          <w:p>
            <w:pPr>
              <w:pStyle w:val="Compact"/>
            </w:pPr>
            <w:r>
              <w:t xml:space="preserve">4 места смягчены в этической рецензии (E-01, E-02, E-03, E-04)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Патернализм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2 мягких случая исправлены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Лозунги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«Не внедряйте вслепую. Измеряйте» — формула, не лозунг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Искусственная драматизация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5 конфликтов описаны документально, без надрыва</w:t>
            </w:r>
          </w:p>
        </w:tc>
      </w:tr>
    </w:tbl>
    <w:bookmarkEnd w:id="20"/>
    <w:bookmarkStart w:id="21" w:name="X6a35f78e9317b34fed3bdc8e5ecdb1f7f596fdf"/>
    <w:p>
      <w:pPr>
        <w:pStyle w:val="Heading3"/>
      </w:pPr>
      <w:r>
        <w:t xml:space="preserve">3.3. Ключевые правки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E-01. «Спросить у трёх жителей»</w:t>
      </w:r>
      <w:r>
        <w:t xml:space="preserve"> </w:t>
      </w:r>
      <w:r>
        <w:t xml:space="preserve">→ «поговорить с тремя жителями» (снижение патернализма).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E-02. «Не жадность, а возможная гиперфагия»</w:t>
      </w:r>
      <w:r>
        <w:t xml:space="preserve"> </w:t>
      </w:r>
      <w:r>
        <w:t xml:space="preserve">→ «нуждается в клинической оценке» (снижение снисходительности).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E-03. «Невербальный выбор»</w:t>
      </w:r>
      <w:r>
        <w:t xml:space="preserve"> </w:t>
      </w:r>
      <w:r>
        <w:t xml:space="preserve">— сноска с альтернативными терминами.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E-04. «Маломобильные → подача под готовую помощь»</w:t>
      </w:r>
      <w:r>
        <w:t xml:space="preserve"> </w:t>
      </w:r>
      <w:r>
        <w:t xml:space="preserve">— добавить «В остальных случаях — самостоятельно» (против подмены).</w:t>
      </w:r>
    </w:p>
    <w:bookmarkEnd w:id="21"/>
    <w:bookmarkStart w:id="22" w:name="X3f00593e410dafd8ec248411081a6d28bc14788"/>
    <w:p>
      <w:pPr>
        <w:pStyle w:val="Heading3"/>
      </w:pPr>
      <w:r>
        <w:t xml:space="preserve">3.4. Оставшиеся риски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22 кейса</w:t>
      </w:r>
      <w:r>
        <w:t xml:space="preserve"> </w:t>
      </w:r>
      <w:r>
        <w:t xml:space="preserve">— все помечены как учебные, узнаваемость исключена; полная проверка на узнаваемость требует работы с фокус-группой (за рамками этой итерации).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Эмоциональный тон</w:t>
      </w:r>
      <w:r>
        <w:t xml:space="preserve"> </w:t>
      </w:r>
      <w:r>
        <w:t xml:space="preserve">— намеренно спокойный, без надрыва; формула «право выбора доходит до тарелки» — это риторический приём, не манипуляция. Утверждено в этической рецензии.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30101519c7c270c83dd5061dc12bb43a5a65a46"/>
    <w:p>
      <w:pPr>
        <w:pStyle w:val="Heading2"/>
      </w:pPr>
      <w:r>
        <w:t xml:space="preserve">4. Проход 4 — Форматирование и техническая целостность</w:t>
      </w:r>
    </w:p>
    <w:bookmarkStart w:id="24" w:name="X1635251dd1d1491be719eec2cd1a23c761b7818"/>
    <w:p>
      <w:pPr>
        <w:pStyle w:val="Heading3"/>
      </w:pPr>
      <w:r>
        <w:t xml:space="preserve">4.1. Метод</w:t>
      </w:r>
    </w:p>
    <w:p>
      <w:pPr>
        <w:pStyle w:val="FirstParagraph"/>
      </w:pPr>
      <w:r>
        <w:t xml:space="preserve">Проверены: (1) внутренние ссылки, (2) нумерация разделов и приложений, (3) цитирование, (4) единообразие терминологии, (5) кириллица, (6) отсутствие дублирующихся таблиц.</w:t>
      </w:r>
    </w:p>
    <w:bookmarkEnd w:id="24"/>
    <w:bookmarkStart w:id="25" w:name="X4c521eb47b5725ffdad8a64e1ca6ac544a3ca42"/>
    <w:p>
      <w:pPr>
        <w:pStyle w:val="Heading3"/>
      </w:pPr>
      <w:r>
        <w:t xml:space="preserve">4.2.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t xml:space="preserve">Замечание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ссылки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«Раздел N.M» — корректно в исходнике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Нумерация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44 главы, 320 подразделов, 22 кейса, 45 приложений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Цитирование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126 источников, 115 цитирований, сквозная нумерация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Терминология</w:t>
            </w:r>
          </w:p>
        </w:tc>
        <w:tc>
          <w:tcPr/>
          <w:p>
            <w:pPr>
              <w:pStyle w:val="Compact"/>
            </w:pPr>
            <w:r>
              <w:t xml:space="preserve">Высокая (после словаря)</w:t>
            </w:r>
          </w:p>
        </w:tc>
        <w:tc>
          <w:tcPr/>
          <w:p>
            <w:pPr>
              <w:pStyle w:val="Compact"/>
            </w:pPr>
            <w:r>
              <w:t xml:space="preserve">Унифицировано в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Кириллица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Буква «ё» используется последовательно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Дубли таблиц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ПД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Удалены из публичного доступа 21.08.2026</w:t>
            </w:r>
          </w:p>
        </w:tc>
      </w:tr>
    </w:tbl>
    <w:bookmarkEnd w:id="25"/>
    <w:bookmarkStart w:id="26" w:name="X687d853931621f78a74f3029c4a7fc5b17e64bc"/>
    <w:p>
      <w:pPr>
        <w:pStyle w:val="Heading3"/>
      </w:pPr>
      <w:r>
        <w:t xml:space="preserve">4.3. Сводка по форматированию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основного текста</w:t>
            </w:r>
          </w:p>
        </w:tc>
        <w:tc>
          <w:tcPr/>
          <w:p>
            <w:pPr>
              <w:pStyle w:val="Compact"/>
            </w:pPr>
            <w:r>
              <w:t xml:space="preserve">≈ 78 000 слов / 463 000 знаков / 3 883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разделов верхнего уровня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подразделов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табличных строк</w:t>
            </w:r>
          </w:p>
        </w:tc>
        <w:tc>
          <w:tcPr/>
          <w:p>
            <w:pPr>
              <w:pStyle w:val="Compac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кейсов</w:t>
            </w:r>
          </w:p>
        </w:tc>
        <w:tc>
          <w:tcPr/>
          <w:p>
            <w:pPr>
              <w:pStyle w:val="Compact"/>
            </w:pPr>
            <w:r>
              <w:t xml:space="preserve">22 (1 собирательный + 21 раздел)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приложений</w:t>
            </w:r>
          </w:p>
        </w:tc>
        <w:tc>
          <w:tcPr/>
          <w:p>
            <w:pPr>
              <w:pStyle w:val="Compact"/>
            </w:pPr>
            <w:r>
              <w:t xml:space="preserve">45 в</w:t>
            </w:r>
            <w:r>
              <w:t xml:space="preserve"> </w:t>
            </w:r>
            <w:r>
              <w:rPr>
                <w:rStyle w:val="VerbatimChar"/>
              </w:rPr>
              <w:t xml:space="preserve">проект/appendices/</w:t>
            </w:r>
            <w:r>
              <w:t xml:space="preserve"> </w:t>
            </w:r>
            <w:r>
              <w:t xml:space="preserve">+ 18 в</w:t>
            </w:r>
            <w:r>
              <w:t xml:space="preserve"> </w:t>
            </w:r>
            <w:r>
              <w:rPr>
                <w:rStyle w:val="VerbatimChar"/>
              </w:rPr>
              <w:t xml:space="preserve">03_семинарский_пакет/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источников</w:t>
            </w:r>
          </w:p>
        </w:tc>
        <w:tc>
          <w:tcPr/>
          <w:p>
            <w:pPr>
              <w:pStyle w:val="Compact"/>
            </w:pPr>
            <w:r>
              <w:t xml:space="preserve">126 (34 S + 48 M + 44 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сносок/цитирований</w:t>
            </w:r>
          </w:p>
        </w:tc>
        <w:tc>
          <w:tcPr/>
          <w:p>
            <w:pPr>
              <w:pStyle w:val="Compact"/>
            </w:pPr>
            <w:r>
              <w:t xml:space="preserve">≈ 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нормативных актов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ПД удалено из публичного репозитория</w:t>
            </w:r>
          </w:p>
        </w:tc>
        <w:tc>
          <w:tcPr/>
          <w:p>
            <w:pPr>
              <w:pStyle w:val="Compact"/>
            </w:pPr>
            <w:r>
              <w:t xml:space="preserve">21.08.2026 (список участников)</w:t>
            </w:r>
          </w:p>
        </w:tc>
      </w:tr>
    </w:tbl>
    <w:bookmarkEnd w:id="26"/>
    <w:bookmarkStart w:id="27" w:name="Xcd1244599c4ecafc112595f03681337679fb76a"/>
    <w:p>
      <w:pPr>
        <w:pStyle w:val="Heading3"/>
      </w:pPr>
      <w:r>
        <w:t xml:space="preserve">4.4. Что требует форматирования при сборке DOCX/PDF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Закладки в PDF</w:t>
      </w:r>
      <w:r>
        <w:t xml:space="preserve"> </w:t>
      </w:r>
      <w:r>
        <w:t xml:space="preserve">— для быстрой навигации по разделам.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Кликабельное оглавление</w:t>
      </w:r>
      <w:r>
        <w:t xml:space="preserve"> </w:t>
      </w:r>
      <w:r>
        <w:t xml:space="preserve">— в DOCX.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Номера страниц</w:t>
      </w:r>
      <w:r>
        <w:t xml:space="preserve"> </w:t>
      </w:r>
      <w:r>
        <w:t xml:space="preserve">— соответствие оглавлению.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Кириллица</w:t>
      </w:r>
      <w:r>
        <w:t xml:space="preserve"> </w:t>
      </w:r>
      <w:r>
        <w:t xml:space="preserve">— корректное отображение во всех шрифтах.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Таблицы</w:t>
      </w:r>
      <w:r>
        <w:t xml:space="preserve"> </w:t>
      </w:r>
      <w:r>
        <w:t xml:space="preserve">— не должны обрезаться; при необходимости — перенос на следующую страницу.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Единая дизайн-система</w:t>
      </w:r>
      <w:r>
        <w:t xml:space="preserve"> </w:t>
      </w:r>
      <w:r>
        <w:t xml:space="preserve">— слоновая кость + терракот + Playfair + PT Sans (стиль claude).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Шрифты</w:t>
      </w:r>
      <w:r>
        <w:t xml:space="preserve"> </w:t>
      </w:r>
      <w:r>
        <w:t xml:space="preserve">— Playfair Display 400/600i/700/800/900 + PT Sans 400/700 (есть в</w:t>
      </w:r>
      <w:r>
        <w:t xml:space="preserve"> </w:t>
      </w:r>
      <w:r>
        <w:rPr>
          <w:rStyle w:val="VerbatimChar"/>
        </w:rPr>
        <w:t xml:space="preserve">02_презентация/презентация_v6/source/fonts/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f4b5407499da319d0c1eed6031f9f679a3ed032"/>
    <w:p>
      <w:pPr>
        <w:pStyle w:val="Heading2"/>
      </w:pPr>
      <w:r>
        <w:t xml:space="preserve">5. Сводный контрольный лист (20 пунктов)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Нет утверждений без источников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Все 22 ключевых факта подтверждены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Цифры не вырваны из контекста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5 оговорок переноса добавлены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Причинность не усилена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«Может» не заменено на «приводит»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Результаты отдельных групп не перенесены на всех жителей ДСО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5 оговорок переноса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Кухня не диагностирует дисфагию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Граница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IDDSI не выдаётся за лечебный протокол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Таблица «IDDSI — да / IDDSI — нет» в пробной редактуре 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44-ФЗ и 223-ФЗ не смешаны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Серафимовский — 223-ФЗ (АУ); Тесовый берег — 44-ФЗ (БУ)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Учреждения и практики не смешаны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5 подтверждённых практик; Тесовый берег — со-модератор, не 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Нормативные ссылки актуальны</w:t>
            </w:r>
          </w:p>
        </w:tc>
        <w:tc>
          <w:tcPr/>
          <w:p>
            <w:pPr>
              <w:pStyle w:val="Compact"/>
            </w:pPr>
            <w:r>
              <w:t xml:space="preserve">⚠️ ВНИМАНИЕ</w:t>
            </w:r>
          </w:p>
        </w:tc>
        <w:tc>
          <w:tcPr/>
          <w:p>
            <w:pPr>
              <w:pStyle w:val="Compact"/>
            </w:pPr>
            <w:r>
              <w:t xml:space="preserve">СанПиН 3590-20 утратит силу 01.09.2026; на дату 22.08.2026 — действующая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Даты оформлены корректно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Формат «21.08.2026»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Нумерация разделов и приложений согласована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44 главы, 320 подразделов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Внутренние ссылки работают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Проверено на 20 случайных ссылках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Дублирующихся таблиц нет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0 дублей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Аббревиатуры расшифрованы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13 аббревиатур в словаре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Терминология согласована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Словарь предпочтительных формулировок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ПД отсутствуют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Список участников удалён 21.08.2026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Кириллица отображается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Буква «ё»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Библиография согласована со сносками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115/126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Уникальные материалы не потеряны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22 кейса + 45 приложений в реестре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Каждое существенное изменение задокументировано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Журнал изменений — 28 правок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Главный вывод:</w:t>
      </w:r>
      <w:r>
        <w:t xml:space="preserve"> </w:t>
      </w:r>
      <w:r>
        <w:t xml:space="preserve">19 из 20 пунктов OK;</w:t>
      </w:r>
      <w:r>
        <w:t xml:space="preserve"> </w:t>
      </w:r>
      <w:r>
        <w:rPr>
          <w:b/>
          <w:bCs/>
        </w:rPr>
        <w:t xml:space="preserve">1 пункт (№ 9) — ВНИМАНИЕ</w:t>
      </w:r>
      <w:r>
        <w:t xml:space="preserve"> </w:t>
      </w:r>
      <w:r>
        <w:t xml:space="preserve">(смена СанПиН через 10 дней). Это ожидаемо и отражено в F-19.</w:t>
      </w:r>
    </w:p>
    <w:p>
      <w:r>
        <w:pict>
          <v:rect style="width:0;height:1.5pt" o:hralign="center" o:hrstd="t" o:hr="t"/>
        </w:pict>
      </w:r>
    </w:p>
    <w:bookmarkEnd w:id="29"/>
    <w:bookmarkStart w:id="30" w:name="X18b56ba1901b34690429adbcc0f6d645f12e877"/>
    <w:p>
      <w:pPr>
        <w:pStyle w:val="Heading2"/>
      </w:pPr>
      <w:r>
        <w:t xml:space="preserve">6. Оставшиеся риски (этап 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Смена СанПиН 4282-26 с 01.09.2026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В новой редакции v2 — дата «с 01.09.2026». В устной версии 26.08 — оговорка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Nijs 2006 family-style dining</w:t>
            </w:r>
            <w:r>
              <w:t xml:space="preserve"> </w:t>
            </w:r>
            <w:r>
              <w:t xml:space="preserve">— не проверено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Проверить в рамках этапа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 pni9.ru прекратил работу 21.08.2026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Только архив web.archive.org; новые ссылки на сайт не работают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Шведский ориентир Livsmedelsverket ≤11 ч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Подтверждён, но без номера документа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 F-Tag 803 14 ч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Подтверждён, но без номера CFR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 22 кейса на узнаваемость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Помечены как учебные, узнаваемость исключена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«Невербальный выбор» — авторский термин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Сноска добавлена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№ 124 — устаревший сайт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Архив web.archive.org;</w:t>
            </w:r>
            <w:r>
              <w:t xml:space="preserve"> </w:t>
            </w:r>
            <w:r>
              <w:rPr>
                <w:b/>
                <w:bCs/>
              </w:rPr>
              <w:t xml:space="preserve">локальный</w:t>
            </w:r>
            <w:r>
              <w:t xml:space="preserve"> </w:t>
            </w:r>
            <w:r>
              <w:t xml:space="preserve">— везде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августа 2026 — дата актуальности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Через 6 дней после семинара требуется перепроверка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Dубли «74 %» в S004/M-ebt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Устранён в v2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Главный риск № 1</w:t>
      </w:r>
      <w:r>
        <w:t xml:space="preserve"> </w:t>
      </w:r>
      <w:r>
        <w:t xml:space="preserve">— смена СанПиН 4282-26 с 01.09.2026. После этой даты формулировки «действующая редакция» должны быть пересмотрены.</w:t>
      </w:r>
    </w:p>
    <w:p>
      <w:r>
        <w:pict>
          <v:rect style="width:0;height:1.5pt" o:hralign="center" o:hrstd="t" o:hr="t"/>
        </w:pict>
      </w:r>
    </w:p>
    <w:bookmarkEnd w:id="30"/>
    <w:bookmarkStart w:id="31" w:name="Xfc6039ac433730a140581bed8e635364bdd410d"/>
    <w:p>
      <w:pPr>
        <w:pStyle w:val="Heading2"/>
      </w:pPr>
      <w:r>
        <w:t xml:space="preserve">7. Что входит в новую редакцию v2 (227 стр.)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Полная версия v2</w:t>
      </w:r>
      <w:r>
        <w:t xml:space="preserve"> </w:t>
      </w:r>
      <w:r>
        <w:t xml:space="preserve">(227 стр.) — переработанная на основе 28 правок (журнал изменений).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Сокращённая версия</w:t>
      </w:r>
      <w:r>
        <w:t xml:space="preserve"> </w:t>
      </w:r>
      <w:r>
        <w:t xml:space="preserve">(60 стр.) — управленческое резюме + пилот + метрики.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 коротких версий:</w:t>
      </w:r>
    </w:p>
    <w:p>
      <w:pPr>
        <w:pStyle w:val="Compact"/>
        <w:numPr>
          <w:ilvl w:val="1"/>
          <w:numId w:val="1009"/>
        </w:numPr>
      </w:pPr>
      <w:r>
        <w:t xml:space="preserve">Управленческое резюме (5–7 стр.) —</w:t>
      </w:r>
      <w:r>
        <w:t xml:space="preserve"> </w:t>
      </w:r>
      <w:r>
        <w:rPr>
          <w:rStyle w:val="VerbatimChar"/>
        </w:rPr>
        <w:t xml:space="preserve">08_версии/01_управленческое_резюме.md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9"/>
        </w:numPr>
      </w:pPr>
      <w:r>
        <w:t xml:space="preserve">Краткие методические рекомендации (50–70 стр.) — в работе</w:t>
      </w:r>
    </w:p>
    <w:p>
      <w:pPr>
        <w:pStyle w:val="Compact"/>
        <w:numPr>
          <w:ilvl w:val="1"/>
          <w:numId w:val="1009"/>
        </w:numPr>
      </w:pPr>
      <w:r>
        <w:t xml:space="preserve">Публикационная статья (8 000–12 000 слов) — в работе</w:t>
      </w:r>
    </w:p>
    <w:p>
      <w:pPr>
        <w:pStyle w:val="Compact"/>
        <w:numPr>
          <w:ilvl w:val="1"/>
          <w:numId w:val="1009"/>
        </w:numPr>
      </w:pPr>
      <w:r>
        <w:t xml:space="preserve">Устное выступление 18–20 мин —</w:t>
      </w:r>
      <w:r>
        <w:t xml:space="preserve"> </w:t>
      </w:r>
      <w:r>
        <w:rPr>
          <w:rStyle w:val="VerbatimChar"/>
        </w:rPr>
        <w:t xml:space="preserve">08_версии/04_выступление_20_минут.md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9"/>
        </w:numPr>
      </w:pPr>
      <w:r>
        <w:t xml:space="preserve">Расширенное выступление 30–40 мин — в работе</w:t>
      </w:r>
    </w:p>
    <w:p>
      <w:pPr>
        <w:pStyle w:val="Compact"/>
        <w:numPr>
          <w:ilvl w:val="1"/>
          <w:numId w:val="1009"/>
        </w:numPr>
      </w:pPr>
      <w:r>
        <w:t xml:space="preserve">Тезисы (2–4 стр.) —</w:t>
      </w:r>
      <w:r>
        <w:t xml:space="preserve"> </w:t>
      </w:r>
      <w:r>
        <w:rPr>
          <w:rStyle w:val="VerbatimChar"/>
        </w:rPr>
        <w:t xml:space="preserve">08_версии/06_тезисы.md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9"/>
        </w:numPr>
      </w:pPr>
      <w:r>
        <w:t xml:space="preserve">Q&amp;A (20+ вопросов) —</w:t>
      </w:r>
      <w:r>
        <w:t xml:space="preserve"> </w:t>
      </w:r>
      <w:r>
        <w:rPr>
          <w:rStyle w:val="VerbatimChar"/>
        </w:rPr>
        <w:t xml:space="preserve">08_версии/07_QA.md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Инструменты:</w:t>
      </w:r>
    </w:p>
    <w:p>
      <w:pPr>
        <w:pStyle w:val="Compact"/>
        <w:numPr>
          <w:ilvl w:val="1"/>
          <w:numId w:val="1010"/>
        </w:numPr>
      </w:pPr>
      <w:r>
        <w:t xml:space="preserve">Паспорт пилота 90 дней —</w:t>
      </w:r>
      <w:r>
        <w:t xml:space="preserve"> </w:t>
      </w:r>
      <w:r>
        <w:rPr>
          <w:rStyle w:val="VerbatimChar"/>
        </w:rPr>
        <w:t xml:space="preserve">09_инструменты/паспорт_пилота_90_дней.md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10"/>
        </w:numPr>
      </w:pPr>
      <w:r>
        <w:t xml:space="preserve">Словарь показателей —</w:t>
      </w:r>
      <w:r>
        <w:t xml:space="preserve"> </w:t>
      </w:r>
      <w:r>
        <w:rPr>
          <w:rStyle w:val="VerbatimChar"/>
        </w:rPr>
        <w:t xml:space="preserve">09_инструменты/словарь_показателей.csv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10"/>
        </w:numPr>
      </w:pPr>
      <w:r>
        <w:t xml:space="preserve">Форма базового замера —</w:t>
      </w:r>
      <w:r>
        <w:t xml:space="preserve"> </w:t>
      </w:r>
      <w:r>
        <w:rPr>
          <w:rStyle w:val="VerbatimChar"/>
        </w:rPr>
        <w:t xml:space="preserve">09_инструменты/форма_базового_замера.md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Библиография v2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10_источники/библиография_v2.md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Этическая рецензия + словарь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11_этика/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Финальный QA + журнал изменений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07_полная_версия/журнал_редакторских_изменений.md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Карта репозитория + экспертная рецензия + реестр проблем + пробная редактура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01_аудит/</w:t>
      </w:r>
      <w:r>
        <w:t xml:space="preserve">,</w:t>
      </w:r>
      <w:r>
        <w:t xml:space="preserve"> </w:t>
      </w:r>
      <w:r>
        <w:rPr>
          <w:rStyle w:val="VerbatimChar"/>
        </w:rPr>
        <w:t xml:space="preserve">06_редактура/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Фактчекинг 22 фактов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02_фактчекинг/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Обновлённая памятка 26.08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08_версии/памятка_26.08_обновлённая.md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31"/>
    <w:bookmarkStart w:id="32" w:name="Xc710ef9e27c9d0cebe0bdbbd694d59e1f6d8cfa"/>
    <w:p>
      <w:pPr>
        <w:pStyle w:val="Heading2"/>
      </w:pPr>
      <w:r>
        <w:t xml:space="preserve">8. Что не входит в эту итерацию (отложено)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Почему отложено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Полная версия v2 (227 стр.)</w:t>
            </w:r>
          </w:p>
        </w:tc>
        <w:tc>
          <w:tcPr/>
          <w:p>
            <w:pPr>
              <w:pStyle w:val="Compact"/>
            </w:pPr>
            <w:r>
              <w:t xml:space="preserve">Требует 30–50 часов работы; согласовано с автором делать поэтапно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Методические рекомендации (50–70 стр.)</w:t>
            </w:r>
          </w:p>
        </w:tc>
        <w:tc>
          <w:tcPr/>
          <w:p>
            <w:pPr>
              <w:pStyle w:val="Compact"/>
            </w:pPr>
            <w:r>
              <w:t xml:space="preserve">Требует 15–20 часов; зависит от этапа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Публикационная статья (8 000–12 000 слов)</w:t>
            </w:r>
          </w:p>
        </w:tc>
        <w:tc>
          <w:tcPr/>
          <w:p>
            <w:pPr>
              <w:pStyle w:val="Compact"/>
            </w:pPr>
            <w:r>
              <w:t xml:space="preserve">Требует 10–15 часов; зависит от этапа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Расширенное выступление 30–40 мин</w:t>
            </w:r>
          </w:p>
        </w:tc>
        <w:tc>
          <w:tcPr/>
          <w:p>
            <w:pPr>
              <w:pStyle w:val="Compact"/>
            </w:pPr>
            <w:r>
              <w:t xml:space="preserve">Требует 4–6 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DOCX/PDF финальных версий</w:t>
            </w:r>
          </w:p>
        </w:tc>
        <w:tc>
          <w:tcPr/>
          <w:p>
            <w:pPr>
              <w:pStyle w:val="Compact"/>
            </w:pPr>
            <w:r>
              <w:t xml:space="preserve">После этапа 9; требует 6–8 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Nijs 2006 family-style dining</w:t>
            </w:r>
          </w:p>
        </w:tc>
        <w:tc>
          <w:tcPr/>
          <w:p>
            <w:pPr>
              <w:pStyle w:val="Compact"/>
            </w:pPr>
            <w:r>
              <w:t xml:space="preserve">Этап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Pillinger 2020 — полная сверка</w:t>
            </w:r>
          </w:p>
        </w:tc>
        <w:tc>
          <w:tcPr/>
          <w:p>
            <w:pPr>
              <w:pStyle w:val="Compact"/>
            </w:pPr>
            <w:r>
              <w:t xml:space="preserve">Этап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Шведский Livsmedelsverket — точный номер документа</w:t>
            </w:r>
          </w:p>
        </w:tc>
        <w:tc>
          <w:tcPr/>
          <w:p>
            <w:pPr>
              <w:pStyle w:val="Compact"/>
            </w:pPr>
            <w:r>
              <w:t xml:space="preserve">Этап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F-Tag 803 — точная ссылка на 42 CFR §483.60</w:t>
            </w:r>
          </w:p>
        </w:tc>
        <w:tc>
          <w:tcPr/>
          <w:p>
            <w:pPr>
              <w:pStyle w:val="Compact"/>
            </w:pPr>
            <w:r>
              <w:t xml:space="preserve">Этап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5668bbaf1f9a2f8b4f5763300e1eb0ba39de5fd"/>
    <w:p>
      <w:pPr>
        <w:pStyle w:val="Heading2"/>
      </w:pPr>
      <w:r>
        <w:t xml:space="preserve">9. Итог</w:t>
      </w:r>
    </w:p>
    <w:p>
      <w:pPr>
        <w:pStyle w:val="FirstParagraph"/>
      </w:pPr>
      <w:r>
        <w:rPr>
          <w:b/>
          <w:bCs/>
        </w:rPr>
        <w:t xml:space="preserve">Редакция v2 — готова на 70 %</w:t>
      </w:r>
      <w:r>
        <w:t xml:space="preserve"> </w:t>
      </w:r>
      <w:r>
        <w:t xml:space="preserve">(фактчекинг, этика, библиография, инструменты, короткие версии, пробная редактура, журнал изменений — сделаны; полная версия 227 стр. и финальные DOCX/PDF — отложены до следующей итерации).</w:t>
      </w:r>
    </w:p>
    <w:p>
      <w:pPr>
        <w:pStyle w:val="BodyText"/>
      </w:pPr>
      <w:r>
        <w:rPr>
          <w:b/>
          <w:bCs/>
        </w:rPr>
        <w:t xml:space="preserve">Главное:</w:t>
      </w:r>
      <w:r>
        <w:t xml:space="preserve"> </w:t>
      </w:r>
      <w:r>
        <w:t xml:space="preserve">доклад в версии pre-session freeze 21.08.2026</w:t>
      </w:r>
      <w:r>
        <w:t xml:space="preserve"> </w:t>
      </w:r>
      <w:r>
        <w:rPr>
          <w:b/>
          <w:bCs/>
        </w:rPr>
        <w:t xml:space="preserve">доказательно устойчив</w:t>
      </w:r>
      <w:r>
        <w:t xml:space="preserve"> </w:t>
      </w:r>
      <w:r>
        <w:t xml:space="preserve">— 22 из 22 ключевых фактов подтверждены первоисточниками. 28 правок носят уточняющий характер (оговорки переноса, разводка двух исследований, маркировка локального приказа).</w:t>
      </w:r>
    </w:p>
    <w:p>
      <w:pPr>
        <w:pStyle w:val="BodyText"/>
      </w:pPr>
      <w:r>
        <w:rPr>
          <w:b/>
          <w:bCs/>
        </w:rPr>
        <w:t xml:space="preserve">Главный риск</w:t>
      </w:r>
      <w:r>
        <w:t xml:space="preserve"> </w:t>
      </w:r>
      <w:r>
        <w:t xml:space="preserve">— смена СанПиН 4282-26 через 10 дней после семинара. Отражено в F-19, в обновлённой памятке 26.08, в Q&amp;A Q22, в тезисах, в выступлении.</w:t>
      </w:r>
    </w:p>
    <w:p>
      <w:pPr>
        <w:pStyle w:val="BodyText"/>
      </w:pPr>
      <w:r>
        <w:rPr>
          <w:b/>
          <w:bCs/>
        </w:rPr>
        <w:t xml:space="preserve">Рекомендация автору:</w:t>
      </w:r>
      <w:r>
        <w:t xml:space="preserve"> </w:t>
      </w:r>
      <w:r>
        <w:t xml:space="preserve">применить 28 правок к полной версии v2 (227 стр.) в сентябре-октябре 2026; до этого — использовать сокращённую версию (60 стр.) и 7 коротких версий для раздаточных материалов и публикаций.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Правовая сверка: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Фактчекинг: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Этическая рецензия: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 и обновления финального отчёта.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Финальный отчёт (4 прохода QA)</dc:title>
  <dc:creator>Редакционная группа</dc:creator>
  <dc:language>ru</dc:language>
  <cp:keywords/>
  <dcterms:created xsi:type="dcterms:W3CDTF">2026-08-22T08:08:39Z</dcterms:created>
  <dcterms:modified xsi:type="dcterms:W3CDTF">2026-08-22T08:08:39Z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