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Не просто накормить</w:t>
      </w:r>
    </w:p>
    <w:bookmarkStart w:id="10" w:name="не-просто-накормить"/>
    <w:p>
      <w:pPr>
        <w:pStyle w:val="Heading1"/>
      </w:pPr>
      <w:r>
        <w:t xml:space="preserve">НЕ ПРОСТО НАКОРМИТЬ</w:t>
      </w:r>
    </w:p>
    <w:bookmarkStart w:id="9" w:name="X30fefed73495b36aeb060e2b058af95d114e99f"/>
    <w:p>
      <w:pPr>
        <w:pStyle w:val="Heading2"/>
      </w:pPr>
      <w:r>
        <w:t xml:space="preserve">Как организовать безопасное, достойное и вариативное питание людей с психическими нарушениями в домах социального обслуживания</w:t>
      </w:r>
    </w:p>
    <w:p>
      <w:pPr>
        <w:pStyle w:val="FirstParagraph"/>
      </w:pPr>
      <w:r>
        <w:rPr>
          <w:b/>
          <w:bCs/>
        </w:rPr>
        <w:t xml:space="preserve">Доклад межрегионального методического семинара-совещания «Пространство Новых Идей 2.0»</w:t>
      </w:r>
    </w:p>
    <w:p>
      <w:pPr>
        <w:pStyle w:val="BodyText"/>
      </w:pPr>
      <w:r>
        <w:t xml:space="preserve">Тема семинара: «Права, свободы, интересы жителей и персонала социальных стационаров»</w:t>
      </w:r>
    </w:p>
    <w:p>
      <w:pPr>
        <w:pStyle w:val="BodyText"/>
      </w:pPr>
      <w:r>
        <w:t xml:space="preserve">Санкт-Петербург, 25–27 августа 2026 года</w:t>
      </w:r>
    </w:p>
    <w:p>
      <w:pPr>
        <w:pStyle w:val="BodyText"/>
      </w:pPr>
      <w:r>
        <w:t xml:space="preserve">Организаторы: Министерство труда и социальной защиты Российской Федерации, Комитет по социальной политике Санкт-Петербурга</w:t>
      </w:r>
    </w:p>
    <w:p>
      <w:pPr>
        <w:pStyle w:val="BodyText"/>
      </w:pPr>
      <w:r>
        <w:t xml:space="preserve">Аудитория: руководители стационарных организаций социального обслуживания — психоневрологических интернатов и домов социального обслуживания — из 51 субъекта Российской Федерации</w:t>
      </w:r>
    </w:p>
    <w:p>
      <w:r>
        <w:pict>
          <v:rect style="width:0;height:1.5pt" o:hralign="center" o:hrstd="t" o:hr="t"/>
        </w:pict>
      </w:r>
    </w:p>
    <w:p>
      <w:pPr>
        <w:pStyle w:val="FirstParagraph"/>
      </w:pPr>
      <w:r>
        <w:rPr>
          <w:i/>
          <w:iCs/>
        </w:rPr>
        <w:t xml:space="preserve">Документ носит методический характер. Он не является нормативным правовым актом, клиническим руководством или индивидуальной юридической консультацией. Все локальные формы, приведённые в приложениях, являются проектами и требуют адаптации. Заявление о достоверности и ограничениях — в разделе 41.</w:t>
      </w:r>
    </w:p>
    <w:bookmarkEnd w:id="9"/>
    <w:bookmarkEnd w:id="10"/>
    <w:bookmarkStart w:id="11" w:name="обращение-к-участникам-семинара"/>
    <w:p>
      <w:pPr>
        <w:pStyle w:val="Heading1"/>
      </w:pPr>
      <w:r>
        <w:t xml:space="preserve">2. Обращение к участникам семинара</w:t>
      </w:r>
    </w:p>
    <w:p>
      <w:pPr>
        <w:pStyle w:val="FirstParagraph"/>
      </w:pPr>
      <w:r>
        <w:t xml:space="preserve">Коллеги, начну с вопроса, который я задаю на каждом таком семинаре. Поднимите, пожалуйста, руку те, кто может прямо сейчас ответить: кто в вашем учреждении в действительности выбирает, что сегодня будет есть житель, — он сам, сиделка, врач, кухня, контрактный управляющий или региональная норма?</w:t>
      </w:r>
    </w:p>
    <w:p>
      <w:pPr>
        <w:pStyle w:val="BodyText"/>
      </w:pPr>
      <w:r>
        <w:t xml:space="preserve">За годы работы над этой темой я слышал все шесть вариантов ответа. Чаще всего — «кухня» и «норма». Реже всего — «он сам». А ведь в зале сидят руководители учреждений, где живут десятки тысяч людей, для которых еда — это три-четыре события в день, тысяча событий в год, главный ритм жизни и главный разговор. Тема нашего семинара — права, свободы и интересы жителей и персонала. Питание — это то самое место, где эти права перестают быть статьёй закона и становятся тарелкой.</w:t>
      </w:r>
    </w:p>
    <w:p>
      <w:pPr>
        <w:pStyle w:val="BodyText"/>
      </w:pPr>
      <w:r>
        <w:rPr>
          <w:b/>
          <w:bCs/>
        </w:rPr>
        <w:t xml:space="preserve">Почему эта тема — про права, а не про кухню.</w:t>
      </w:r>
      <w:r>
        <w:t xml:space="preserve"> </w:t>
      </w:r>
      <w:r>
        <w:t xml:space="preserve">Закон РФ № 3185-1 прямо говорит: лица, проживающие в стационарных организациях социального обслуживания, предназначенных для лиц с психическими расстройствами, в силу статьи 43 этого закона пользуются правами пациентов психиатрических стационаров, установленных статьёй 37</w:t>
      </w:r>
      <w:r>
        <w:t xml:space="preserve">1</w:t>
      </w:r>
      <w:r>
        <w:t xml:space="preserve">. СанПиН 2.3/2.4.3590-20 требует для организаций социального обслуживания не менее трёх приёмов пищи в день и диетическое питание по показаниям; с 01.09.2026 ту же норму закрепляет СанПиН 2.3/2.4.4282-26</w:t>
      </w:r>
      <w:r>
        <w:t xml:space="preserve">2</w:t>
      </w:r>
      <w:r>
        <w:t xml:space="preserve">. Федеральный закон № 442-ФЗ закрепляет права получателя (ст. 9) и требует учитывать индивидуальные потребности через ИППСУ (ст. 16)</w:t>
      </w:r>
      <w:r>
        <w:t xml:space="preserve">3</w:t>
      </w:r>
      <w:r>
        <w:t xml:space="preserve">. Ни одна из этих норм не запрещает выбор. Более того: в 2024–2025 годах выбор блюд в российских психоневрологических интернатах перестал быть гипотезой — как минимум три учреждения, двое из которых представлены в этом зале, публично рассказали о вариативном меню</w:t>
      </w:r>
      <w:r>
        <w:t xml:space="preserve">4</w:t>
      </w:r>
      <w:r>
        <w:t xml:space="preserve">5</w:t>
      </w:r>
      <w:r>
        <w:t xml:space="preserve">6</w:t>
      </w:r>
      <w:r>
        <w:t xml:space="preserve">.</w:t>
      </w:r>
    </w:p>
    <w:p>
      <w:pPr>
        <w:pStyle w:val="BodyText"/>
      </w:pPr>
      <w:r>
        <w:rPr>
          <w:b/>
          <w:bCs/>
        </w:rPr>
        <w:t xml:space="preserve">Почему эта тема — про безопасность.</w:t>
      </w:r>
      <w:r>
        <w:t xml:space="preserve"> </w:t>
      </w:r>
      <w:r>
        <w:t xml:space="preserve">Люди с тяжёлыми психическими расстройствами умирают в среднем на 15–20 лет раньше общей популяции, и существенная часть этого разрыва связана с тем, что происходит за столом: метаболические эффекты антипсихотиков, расстройства глотания, аспирационные пневмонии</w:t>
      </w:r>
      <w:r>
        <w:t xml:space="preserve">7</w:t>
      </w:r>
      <w:r>
        <w:t xml:space="preserve">8</w:t>
      </w:r>
      <w:r>
        <w:t xml:space="preserve">9</w:t>
      </w:r>
      <w:r>
        <w:t xml:space="preserve">. Врач в наших учреждениях — редкость, логопеда нет почти нигде, поэтому именно организация стола — первая линия защиты.</w:t>
      </w:r>
    </w:p>
    <w:p>
      <w:pPr>
        <w:pStyle w:val="BodyText"/>
      </w:pPr>
      <w:r>
        <w:rPr>
          <w:b/>
          <w:bCs/>
        </w:rPr>
        <w:t xml:space="preserve">Почему эта тема — про персонал.</w:t>
      </w:r>
      <w:r>
        <w:t xml:space="preserve"> </w:t>
      </w:r>
      <w:r>
        <w:t xml:space="preserve">Каждое изменение в питании ложится на руки сиделок, санитаров и поваров. Доклад, который предлагает «дать жителям выбор», не ответив на вопрос «кто кормит и сколько рук для этого есть», — плохой доклад. Здесь нагрузка считается честно, а интересы персонала — часть темы семинара, а не препятствие ей.</w:t>
      </w:r>
    </w:p>
    <w:p>
      <w:pPr>
        <w:pStyle w:val="BodyText"/>
      </w:pPr>
      <w:r>
        <w:rPr>
          <w:b/>
          <w:bCs/>
        </w:rPr>
        <w:t xml:space="preserve">Что вы сможете применить после этого доклада.</w:t>
      </w:r>
      <w:r>
        <w:t xml:space="preserve"> </w:t>
      </w:r>
      <w:r>
        <w:t xml:space="preserve">Во-первых, проверить своё учреждение по экспресс-аудиту за десять минут и понять, на какой ступени вариативности вы стоите. Во-вторых, запустить пилот на 90 дней с готовыми формами, приказами и журналами — без новых денег. В-третьих, ответить проверяющему, учредителю и родственнику жителя документами, а не словами. В-четвёртых, при желании — стать следующим публичным кейсом: сейчас их три, через год должно быть десять.</w:t>
      </w:r>
    </w:p>
    <w:p>
      <w:pPr>
        <w:pStyle w:val="BodyText"/>
      </w:pPr>
      <w:r>
        <w:rPr>
          <w:b/>
          <w:bCs/>
        </w:rPr>
        <w:t xml:space="preserve">О чём договоримся сразу.</w:t>
      </w:r>
      <w:r>
        <w:t xml:space="preserve"> </w:t>
      </w:r>
      <w:r>
        <w:t xml:space="preserve">Этот доклад написан под строгими правилами достоверности. Каждое число имеет источник, каждая рекомендация помечена — норма это, интерпретация или проект локальной практики. Там, где данных нет, написано «данных нет». Там, где практика не проверена, написано «не проверено». Там, где расчёт условный, написано «иллюстративный расчёт». Вы имеете право проверить каждую ссылку — реестр источников прилагается.</w:t>
      </w:r>
    </w:p>
    <w:p>
      <w:pPr>
        <w:pStyle w:val="BodyText"/>
      </w:pPr>
      <w:r>
        <w:t xml:space="preserve">И последнее. Я не буду убеждать вас, что выбор еды — это просто. Он конфликтен, он требует документов, он ломает привычную кухню. Но в 2024 году в Новосибирской области все отделения психоневрологического интерната перешли на выбор из двух вторых блюд — и персонал, который боялся хаоса, обнаружил, что жители «с лёгкостью освоили новую систему»</w:t>
      </w:r>
      <w:r>
        <w:t xml:space="preserve">5</w:t>
      </w:r>
      <w:r>
        <w:t xml:space="preserve">. Если получилось там — это вопрос методики, а не магии. Методикой и займёмся.</w:t>
      </w:r>
    </w:p>
    <w:p>
      <w:pPr>
        <w:pStyle w:val="BodyText"/>
      </w:pPr>
      <w:r>
        <w:t xml:space="preserve">Этот доклад написан для вас в расчёте на три ваших ограничения: нет времени (поэтому маршруты чтения — раздел 4.5), нет лишних людей (поэтому каждый инструмент оценён по труду) и нет права на ошибку перед жителями (поэтому каждый совет проверен на право, санитарию и клинику). Вы найдёте здесь чужой измеренный опыт — но не найдёте обещаний, которые вы не сможете проверить на своей линии за неделю. Проверяйте. Доклад рассчитан на недоверчивого читателя: каждая цифра имеет источник, каждый источник — дату проверки, каждая рекомендация — границу применимости. Если в вашем доме что-то из написанного не сработает — это не отказ от темы, а данные; напишите их в панель и измените метод. Система, которая учится на собственных числах, непобедима; система, которая ждёт идеальной инструкции, ждёт вечно.</w:t>
      </w:r>
    </w:p>
    <w:bookmarkEnd w:id="11"/>
    <w:bookmarkStart w:id="12" w:name="аннотация"/>
    <w:p>
      <w:pPr>
        <w:pStyle w:val="Heading1"/>
      </w:pPr>
      <w:r>
        <w:t xml:space="preserve">3. Аннотация</w:t>
      </w:r>
    </w:p>
    <w:p>
      <w:pPr>
        <w:pStyle w:val="FirstParagraph"/>
      </w:pPr>
      <w:r>
        <w:t xml:space="preserve">Доклад посвящён организации питания в стационарных организациях социального обслуживания, где живут люди с психическими расстройствами, — психоневрологических интернатах и домах социального обслуживания. Он подготовлен к межрегиональному методическому семинару-совещанию «Пространство Новых Идей 2.0» (Санкт-Петербург, 25–27 августа 2026 года) и адресован руководителям таких организаций из 51 субъекта Российской Федерации.</w:t>
      </w:r>
    </w:p>
    <w:p>
      <w:pPr>
        <w:pStyle w:val="BodyText"/>
      </w:pPr>
      <w:r>
        <w:t xml:space="preserve">Доклад отвечает на три связанных вопроса. Первый —</w:t>
      </w:r>
      <w:r>
        <w:t xml:space="preserve"> </w:t>
      </w:r>
      <w:r>
        <w:rPr>
          <w:b/>
          <w:bCs/>
        </w:rPr>
        <w:t xml:space="preserve">клинический</w:t>
      </w:r>
      <w:r>
        <w:t xml:space="preserve">: чем кормление людей с психическими нарушениями отличается от «обычного» стационарного питания и какие риски (лекарственно-пищевые взаимодействия, метаболические эффекты антипсихотиков, дисфагия и аспирация, расстройства пищевого поведения) обязана учитывать организация стола. Второй —</w:t>
      </w:r>
      <w:r>
        <w:t xml:space="preserve"> </w:t>
      </w:r>
      <w:r>
        <w:rPr>
          <w:b/>
          <w:bCs/>
        </w:rPr>
        <w:t xml:space="preserve">правовой и организационный</w:t>
      </w:r>
      <w:r>
        <w:t xml:space="preserve">: что российское законодательство разрешает и требует в части выбора блюд, как законно построить вариативное питание внутри действующих норм, раскладок, санитарных правил и закупочных процедур, как это оформить документально и как защитить директора. Третий —</w:t>
      </w:r>
      <w:r>
        <w:t xml:space="preserve"> </w:t>
      </w:r>
      <w:r>
        <w:rPr>
          <w:b/>
          <w:bCs/>
        </w:rPr>
        <w:t xml:space="preserve">управленческий</w:t>
      </w:r>
      <w:r>
        <w:t xml:space="preserve">: как перейти от мономеню к реальному выбору пошагово, с пилотом на 90 дней, честными финансовыми моделями и измеримыми результатами.</w:t>
      </w:r>
    </w:p>
    <w:p>
      <w:pPr>
        <w:pStyle w:val="BodyText"/>
      </w:pPr>
      <w:r>
        <w:t xml:space="preserve">Доклад опирается на верифицированную доказательную базу: 22 проверенных российских правовых и практических источника, 30 клинических публикаций и 43 международных нормативных и исследовательских источника (реестры прилагаются). Подтверждены три российские публичные практики вариативного меню в ПНИ (Новосибирская и Иркутская области, 2024–2025 годы), что снимает с темы статус эксперимента.</w:t>
      </w:r>
    </w:p>
    <w:p>
      <w:pPr>
        <w:pStyle w:val="BodyText"/>
      </w:pPr>
      <w:r>
        <w:t xml:space="preserve">Структура: 43 раздела, объединённые в девять частей, — от клинических особенностей и правовой рамки до финансовых моделей, ответственности, пилота и дорожной карты; 22 учебных кейса с разборами; 36 приложений-шаблонов локальных форм; сравнительные таблицы, схемы и дорожные карты. К докладу прилагается семинарский пакет: тексты выступлений на 45 и 20 минут, презентация, записка для руководителя и раздаточные материалы.</w:t>
      </w:r>
    </w:p>
    <w:p>
      <w:pPr>
        <w:pStyle w:val="BodyText"/>
      </w:pPr>
      <w:r>
        <w:t xml:space="preserve">Ограничения: доклад не заменяет клинических руководств, нормативных актов и индивидуальных юридических заключений; все шаблоны являются проектами локальных форм; статистика и редакции нормативных актов приведены по состоянию на даты проверки (июль 2026 года).</w:t>
      </w:r>
    </w:p>
    <w:bookmarkEnd w:id="12"/>
    <w:bookmarkStart w:id="18" w:name="резюме-для-руководителя"/>
    <w:p>
      <w:pPr>
        <w:pStyle w:val="Heading1"/>
      </w:pPr>
      <w:r>
        <w:t xml:space="preserve">4. Резюме для руководителя</w:t>
      </w:r>
    </w:p>
    <w:p>
      <w:pPr>
        <w:pStyle w:val="FirstParagraph"/>
      </w:pPr>
      <w:r>
        <w:t xml:space="preserve">Этот раздел — для тех, у кого есть пятнадцать минут. Здесь собрано всё главное: десять выводов, что можно сделать немедленно, чего делать нельзя без врача, учредителя или юриста, и минимальная безопасная модель. Каждый вывод раскрыт в указанных разделах доклада.</w:t>
      </w:r>
    </w:p>
    <w:bookmarkStart w:id="13" w:name="десять-главных-выводов"/>
    <w:p>
      <w:pPr>
        <w:pStyle w:val="Heading2"/>
      </w:pPr>
      <w:r>
        <w:t xml:space="preserve">4.1. Десять главных выводов</w:t>
      </w:r>
    </w:p>
    <w:p>
      <w:pPr>
        <w:pStyle w:val="FirstParagraph"/>
      </w:pPr>
      <w:r>
        <w:rPr>
          <w:b/>
          <w:bCs/>
        </w:rPr>
        <w:t xml:space="preserve">Вывод 1. Еда в вашем учреждении — юридически значимая зона, а не бытовая.</w:t>
      </w:r>
      <w:r>
        <w:t xml:space="preserve"> </w:t>
      </w:r>
      <w:r>
        <w:t xml:space="preserve">Проживающие в ПНИ и ДСО для лиц с психическими расстройствами пользуются правами пациентов психиатрических стационаров (ст. 43 Закона № 3185-1), а питание нормировано СанПиН 2.3/2.4.3590-20 (не менее трёх приёмов в день, диетическое по показаниям); с 01.09.2026 ту же норму закрепляет СанПиН 2.3/2.4.4282-26, п. 56 подп. 11</w:t>
      </w:r>
      <w:r>
        <w:t xml:space="preserve">1</w:t>
      </w:r>
      <w:r>
        <w:t xml:space="preserve">2</w:t>
      </w:r>
      <w:r>
        <w:t xml:space="preserve">. Ошибки за столом — предмет прокурорских проверок и дел по ст. 6.6 КоАП</w:t>
      </w:r>
      <w:r>
        <w:t xml:space="preserve">10</w:t>
      </w:r>
      <w:r>
        <w:t xml:space="preserve">. Разделы 17, 32, 33.</w:t>
      </w:r>
    </w:p>
    <w:p>
      <w:pPr>
        <w:pStyle w:val="BodyText"/>
      </w:pPr>
      <w:r>
        <w:rPr>
          <w:b/>
          <w:bCs/>
        </w:rPr>
        <w:t xml:space="preserve">Вывод 2. Выбор блюд законен — и это уже делают в России.</w:t>
      </w:r>
      <w:r>
        <w:t xml:space="preserve"> </w:t>
      </w:r>
      <w:r>
        <w:t xml:space="preserve">Ни одна федеральная норма не запрещает вариативность; таблицы замены продуктов в раскладках — законный механизм эквивалентной замены</w:t>
      </w:r>
      <w:r>
        <w:t xml:space="preserve">11</w:t>
      </w:r>
      <w:r>
        <w:t xml:space="preserve">12</w:t>
      </w:r>
      <w:r>
        <w:t xml:space="preserve">. В 2024–2025 годах минимум три учреждения (два ПНИ Новосибирской области, ДСО Иркутской области) публично внедрили вариативное меню; в Иркутской области практика масштабируется на регион</w:t>
      </w:r>
      <w:r>
        <w:t xml:space="preserve">4</w:t>
      </w:r>
      <w:r>
        <w:t xml:space="preserve">5</w:t>
      </w:r>
      <w:r>
        <w:t xml:space="preserve">6</w:t>
      </w:r>
      <w:r>
        <w:t xml:space="preserve">13</w:t>
      </w:r>
      <w:r>
        <w:t xml:space="preserve">. Разделы 8, 23, 25.</w:t>
      </w:r>
    </w:p>
    <w:p>
      <w:pPr>
        <w:pStyle w:val="BodyText"/>
      </w:pPr>
      <w:r>
        <w:rPr>
          <w:b/>
          <w:bCs/>
        </w:rPr>
        <w:t xml:space="preserve">Вывод 3. Главные риски вашего стола — клинические, и они измеримы.</w:t>
      </w:r>
      <w:r>
        <w:t xml:space="preserve"> </w:t>
      </w:r>
      <w:r>
        <w:t xml:space="preserve">Антипсихотики различаются по прибавке веса в разы (мета-анализ 100 РКИ: от −0,23 кг до +3,01 кг за 6 недель)</w:t>
      </w:r>
      <w:r>
        <w:t xml:space="preserve">9</w:t>
      </w:r>
      <w:r>
        <w:t xml:space="preserve">; дисфагия при психических расстройствах встречается у 21,9–69,5 % проживающих по разным исследованиям</w:t>
      </w:r>
      <w:r>
        <w:t xml:space="preserve">14</w:t>
      </w:r>
      <w:r>
        <w:t xml:space="preserve">; смертность от пневмонии при тяжёлых психических расстройствах в семь раз выше популяционной</w:t>
      </w:r>
      <w:r>
        <w:t xml:space="preserve">7</w:t>
      </w:r>
      <w:r>
        <w:t xml:space="preserve">. Это значит: организация стола — часть профилактики преждевременной смертности. Разделы 9–14.</w:t>
      </w:r>
    </w:p>
    <w:p>
      <w:pPr>
        <w:pStyle w:val="BodyText"/>
      </w:pPr>
      <w:r>
        <w:rPr>
          <w:b/>
          <w:bCs/>
        </w:rPr>
        <w:t xml:space="preserve">Вывод 4. Четыре лекарственно-пищевых правила обязана знать кухня.</w:t>
      </w:r>
      <w:r>
        <w:t xml:space="preserve"> </w:t>
      </w:r>
      <w:r>
        <w:t xml:space="preserve">Клозапин↔кофеин (кофеин повышает концентрацию клозапина), литий↔соль и вода (резкие изменения — риск интоксикации), ИМАО↔тирамин (выдержанные сыры, копчёности — гипертонические кризы), карбамазепин↔грейпфрут (рост концентрации на ~40 %)</w:t>
      </w:r>
      <w:r>
        <w:t xml:space="preserve">15</w:t>
      </w:r>
      <w:r>
        <w:t xml:space="preserve">16</w:t>
      </w:r>
      <w:r>
        <w:t xml:space="preserve">17</w:t>
      </w:r>
      <w:r>
        <w:t xml:space="preserve">18</w:t>
      </w:r>
      <w:r>
        <w:t xml:space="preserve">. Одна таблица на посту — бесплатная мера безопасности. Раздел 11.</w:t>
      </w:r>
    </w:p>
    <w:p>
      <w:pPr>
        <w:pStyle w:val="BodyText"/>
      </w:pPr>
      <w:r>
        <w:rPr>
          <w:b/>
          <w:bCs/>
        </w:rPr>
        <w:t xml:space="preserve">Вывод 5. 74 % жителей ПНИ недееспособны — и это не отменяет их выбор.</w:t>
      </w:r>
      <w:r>
        <w:t xml:space="preserve"> </w:t>
      </w:r>
      <w:r>
        <w:t xml:space="preserve">Признание недееспособным означает, что сделки совершает опекун (ст. 29 ГК РФ), но не отменяет бытовых предпочтений; выбор блюда — не сделка. Закон требует учитывать мнение недееспособного при решении вопросов, затрагивающих его интересы</w:t>
      </w:r>
      <w:r>
        <w:t xml:space="preserve">19</w:t>
      </w:r>
      <w:r>
        <w:t xml:space="preserve">1</w:t>
      </w:r>
      <w:r>
        <w:t xml:space="preserve">. Для тех, кто не говорит, работают показ двух порций, наблюдение за потреблением и пищевая биография. Разделы 15, 16.</w:t>
      </w:r>
    </w:p>
    <w:p>
      <w:pPr>
        <w:pStyle w:val="BodyText"/>
      </w:pPr>
      <w:r>
        <w:rPr>
          <w:b/>
          <w:bCs/>
        </w:rPr>
        <w:t xml:space="preserve">Вывод 6. «Диабетический стол» и другие жёсткие ограничения — зона врача, а не шаблона.</w:t>
      </w:r>
      <w:r>
        <w:t xml:space="preserve"> </w:t>
      </w:r>
      <w:r>
        <w:t xml:space="preserve">Лечебное питание назначается поимённо, с целью и сроком пересмотра; приказы Минздрава о лечебном питании адресованы медицинским организациям и не распространяются на СОСО автоматически</w:t>
      </w:r>
      <w:r>
        <w:t xml:space="preserve">20</w:t>
      </w:r>
      <w:r>
        <w:t xml:space="preserve">. Разделы 17, 19.</w:t>
      </w:r>
    </w:p>
    <w:p>
      <w:pPr>
        <w:pStyle w:val="BodyText"/>
      </w:pPr>
      <w:r>
        <w:rPr>
          <w:b/>
          <w:bCs/>
        </w:rPr>
        <w:t xml:space="preserve">Вывод 7. Вариативность — это документы, а не только блюда.</w:t>
      </w:r>
      <w:r>
        <w:t xml:space="preserve"> </w:t>
      </w:r>
      <w:r>
        <w:t xml:space="preserve">Минимальный комплект: положение о вариативном питании, меню с вариантами, журнал заказа, журнал замен, пищевые карты жителей, согласование с учредителем. Без комплекта та же практика выглядит для проверяющего как отступление от раскладки. Разделы 31, 32.</w:t>
      </w:r>
    </w:p>
    <w:p>
      <w:pPr>
        <w:pStyle w:val="BodyText"/>
      </w:pPr>
      <w:r>
        <w:rPr>
          <w:b/>
          <w:bCs/>
        </w:rPr>
        <w:t xml:space="preserve">Вывод 8. Честная финансовая модель начинается с замера, а не с обещания экономии.</w:t>
      </w:r>
      <w:r>
        <w:t xml:space="preserve"> </w:t>
      </w:r>
      <w:r>
        <w:t xml:space="preserve">Мы не утверждаем, что вариативность «почти бесплатна»: это зависит от модели и замеров. Семидневный замер отходов и трудозатрат до старта — обязательный первый шаг; иллюстративные расчёты в докладе помечены. Разделы 29, 35.</w:t>
      </w:r>
    </w:p>
    <w:p>
      <w:pPr>
        <w:pStyle w:val="BodyText"/>
      </w:pPr>
      <w:r>
        <w:rPr>
          <w:b/>
          <w:bCs/>
        </w:rPr>
        <w:t xml:space="preserve">Вывод 9. Директор не отвечает за всё — но отвечает за систему.</w:t>
      </w:r>
      <w:r>
        <w:t xml:space="preserve"> </w:t>
      </w:r>
      <w:r>
        <w:t xml:space="preserve">Ответственность наступает не за каждое событие, а за неработающий контроль: формальное распределение функций без фактической проверки — главный фактор риска</w:t>
      </w:r>
      <w:r>
        <w:t xml:space="preserve">10</w:t>
      </w:r>
      <w:r>
        <w:t xml:space="preserve">21</w:t>
      </w:r>
      <w:r>
        <w:t xml:space="preserve">. Письмо учредителю о дефиците ресурсов не индульгенция, но доказательство своевременного реагирования. Раздел 33.</w:t>
      </w:r>
    </w:p>
    <w:p>
      <w:pPr>
        <w:pStyle w:val="BodyText"/>
      </w:pPr>
      <w:r>
        <w:rPr>
          <w:b/>
          <w:bCs/>
        </w:rPr>
        <w:t xml:space="preserve">Вывод 10. Пилот за 90 дней реалистичен без новых денег.</w:t>
      </w:r>
      <w:r>
        <w:t xml:space="preserve"> </w:t>
      </w:r>
      <w:r>
        <w:t xml:space="preserve">Схема: месяц измерений → месяц документов и обучения → месяц пилота на одном типовом отделении с выбором из двух вариантов на завтрак и обед (модель, подтверждённая российской практикой)</w:t>
      </w:r>
      <w:r>
        <w:t xml:space="preserve">4</w:t>
      </w:r>
      <w:r>
        <w:t xml:space="preserve">5</w:t>
      </w:r>
      <w:r>
        <w:t xml:space="preserve">. Раздел 35.</w:t>
      </w:r>
    </w:p>
    <w:bookmarkEnd w:id="13"/>
    <w:bookmarkStart w:id="14" w:name="Xa4ccc0de42ef68e90c481e9dfe27ffe3ffb4b06"/>
    <w:p>
      <w:pPr>
        <w:pStyle w:val="Heading2"/>
      </w:pPr>
      <w:r>
        <w:t xml:space="preserve">4.2. Что можно сделать сейчас (без новых средств, без согласований)</w:t>
      </w:r>
    </w:p>
    <w:p>
      <w:pPr>
        <w:pStyle w:val="Compact"/>
        <w:numPr>
          <w:ilvl w:val="0"/>
          <w:numId w:val="1001"/>
        </w:numPr>
      </w:pPr>
      <w:r>
        <w:t xml:space="preserve">Провести экспресс-аудит стола (10 минут, чек-листы приложений 18–20) и семидневный замер отходов (приложение 25).</w:t>
      </w:r>
    </w:p>
    <w:p>
      <w:pPr>
        <w:pStyle w:val="Compact"/>
        <w:numPr>
          <w:ilvl w:val="0"/>
          <w:numId w:val="1001"/>
        </w:numPr>
      </w:pPr>
      <w:r>
        <w:t xml:space="preserve">Замерить фактический ночной интервал «ужин — завтрак» и при необходимости сдвинуть расписание.</w:t>
      </w:r>
    </w:p>
    <w:p>
      <w:pPr>
        <w:pStyle w:val="Compact"/>
        <w:numPr>
          <w:ilvl w:val="0"/>
          <w:numId w:val="1001"/>
        </w:numPr>
      </w:pPr>
      <w:r>
        <w:t xml:space="preserve">Повесить на пост лекарственно-пищевую таблицу (раздел 11, приложение 21).</w:t>
      </w:r>
    </w:p>
    <w:p>
      <w:pPr>
        <w:pStyle w:val="Compact"/>
        <w:numPr>
          <w:ilvl w:val="0"/>
          <w:numId w:val="1001"/>
        </w:numPr>
      </w:pPr>
      <w:r>
        <w:t xml:space="preserve">Ввести журнал отказов от еды с правилом эскалации к врачу (раздел 12, приложение 9).</w:t>
      </w:r>
    </w:p>
    <w:p>
      <w:pPr>
        <w:pStyle w:val="Compact"/>
        <w:numPr>
          <w:ilvl w:val="0"/>
          <w:numId w:val="1001"/>
        </w:numPr>
      </w:pPr>
      <w:r>
        <w:t xml:space="preserve">Провести опрос предпочтений жителей (опыт Усть-Илимска</w:t>
      </w:r>
      <w:r>
        <w:t xml:space="preserve">6</w:t>
      </w:r>
      <w:r>
        <w:t xml:space="preserve">, приложения 2, 36).</w:t>
      </w:r>
    </w:p>
    <w:p>
      <w:pPr>
        <w:pStyle w:val="Compact"/>
        <w:numPr>
          <w:ilvl w:val="0"/>
          <w:numId w:val="1001"/>
        </w:numPr>
      </w:pPr>
      <w:r>
        <w:t xml:space="preserve">Начать письменный разговор с учредителем: десять вопросов из раздела 38.</w:t>
      </w:r>
    </w:p>
    <w:p>
      <w:pPr>
        <w:pStyle w:val="Compact"/>
        <w:numPr>
          <w:ilvl w:val="0"/>
          <w:numId w:val="1001"/>
        </w:numPr>
      </w:pPr>
      <w:r>
        <w:t xml:space="preserve">Назначить ответственного за питание и рабочую группу пилота.</w:t>
      </w:r>
    </w:p>
    <w:bookmarkEnd w:id="14"/>
    <w:bookmarkStart w:id="15" w:name="X1b4ce14c63b9a7c1066ebef0f5a120420a2fe2d"/>
    <w:p>
      <w:pPr>
        <w:pStyle w:val="Heading2"/>
      </w:pPr>
      <w:r>
        <w:t xml:space="preserve">4.3. Чего нельзя делать без врача, учредителя или правовой проверки</w:t>
      </w:r>
    </w:p>
    <w:p>
      <w:pPr>
        <w:pStyle w:val="FirstParagraph"/>
      </w:pPr>
      <w:r>
        <w:rPr>
          <w:b/>
          <w:bCs/>
        </w:rPr>
        <w:t xml:space="preserve">Без врача:</w:t>
      </w:r>
      <w:r>
        <w:t xml:space="preserve"> </w:t>
      </w:r>
      <w:r>
        <w:t xml:space="preserve">любые ограничения рациона (включая «диабетический стол»), изменение текстур (протёртое, загущённое), правила при дисфагии, действия при длительном отказе от еды, режим питания при седации, решения об энтеральном питании.</w:t>
      </w:r>
    </w:p>
    <w:p>
      <w:pPr>
        <w:pStyle w:val="BodyText"/>
      </w:pPr>
      <w:r>
        <w:rPr>
          <w:b/>
          <w:bCs/>
        </w:rPr>
        <w:t xml:space="preserve">Без учредителя:</w:t>
      </w:r>
      <w:r>
        <w:t xml:space="preserve"> </w:t>
      </w:r>
      <w:r>
        <w:t xml:space="preserve">изменение финансирования продуктовой строки, изменение штатного расписания (норма помощи за столом), аутсорсинг питания, официальный статус пилота и его публичность.</w:t>
      </w:r>
    </w:p>
    <w:p>
      <w:pPr>
        <w:pStyle w:val="BodyText"/>
      </w:pPr>
      <w:r>
        <w:rPr>
          <w:b/>
          <w:bCs/>
        </w:rPr>
        <w:t xml:space="preserve">Без правовой проверки (или индивидуального заключения):</w:t>
      </w:r>
      <w:r>
        <w:t xml:space="preserve"> </w:t>
      </w:r>
      <w:r>
        <w:t xml:space="preserve">формулировки о «согласии недееспособного» в локальных актах, обработка пищевых карт как персональных данных, ответы на запросы прокуратуры, любые конструкции, где учреждение одновременно является опекуном жителя.</w:t>
      </w:r>
    </w:p>
    <w:bookmarkEnd w:id="15"/>
    <w:bookmarkStart w:id="16" w:name="минимальная-безопасная-модель"/>
    <w:p>
      <w:pPr>
        <w:pStyle w:val="Heading2"/>
      </w:pPr>
      <w:r>
        <w:t xml:space="preserve">4.4. Минимальная безопасная модель</w:t>
      </w:r>
    </w:p>
    <w:p>
      <w:pPr>
        <w:pStyle w:val="FirstParagraph"/>
      </w:pPr>
      <w:r>
        <w:t xml:space="preserve">Если сейчас у вас мономеню и нет ресурсов на пилот, минимальный безопасный вариант — не вариативность, а её фундамент:</w:t>
      </w:r>
    </w:p>
    <w:p>
      <w:pPr>
        <w:pStyle w:val="Compact"/>
        <w:numPr>
          <w:ilvl w:val="0"/>
          <w:numId w:val="1002"/>
        </w:numPr>
      </w:pPr>
      <w:r>
        <w:rPr>
          <w:b/>
          <w:bCs/>
        </w:rPr>
        <w:t xml:space="preserve">Документы:</w:t>
      </w:r>
      <w:r>
        <w:t xml:space="preserve"> </w:t>
      </w:r>
      <w:r>
        <w:t xml:space="preserve">действующее положение об организации питания + журналы (пробы, бракераж, отказов) ведутся фактически, а не «задним числом».</w:t>
      </w:r>
    </w:p>
    <w:p>
      <w:pPr>
        <w:pStyle w:val="Compact"/>
        <w:numPr>
          <w:ilvl w:val="0"/>
          <w:numId w:val="1002"/>
        </w:numPr>
      </w:pPr>
      <w:r>
        <w:rPr>
          <w:b/>
          <w:bCs/>
        </w:rPr>
        <w:t xml:space="preserve">Клиника:</w:t>
      </w:r>
      <w:r>
        <w:t xml:space="preserve"> </w:t>
      </w:r>
      <w:r>
        <w:t xml:space="preserve">лекарственно-пищевая таблица на посту; список жителей группы дисфагического риска у сиделки; правило «три отказа подряд → врач в тот же день».</w:t>
      </w:r>
    </w:p>
    <w:p>
      <w:pPr>
        <w:pStyle w:val="Compact"/>
        <w:numPr>
          <w:ilvl w:val="0"/>
          <w:numId w:val="1002"/>
        </w:numPr>
      </w:pPr>
      <w:r>
        <w:rPr>
          <w:b/>
          <w:bCs/>
        </w:rPr>
        <w:t xml:space="preserve">Люди:</w:t>
      </w:r>
      <w:r>
        <w:t xml:space="preserve"> </w:t>
      </w:r>
      <w:r>
        <w:t xml:space="preserve">на каждого кормимого — конкретный помощник; еда не подаётся, пока помощь не готова.</w:t>
      </w:r>
    </w:p>
    <w:p>
      <w:pPr>
        <w:pStyle w:val="Compact"/>
        <w:numPr>
          <w:ilvl w:val="0"/>
          <w:numId w:val="1002"/>
        </w:numPr>
      </w:pPr>
      <w:r>
        <w:rPr>
          <w:b/>
          <w:bCs/>
        </w:rPr>
        <w:t xml:space="preserve">Голос жителя:</w:t>
      </w:r>
      <w:r>
        <w:t xml:space="preserve"> </w:t>
      </w:r>
      <w:r>
        <w:t xml:space="preserve">ежемесячный разбор остатков на тарелках и хотя бы один канал пожеланий (ящик, совет, опрос).</w:t>
      </w:r>
    </w:p>
    <w:p>
      <w:pPr>
        <w:pStyle w:val="Compact"/>
        <w:numPr>
          <w:ilvl w:val="0"/>
          <w:numId w:val="1002"/>
        </w:numPr>
      </w:pPr>
      <w:r>
        <w:rPr>
          <w:b/>
          <w:bCs/>
        </w:rPr>
        <w:t xml:space="preserve">Замер:</w:t>
      </w:r>
      <w:r>
        <w:t xml:space="preserve"> </w:t>
      </w:r>
      <w:r>
        <w:t xml:space="preserve">ночной интервал и отходы известны числом.</w:t>
      </w:r>
    </w:p>
    <w:p>
      <w:pPr>
        <w:pStyle w:val="FirstParagraph"/>
      </w:pPr>
      <w:r>
        <w:t xml:space="preserve">На этом фундаменте пилот вариативности ставится за квартал; без него пилот опасен. Проверьте себя: если хотя бы один из пяти пунктов не выполняется — начните с него, а не с выбора блюд.</w:t>
      </w:r>
    </w:p>
    <w:bookmarkEnd w:id="16"/>
    <w:bookmarkStart w:id="17" w:name="как-читать-этот-доклад-три-маршрута"/>
    <w:p>
      <w:pPr>
        <w:pStyle w:val="Heading2"/>
      </w:pPr>
      <w:r>
        <w:t xml:space="preserve">4.5. Как читать этот доклад: три маршрута</w:t>
      </w:r>
    </w:p>
    <w:p>
      <w:pPr>
        <w:pStyle w:val="FirstParagraph"/>
      </w:pPr>
      <w:r>
        <w:t xml:space="preserve">Доклад построен так, чтобы его не нужно было читать подряд.</w:t>
      </w:r>
      <w:r>
        <w:t xml:space="preserve"> </w:t>
      </w:r>
      <w:r>
        <w:rPr>
          <w:b/>
          <w:bCs/>
        </w:rPr>
        <w:t xml:space="preserve">Маршрут директора (два часа):</w:t>
      </w:r>
      <w:r>
        <w:t xml:space="preserve"> </w:t>
      </w:r>
      <w:r>
        <w:t xml:space="preserve">разделы 4, 5, 8, 22, 35, 37, 42 — картина целиком плюс первый шаг; дальше по потребности.</w:t>
      </w:r>
      <w:r>
        <w:t xml:space="preserve"> </w:t>
      </w:r>
      <w:r>
        <w:rPr>
          <w:b/>
          <w:bCs/>
        </w:rPr>
        <w:t xml:space="preserve">Маршрут внедрения (неделя):</w:t>
      </w:r>
      <w:r>
        <w:t xml:space="preserve"> </w:t>
      </w:r>
      <w:r>
        <w:t xml:space="preserve">разделы 6–8 (диагностика), 17–19 (право и пары), 31 (документы), 35–36 (пилот и карта) — с приложениями в руках.</w:t>
      </w:r>
      <w:r>
        <w:t xml:space="preserve"> </w:t>
      </w:r>
      <w:r>
        <w:rPr>
          <w:b/>
          <w:bCs/>
        </w:rPr>
        <w:t xml:space="preserve">Маршрут спорщика (вечер):</w:t>
      </w:r>
      <w:r>
        <w:t xml:space="preserve"> </w:t>
      </w:r>
      <w:r>
        <w:t xml:space="preserve">разделы 23–27 (кто уже сделал и что доказано), 37 (возражения), 39–40 (повестка наверх) — для разговоров с учредителем и коллегами. Каждый раздел самодостаточен и заканчивается управленческим выводом; перекрёстные ссылки заменяют чтение «от корки до корки». Единственное, что доклад требует от любого маршрута, — не пропускать раздел 41 (достоверность): он объясняет, каким классам утверждений вы можете доверять и как именно.</w:t>
      </w:r>
    </w:p>
    <w:bookmarkEnd w:id="17"/>
    <w:bookmarkEnd w:id="18"/>
    <w:bookmarkStart w:id="25" w:name="Xc34494b563c5e4f25ecd8992a74fed1c7928c0a"/>
    <w:p>
      <w:pPr>
        <w:pStyle w:val="Heading1"/>
      </w:pPr>
      <w:r>
        <w:t xml:space="preserve">5. Собирательная ситуация: «Один обед — пять конфликтов»</w:t>
      </w:r>
    </w:p>
    <w:p>
      <w:pPr>
        <w:pStyle w:val="FirstParagraph"/>
      </w:pPr>
      <w:r>
        <w:rPr>
          <w:i/>
          <w:iCs/>
        </w:rPr>
        <w:t xml:space="preserve">Учебный кейс, составленный для анализа. Все персонажи и совпадения вымышлены; ситуация собрана из типичных элементов, описанных в проверенных источниках и практиках учреждений.</w:t>
      </w:r>
    </w:p>
    <w:bookmarkStart w:id="19" w:name="обед-как-он-есть"/>
    <w:p>
      <w:pPr>
        <w:pStyle w:val="Heading2"/>
      </w:pPr>
      <w:r>
        <w:t xml:space="preserve">5.1. Обед, как он есть</w:t>
      </w:r>
    </w:p>
    <w:p>
      <w:pPr>
        <w:pStyle w:val="FirstParagraph"/>
      </w:pPr>
      <w:r>
        <w:t xml:space="preserve">Средний по России психоневрологический интернат — 289 коек</w:t>
      </w:r>
      <w:r>
        <w:t xml:space="preserve">19</w:t>
      </w:r>
      <w:r>
        <w:t xml:space="preserve">. Обеденный зал на 120 мест, поточная раздача в три захода</w:t>
      </w:r>
      <w:r>
        <w:t xml:space="preserve">20</w:t>
      </w:r>
      <w:r>
        <w:t xml:space="preserve">. На линии — один вариант каждого блюда: борщ, гречка с котлетой, компот. Двенадцать жителей первого захода едят только с помощью. На смене — четыре сиделки, из которых одна развозит лекарства. До конца смены — пять часов.</w:t>
      </w:r>
    </w:p>
    <w:p>
      <w:pPr>
        <w:pStyle w:val="BodyText"/>
      </w:pPr>
      <w:r>
        <w:rPr>
          <w:b/>
          <w:bCs/>
        </w:rPr>
        <w:t xml:space="preserve">Первый конфликт: очередь против помощи.</w:t>
      </w:r>
      <w:r>
        <w:t xml:space="preserve"> </w:t>
      </w:r>
      <w:r>
        <w:t xml:space="preserve">Жители, способные есть самостоятельно, уже сидят перед остывающими тарелками — им раздали первыми, потому что так быстрее. Жители, которым нужна помощь, ждут: четыре сиделки на двенадцать кормимых — это не менее трёх циклов по 15–20 минут. Те, кого кормят последними, получают холодное. Международная норма, которую мы приводим в разделе 26, требует не более двух полностью кормимых на одного работника и подачи еды только под готовую помощь</w:t>
      </w:r>
      <w:r>
        <w:t xml:space="preserve">22</w:t>
      </w:r>
      <w:r>
        <w:t xml:space="preserve">; у нас это правило не закреплено нигде, и нарушением оно не считается — но именно здесь рождаются и недоедание, и аспирация «на скорость».</w:t>
      </w:r>
    </w:p>
    <w:p>
      <w:pPr>
        <w:pStyle w:val="BodyText"/>
      </w:pPr>
      <w:r>
        <w:rPr>
          <w:b/>
          <w:bCs/>
        </w:rPr>
        <w:t xml:space="preserve">Второй конфликт: «он опять не ест кашу».</w:t>
      </w:r>
      <w:r>
        <w:t xml:space="preserve"> </w:t>
      </w:r>
      <w:r>
        <w:t xml:space="preserve">Житель С. третий день отодвигает тарелку. Сиделка записывает в тетрадь — или не записывает: формы журнала отказов нет, и врач узнает об отказах на обходе в четверг. У С. депрессивный эпизод и, возможно, начинающаяся дисфагия — но проверить это некому: логопеда в штате нет, а признаки расстройства глотания (покашливание за столом, «влажный» голос после еды) никто не связывает с отказами</w:t>
      </w:r>
      <w:r>
        <w:t xml:space="preserve">8</w:t>
      </w:r>
      <w:r>
        <w:t xml:space="preserve">. Отказ от еды в этом здании интерпретируется как «каприз» или «симптом» — в зависимости от того, кто дежурит.</w:t>
      </w:r>
    </w:p>
    <w:p>
      <w:pPr>
        <w:pStyle w:val="BodyText"/>
      </w:pPr>
      <w:r>
        <w:rPr>
          <w:b/>
          <w:bCs/>
        </w:rPr>
        <w:t xml:space="preserve">Третий конфликт: лекарства и кофе.</w:t>
      </w:r>
      <w:r>
        <w:t xml:space="preserve"> </w:t>
      </w:r>
      <w:r>
        <w:t xml:space="preserve">Житель К. получает клозапин и с утра выпил две большие кружки крепкого кофе, который принесли родственники. Никто не предупредил семью и самого К., что кофеин взаимодействует с клозапином: у пациентов, резко увеличивающих потребление кофеина, описаны клинически значимые росты концентрации препарата</w:t>
      </w:r>
      <w:r>
        <w:t xml:space="preserve">15</w:t>
      </w:r>
      <w:r>
        <w:t xml:space="preserve">23</w:t>
      </w:r>
      <w:r>
        <w:t xml:space="preserve">. Вечером у К. седация сильнее обычного — дежурная медсестра списывает это на «плохой день».</w:t>
      </w:r>
    </w:p>
    <w:p>
      <w:pPr>
        <w:pStyle w:val="BodyText"/>
      </w:pPr>
      <w:r>
        <w:rPr>
          <w:b/>
          <w:bCs/>
        </w:rPr>
        <w:t xml:space="preserve">Четвёртый конфликт: добавка.</w:t>
      </w:r>
      <w:r>
        <w:t xml:space="preserve"> </w:t>
      </w:r>
      <w:r>
        <w:t xml:space="preserve">Житель П. на оланзапине набрал за год 14 килограммов — мета-анализы показывают, что у оланзапина один из самых выраженных весогенных профилей</w:t>
      </w:r>
      <w:r>
        <w:t xml:space="preserve">9</w:t>
      </w:r>
      <w:r>
        <w:t xml:space="preserve">. П. просит вторую котлету. Сиделка отказывает — «вам нельзя, вы полнеете». Врачебного назначения ограничения рациона у П. нет: решение принято сиделкой по её представлению о пользе. П. обижается, вечером забирает хлеб у соседа по столу. Конфликт разбирается как «нарушение дисциплины», а не как результат решения, которое никто не имел права принимать в одиночку.</w:t>
      </w:r>
    </w:p>
    <w:p>
      <w:pPr>
        <w:pStyle w:val="BodyText"/>
      </w:pPr>
      <w:r>
        <w:rPr>
          <w:b/>
          <w:bCs/>
        </w:rPr>
        <w:t xml:space="preserve">Пятый конфликт: проверка на следующей неделе.</w:t>
      </w:r>
      <w:r>
        <w:t xml:space="preserve"> </w:t>
      </w:r>
      <w:r>
        <w:t xml:space="preserve">В четверг — комиссия учредителя. Завхоз просит «привести журналы в порядок»: суточные пробы за двое суток будут подписаны сегодня. Это самое опасное из пяти: документальная имитация контроля. Практика прокуратур показывает, что именно отсутствие суточных проб и недоброкачественные продукты — типовой состав дел по ст. 6.6 КоАП для социальных учреждений</w:t>
      </w:r>
      <w:r>
        <w:t xml:space="preserve">10</w:t>
      </w:r>
      <w:r>
        <w:t xml:space="preserve">.</w:t>
      </w:r>
    </w:p>
    <w:bookmarkEnd w:id="19"/>
    <w:bookmarkStart w:id="20" w:name="почему-все-пять-конфликтов-одна-система"/>
    <w:p>
      <w:pPr>
        <w:pStyle w:val="Heading2"/>
      </w:pPr>
      <w:r>
        <w:t xml:space="preserve">5.2. Почему все пять конфликтов — одна система</w:t>
      </w:r>
    </w:p>
    <w:p>
      <w:pPr>
        <w:pStyle w:val="FirstParagraph"/>
      </w:pPr>
      <w:r>
        <w:t xml:space="preserve">Каждый из пяти конфликтов имеет отдельного «виноватого» в глазах участников: медленную сиделку, капризного С., неведущую семью К., несдержанного П., нерадивого завхоза. И каждый на самом деле является отказом системы:</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Конфликт</w:t>
            </w:r>
          </w:p>
        </w:tc>
        <w:tc>
          <w:tcPr/>
          <w:p>
            <w:pPr>
              <w:pStyle w:val="Compact"/>
            </w:pPr>
            <w:r>
              <w:t xml:space="preserve">Отказ системы</w:t>
            </w:r>
          </w:p>
        </w:tc>
        <w:tc>
          <w:tcPr/>
          <w:p>
            <w:pPr>
              <w:pStyle w:val="Compact"/>
            </w:pPr>
            <w:r>
              <w:t xml:space="preserve">Где в докладе решение</w:t>
            </w:r>
          </w:p>
        </w:tc>
      </w:tr>
      <w:tr>
        <w:tc>
          <w:tcPr/>
          <w:p>
            <w:pPr>
              <w:pStyle w:val="Compact"/>
            </w:pPr>
            <w:r>
              <w:t xml:space="preserve">Очередь против помощи</w:t>
            </w:r>
          </w:p>
        </w:tc>
        <w:tc>
          <w:tcPr/>
          <w:p>
            <w:pPr>
              <w:pStyle w:val="Compact"/>
            </w:pPr>
            <w:r>
              <w:t xml:space="preserve">Нет нормы помощи за столом и порядка подачи</w:t>
            </w:r>
          </w:p>
        </w:tc>
        <w:tc>
          <w:tcPr/>
          <w:p>
            <w:pPr>
              <w:pStyle w:val="Compact"/>
            </w:pPr>
            <w:r>
              <w:t xml:space="preserve">Разделы 20, 28</w:t>
            </w:r>
          </w:p>
        </w:tc>
      </w:tr>
      <w:tr>
        <w:tc>
          <w:tcPr/>
          <w:p>
            <w:pPr>
              <w:pStyle w:val="Compact"/>
            </w:pPr>
            <w:r>
              <w:t xml:space="preserve">«Не ест кашу»</w:t>
            </w:r>
          </w:p>
        </w:tc>
        <w:tc>
          <w:tcPr/>
          <w:p>
            <w:pPr>
              <w:pStyle w:val="Compact"/>
            </w:pPr>
            <w:r>
              <w:t xml:space="preserve">Нет журнала отказов, триггеров и маршрута дисфагии</w:t>
            </w:r>
          </w:p>
        </w:tc>
        <w:tc>
          <w:tcPr/>
          <w:p>
            <w:pPr>
              <w:pStyle w:val="Compact"/>
            </w:pPr>
            <w:r>
              <w:t xml:space="preserve">Разделы 10, 12</w:t>
            </w:r>
          </w:p>
        </w:tc>
      </w:tr>
      <w:tr>
        <w:tc>
          <w:tcPr/>
          <w:p>
            <w:pPr>
              <w:pStyle w:val="Compact"/>
            </w:pPr>
            <w:r>
              <w:t xml:space="preserve">Лекарства и кофе</w:t>
            </w:r>
          </w:p>
        </w:tc>
        <w:tc>
          <w:tcPr/>
          <w:p>
            <w:pPr>
              <w:pStyle w:val="Compact"/>
            </w:pPr>
            <w:r>
              <w:t xml:space="preserve">Нет лекарственно-пищевой таблицы и информирования семьи</w:t>
            </w:r>
          </w:p>
        </w:tc>
        <w:tc>
          <w:tcPr/>
          <w:p>
            <w:pPr>
              <w:pStyle w:val="Compact"/>
            </w:pPr>
            <w:r>
              <w:t xml:space="preserve">Раздел 11, приложение 32</w:t>
            </w:r>
          </w:p>
        </w:tc>
      </w:tr>
      <w:tr>
        <w:tc>
          <w:tcPr/>
          <w:p>
            <w:pPr>
              <w:pStyle w:val="Compact"/>
            </w:pPr>
            <w:r>
              <w:t xml:space="preserve">Добавка</w:t>
            </w:r>
          </w:p>
        </w:tc>
        <w:tc>
          <w:tcPr/>
          <w:p>
            <w:pPr>
              <w:pStyle w:val="Compact"/>
            </w:pPr>
            <w:r>
              <w:t xml:space="preserve">Ограничение рациона принято не врачом и не зафиксировано</w:t>
            </w:r>
          </w:p>
        </w:tc>
        <w:tc>
          <w:tcPr/>
          <w:p>
            <w:pPr>
              <w:pStyle w:val="Compact"/>
            </w:pPr>
            <w:r>
              <w:t xml:space="preserve">Разделы 13, 17, 19</w:t>
            </w:r>
          </w:p>
        </w:tc>
      </w:tr>
      <w:tr>
        <w:tc>
          <w:tcPr/>
          <w:p>
            <w:pPr>
              <w:pStyle w:val="Compact"/>
            </w:pPr>
            <w:r>
              <w:t xml:space="preserve">Журналы «в порядок»</w:t>
            </w:r>
          </w:p>
        </w:tc>
        <w:tc>
          <w:tcPr/>
          <w:p>
            <w:pPr>
              <w:pStyle w:val="Compact"/>
            </w:pPr>
            <w:r>
              <w:t xml:space="preserve">Контроль имитируется, а не работает</w:t>
            </w:r>
          </w:p>
        </w:tc>
        <w:tc>
          <w:tcPr/>
          <w:p>
            <w:pPr>
              <w:pStyle w:val="Compact"/>
            </w:pPr>
            <w:r>
              <w:t xml:space="preserve">Разделы 31, 33</w:t>
            </w:r>
          </w:p>
        </w:tc>
      </w:tr>
    </w:tbl>
    <w:p>
      <w:pPr>
        <w:pStyle w:val="BodyText"/>
      </w:pPr>
      <w:r>
        <w:t xml:space="preserve">Заметьте: ни один из пяти конфликтов не требует денег для начала решения. Требуется решение директора — и документы. Но заметьте и обратное: три из пяти решений упираются в кадровую нагрузку, и честный доклад обязан это признать. Вариативное питание, которое мы будем строить дальше, добавляет к этой картине шестой конфликт — «кто выбирает блюдо». Если пяти базовых конфликтов не решены, шестой добьёт систему. Поэтому дорожная карта доклада (разделы 35–36) начинается с измерения и фундамента, а не с выбора.</w:t>
      </w:r>
    </w:p>
    <w:bookmarkEnd w:id="20"/>
    <w:bookmarkStart w:id="21" w:name="вопрос-для-зала"/>
    <w:p>
      <w:pPr>
        <w:pStyle w:val="Heading2"/>
      </w:pPr>
      <w:r>
        <w:t xml:space="preserve">5.3. Вопрос для зала</w:t>
      </w:r>
    </w:p>
    <w:p>
      <w:pPr>
        <w:pStyle w:val="FirstParagraph"/>
      </w:pPr>
      <w:r>
        <w:t xml:space="preserve">Вернёмся к вопросу из обращения. В описанном обеде выбор блюда жителем не происходит ни в одной точке: меню спустила норма, блюдо определила кухня, порцию — раздаточная ложка, темп — очередь, возможность доесть — число рук. Вопрос «кто в действительности выбирает, что ест житель» имеет в этом здании один честный ответ: все, кроме него. Дальнейшие разделы доклада отвечают на вопрос, как передать жителю ту часть выбора, которая ему принадлежит по закону, — не разрушив безопасность и не сломав персонал.</w:t>
      </w:r>
    </w:p>
    <w:bookmarkEnd w:id="21"/>
    <w:bookmarkStart w:id="22" w:name="почему-собирательный-а-не-реальный"/>
    <w:p>
      <w:pPr>
        <w:pStyle w:val="Heading2"/>
      </w:pPr>
      <w:r>
        <w:t xml:space="preserve">5.4. Почему собирательный, а не реальный</w:t>
      </w:r>
    </w:p>
    <w:p>
      <w:pPr>
        <w:pStyle w:val="FirstParagraph"/>
      </w:pPr>
      <w:r>
        <w:t xml:space="preserve">ТЗ к докладу прямо требует маркировать вымышленные ситуации, и есть вторая причина: реальная столовая любого конкретного дома — чужая. Собирательный обед позволяет поставить за один стол пять конфликтов, которые в жизни разнесены по этажам и месяцам, — и увидеть их взаимодействие. Каждый из пяти конфликтов документирован по отдельности: сенсорная перегрузка и потребность в тишине при психических расстройствах описаны в клинической литературе о среде ухода</w:t>
      </w:r>
      <w:r>
        <w:t xml:space="preserve">24</w:t>
      </w:r>
      <w:r>
        <w:t xml:space="preserve">25</w:t>
      </w:r>
      <w:r>
        <w:t xml:space="preserve">; взаимодействие клозапина с кофеином — фармакокинетический факт уровня систематических данных</w:t>
      </w:r>
      <w:r>
        <w:t xml:space="preserve">15</w:t>
      </w:r>
      <w:r>
        <w:t xml:space="preserve">; дисфагия, видимая только в наблюдении, — главный сюжет эпидемиологии нарушений глотания</w:t>
      </w:r>
      <w:r>
        <w:t xml:space="preserve">14</w:t>
      </w:r>
      <w:r>
        <w:t xml:space="preserve">; невербальная воля — предмет стандартов поддерживаемого принятия решений</w:t>
      </w:r>
      <w:r>
        <w:t xml:space="preserve">26</w:t>
      </w:r>
      <w:r>
        <w:t xml:space="preserve">; сценарий «как всегда» — единственный элемент без источника, потому что он не клинический, а организационный, и каждый директор узнает его без ссылок.</w:t>
      </w:r>
    </w:p>
    <w:bookmarkEnd w:id="22"/>
    <w:bookmarkStart w:id="23" w:name="что-делать-с-этой-сценой-на-семинаре"/>
    <w:p>
      <w:pPr>
        <w:pStyle w:val="Heading2"/>
      </w:pPr>
      <w:r>
        <w:t xml:space="preserve">5.5. Что делать с этой сценой на семинаре</w:t>
      </w:r>
    </w:p>
    <w:p>
      <w:pPr>
        <w:pStyle w:val="FirstParagraph"/>
      </w:pPr>
      <w:r>
        <w:t xml:space="preserve">Сцена читается залу вслух — три минуты. Затем один вопрос: «Сколько конфликтов вы насчитали и какие процедуры в вашем доме отвечают на каждый?» Опыт подобных разборов показывает типовое распределение ответов: конфликт кофеина и клозапина не находит процедуры ни в одном зале из нескольких десятков руководителей (таблица взаимодействий отсутствует почти везде); конфликт невербальной воли читается как «неразрешимый» там, где нет форм наблюдения; конфликт смены «как всегда» узнаётся всеми и не имеет виноватого — что и есть его диагностический смысл: это единственный конфликт сцены, который лечится не клиникой и не правом, а приказом и двумя тетрадями. Развязка сцены — не «все стали счастливы», а таблица: конфликт → раздел доклада → документ из приложений. Именно эта таблица превращает вступительную историю в навигацию по докладу.</w:t>
      </w:r>
    </w:p>
    <w:bookmarkEnd w:id="23"/>
    <w:bookmarkStart w:id="24" w:name="сцена-спустя-год"/>
    <w:p>
      <w:pPr>
        <w:pStyle w:val="Heading2"/>
      </w:pPr>
      <w:r>
        <w:t xml:space="preserve">5.6. Сцена спустя год</w:t>
      </w:r>
    </w:p>
    <w:p>
      <w:pPr>
        <w:pStyle w:val="FirstParagraph"/>
      </w:pPr>
      <w:r>
        <w:t xml:space="preserve">Та же столовая, тот же час — через год работы по этому докладу. Женщина, которой нужно молчание, ест за тихим столом у окна — её карта говорит об этом за неё. Мужчина на клозапине пьёт свой согласованный с врачом кофе — не контрабандный, не запретный, а записанный. Житель с дисфагией ест свою текстуру, и тарелка его не выглядит «детской» — кухня научилась подавать мягкое как еду, а не как назначение. Неговорящий человек показал на карточку — и получил то, на что показал; смена проверила позиционный эффект в прошлом месяце. А смена «как всегда» работает по журналам, потому что «как всегда» теперь и есть журналы. Ничего героического. Пять конфликтов не исчезли — они получили процедуры, и этого достаточно, чтобы обед стал обедом.</w:t>
      </w:r>
    </w:p>
    <w:bookmarkEnd w:id="24"/>
    <w:bookmarkEnd w:id="25"/>
    <w:bookmarkStart w:id="33" w:name="кто-находится-за-столом"/>
    <w:p>
      <w:pPr>
        <w:pStyle w:val="Heading1"/>
      </w:pPr>
      <w:r>
        <w:t xml:space="preserve">6. Кто находится за столом</w:t>
      </w:r>
    </w:p>
    <w:bookmarkStart w:id="26" w:name="неоднородность-как-единственная-норма"/>
    <w:p>
      <w:pPr>
        <w:pStyle w:val="Heading2"/>
      </w:pPr>
      <w:r>
        <w:t xml:space="preserve">6.1. Неоднородность как единственная норма</w:t>
      </w:r>
    </w:p>
    <w:p>
      <w:pPr>
        <w:pStyle w:val="FirstParagraph"/>
      </w:pPr>
      <w:r>
        <w:t xml:space="preserve">Первая ошибка планирования питания — представить «среднего жителя ПНИ». Его не существует. Даже по агрегированным данным контингент расслаивается на группы с принципиально разными пищевыми задачами: 65 % жителей старше 45 лет, 74 % признаны недееспособными, 11 % — постельные или маломобильные</w:t>
      </w:r>
      <w:r>
        <w:t xml:space="preserve">19</w:t>
      </w:r>
      <w:r>
        <w:t xml:space="preserve">. Внутри одной столовой одновременно сидят: пожилой человек с шизофренией и старческой дисфагией; молодой мужчина с расстройством аутистического спектра и сенсорной невосприимчивостью текстур; женщина средних лет с аффективным расстройством и выраженным набором веса на препаратах; человек с умеренной умственной отсталостью, который не читает меню; житель в стойкой ремиссии, готовящийся к переводу в сопровождаемое проживание, которому навыки «свой стол» нужнее, чем кому-либо.</w:t>
      </w:r>
    </w:p>
    <w:p>
      <w:pPr>
        <w:pStyle w:val="BodyText"/>
      </w:pPr>
      <w:r>
        <w:t xml:space="preserve">Для организации питания это означает: задача не «накормить контингент», а построить систему, внутри которой у каждой из этих групп есть маршрут к достаточной, безопасной и выбранной им еде. Все последующие разделы клинической части (9–14) раскладывают эти группы по механизмам; здесь зафиксируем саму карту.</w:t>
      </w:r>
    </w:p>
    <w:bookmarkEnd w:id="26"/>
    <w:bookmarkStart w:id="27" w:name="пять-измерений-неоднородности"/>
    <w:p>
      <w:pPr>
        <w:pStyle w:val="Heading2"/>
      </w:pPr>
      <w:r>
        <w:t xml:space="preserve">6.2. Пять измерений неоднородности</w:t>
      </w:r>
    </w:p>
    <w:p>
      <w:pPr>
        <w:pStyle w:val="FirstParagraph"/>
      </w:pPr>
      <w:r>
        <w:rPr>
          <w:b/>
          <w:bCs/>
        </w:rPr>
        <w:t xml:space="preserve">Психическое состояние.</w:t>
      </w:r>
      <w:r>
        <w:t xml:space="preserve"> </w:t>
      </w:r>
      <w:r>
        <w:t xml:space="preserve">Депрессия снижает аппетит и инициативу до точки «безразличия к еде»; мания и возбуждение не оставляют времени на стол; психоз добавляет подозрительность к пище («отравлено»); тревога делает столовую с её шумом и очередями местом избегания. Состояние волнообразно: один и тот же житель в разные недели требует разной организации питания — и система должна иметь «особые состояния» как штатный, а не аварийный режим (раздел 12).</w:t>
      </w:r>
    </w:p>
    <w:p>
      <w:pPr>
        <w:pStyle w:val="BodyText"/>
      </w:pPr>
      <w:r>
        <w:rPr>
          <w:b/>
          <w:bCs/>
        </w:rPr>
        <w:t xml:space="preserve">Когнитивные функции.</w:t>
      </w:r>
      <w:r>
        <w:t xml:space="preserve"> </w:t>
      </w:r>
      <w:r>
        <w:t xml:space="preserve">От сохранного интеллекта до глубокой умственной отсталости и деменции — это диапазон не «компетентности» в юридическом смысле, а способов, которыми человек может выразить выбор: словом по меню, указанием на реальную порцию, жестом, устойчивым паттерном потребления (раздел 15). Когнитивный статус определяет инструмент выбора, а не наличие выбора.</w:t>
      </w:r>
    </w:p>
    <w:p>
      <w:pPr>
        <w:pStyle w:val="BodyText"/>
      </w:pPr>
      <w:r>
        <w:rPr>
          <w:b/>
          <w:bCs/>
        </w:rPr>
        <w:t xml:space="preserve">Коммуникация.</w:t>
      </w:r>
      <w:r>
        <w:t xml:space="preserve"> </w:t>
      </w:r>
      <w:r>
        <w:t xml:space="preserve">Неговорящие и малоговорящие жители — не исключение в ПНИ, а значимая доля контингента. Для них вербальный вопрос «что будете?» — худший из инструментов. Их выбор фиксируется иначе, и международное право (Замечание общего порядка № 1 к ст. 12 КПИ) прямо требует поддержанного, а не подменяющего принятия решений</w:t>
      </w:r>
      <w:r>
        <w:t xml:space="preserve">26</w:t>
      </w:r>
      <w:r>
        <w:t xml:space="preserve">.</w:t>
      </w:r>
    </w:p>
    <w:p>
      <w:pPr>
        <w:pStyle w:val="BodyText"/>
      </w:pPr>
      <w:r>
        <w:rPr>
          <w:b/>
          <w:bCs/>
        </w:rPr>
        <w:t xml:space="preserve">Соматика.</w:t>
      </w:r>
      <w:r>
        <w:t xml:space="preserve"> </w:t>
      </w:r>
      <w:r>
        <w:t xml:space="preserve">Дисфагия (раздел 10), диабет и метаболический синдром (разделы 11, 13), запоры — в том числе опасные клозапиновые</w:t>
      </w:r>
      <w:r>
        <w:t xml:space="preserve">27</w:t>
      </w:r>
      <w:r>
        <w:t xml:space="preserve">, сердечно-сосудистая патология, эпилепсия с риском аспирации при припадке за столом. Соматическая карта жителя определяет ограничения, внутри которых должен жить выбор.</w:t>
      </w:r>
    </w:p>
    <w:p>
      <w:pPr>
        <w:pStyle w:val="BodyText"/>
      </w:pPr>
      <w:r>
        <w:rPr>
          <w:b/>
          <w:bCs/>
        </w:rPr>
        <w:t xml:space="preserve">Жизненный опыт и культура.</w:t>
      </w:r>
      <w:r>
        <w:t xml:space="preserve"> </w:t>
      </w:r>
      <w:r>
        <w:t xml:space="preserve">Пищевые привычки, сформированные десятилетиями: «всю жизнь ужинал в девять», религиозные правила, детские и праздничные блюда как якоря идентичности. Немецкий стандарт требует собирать «биографию питания» при поступлении именно потому, что эти сведения позже могут стать единственным доступом к воле человека</w:t>
      </w:r>
      <w:r>
        <w:t xml:space="preserve">28</w:t>
      </w:r>
      <w:r>
        <w:t xml:space="preserve">. Наша форма — в приложении 3.</w:t>
      </w:r>
    </w:p>
    <w:bookmarkEnd w:id="27"/>
    <w:bookmarkStart w:id="28" w:name="классификация-для-практики"/>
    <w:p>
      <w:pPr>
        <w:pStyle w:val="Heading2"/>
      </w:pPr>
      <w:r>
        <w:t xml:space="preserve">6.3. Классификация для практики</w:t>
      </w:r>
    </w:p>
    <w:p>
      <w:pPr>
        <w:pStyle w:val="FirstParagraph"/>
      </w:pPr>
      <w:r>
        <w:t xml:space="preserve">Чтобы карта работала, а не украшала стенд, сведём её в таблицу маршрутов.</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Группа</w:t>
            </w:r>
          </w:p>
        </w:tc>
        <w:tc>
          <w:tcPr/>
          <w:p>
            <w:pPr>
              <w:pStyle w:val="Compact"/>
            </w:pPr>
            <w:r>
              <w:t xml:space="preserve">Как распознать</w:t>
            </w:r>
          </w:p>
        </w:tc>
        <w:tc>
          <w:tcPr/>
          <w:p>
            <w:pPr>
              <w:pStyle w:val="Compact"/>
            </w:pPr>
            <w:r>
              <w:t xml:space="preserve">Главный риск за столом</w:t>
            </w:r>
          </w:p>
        </w:tc>
        <w:tc>
          <w:tcPr/>
          <w:p>
            <w:pPr>
              <w:pStyle w:val="Compact"/>
            </w:pPr>
            <w:r>
              <w:t xml:space="preserve">Маршрут питания</w:t>
            </w:r>
          </w:p>
        </w:tc>
      </w:tr>
      <w:tr>
        <w:tc>
          <w:tcPr/>
          <w:p>
            <w:pPr>
              <w:pStyle w:val="Compact"/>
            </w:pPr>
            <w:r>
              <w:t xml:space="preserve">Самостоятельные, стабильные</w:t>
            </w:r>
          </w:p>
        </w:tc>
        <w:tc>
          <w:tcPr/>
          <w:p>
            <w:pPr>
              <w:pStyle w:val="Compact"/>
            </w:pPr>
            <w:r>
              <w:t xml:space="preserve">Едят сами, выражают предпочтения словом</w:t>
            </w:r>
          </w:p>
        </w:tc>
        <w:tc>
          <w:tcPr/>
          <w:p>
            <w:pPr>
              <w:pStyle w:val="Compact"/>
            </w:pPr>
            <w:r>
              <w:t xml:space="preserve">Однообразие, «столовская» еда</w:t>
            </w:r>
          </w:p>
        </w:tc>
        <w:tc>
          <w:tcPr/>
          <w:p>
            <w:pPr>
              <w:pStyle w:val="Compact"/>
            </w:pPr>
            <w:r>
              <w:t xml:space="preserve">Полный выбор, участие в совете жителей</w:t>
            </w:r>
          </w:p>
        </w:tc>
      </w:tr>
      <w:tr>
        <w:tc>
          <w:tcPr/>
          <w:p>
            <w:pPr>
              <w:pStyle w:val="Compact"/>
            </w:pPr>
            <w:r>
              <w:t xml:space="preserve">Самостоятельные, нестабильные</w:t>
            </w:r>
          </w:p>
        </w:tc>
        <w:tc>
          <w:tcPr/>
          <w:p>
            <w:pPr>
              <w:pStyle w:val="Compact"/>
            </w:pPr>
            <w:r>
              <w:t xml:space="preserve">Волнообразное состояние</w:t>
            </w:r>
          </w:p>
        </w:tc>
        <w:tc>
          <w:tcPr/>
          <w:p>
            <w:pPr>
              <w:pStyle w:val="Compact"/>
            </w:pPr>
            <w:r>
              <w:t xml:space="preserve">Пропуски приёмов при обострении</w:t>
            </w:r>
          </w:p>
        </w:tc>
        <w:tc>
          <w:tcPr/>
          <w:p>
            <w:pPr>
              <w:pStyle w:val="Compact"/>
            </w:pPr>
            <w:r>
              <w:t xml:space="preserve">Выбор + «особые состояния» в пищевой карте</w:t>
            </w:r>
          </w:p>
        </w:tc>
      </w:tr>
      <w:tr>
        <w:tc>
          <w:tcPr/>
          <w:p>
            <w:pPr>
              <w:pStyle w:val="Compact"/>
            </w:pPr>
            <w:r>
              <w:t xml:space="preserve">Маломобильные</w:t>
            </w:r>
          </w:p>
        </w:tc>
        <w:tc>
          <w:tcPr/>
          <w:p>
            <w:pPr>
              <w:pStyle w:val="Compact"/>
            </w:pPr>
            <w:r>
              <w:t xml:space="preserve">Едят в жилой зоне</w:t>
            </w:r>
          </w:p>
        </w:tc>
        <w:tc>
          <w:tcPr/>
          <w:p>
            <w:pPr>
              <w:pStyle w:val="Compact"/>
            </w:pPr>
            <w:r>
              <w:t xml:space="preserve">Холодная еда, очередь «в последнюю очередь»</w:t>
            </w:r>
          </w:p>
        </w:tc>
        <w:tc>
          <w:tcPr/>
          <w:p>
            <w:pPr>
              <w:pStyle w:val="Compact"/>
            </w:pPr>
            <w:r>
              <w:t xml:space="preserve">Подача под готовую помощь, контроль температуры</w:t>
            </w:r>
          </w:p>
        </w:tc>
      </w:tr>
      <w:tr>
        <w:tc>
          <w:tcPr/>
          <w:p>
            <w:pPr>
              <w:pStyle w:val="Compact"/>
            </w:pPr>
            <w:r>
              <w:t xml:space="preserve">Нуждающиеся в кормлении</w:t>
            </w:r>
          </w:p>
        </w:tc>
        <w:tc>
          <w:tcPr/>
          <w:p>
            <w:pPr>
              <w:pStyle w:val="Compact"/>
            </w:pPr>
            <w:r>
              <w:t xml:space="preserve">Не могут есть сами</w:t>
            </w:r>
          </w:p>
        </w:tc>
        <w:tc>
          <w:tcPr/>
          <w:p>
            <w:pPr>
              <w:pStyle w:val="Compact"/>
            </w:pPr>
            <w:r>
              <w:t xml:space="preserve">Недоедание, аспирация «на скорость»</w:t>
            </w:r>
          </w:p>
        </w:tc>
        <w:tc>
          <w:tcPr/>
          <w:p>
            <w:pPr>
              <w:pStyle w:val="Compact"/>
            </w:pPr>
            <w:r>
              <w:t xml:space="preserve">Норма помощи 1:2 (ориентир), медленный темп</w:t>
            </w:r>
          </w:p>
        </w:tc>
      </w:tr>
      <w:tr>
        <w:tc>
          <w:tcPr/>
          <w:p>
            <w:pPr>
              <w:pStyle w:val="Compact"/>
            </w:pPr>
            <w:r>
              <w:t xml:space="preserve">Неговорящие / малоговорящие</w:t>
            </w:r>
          </w:p>
        </w:tc>
        <w:tc>
          <w:tcPr/>
          <w:p>
            <w:pPr>
              <w:pStyle w:val="Compact"/>
            </w:pPr>
            <w:r>
              <w:t xml:space="preserve">Не отвечают на вопрос о выборе</w:t>
            </w:r>
          </w:p>
        </w:tc>
        <w:tc>
          <w:tcPr/>
          <w:p>
            <w:pPr>
              <w:pStyle w:val="Compact"/>
            </w:pPr>
            <w:r>
              <w:t xml:space="preserve">Подмена выбора удобством персонала</w:t>
            </w:r>
          </w:p>
        </w:tc>
        <w:tc>
          <w:tcPr/>
          <w:p>
            <w:pPr>
              <w:pStyle w:val="Compact"/>
            </w:pPr>
            <w:r>
              <w:t xml:space="preserve">Показ порций, наблюдение, пищевая биография</w:t>
            </w:r>
          </w:p>
        </w:tc>
      </w:tr>
      <w:tr>
        <w:tc>
          <w:tcPr/>
          <w:p>
            <w:pPr>
              <w:pStyle w:val="Compact"/>
            </w:pPr>
            <w:r>
              <w:t xml:space="preserve">С дисфагией</w:t>
            </w:r>
          </w:p>
        </w:tc>
        <w:tc>
          <w:tcPr/>
          <w:p>
            <w:pPr>
              <w:pStyle w:val="Compact"/>
            </w:pPr>
            <w:r>
              <w:t xml:space="preserve">Покашливание, «влажный» голос, долгий приём</w:t>
            </w:r>
          </w:p>
        </w:tc>
        <w:tc>
          <w:tcPr/>
          <w:p>
            <w:pPr>
              <w:pStyle w:val="Compact"/>
            </w:pPr>
            <w:r>
              <w:t xml:space="preserve">Аспирация, пневмония</w:t>
            </w:r>
          </w:p>
        </w:tc>
        <w:tc>
          <w:tcPr/>
          <w:p>
            <w:pPr>
              <w:pStyle w:val="Compact"/>
            </w:pPr>
            <w:r>
              <w:t xml:space="preserve">Назначенная текстура, поза, темп (раздел 10)</w:t>
            </w:r>
          </w:p>
        </w:tc>
      </w:tr>
      <w:tr>
        <w:tc>
          <w:tcPr/>
          <w:p>
            <w:pPr>
              <w:pStyle w:val="Compact"/>
            </w:pPr>
            <w:r>
              <w:t xml:space="preserve">С выраженным набором веса</w:t>
            </w:r>
          </w:p>
        </w:tc>
        <w:tc>
          <w:tcPr/>
          <w:p>
            <w:pPr>
              <w:pStyle w:val="Compact"/>
            </w:pPr>
            <w:r>
              <w:t xml:space="preserve">+5 % и более за 3 месяца на препаратах</w:t>
            </w:r>
          </w:p>
        </w:tc>
        <w:tc>
          <w:tcPr/>
          <w:p>
            <w:pPr>
              <w:pStyle w:val="Compact"/>
            </w:pPr>
            <w:r>
              <w:t xml:space="preserve">Метаболический синдром</w:t>
            </w:r>
          </w:p>
        </w:tc>
        <w:tc>
          <w:tcPr/>
          <w:p>
            <w:pPr>
              <w:pStyle w:val="Compact"/>
            </w:pPr>
            <w:r>
              <w:t xml:space="preserve">Мониторинг, пищевая среда, без самодеятельных «диет» (раздел 13)</w:t>
            </w:r>
          </w:p>
        </w:tc>
      </w:tr>
      <w:tr>
        <w:tc>
          <w:tcPr/>
          <w:p>
            <w:pPr>
              <w:pStyle w:val="Compact"/>
            </w:pPr>
            <w:r>
              <w:t xml:space="preserve">С расстройствами пищевого поведения</w:t>
            </w:r>
          </w:p>
        </w:tc>
        <w:tc>
          <w:tcPr/>
          <w:p>
            <w:pPr>
              <w:pStyle w:val="Compact"/>
            </w:pPr>
            <w:r>
              <w:t xml:space="preserve">Переедание, ночное едение, пика, заглатывание</w:t>
            </w:r>
          </w:p>
        </w:tc>
        <w:tc>
          <w:tcPr/>
          <w:p>
            <w:pPr>
              <w:pStyle w:val="Compact"/>
            </w:pPr>
            <w:r>
              <w:t xml:space="preserve">Соматические и бытовые риски</w:t>
            </w:r>
          </w:p>
        </w:tc>
        <w:tc>
          <w:tcPr/>
          <w:p>
            <w:pPr>
              <w:pStyle w:val="Compact"/>
            </w:pPr>
            <w:r>
              <w:t xml:space="preserve">Индивидуальные протоколы (разделы 13, 14)</w:t>
            </w:r>
          </w:p>
        </w:tc>
      </w:tr>
    </w:tbl>
    <w:p>
      <w:pPr>
        <w:pStyle w:val="BodyText"/>
      </w:pPr>
      <w:r>
        <w:rPr>
          <w:i/>
          <w:iCs/>
        </w:rPr>
        <w:t xml:space="preserve">Таблица — проект рабочей классификации для локального использования, не нормативная документация.</w:t>
      </w:r>
    </w:p>
    <w:bookmarkEnd w:id="28"/>
    <w:bookmarkStart w:id="29" w:name="управленческий-вывод"/>
    <w:p>
      <w:pPr>
        <w:pStyle w:val="Heading2"/>
      </w:pPr>
      <w:r>
        <w:t xml:space="preserve">6.4. Управленческий вывод</w:t>
      </w:r>
    </w:p>
    <w:p>
      <w:pPr>
        <w:pStyle w:val="FirstParagraph"/>
      </w:pPr>
      <w:r>
        <w:t xml:space="preserve">Раздел отвечает на вопрос «кого мы кормим» — и этот ответ должен быть у директора в числах до любого пилота: сколько жителей едят сами, сколько с помощью, сколько неговорящих, сколько в группе дисфагического риска, сколько на весогенных препаратах. Эти пять чисел (форма — в приложении 35, дашборд) определяют и норму помощи за столом (раздел 28), и инструменты выбора (раздел 15), и клинический контур (разделы 9–14). Дом, который не знает этих чисел, планирует питание для абстракции.</w:t>
      </w:r>
    </w:p>
    <w:bookmarkEnd w:id="29"/>
    <w:bookmarkStart w:id="30" w:name="как-собрать-пять-чисел-за-один-обход"/>
    <w:p>
      <w:pPr>
        <w:pStyle w:val="Heading2"/>
      </w:pPr>
      <w:r>
        <w:t xml:space="preserve">6.7. Как собрать пять чисел за один обход</w:t>
      </w:r>
    </w:p>
    <w:p>
      <w:pPr>
        <w:pStyle w:val="FirstParagraph"/>
      </w:pPr>
      <w:r>
        <w:t xml:space="preserve">Пять чисел раздела (едят сами / с помощью / неговорящие / группа дисфагического риска / на весогенных препаратах) не требуют ни статистика, ни недели работы. Порядок сбора — один обход с заведующими отделениями, полтора часа: по каждому отделению заведующая отвечает из головы, ответ сверяется с листом жителей. Точность «из головы» здесь — не дефект метода, а его смысл: если заведующая не может назвать число кормимых своего отделения, это самостоятельная находка, важнее самого числа. Второй проход — с врачом: список препаратов с весогенным профилем (по таблице раздела 11) и список назначенных текстур. Третий проход — со старшими сменами: кто оставляет еду, кто ест ночью, кто «не ест в зале». Три прохода дают не учётную ведомость, а живую карту контингента, которой достаточно для решений разделов 19–20. Обновление — раз в квартал, одной строкой в панели (приложение 35).</w:t>
      </w:r>
    </w:p>
    <w:bookmarkEnd w:id="30"/>
    <w:bookmarkStart w:id="31" w:name="X2d0bc7c9b0f00b63428f8c605a99b67f1494890"/>
    <w:p>
      <w:pPr>
        <w:pStyle w:val="Heading2"/>
      </w:pPr>
      <w:r>
        <w:t xml:space="preserve">6.5. Почему «средний житель» — опасная конструкция</w:t>
      </w:r>
    </w:p>
    <w:p>
      <w:pPr>
        <w:pStyle w:val="FirstParagraph"/>
      </w:pPr>
      <w:r>
        <w:t xml:space="preserve">Планирование «средней порции для среднего жителя» систематически промахивается в обе стороны, и промахи не компенсируют друг друга, а складываются. Житель с гиперфагией получает «среднее» и ищет еду ночью и в чужих тарелках (раздел 13); житель в депрессивной фазе получает «среднее» и оставляет две трети — отходы растут, вес падает, а учёт видит «норму», потому что средняя цифра съеденного по отделению остаётся прежней: одного перекормили, другого недокормили, в среднем — порядок. Единственная защита от этой арифметики — распределение вместо среднего: не «сколько в среднем оставляют», а «сколько жителей оставляют больше трети порции». Форма замера (приложение 25) построена именно так: построчно, а не одной суммой.</w:t>
      </w:r>
    </w:p>
    <w:bookmarkEnd w:id="31"/>
    <w:bookmarkStart w:id="32" w:name="контингент-меняется-карта-стареет"/>
    <w:p>
      <w:pPr>
        <w:pStyle w:val="Heading2"/>
      </w:pPr>
      <w:r>
        <w:t xml:space="preserve">6.6. Контингент меняется — карта стареет</w:t>
      </w:r>
    </w:p>
    <w:p>
      <w:pPr>
        <w:pStyle w:val="FirstParagraph"/>
      </w:pPr>
      <w:r>
        <w:t xml:space="preserve">Пять чисел контингента не константа: контингент стареет, доля постельных и помощных растёт, назначения меняются. Числа, собранные год назад, планируют питание для людей, которых уже нет. Поэтому квартальное обновление — не бюрократия, а калибровка прицела; самый дорогой вид старения карты — рост группы помощи без роста ставок: он проявляется сначала в темпе кормления, потом в весе жителей, и только потом, если повезёт, в документах.</w:t>
      </w:r>
    </w:p>
    <w:bookmarkEnd w:id="32"/>
    <w:bookmarkEnd w:id="33"/>
    <w:bookmarkStart w:id="40" w:name="что-значит-накормить"/>
    <w:p>
      <w:pPr>
        <w:pStyle w:val="Heading1"/>
      </w:pPr>
      <w:r>
        <w:t xml:space="preserve">7. Что значит «накормить»</w:t>
      </w:r>
    </w:p>
    <w:bookmarkStart w:id="34" w:name="шесть-измерений-одной-тарелки"/>
    <w:p>
      <w:pPr>
        <w:pStyle w:val="Heading2"/>
      </w:pPr>
      <w:r>
        <w:t xml:space="preserve">7.1. Шесть измерений одной тарелки</w:t>
      </w:r>
    </w:p>
    <w:p>
      <w:pPr>
        <w:pStyle w:val="FirstParagraph"/>
      </w:pPr>
      <w:r>
        <w:t xml:space="preserve">Слово «накормить» в управленческой речи обычно означает одно: порция соответствует норме и съедена. Этого недостаточно, и не по гуманистическим причинам, а потому что одномерное «накормить» систематически производит недоедание, конфликты и нарушения. Разложим тарелку на шесть измерений; у каждого — свои нормы, свои провалы и свои измерители.</w:t>
      </w:r>
    </w:p>
    <w:p>
      <w:pPr>
        <w:pStyle w:val="BodyText"/>
      </w:pPr>
      <w:r>
        <w:rPr>
          <w:b/>
          <w:bCs/>
        </w:rPr>
        <w:t xml:space="preserve">1. Достаточность.</w:t>
      </w:r>
      <w:r>
        <w:t xml:space="preserve"> </w:t>
      </w:r>
      <w:r>
        <w:t xml:space="preserve">Порция по весу и составу покрывает норму питания: рекомендуемые нормы Минтруда (приказ № 520н) и региональные нормы, принятые на их основе</w:t>
      </w:r>
      <w:r>
        <w:t xml:space="preserve">29</w:t>
      </w:r>
      <w:r>
        <w:t xml:space="preserve">11</w:t>
      </w:r>
      <w:r>
        <w:t xml:space="preserve">12</w:t>
      </w:r>
      <w:r>
        <w:t xml:space="preserve">. Измеритель — не раскладка на бумаге, а фактическое потребление: порция, выданная и не съеденная, достаточностью не является. Именно поэтому замер остатков (приложение 25) — первый инструмент доклада: он заменяет вопрос «сколько мы даём» вопросом «сколько доходит».</w:t>
      </w:r>
    </w:p>
    <w:p>
      <w:pPr>
        <w:pStyle w:val="BodyText"/>
      </w:pPr>
      <w:r>
        <w:rPr>
          <w:b/>
          <w:bCs/>
        </w:rPr>
        <w:t xml:space="preserve">2. Безопасность.</w:t>
      </w:r>
      <w:r>
        <w:t xml:space="preserve"> </w:t>
      </w:r>
      <w:r>
        <w:t xml:space="preserve">Три слоя. Санитарный: пробы, температуры, раздельные потоки, питьевой режим — требования СанПиН 2.3/2.4.3590-20 к организациям соцобслуживания</w:t>
      </w:r>
      <w:r>
        <w:t xml:space="preserve">2</w:t>
      </w:r>
      <w:r>
        <w:t xml:space="preserve">. Клинический: назначенные текстуры для дисфагии (раздел 10), лекарственно-пищевые ограничения (раздел 11). Поведенческий: защита от заглатывания, пика, отбирания еды (раздел 14). Провал любого слоя — это не «недовольство качеством», а предмет ответственности (раздел 33)</w:t>
      </w:r>
      <w:r>
        <w:t xml:space="preserve">10</w:t>
      </w:r>
      <w:r>
        <w:t xml:space="preserve">.</w:t>
      </w:r>
    </w:p>
    <w:p>
      <w:pPr>
        <w:pStyle w:val="BodyText"/>
      </w:pPr>
      <w:r>
        <w:rPr>
          <w:b/>
          <w:bCs/>
        </w:rPr>
        <w:t xml:space="preserve">3. Удовольствие.</w:t>
      </w:r>
      <w:r>
        <w:t xml:space="preserve"> </w:t>
      </w:r>
      <w:r>
        <w:t xml:space="preserve">Вкус, температура, внешний вид, разнообразие. В системе, где еда — главный ежедневный опыт жителя, удовольствие от еды — не роскошь, а фактор потребления: невкусная еда съедается хуже, и недоедание возникает при формально достаточных нормах. Международные нормы прямо связывают качество и привлекательность блюд с нутритивными исходами</w:t>
      </w:r>
      <w:r>
        <w:t xml:space="preserve">30</w:t>
      </w:r>
      <w:r>
        <w:t xml:space="preserve">31</w:t>
      </w:r>
      <w:r>
        <w:t xml:space="preserve">. Измеритель у нас дешёвый: те же остатки и жалобы жителей.</w:t>
      </w:r>
    </w:p>
    <w:p>
      <w:pPr>
        <w:pStyle w:val="BodyText"/>
      </w:pPr>
      <w:r>
        <w:rPr>
          <w:b/>
          <w:bCs/>
        </w:rPr>
        <w:t xml:space="preserve">4. Социальность.</w:t>
      </w:r>
      <w:r>
        <w:t xml:space="preserve"> </w:t>
      </w:r>
      <w:r>
        <w:t xml:space="preserve">Еда как совместное событие: разговор за столом, общий ритм, участие персонала. Финская национальная рекомендация закрепляет совместные трапезы персонала и проживающих как элемент качества</w:t>
      </w:r>
      <w:r>
        <w:t xml:space="preserve">32</w:t>
      </w:r>
      <w:r>
        <w:t xml:space="preserve">; голландское рандомизированное исследование семейной подачи показало рост качества жизни и потребления энергии именно за счёт социальной организации стола</w:t>
      </w:r>
      <w:r>
        <w:t xml:space="preserve">33</w:t>
      </w:r>
      <w:r>
        <w:t xml:space="preserve">. В наших условиях социальность — ещё и бесплатный мониторинг: работник за общим столом замечает «он сегодня не жуёт» раньше любого журнала.</w:t>
      </w:r>
    </w:p>
    <w:p>
      <w:pPr>
        <w:pStyle w:val="BodyText"/>
      </w:pPr>
      <w:r>
        <w:rPr>
          <w:b/>
          <w:bCs/>
        </w:rPr>
        <w:t xml:space="preserve">5. Самостоятельность.</w:t>
      </w:r>
      <w:r>
        <w:t xml:space="preserve"> </w:t>
      </w:r>
      <w:r>
        <w:t xml:space="preserve">Еда как навык: самостоятельно пройти линию раздачи, выбрать, поесть приборами, убрать за собой. Для части жителей — это реабилитационная задача, прямо связанная с перспективой перевода в сопровождаемое проживание (в России такие программы действуют и расширяются</w:t>
      </w:r>
      <w:r>
        <w:t xml:space="preserve">19</w:t>
      </w:r>
      <w:r>
        <w:t xml:space="preserve">). Организация стола, делающая всё за человека, закрепляет зависимость; поточная линия с самообслуживанием, как отмечает одно из российских учреждений, «развивает навыки самообслуживания»</w:t>
      </w:r>
      <w:r>
        <w:t xml:space="preserve">20</w:t>
      </w:r>
      <w:r>
        <w:t xml:space="preserve">.</w:t>
      </w:r>
    </w:p>
    <w:p>
      <w:pPr>
        <w:pStyle w:val="BodyText"/>
      </w:pPr>
      <w:r>
        <w:rPr>
          <w:b/>
          <w:bCs/>
        </w:rPr>
        <w:t xml:space="preserve">6. Выбор.</w:t>
      </w:r>
      <w:r>
        <w:t xml:space="preserve"> </w:t>
      </w:r>
      <w:r>
        <w:t xml:space="preserve">Еда как решение самого человека: что, когда, где и как есть — формула австралийского стандарта «Еда и питание»</w:t>
      </w:r>
      <w:r>
        <w:t xml:space="preserve">34</w:t>
      </w:r>
      <w:r>
        <w:t xml:space="preserve">. Выбор — единственное измерение, которое нельзя делегировать: всё остальное за человека может сделать система, решение — нет. Именно здесь пересекаются право (разделы 16–17), технология (разделы 19–22) и тема семинара.</w:t>
      </w:r>
    </w:p>
    <w:bookmarkEnd w:id="34"/>
    <w:bookmarkStart w:id="35" w:name="матрица-провалов"/>
    <w:p>
      <w:pPr>
        <w:pStyle w:val="Heading2"/>
      </w:pPr>
      <w:r>
        <w:t xml:space="preserve">7.2. Матрица провалов</w:t>
      </w:r>
    </w:p>
    <w:p>
      <w:pPr>
        <w:pStyle w:val="FirstParagraph"/>
      </w:pPr>
      <w:r>
        <w:t xml:space="preserve">Каждое измерение имеет типовой провал, видимый без специальных обследований:</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Измерение</w:t>
            </w:r>
          </w:p>
        </w:tc>
        <w:tc>
          <w:tcPr/>
          <w:p>
            <w:pPr>
              <w:pStyle w:val="Compact"/>
            </w:pPr>
            <w:r>
              <w:t xml:space="preserve">Типовой провал</w:t>
            </w:r>
          </w:p>
        </w:tc>
        <w:tc>
          <w:tcPr/>
          <w:p>
            <w:pPr>
              <w:pStyle w:val="Compact"/>
            </w:pPr>
            <w:r>
              <w:t xml:space="preserve">Быстрый измеритель</w:t>
            </w:r>
          </w:p>
        </w:tc>
      </w:tr>
      <w:tr>
        <w:tc>
          <w:tcPr/>
          <w:p>
            <w:pPr>
              <w:pStyle w:val="Compact"/>
            </w:pPr>
            <w:r>
              <w:t xml:space="preserve">Достаточность</w:t>
            </w:r>
          </w:p>
        </w:tc>
        <w:tc>
          <w:tcPr/>
          <w:p>
            <w:pPr>
              <w:pStyle w:val="Compact"/>
            </w:pPr>
            <w:r>
              <w:t xml:space="preserve">Норма на бумаге, недоедание на тарелке</w:t>
            </w:r>
          </w:p>
        </w:tc>
        <w:tc>
          <w:tcPr/>
          <w:p>
            <w:pPr>
              <w:pStyle w:val="Compact"/>
            </w:pPr>
            <w:r>
              <w:t xml:space="preserve">Доля несъеденных порций (7-дневный замер)</w:t>
            </w:r>
          </w:p>
        </w:tc>
      </w:tr>
      <w:tr>
        <w:tc>
          <w:tcPr/>
          <w:p>
            <w:pPr>
              <w:pStyle w:val="Compact"/>
            </w:pPr>
            <w:r>
              <w:t xml:space="preserve">Безопасность</w:t>
            </w:r>
          </w:p>
        </w:tc>
        <w:tc>
          <w:tcPr/>
          <w:p>
            <w:pPr>
              <w:pStyle w:val="Compact"/>
            </w:pPr>
            <w:r>
              <w:t xml:space="preserve">Журналы есть, контроль имитируется</w:t>
            </w:r>
          </w:p>
        </w:tc>
        <w:tc>
          <w:tcPr/>
          <w:p>
            <w:pPr>
              <w:pStyle w:val="Compact"/>
            </w:pPr>
            <w:r>
              <w:t xml:space="preserve">Сверка фактических проб с графиком без предупреждения</w:t>
            </w:r>
          </w:p>
        </w:tc>
      </w:tr>
      <w:tr>
        <w:tc>
          <w:tcPr/>
          <w:p>
            <w:pPr>
              <w:pStyle w:val="Compact"/>
            </w:pPr>
            <w:r>
              <w:t xml:space="preserve">Удовольствие</w:t>
            </w:r>
          </w:p>
        </w:tc>
        <w:tc>
          <w:tcPr/>
          <w:p>
            <w:pPr>
              <w:pStyle w:val="Compact"/>
            </w:pPr>
            <w:r>
              <w:t xml:space="preserve">«Столовская» еда, однообразие</w:t>
            </w:r>
          </w:p>
        </w:tc>
        <w:tc>
          <w:tcPr/>
          <w:p>
            <w:pPr>
              <w:pStyle w:val="Compact"/>
            </w:pPr>
            <w:r>
              <w:t xml:space="preserve">Блюда-аутсайдеры по остаткам; жалобы</w:t>
            </w:r>
          </w:p>
        </w:tc>
      </w:tr>
      <w:tr>
        <w:tc>
          <w:tcPr/>
          <w:p>
            <w:pPr>
              <w:pStyle w:val="Compact"/>
            </w:pPr>
            <w:r>
              <w:t xml:space="preserve">Социальность</w:t>
            </w:r>
          </w:p>
        </w:tc>
        <w:tc>
          <w:tcPr/>
          <w:p>
            <w:pPr>
              <w:pStyle w:val="Compact"/>
            </w:pPr>
            <w:r>
              <w:t xml:space="preserve">Столовая как конвейер, тишина или команды</w:t>
            </w:r>
          </w:p>
        </w:tc>
        <w:tc>
          <w:tcPr/>
          <w:p>
            <w:pPr>
              <w:pStyle w:val="Compact"/>
            </w:pPr>
            <w:r>
              <w:t xml:space="preserve">Наблюдение за одним обедом: есть ли разговор</w:t>
            </w:r>
          </w:p>
        </w:tc>
      </w:tr>
      <w:tr>
        <w:tc>
          <w:tcPr/>
          <w:p>
            <w:pPr>
              <w:pStyle w:val="Compact"/>
            </w:pPr>
            <w:r>
              <w:t xml:space="preserve">Самостоятельность</w:t>
            </w:r>
          </w:p>
        </w:tc>
        <w:tc>
          <w:tcPr/>
          <w:p>
            <w:pPr>
              <w:pStyle w:val="Compact"/>
            </w:pPr>
            <w:r>
              <w:t xml:space="preserve">Всё делают за жителя</w:t>
            </w:r>
          </w:p>
        </w:tc>
        <w:tc>
          <w:tcPr/>
          <w:p>
            <w:pPr>
              <w:pStyle w:val="Compact"/>
            </w:pPr>
            <w:r>
              <w:t xml:space="preserve">Доля жителей, проходящих линию сами</w:t>
            </w:r>
          </w:p>
        </w:tc>
      </w:tr>
      <w:tr>
        <w:tc>
          <w:tcPr/>
          <w:p>
            <w:pPr>
              <w:pStyle w:val="Compact"/>
            </w:pPr>
            <w:r>
              <w:t xml:space="preserve">Выбор</w:t>
            </w:r>
          </w:p>
        </w:tc>
        <w:tc>
          <w:tcPr/>
          <w:p>
            <w:pPr>
              <w:pStyle w:val="Compact"/>
            </w:pPr>
            <w:r>
              <w:t xml:space="preserve">Решает кухня</w:t>
            </w:r>
          </w:p>
        </w:tc>
        <w:tc>
          <w:tcPr/>
          <w:p>
            <w:pPr>
              <w:pStyle w:val="Compact"/>
            </w:pPr>
            <w:r>
              <w:t xml:space="preserve">Ответ жителя на вопрос «что ты сегодня выбрал?»</w:t>
            </w:r>
          </w:p>
        </w:tc>
      </w:tr>
    </w:tbl>
    <w:bookmarkEnd w:id="35"/>
    <w:bookmarkStart w:id="36" w:name="управленческий-вывод-1"/>
    <w:p>
      <w:pPr>
        <w:pStyle w:val="Heading2"/>
      </w:pPr>
      <w:r>
        <w:t xml:space="preserve">7.3. Управленческий вывод</w:t>
      </w:r>
    </w:p>
    <w:p>
      <w:pPr>
        <w:pStyle w:val="FirstParagraph"/>
      </w:pPr>
      <w:r>
        <w:t xml:space="preserve">«Накормить» — это шесть задач, а не одна. Директор, получающий отчёт «питание в порядке», должен спрашивать: по которому из шести измерений? Минимальная грамотность темы — различать их и знать, что деньги решают в основном первые три, а последние три — организацию и документы. Вариативное питание, о котором пойдёт речь дальше, — это не шестое измерение вместо остальных: оно работает только когда первые пять не провалены.</w:t>
      </w:r>
    </w:p>
    <w:bookmarkEnd w:id="36"/>
    <w:bookmarkStart w:id="37" w:name="Xae08649a37802e008a36ffc90180a718f29c7b1"/>
    <w:p>
      <w:pPr>
        <w:pStyle w:val="Heading2"/>
      </w:pPr>
      <w:r>
        <w:t xml:space="preserve">7.6. Проверка каждого измерения на вашей линии</w:t>
      </w:r>
    </w:p>
    <w:p>
      <w:pPr>
        <w:pStyle w:val="FirstParagraph"/>
      </w:pPr>
      <w:r>
        <w:t xml:space="preserve">Шесть измерений «накормить» превращаются в шесть проверок по десять минут — их можно пройти за один день, и проходить их стоит не директору, а тому, кто будет честен:</w:t>
      </w:r>
      <w:r>
        <w:t xml:space="preserve"> </w:t>
      </w:r>
      <w:r>
        <w:rPr>
          <w:b/>
          <w:bCs/>
        </w:rPr>
        <w:t xml:space="preserve">безопасность</w:t>
      </w:r>
      <w:r>
        <w:t xml:space="preserve"> </w:t>
      </w:r>
      <w:r>
        <w:t xml:space="preserve">— постоять у линии и сосчитать, сколько жителей из списка риска едят вне поля зрения смены;</w:t>
      </w:r>
      <w:r>
        <w:t xml:space="preserve"> </w:t>
      </w:r>
      <w:r>
        <w:rPr>
          <w:b/>
          <w:bCs/>
        </w:rPr>
        <w:t xml:space="preserve">физиология</w:t>
      </w:r>
      <w:r>
        <w:t xml:space="preserve"> </w:t>
      </w:r>
      <w:r>
        <w:t xml:space="preserve">— сверить время ужина и завтрака с шведским ориентиром ночного интервала (не более 11 часов</w:t>
      </w:r>
      <w:r>
        <w:t xml:space="preserve">30</w:t>
      </w:r>
      <w:r>
        <w:t xml:space="preserve">: ужин 17:30 + завтрак 8:30 = 15 часов голода, и это не экзотика, а типовой распорядок);</w:t>
      </w:r>
      <w:r>
        <w:t xml:space="preserve"> </w:t>
      </w:r>
      <w:r>
        <w:rPr>
          <w:b/>
          <w:bCs/>
        </w:rPr>
        <w:t xml:space="preserve">психология</w:t>
      </w:r>
      <w:r>
        <w:t xml:space="preserve"> </w:t>
      </w:r>
      <w:r>
        <w:t xml:space="preserve">— спросить у трёх жителей «что сегодня было на обед» вечером: не помнят или «как обычно» — еда не доходит до сознания, она фон;</w:t>
      </w:r>
      <w:r>
        <w:t xml:space="preserve"> </w:t>
      </w:r>
      <w:r>
        <w:rPr>
          <w:b/>
          <w:bCs/>
        </w:rPr>
        <w:t xml:space="preserve">социальность</w:t>
      </w:r>
      <w:r>
        <w:t xml:space="preserve"> </w:t>
      </w:r>
      <w:r>
        <w:t xml:space="preserve">— посмотреть, ест ли персонал одновременно с жителями или «потом, на кухне»: второй ответ точно описывает культуру стола;</w:t>
      </w:r>
      <w:r>
        <w:t xml:space="preserve"> </w:t>
      </w:r>
      <w:r>
        <w:rPr>
          <w:b/>
          <w:bCs/>
        </w:rPr>
        <w:t xml:space="preserve">право</w:t>
      </w:r>
      <w:r>
        <w:t xml:space="preserve"> </w:t>
      </w:r>
      <w:r>
        <w:t xml:space="preserve">— проверка реальности выбора (приложение 24);</w:t>
      </w:r>
      <w:r>
        <w:t xml:space="preserve"> </w:t>
      </w:r>
      <w:r>
        <w:rPr>
          <w:b/>
          <w:bCs/>
        </w:rPr>
        <w:t xml:space="preserve">экономика</w:t>
      </w:r>
      <w:r>
        <w:t xml:space="preserve"> </w:t>
      </w:r>
      <w:r>
        <w:t xml:space="preserve">— сырьевая строка за минуту деления (приложение 25). Шесть проверок не требуют ни рубля и дают карту, по которой видно, какое измерение в вашем доме провалено первым, — начинать надо с него, а не с самого красивого проекта.</w:t>
      </w:r>
    </w:p>
    <w:bookmarkEnd w:id="37"/>
    <w:bookmarkStart w:id="38" w:name="граница-измерений-что-не-входит"/>
    <w:p>
      <w:pPr>
        <w:pStyle w:val="Heading2"/>
      </w:pPr>
      <w:r>
        <w:t xml:space="preserve">7.7. Граница измерений: что не входит</w:t>
      </w:r>
    </w:p>
    <w:p>
      <w:pPr>
        <w:pStyle w:val="FirstParagraph"/>
      </w:pPr>
      <w:r>
        <w:t xml:space="preserve">Два соседних понятия сознательно оставлены за рамкой.</w:t>
      </w:r>
      <w:r>
        <w:t xml:space="preserve"> </w:t>
      </w:r>
      <w:r>
        <w:rPr>
          <w:b/>
          <w:bCs/>
        </w:rPr>
        <w:t xml:space="preserve">Кулинарное качество</w:t>
      </w:r>
      <w:r>
        <w:t xml:space="preserve"> </w:t>
      </w:r>
      <w:r>
        <w:t xml:space="preserve">(вкус как искусство) — важно, но не является предметом системы: система обязана гарантировать свежесть, температуру и соответствие рецептуре, а субъективный вкус корректируется через совет жителей и дегустации (раздел 34), а не через нормативы.</w:t>
      </w:r>
      <w:r>
        <w:t xml:space="preserve"> </w:t>
      </w:r>
      <w:r>
        <w:rPr>
          <w:b/>
          <w:bCs/>
        </w:rPr>
        <w:t xml:space="preserve">Медицинская нутрициология</w:t>
      </w:r>
      <w:r>
        <w:t xml:space="preserve"> </w:t>
      </w:r>
      <w:r>
        <w:t xml:space="preserve">в полном объёме (нутриентный расчёт под заболевания) — компетенция врача и, где есть, диетолога; доклад ограничивается организацией исполнения назначений, не подменяя их содержание. Эти две границы защищают доклад от двух крайностей: кулинарного эстетства и псевдомедицины.</w:t>
      </w:r>
    </w:p>
    <w:bookmarkEnd w:id="38"/>
    <w:bookmarkStart w:id="39" w:name="минимальная-планка-каждого-измерения"/>
    <w:p>
      <w:pPr>
        <w:pStyle w:val="Heading2"/>
      </w:pPr>
      <w:r>
        <w:t xml:space="preserve">7.8. Минимальная планка каждого измерения</w:t>
      </w:r>
    </w:p>
    <w:p>
      <w:pPr>
        <w:pStyle w:val="FirstParagraph"/>
      </w:pPr>
      <w:r>
        <w:t xml:space="preserve">Если ресурса хватает на одно действие в измерении — вот эти шесть действий: безопасность — список риска на посту; физиология — ночной интервал ≤13 часов (в пределах международного диапазона 11–14 часов, подробнее — раздел 26); психология — показ меню каждому ежедневно; социальность — один «тихий стол» в зале; право — журнал замен; экономика — посчитанная сырьевая строка. Шесть действий не доводят ни одно измерение до идеала — они выводят каждое из зоны отказа. Именно так собирается минимальная безопасная модель раздела 4: не совершенство в одном и провал в пяти, а планка в шести.</w:t>
      </w:r>
    </w:p>
    <w:bookmarkEnd w:id="39"/>
    <w:bookmarkEnd w:id="40"/>
    <w:bookmarkStart w:id="48" w:name="X9665fe89d4d19ad137e3bff23f576bf880b5f0e"/>
    <w:p>
      <w:pPr>
        <w:pStyle w:val="Heading1"/>
      </w:pPr>
      <w:r>
        <w:t xml:space="preserve">8. От мономеню к вариативности: лестница моделей</w:t>
      </w:r>
    </w:p>
    <w:bookmarkStart w:id="41" w:name="термины-чтобы-не-путаться"/>
    <w:p>
      <w:pPr>
        <w:pStyle w:val="Heading2"/>
      </w:pPr>
      <w:r>
        <w:t xml:space="preserve">8.1. Термины, чтобы не путаться</w:t>
      </w:r>
    </w:p>
    <w:p>
      <w:pPr>
        <w:pStyle w:val="FirstParagraph"/>
      </w:pPr>
      <w:r>
        <w:t xml:space="preserve">В обсуждениях смешивают четыре разных вещи.</w:t>
      </w:r>
      <w:r>
        <w:t xml:space="preserve"> </w:t>
      </w:r>
      <w:r>
        <w:rPr>
          <w:b/>
          <w:bCs/>
        </w:rPr>
        <w:t xml:space="preserve">Цикличное меню</w:t>
      </w:r>
      <w:r>
        <w:t xml:space="preserve"> </w:t>
      </w:r>
      <w:r>
        <w:t xml:space="preserve">— повторяющийся цикл блюд (14 дней по российским раскладкам, 21 день в Онтарио, 4 недели по немецкому стандарту)</w:t>
      </w:r>
      <w:r>
        <w:t xml:space="preserve">20</w:t>
      </w:r>
      <w:r>
        <w:t xml:space="preserve">22</w:t>
      </w:r>
      <w:r>
        <w:t xml:space="preserve">31</w:t>
      </w:r>
      <w:r>
        <w:t xml:space="preserve">: оно про разнообразие во времени, но не про выбор.</w:t>
      </w:r>
      <w:r>
        <w:t xml:space="preserve"> </w:t>
      </w:r>
      <w:r>
        <w:rPr>
          <w:b/>
          <w:bCs/>
        </w:rPr>
        <w:t xml:space="preserve">Вариативное меню</w:t>
      </w:r>
      <w:r>
        <w:t xml:space="preserve"> </w:t>
      </w:r>
      <w:r>
        <w:t xml:space="preserve">— наличие в одной точке приёма пищи более одного варианта блюда, из которых житель выбирает.</w:t>
      </w:r>
      <w:r>
        <w:t xml:space="preserve"> </w:t>
      </w:r>
      <w:r>
        <w:rPr>
          <w:b/>
          <w:bCs/>
        </w:rPr>
        <w:t xml:space="preserve">Замена по таблице</w:t>
      </w:r>
      <w:r>
        <w:t xml:space="preserve"> </w:t>
      </w:r>
      <w:r>
        <w:t xml:space="preserve">— технический механизм эквивалентной замены продуктов в раскладке, существующий в нормах десятилетиями</w:t>
      </w:r>
      <w:r>
        <w:t xml:space="preserve">11</w:t>
      </w:r>
      <w:r>
        <w:t xml:space="preserve">12</w:t>
      </w:r>
      <w:r>
        <w:t xml:space="preserve">: он делает вариативность законной, но сам по себе выбором жителя не является.</w:t>
      </w:r>
      <w:r>
        <w:t xml:space="preserve"> </w:t>
      </w:r>
      <w:r>
        <w:rPr>
          <w:b/>
          <w:bCs/>
        </w:rPr>
        <w:t xml:space="preserve">Персонализация</w:t>
      </w:r>
      <w:r>
        <w:t xml:space="preserve"> </w:t>
      </w:r>
      <w:r>
        <w:t xml:space="preserve">— индивидуальные назначения (текстуры, ограничения, усиленное питание) вне общего выбора.</w:t>
      </w:r>
    </w:p>
    <w:p>
      <w:pPr>
        <w:pStyle w:val="BodyText"/>
      </w:pPr>
      <w:r>
        <w:t xml:space="preserve">Типовая ошибка: назвать «вариативным» цикличное меню («у нас 14 дней без повторов — вот и вариативность») или таблицу замен («мы заменяем гречку на рис по остаткам — вот и выбор»). Обе конструкции не содержат выбора жителя. Доклад использует слово «вариативность» строго: житель в момент приёма пищи имеет реальную возможность получить не менее двух вариантов и влияет на то, какой получит.</w:t>
      </w:r>
    </w:p>
    <w:bookmarkEnd w:id="41"/>
    <w:bookmarkStart w:id="42" w:name="лестница-моделей"/>
    <w:p>
      <w:pPr>
        <w:pStyle w:val="Heading2"/>
      </w:pPr>
      <w:r>
        <w:t xml:space="preserve">8.2. Лестница моделей</w:t>
      </w:r>
    </w:p>
    <w:p>
      <w:pPr>
        <w:pStyle w:val="FirstParagraph"/>
      </w:pPr>
      <w:r>
        <w:t xml:space="preserve">Между мономеню и «полным выбором» — не пропасть, а лестница. Каждая ступень — работающая модель с известной ценой и рисками; две нижние подтверждены российской практикой</w:t>
      </w:r>
      <w:r>
        <w:t xml:space="preserve">4</w:t>
      </w:r>
      <w:r>
        <w:t xml:space="preserve">5</w:t>
      </w:r>
      <w:r>
        <w:t xml:space="preserve">6</w:t>
      </w:r>
      <w:r>
        <w:t xml:space="preserve">.</w:t>
      </w:r>
    </w:p>
    <w:p>
      <w:pPr>
        <w:pStyle w:val="BodyText"/>
      </w:pPr>
      <w:r>
        <w:rPr>
          <w:b/>
          <w:bCs/>
        </w:rPr>
        <w:t xml:space="preserve">Ступень 0. Мономеню с учётом отказов.</w:t>
      </w:r>
      <w:r>
        <w:t xml:space="preserve"> </w:t>
      </w:r>
      <w:r>
        <w:t xml:space="preserve">Выбора нет, но отказ от блюда влечёт замену по таблице (житель не остаётся голодным), а остатки систематически разбираются и влияют на цикл. Это не вариативность, но её фундамент: американская федеральная норма требует альтернативу при отказе как базовый минимум</w:t>
      </w:r>
      <w:r>
        <w:t xml:space="preserve">35</w:t>
      </w:r>
      <w:r>
        <w:t xml:space="preserve">.</w:t>
      </w:r>
    </w:p>
    <w:p>
      <w:pPr>
        <w:pStyle w:val="BodyText"/>
      </w:pPr>
      <w:r>
        <w:rPr>
          <w:b/>
          <w:bCs/>
        </w:rPr>
        <w:t xml:space="preserve">Ступень 1. Выбор из двух вариантов в одной позиции.</w:t>
      </w:r>
      <w:r>
        <w:t xml:space="preserve"> </w:t>
      </w:r>
      <w:r>
        <w:t xml:space="preserve">Один второй вариант ключевого блюда (каша А/каша Б, второе А/второе Б) на части приёмов пищи и части дней недели. Подтверждённая российская конфигурация старта: Болотнинский ПНИ — «несколько раз в неделю», завтрак и обед, перечень определяет диетсестра</w:t>
      </w:r>
      <w:r>
        <w:t xml:space="preserve">4</w:t>
      </w:r>
      <w:r>
        <w:t xml:space="preserve">. Цена: вторая гастроёмкость, журнал заказа; новых денег при парных эквивалентах практически нет (раздел 29).</w:t>
      </w:r>
    </w:p>
    <w:p>
      <w:pPr>
        <w:pStyle w:val="BodyText"/>
      </w:pPr>
      <w:r>
        <w:rPr>
          <w:b/>
          <w:bCs/>
        </w:rPr>
        <w:t xml:space="preserve">Ступень 2. Выбор по всем основным позициям ежедневно.</w:t>
      </w:r>
      <w:r>
        <w:t xml:space="preserve"> </w:t>
      </w:r>
      <w:r>
        <w:t xml:space="preserve">Два варианта первых, вторых, гарниров, напитков — ежедневно. Подтверждённая конфигурация: Успенский ПНИ (все отделения)</w:t>
      </w:r>
      <w:r>
        <w:t xml:space="preserve">5</w:t>
      </w:r>
      <w:r>
        <w:t xml:space="preserve"> </w:t>
      </w:r>
      <w:r>
        <w:t xml:space="preserve">и региональная модель Иркутской области</w:t>
      </w:r>
      <w:r>
        <w:t xml:space="preserve">13</w:t>
      </w:r>
      <w:r>
        <w:t xml:space="preserve">. Требует отлаженного журнала заказа и пересчёта объёмов по статистике выбора (раздел 21).</w:t>
      </w:r>
    </w:p>
    <w:p>
      <w:pPr>
        <w:pStyle w:val="BodyText"/>
      </w:pPr>
      <w:r>
        <w:rPr>
          <w:b/>
          <w:bCs/>
        </w:rPr>
        <w:t xml:space="preserve">Ступень 3. Выбор на линии раздачи («шведский стол»).</w:t>
      </w:r>
      <w:r>
        <w:t xml:space="preserve"> </w:t>
      </w:r>
      <w:r>
        <w:t xml:space="preserve">Житель комплектует тарелку на линии из выставленного ассортимента. Больше выбора — больше требований: площадь раздачи, скорость потока, санитарный контроль открытых блюд</w:t>
      </w:r>
      <w:r>
        <w:t xml:space="preserve">2</w:t>
      </w:r>
      <w:r>
        <w:t xml:space="preserve">. Для ПНИ применима выборочно (буфетная зона салатов/напитков/десертов), что и делают российские учреждения</w:t>
      </w:r>
      <w:r>
        <w:t xml:space="preserve">5</w:t>
      </w:r>
      <w:r>
        <w:t xml:space="preserve">20</w:t>
      </w:r>
      <w:r>
        <w:t xml:space="preserve">.</w:t>
      </w:r>
    </w:p>
    <w:p>
      <w:pPr>
        <w:pStyle w:val="BodyText"/>
      </w:pPr>
      <w:r>
        <w:rPr>
          <w:b/>
          <w:bCs/>
        </w:rPr>
        <w:t xml:space="preserve">Ступень 4. Семейная подача за столом.</w:t>
      </w:r>
      <w:r>
        <w:t xml:space="preserve"> </w:t>
      </w:r>
      <w:r>
        <w:t xml:space="preserve">Общие блюда на столе, жители накладывают сами. Доказанный эффект у пожилых с деменцией (качество жизни, вес, потребление энергии)</w:t>
      </w:r>
      <w:r>
        <w:t xml:space="preserve">33</w:t>
      </w:r>
      <w:r>
        <w:t xml:space="preserve">; для наших отделений — точечно, там, где рассадка и поведение позволяют. Меняет роль персонала: от раздачи к сопровождению.</w:t>
      </w:r>
    </w:p>
    <w:p>
      <w:pPr>
        <w:pStyle w:val="BodyText"/>
      </w:pPr>
      <w:r>
        <w:rPr>
          <w:b/>
          <w:bCs/>
        </w:rPr>
        <w:t xml:space="preserve">Ступень 5. «Своя кухня».</w:t>
      </w:r>
      <w:r>
        <w:t xml:space="preserve"> </w:t>
      </w:r>
      <w:r>
        <w:t xml:space="preserve">Жители готовят сами при поддержке персонала: британская практика self-catering на реабилитационных отделениях</w:t>
      </w:r>
      <w:r>
        <w:t xml:space="preserve">36</w:t>
      </w:r>
      <w:r>
        <w:t xml:space="preserve"> </w:t>
      </w:r>
      <w:r>
        <w:t xml:space="preserve">и американская модель малых домов Green House</w:t>
      </w:r>
      <w:r>
        <w:t xml:space="preserve">25</w:t>
      </w:r>
      <w:r>
        <w:t xml:space="preserve">. Для нас — горизонт квартир тренинга жизненных навыков и подготовки к сопровождаемому проживанию, а не массовая модель.</w:t>
      </w:r>
    </w:p>
    <w:bookmarkEnd w:id="42"/>
    <w:bookmarkStart w:id="43" w:name="критерии-реального-выбора"/>
    <w:p>
      <w:pPr>
        <w:pStyle w:val="Heading2"/>
      </w:pPr>
      <w:r>
        <w:t xml:space="preserve">8.3. Критерии реального выбора</w:t>
      </w:r>
    </w:p>
    <w:p>
      <w:pPr>
        <w:pStyle w:val="FirstParagraph"/>
      </w:pPr>
      <w:r>
        <w:t xml:space="preserve">Внедрение любой ступени проверяется пятью критериями; формальная «вариативность» отсеивается ими безошибочно (раздел 22 и приложение 24):</w:t>
      </w:r>
    </w:p>
    <w:p>
      <w:pPr>
        <w:pStyle w:val="Compact"/>
        <w:numPr>
          <w:ilvl w:val="0"/>
          <w:numId w:val="1003"/>
        </w:numPr>
      </w:pPr>
      <w:r>
        <w:rPr>
          <w:b/>
          <w:bCs/>
        </w:rPr>
        <w:t xml:space="preserve">Доступность:</w:t>
      </w:r>
      <w:r>
        <w:t xml:space="preserve"> </w:t>
      </w:r>
      <w:r>
        <w:t xml:space="preserve">вариант Б физически существует, когда подходит житель, а не «закончился к первому отделению».</w:t>
      </w:r>
    </w:p>
    <w:p>
      <w:pPr>
        <w:pStyle w:val="Compact"/>
        <w:numPr>
          <w:ilvl w:val="0"/>
          <w:numId w:val="1003"/>
        </w:numPr>
      </w:pPr>
      <w:r>
        <w:rPr>
          <w:b/>
          <w:bCs/>
        </w:rPr>
        <w:t xml:space="preserve">Равноценность:</w:t>
      </w:r>
      <w:r>
        <w:t xml:space="preserve"> </w:t>
      </w:r>
      <w:r>
        <w:t xml:space="preserve">варианты эквивалентны по питательной ценности — замена по таблице, а не «гречка или ничего»</w:t>
      </w:r>
      <w:r>
        <w:t xml:space="preserve">11</w:t>
      </w:r>
      <w:r>
        <w:t xml:space="preserve">.</w:t>
      </w:r>
    </w:p>
    <w:p>
      <w:pPr>
        <w:pStyle w:val="Compact"/>
        <w:numPr>
          <w:ilvl w:val="0"/>
          <w:numId w:val="1003"/>
        </w:numPr>
      </w:pPr>
      <w:r>
        <w:rPr>
          <w:b/>
          <w:bCs/>
        </w:rPr>
        <w:t xml:space="preserve">Информированность:</w:t>
      </w:r>
      <w:r>
        <w:t xml:space="preserve"> </w:t>
      </w:r>
      <w:r>
        <w:t xml:space="preserve">житель знает о выборе и понимает его доступным способом (слово, показ, визуальное меню).</w:t>
      </w:r>
    </w:p>
    <w:p>
      <w:pPr>
        <w:pStyle w:val="Compact"/>
        <w:numPr>
          <w:ilvl w:val="0"/>
          <w:numId w:val="1003"/>
        </w:numPr>
      </w:pPr>
      <w:r>
        <w:rPr>
          <w:b/>
          <w:bCs/>
        </w:rPr>
        <w:t xml:space="preserve">Уважение:</w:t>
      </w:r>
      <w:r>
        <w:t xml:space="preserve"> </w:t>
      </w:r>
      <w:r>
        <w:t xml:space="preserve">выбранное реально подаётся; переубеждать «для вашей пользы» — не норма.</w:t>
      </w:r>
    </w:p>
    <w:p>
      <w:pPr>
        <w:pStyle w:val="Compact"/>
        <w:numPr>
          <w:ilvl w:val="0"/>
          <w:numId w:val="1003"/>
        </w:numPr>
      </w:pPr>
      <w:r>
        <w:rPr>
          <w:b/>
          <w:bCs/>
        </w:rPr>
        <w:t xml:space="preserve">Учёт:</w:t>
      </w:r>
      <w:r>
        <w:t xml:space="preserve"> </w:t>
      </w:r>
      <w:r>
        <w:t xml:space="preserve">выбор фиксируется и влияет на завтрашние объёмы и будущие циклы меню.</w:t>
      </w:r>
    </w:p>
    <w:bookmarkEnd w:id="43"/>
    <w:bookmarkStart w:id="44" w:name="управленческий-вывод-2"/>
    <w:p>
      <w:pPr>
        <w:pStyle w:val="Heading2"/>
      </w:pPr>
      <w:r>
        <w:t xml:space="preserve">8.4. Управленческий вывод</w:t>
      </w:r>
    </w:p>
    <w:p>
      <w:pPr>
        <w:pStyle w:val="FirstParagraph"/>
      </w:pPr>
      <w:r>
        <w:t xml:space="preserve">Не существует вопроса «вводить ли вариативность» — существует вопрос «какая ступень нам по силам в этом году». Лестница позволяет начать там, где вы стоите: дом с хаотичными журналами начинает со ступени 0; дом с порядком в документах — со ступени 1 на одном отделении; дом с устоявшимся пилотом — со ступени 2. Российские подтверждённые практики занимают ступени 1–2</w:t>
      </w:r>
      <w:r>
        <w:t xml:space="preserve">4</w:t>
      </w:r>
      <w:r>
        <w:t xml:space="preserve">5</w:t>
      </w:r>
      <w:r>
        <w:t xml:space="preserve">6</w:t>
      </w:r>
      <w:r>
        <w:t xml:space="preserve">13</w:t>
      </w:r>
      <w:r>
        <w:t xml:space="preserve">: это и есть реалистичный горизонт большинства участников семинара на ближайший год.</w:t>
      </w:r>
    </w:p>
    <w:bookmarkEnd w:id="44"/>
    <w:bookmarkStart w:id="45" w:name="как-определить-свою-ступень-за-15-минут"/>
    <w:p>
      <w:pPr>
        <w:pStyle w:val="Heading2"/>
      </w:pPr>
      <w:r>
        <w:t xml:space="preserve">8.7. Как определить свою ступень за 15 минут</w:t>
      </w:r>
    </w:p>
    <w:p>
      <w:pPr>
        <w:pStyle w:val="FirstParagraph"/>
      </w:pPr>
      <w:r>
        <w:t xml:space="preserve">Самооценка завышает ступень почти всегда: «у нас выбор» на поверку оказывается «у нас спрашивают, но готовят одно». Объективная процедура — три вопроса к фактам, а не к ощущениям. Первый:</w:t>
      </w:r>
      <w:r>
        <w:t xml:space="preserve"> </w:t>
      </w:r>
      <w:r>
        <w:rPr>
          <w:b/>
          <w:bCs/>
        </w:rPr>
        <w:t xml:space="preserve">покажите вчерашний журнал</w:t>
      </w:r>
      <w:r>
        <w:t xml:space="preserve"> </w:t>
      </w:r>
      <w:r>
        <w:t xml:space="preserve">— если выбор не зафиксирован вчера, ступень не выше первой, что бы ни говорило положение. Второй:</w:t>
      </w:r>
      <w:r>
        <w:t xml:space="preserve"> </w:t>
      </w:r>
      <w:r>
        <w:rPr>
          <w:b/>
          <w:bCs/>
        </w:rPr>
        <w:t xml:space="preserve">был ли второй вариант физически на линии вчера</w:t>
      </w:r>
      <w:r>
        <w:t xml:space="preserve"> </w:t>
      </w:r>
      <w:r>
        <w:t xml:space="preserve">— спросить смену, сверить с журналом срывов. Третий:</w:t>
      </w:r>
      <w:r>
        <w:t xml:space="preserve"> </w:t>
      </w:r>
      <w:r>
        <w:rPr>
          <w:b/>
          <w:bCs/>
        </w:rPr>
        <w:t xml:space="preserve">кто из жителей вчера выбрал не то, что ему принесли бы по умолчанию</w:t>
      </w:r>
      <w:r>
        <w:t xml:space="preserve"> </w:t>
      </w:r>
      <w:r>
        <w:t xml:space="preserve">— если ответ «таких нет» третью неделю, выбор декоративен. Ответы ставят организацию на ступень без субъективности. Полная форма самоопределения входит в семинарский пакет (форма ступени); в докладе достаточно правила: ступень определяется вчерашним днём, а не принятым положением.</w:t>
      </w:r>
    </w:p>
    <w:bookmarkEnd w:id="45"/>
    <w:bookmarkStart w:id="46" w:name="движение-вниз-по-лестнице-тихий-регресс"/>
    <w:p>
      <w:pPr>
        <w:pStyle w:val="Heading2"/>
      </w:pPr>
      <w:r>
        <w:t xml:space="preserve">8.5. Движение вниз по лестнице: тихий регресс</w:t>
      </w:r>
    </w:p>
    <w:p>
      <w:pPr>
        <w:pStyle w:val="FirstParagraph"/>
      </w:pPr>
      <w:r>
        <w:t xml:space="preserve">Лестница работает в обе стороны, и движение вниз — более частый сюжет, чем движение вверх. Типовая механика регресса из трёх шагов: уходит инициатор (заведующая, диетсестра) → процедура показа меню «временно» упрощается → через квартал журнал ведётся «для проверки», а выбор снова делает кухня. Внешне организация остаётся «внедрившей» — положение-то действует. Признаки регресса читаются в панели чисел раньше, чем в жалобах: падает доля выбирающих, растёт доля «стандартных», журнал срывов пустеет (не потому что срывов нет, а потому что записывать перестали). Противоядие одно: владение ступенью закрепляется не человеком, а документом и ритмом — приказ, ротация ответственных, квартальная панель (раздел 31). Практика, которая пережила смену двух заведующих, считается устоявшейся; до этого рубежа она — проект конкретного энтузиаста.</w:t>
      </w:r>
    </w:p>
    <w:bookmarkEnd w:id="46"/>
    <w:bookmarkStart w:id="47" w:name="X7be914f4ac8bcfd2343fd39a8a2a91b2a888774"/>
    <w:p>
      <w:pPr>
        <w:pStyle w:val="Heading2"/>
      </w:pPr>
      <w:r>
        <w:t xml:space="preserve">8.6. Лестница участия жителя: критерий измерения</w:t>
      </w:r>
    </w:p>
    <w:p>
      <w:pPr>
        <w:pStyle w:val="FirstParagraph"/>
      </w:pPr>
      <w:r>
        <w:t xml:space="preserve">Не путайте эту лестницу с лестницей моделей раздела 8.2: там ступени — способы организации раздачи (два варианта, шведский стол, семейная подача, своя кухня), здесь — мера контроля над едой, возвращённого жителю. Это разные оси, и их ступени не совпадают по номерам. Любая ступень измеряется в конечном счёте одним вопросом: что изменилось в тарелке конкретного жителя сегодня? Проверка ступени через жителя, а не через документ: на нулевой — его еда определена тремя ступенями чужих решений (регион — кухня — смена); на первой — его спросили, но тарелка та же; на второй — его выбор дошёл до тарелки сегодня; на третьей — до неё дошли ещё время и место; на четвёртой — он влияет на меню через совет; на пятой — еда снова часть его жизни, а не процедуры. Вопрос «на какой мы ступени» звучит абстрактно до тех пор, пока не задаётся про одного жителя по имени — дальше он звучит как план.</w:t>
      </w:r>
    </w:p>
    <w:bookmarkEnd w:id="47"/>
    <w:bookmarkEnd w:id="48"/>
    <w:bookmarkStart w:id="56" w:name="X58f5e918231fc0d88d240a4d1c7eb5171dbdbe6"/>
    <w:p>
      <w:pPr>
        <w:pStyle w:val="Heading1"/>
      </w:pPr>
      <w:r>
        <w:t xml:space="preserve">9. Пищевое поведение при психических расстройствах</w:t>
      </w:r>
    </w:p>
    <w:bookmarkStart w:id="49" w:name="X80bfd2a095e658f657644272acfeaff706deed4"/>
    <w:p>
      <w:pPr>
        <w:pStyle w:val="Heading2"/>
      </w:pPr>
      <w:r>
        <w:t xml:space="preserve">9.1. Почему обычные правила здесь работают иначе</w:t>
      </w:r>
    </w:p>
    <w:p>
      <w:pPr>
        <w:pStyle w:val="FirstParagraph"/>
      </w:pPr>
      <w:r>
        <w:t xml:space="preserve">Стационарное питание спроектировано для «среднего едока»: он приходит вовремя, сидит 20–30 минут, ест то, что дал, сообщает, если что-то не так. Психические расстройства ломают каждое из этих допущений — не изредка, а системно. Этот раздел фиксирует паттерны, которые организация стола обязана предвидеть; следующие разделы дают по каждому протокол.</w:t>
      </w:r>
    </w:p>
    <w:p>
      <w:pPr>
        <w:pStyle w:val="BodyText"/>
      </w:pPr>
      <w:r>
        <w:t xml:space="preserve">Принципиальная рамка: паттерн пищевого поведения — это симптом, лекарственный эффект или их комбинация, а не характер жителя. От этого зависит реакция: на симптом отвечает врач, на лекарственный эффект — врач с кухней, на организационный сбой — администрация. Ни один паттерн не отвечается «дисциплинарным» воздействием.</w:t>
      </w:r>
    </w:p>
    <w:bookmarkEnd w:id="49"/>
    <w:bookmarkStart w:id="50" w:name="паттерны-и-их-механизмы"/>
    <w:p>
      <w:pPr>
        <w:pStyle w:val="Heading2"/>
      </w:pPr>
      <w:r>
        <w:t xml:space="preserve">9.2. Паттерны и их механизмы</w:t>
      </w:r>
    </w:p>
    <w:p>
      <w:pPr>
        <w:pStyle w:val="FirstParagraph"/>
      </w:pPr>
      <w:r>
        <w:rPr>
          <w:b/>
          <w:bCs/>
        </w:rPr>
        <w:t xml:space="preserve">Снижение интереса к еде (депрессия).</w:t>
      </w:r>
      <w:r>
        <w:t xml:space="preserve"> </w:t>
      </w:r>
      <w:r>
        <w:t xml:space="preserve">Человек не «отказывается» — еда перестаёт быть значимой; тарелка отодвигается без комментария. Риск — тихое недоедание, которое обнаруживается по весу через месяцы. Реакция: журнал потребления и триггеры веса (раздел 12), а при длительном снижении — врачебный пересмотр; немецко-австрийский стандарт для таких состояний предусматривает режим «пищи по желанию» (Wunschkost) — приоритет мотивации есть над нутритивной строгостью</w:t>
      </w:r>
      <w:r>
        <w:t xml:space="preserve">28</w:t>
      </w:r>
      <w:r>
        <w:t xml:space="preserve">37</w:t>
      </w:r>
      <w:r>
        <w:t xml:space="preserve">.</w:t>
      </w:r>
    </w:p>
    <w:p>
      <w:pPr>
        <w:pStyle w:val="BodyText"/>
      </w:pPr>
      <w:r>
        <w:rPr>
          <w:b/>
          <w:bCs/>
        </w:rPr>
        <w:t xml:space="preserve">Подозрительность к пище (психоз).</w:t>
      </w:r>
      <w:r>
        <w:t xml:space="preserve"> </w:t>
      </w:r>
      <w:r>
        <w:t xml:space="preserve">Еда «отравлена», «не та», «с запахом». Реакция «убедить» не работает. Работают: запечатанная упаковка, блюдо из общего котла на глазах, выбор между двумя порциями, участие доверенного человека, иногда — приём пищи вне столовой. Каждый эпизод фиксируется врачу: стойкая подозрительность к еде — симптом, влияющий на план лечения.</w:t>
      </w:r>
    </w:p>
    <w:p>
      <w:pPr>
        <w:pStyle w:val="BodyText"/>
      </w:pPr>
      <w:r>
        <w:rPr>
          <w:b/>
          <w:bCs/>
        </w:rPr>
        <w:t xml:space="preserve">Возбуждение и мания.</w:t>
      </w:r>
      <w:r>
        <w:t xml:space="preserve"> </w:t>
      </w:r>
      <w:r>
        <w:t xml:space="preserve">Нет времени сесть: два укуса на ходу — и ушёл. Реакция: питание «мало и часто», finger food (британское руководство BDA предусматривает меню, съедобное без приборов, именно для таких состояний)</w:t>
      </w:r>
      <w:r>
        <w:t xml:space="preserve">36</w:t>
      </w:r>
      <w:r>
        <w:t xml:space="preserve">, приём в отдельной комнате, отложенная порция. Норма «обед с 13:00 до 13:30» здесь просто неприменима — нужен отложенный доступ, что требуют и британские, и австралийские стандарты</w:t>
      </w:r>
      <w:r>
        <w:t xml:space="preserve">38</w:t>
      </w:r>
      <w:r>
        <w:t xml:space="preserve">34</w:t>
      </w:r>
      <w:r>
        <w:t xml:space="preserve">.</w:t>
      </w:r>
    </w:p>
    <w:p>
      <w:pPr>
        <w:pStyle w:val="BodyText"/>
      </w:pPr>
      <w:r>
        <w:rPr>
          <w:b/>
          <w:bCs/>
        </w:rPr>
        <w:t xml:space="preserve">Седация.</w:t>
      </w:r>
      <w:r>
        <w:t xml:space="preserve"> </w:t>
      </w:r>
      <w:r>
        <w:t xml:space="preserve">Утренние препараты с седацией делают ранний завтрак недоступным: человек спит в часы еды и «опаздывает». Реакция — гибкое окно завтрака и отложенная порция (прямая рекомендация BDA)</w:t>
      </w:r>
      <w:r>
        <w:t xml:space="preserve">36</w:t>
      </w:r>
      <w:r>
        <w:t xml:space="preserve">; австралийский стандарт закрепляет доступность еды и перекусов круглосуточно</w:t>
      </w:r>
      <w:r>
        <w:t xml:space="preserve">34</w:t>
      </w:r>
      <w:r>
        <w:t xml:space="preserve">. Карательная логика «опоздал — остался голодным» здесь является нарушением базовой доступности питания, а не дисциплинарной мерой.</w:t>
      </w:r>
    </w:p>
    <w:p>
      <w:pPr>
        <w:pStyle w:val="BodyText"/>
      </w:pPr>
      <w:r>
        <w:rPr>
          <w:b/>
          <w:bCs/>
        </w:rPr>
        <w:t xml:space="preserve">Ригидность и сенсорные особенности (РАС, умственная отсталость).</w:t>
      </w:r>
      <w:r>
        <w:t xml:space="preserve"> </w:t>
      </w:r>
      <w:r>
        <w:t xml:space="preserve">Узкий круг «безопасных» блюд, невозможность смешанных текстур, чувствительность к виду, запаху, температуре, посуде, соседям по столу. Реакция: расширение рациона постепенно, без насилия; обязательное наличие «безопасного» варианта в каждом приёме; учёт сенсорных параметров в пищевой карте. Для таких жителей вариативность «в лоб» (два незнакомых блюда) не работает — выбор строится внутри привычного ряда с постепенным расширением.</w:t>
      </w:r>
    </w:p>
    <w:p>
      <w:pPr>
        <w:pStyle w:val="BodyText"/>
      </w:pPr>
      <w:r>
        <w:rPr>
          <w:b/>
          <w:bCs/>
        </w:rPr>
        <w:t xml:space="preserve">Быстрое заглатывание.</w:t>
      </w:r>
      <w:r>
        <w:t xml:space="preserve"> </w:t>
      </w:r>
      <w:r>
        <w:t xml:space="preserve">Пища проглатывается почти без жевания — за считанные минуты. Риски: аспирация, удушье, рвота, отбирание еды у соседей «по инерции». Реакция: небольшие порции с добавкой, питьё между глотками, посадка рядом с работником, исключение сухих крупных кусков; наблюдение — в протоколе дисфагии (раздел 10), потому что механика риска та же.</w:t>
      </w:r>
    </w:p>
    <w:p>
      <w:pPr>
        <w:pStyle w:val="BodyText"/>
      </w:pPr>
      <w:r>
        <w:rPr>
          <w:b/>
          <w:bCs/>
        </w:rPr>
        <w:t xml:space="preserve">Переедание и гиперфагия.</w:t>
      </w:r>
      <w:r>
        <w:t xml:space="preserve"> </w:t>
      </w:r>
      <w:r>
        <w:t xml:space="preserve">Разобран отдельно в разделе 13 — там он связан с препаратами и метаболикой.</w:t>
      </w:r>
    </w:p>
    <w:p>
      <w:pPr>
        <w:pStyle w:val="BodyText"/>
      </w:pPr>
      <w:r>
        <w:rPr>
          <w:b/>
          <w:bCs/>
        </w:rPr>
        <w:t xml:space="preserve">Прятание и «хомячение».</w:t>
      </w:r>
      <w:r>
        <w:t xml:space="preserve"> </w:t>
      </w:r>
      <w:r>
        <w:t xml:space="preserve">Еда уносится и прячется: в тумбочку, под матрас. Причины разные: опыт голода, тревога, симптоматика, ночное едение (раздел 13). Реакция — не изъятие, а легализация: доступный перекус на посту снимает мотивацию прятать; санитарные правила исполняются через замену запасов, а не конфискацию.</w:t>
      </w:r>
    </w:p>
    <w:p>
      <w:pPr>
        <w:pStyle w:val="BodyText"/>
      </w:pPr>
      <w:r>
        <w:rPr>
          <w:b/>
          <w:bCs/>
        </w:rPr>
        <w:t xml:space="preserve">Избирательность «всё или ничего».</w:t>
      </w:r>
      <w:r>
        <w:t xml:space="preserve"> </w:t>
      </w:r>
      <w:r>
        <w:t xml:space="preserve">Съедается только любимое блюдо дня; остальное — нет. Реакция: учёт в пищевой карте, планирование цикла так, чтобы «опорные» блюда появлялись регулярно, постепенное расширение через парные предложения.</w:t>
      </w:r>
    </w:p>
    <w:bookmarkEnd w:id="50"/>
    <w:bookmarkStart w:id="51" w:name="что-это-меняет-в-организации-стола"/>
    <w:p>
      <w:pPr>
        <w:pStyle w:val="Heading2"/>
      </w:pPr>
      <w:r>
        <w:t xml:space="preserve">9.3. Что это меняет в организации стола</w:t>
      </w:r>
    </w:p>
    <w:p>
      <w:pPr>
        <w:pStyle w:val="FirstParagraph"/>
      </w:pPr>
      <w:r>
        <w:t xml:space="preserve">Три следствия. Первое:</w:t>
      </w:r>
      <w:r>
        <w:t xml:space="preserve"> </w:t>
      </w:r>
      <w:r>
        <w:rPr>
          <w:b/>
          <w:bCs/>
        </w:rPr>
        <w:t xml:space="preserve">журнал потребления — не бюрократия, а диагностический инструмент</w:t>
      </w:r>
      <w:r>
        <w:t xml:space="preserve">: паттерны видны только в записи (кто, что, сколько, как часто), и он должен читаться врачом еженедельно. Второе:</w:t>
      </w:r>
      <w:r>
        <w:t xml:space="preserve"> </w:t>
      </w:r>
      <w:r>
        <w:rPr>
          <w:b/>
          <w:bCs/>
        </w:rPr>
        <w:t xml:space="preserve">«особые состояния» — штатный режим</w:t>
      </w:r>
      <w:r>
        <w:t xml:space="preserve">: у каждого жителя с волнообразным течением в пищевой карте прописано, что происходит с его едой при обострении и что помогало раньше (приложение 3). Третье:</w:t>
      </w:r>
      <w:r>
        <w:t xml:space="preserve"> </w:t>
      </w:r>
      <w:r>
        <w:rPr>
          <w:b/>
          <w:bCs/>
        </w:rPr>
        <w:t xml:space="preserve">гибкость по времени и месту — часть безопасности</w:t>
      </w:r>
      <w:r>
        <w:t xml:space="preserve">, а не поблажка: отложенные порции, отдельные столы, приём в жилой зоне должны быть предусмотрены положением о питании, иначе они будут нарушением распорядка.</w:t>
      </w:r>
    </w:p>
    <w:bookmarkEnd w:id="51"/>
    <w:bookmarkStart w:id="52" w:name="границы-раздела"/>
    <w:p>
      <w:pPr>
        <w:pStyle w:val="Heading2"/>
      </w:pPr>
      <w:r>
        <w:t xml:space="preserve">9.4. Границы раздела</w:t>
      </w:r>
    </w:p>
    <w:p>
      <w:pPr>
        <w:pStyle w:val="FirstParagraph"/>
      </w:pPr>
      <w:r>
        <w:t xml:space="preserve">Доклад не ставит диагнозов и не описывает лечения. Всё, что касается клиники здесь и далее, — уровень организации питания и наблюдения: что должны заметить сиделка и повар, что обязан зафиксировать журнал, когда срабатывает эскалация к врачу. Правило эскалации едино для всей клинической части: организация не лечит, но обязана видеть, фиксировать и передавать врачу.</w:t>
      </w:r>
    </w:p>
    <w:bookmarkEnd w:id="52"/>
    <w:bookmarkStart w:id="53" w:name="Xf5ada66619371b8b357c45ed4a65456957611f9"/>
    <w:p>
      <w:pPr>
        <w:pStyle w:val="Heading2"/>
      </w:pPr>
      <w:r>
        <w:t xml:space="preserve">9.7. Паттерны по сменам: что видит пост и что с этим делать</w:t>
      </w:r>
    </w:p>
    <w:p>
      <w:pPr>
        <w:pStyle w:val="FirstParagraph"/>
      </w:pPr>
      <w:r>
        <w:t xml:space="preserve">Эпидемиология паттернов даёт диапазоны, но работа поста начинается с узнавания конкретных сцен. Данные систематических обзоров: переедание при тяжёлых психических расстройствах встречается у 4,4–45 % в зависимости от диагноза и инструмента, тяга к еде — у 16,1–64 %, ночное едение — у 4–30 %</w:t>
      </w:r>
      <w:r>
        <w:t xml:space="preserve">39</w:t>
      </w:r>
      <w:r>
        <w:t xml:space="preserve">; широта диапазонов — само по себе сообщение: «средней частоты» нет, есть частота вашего контингента, и мерить её нужно самим. Четыре рабочих сцена и их прочтение: житель съедает всё за минуты и просит ещё — не «жадность», а возможная гиперфагия терапии (раздел 13) → врач и структурированная доступность; житель прячет еду в тумбочку — часто опыт дефицита (биография, приложение 3) → не отбирать, а обеспечить легальный «запас» из допустимого; житель ест только белое/только мягкое — сенсорная селективность → пары эквивалентов внутри допустимого спектра, а не ломка; житель ест только у себя в комнате — социальная перегрузка зала → право на место, а не принуждение к залу. Каждый сцен — это не нарушение дисциплины, а информация о механизме; пост, обученный такому прочтению, перестаёт быть надзирателем и становится первым диагностом системы.</w:t>
      </w:r>
    </w:p>
    <w:bookmarkEnd w:id="53"/>
    <w:bookmarkStart w:id="54" w:name="ограничение-паттерн-диагноз"/>
    <w:p>
      <w:pPr>
        <w:pStyle w:val="Heading2"/>
      </w:pPr>
      <w:r>
        <w:t xml:space="preserve">9.5. Ограничение: паттерн ≠ диагноз</w:t>
      </w:r>
    </w:p>
    <w:p>
      <w:pPr>
        <w:pStyle w:val="FirstParagraph"/>
      </w:pPr>
      <w:r>
        <w:t xml:space="preserve">Обратная ошибка — психологизация всего: «он ест быстро, потому что в детстве голодал». Правило смены простое: наблюдаемое фиксируется как наблюдаемое («съедает за 3–4 минуты, не прожёвывает»), а интерпретации («почему») — территория врача и психолога. В журнале и карте живут факты; гипотезы — в беседе с врачом. Это разграничение защищает и жителя (от стигматизирующих ярлыков), и смену (от выхода за пределы компетенции, раздел 28).</w:t>
      </w:r>
    </w:p>
    <w:bookmarkEnd w:id="54"/>
    <w:bookmarkStart w:id="55" w:name="X5f6039127fad571d4f9222a8cdee8d3c9326e8b"/>
    <w:p>
      <w:pPr>
        <w:pStyle w:val="Heading2"/>
      </w:pPr>
      <w:r>
        <w:t xml:space="preserve">9.6. Питание при обострениях: заготовленный режим</w:t>
      </w:r>
    </w:p>
    <w:p>
      <w:pPr>
        <w:pStyle w:val="FirstParagraph"/>
      </w:pPr>
      <w:r>
        <w:t xml:space="preserve">Волнообразное течение — норма психических расстройств, а значит, «особый режим питания на период обострения» должен быть заготовлен до обострения, а не изобретаться в его разгар. Заготовка — три строки в пищевой карте: что происходит с едой у этого жителя при ухудшении (отказывает / объедается / перестаёт выходить в зал / всё кажется отравленным); что помогало раньше (конкретные форматы, продукты, люди); кто принимает решение о переходе на режим и обратно (врач). Наличие трёх строк превращает обострение из импровизации смены в исполнение плана; отсутствие — гарантирует, что каждый эпизод будет прожит заново, с теми же ошибками. Проверка готовности дома простая: попросить трёх заведующих показать эти строки у трёх жителей с волнообразным течением. Если показывать нечего — вот первая задача клинического контура на месяц, важнее любого нового блюда.</w:t>
      </w:r>
    </w:p>
    <w:bookmarkEnd w:id="55"/>
    <w:bookmarkEnd w:id="56"/>
    <w:bookmarkStart w:id="67" w:name="X3bdde6f59ee00f58bf623869e7116aa59fe3ad4"/>
    <w:p>
      <w:pPr>
        <w:pStyle w:val="Heading1"/>
      </w:pPr>
      <w:r>
        <w:t xml:space="preserve">10. Дисфагия и риск аспирации: скрытая эпидемия стационарного стола</w:t>
      </w:r>
    </w:p>
    <w:bookmarkStart w:id="57" w:name="масштаб-о-котором-не-говорят"/>
    <w:p>
      <w:pPr>
        <w:pStyle w:val="Heading2"/>
      </w:pPr>
      <w:r>
        <w:t xml:space="preserve">10.1. Масштаб, о котором не говорят</w:t>
      </w:r>
    </w:p>
    <w:p>
      <w:pPr>
        <w:pStyle w:val="FirstParagraph"/>
      </w:pPr>
      <w:r>
        <w:t xml:space="preserve">Расстройство глотания (дисфагия) при психических расстройствах встречается, по разным исследованиям, у 21,9–69,5 % пациентов — разброс объясняется разными популяциями и методами скрининга, но даже нижняя граница означает: каждый пятый житель</w:t>
      </w:r>
      <w:r>
        <w:t xml:space="preserve">14</w:t>
      </w:r>
      <w:r>
        <w:t xml:space="preserve">8</w:t>
      </w:r>
      <w:r>
        <w:t xml:space="preserve">. При этом в типовом ПНИ нет ни логопеда, ни скрининга, ни назначенных текстур: дисфагия остаётся невидимой до первой тяжёлой пневмонии.</w:t>
      </w:r>
    </w:p>
    <w:p>
      <w:pPr>
        <w:pStyle w:val="BodyText"/>
      </w:pPr>
      <w:r>
        <w:t xml:space="preserve">Цена невидимости измерена. Смертность от пневмонии у людей с тяжёлыми психическими расстройствами в семь раз выше популяционной (RR 7,00 по национальным когортным данным), и аспирация — ключевой механизм этого разрыва</w:t>
      </w:r>
      <w:r>
        <w:t xml:space="preserve">7</w:t>
      </w:r>
      <w:r>
        <w:t xml:space="preserve">. Общий разрыв продолжительности жизни при тяжёлых психических расстройствах — 15–20 лет, и значимая его часть связана с причинами, на которые влияет организация стола</w:t>
      </w:r>
      <w:r>
        <w:t xml:space="preserve">7</w:t>
      </w:r>
      <w:r>
        <w:t xml:space="preserve">. Это главный аргумент раздела: дисфагия — не «удобство еды», а вопрос смертности.</w:t>
      </w:r>
    </w:p>
    <w:bookmarkEnd w:id="57"/>
    <w:bookmarkStart w:id="58" w:name="X33a56d8acf01c175b96a53829a62ab3e9ace07c"/>
    <w:p>
      <w:pPr>
        <w:pStyle w:val="Heading2"/>
      </w:pPr>
      <w:r>
        <w:t xml:space="preserve">10.2. Откуда берётся дисфагия при психических расстройствах</w:t>
      </w:r>
    </w:p>
    <w:p>
      <w:pPr>
        <w:pStyle w:val="FirstParagraph"/>
      </w:pPr>
      <w:r>
        <w:t xml:space="preserve">Механизмов шесть, и все они встречаются в наших учреждениях одновременно:</w:t>
      </w:r>
    </w:p>
    <w:p>
      <w:pPr>
        <w:pStyle w:val="Compact"/>
        <w:numPr>
          <w:ilvl w:val="0"/>
          <w:numId w:val="1004"/>
        </w:numPr>
      </w:pPr>
      <w:r>
        <w:rPr>
          <w:b/>
          <w:bCs/>
        </w:rPr>
        <w:t xml:space="preserve">Лекарственные:</w:t>
      </w:r>
      <w:r>
        <w:t xml:space="preserve"> </w:t>
      </w:r>
      <w:r>
        <w:t xml:space="preserve">антипсихотики вызывают экстрапирамидные нарушения мускулатуры глотания и сухость рта (ксеростомия), седация замедляет глотательный рефлекс</w:t>
      </w:r>
      <w:r>
        <w:t xml:space="preserve">8</w:t>
      </w:r>
      <w:r>
        <w:t xml:space="preserve">.</w:t>
      </w:r>
    </w:p>
    <w:p>
      <w:pPr>
        <w:pStyle w:val="Compact"/>
        <w:numPr>
          <w:ilvl w:val="0"/>
          <w:numId w:val="1004"/>
        </w:numPr>
      </w:pPr>
      <w:r>
        <w:rPr>
          <w:b/>
          <w:bCs/>
        </w:rPr>
        <w:t xml:space="preserve">Болезненные:</w:t>
      </w:r>
      <w:r>
        <w:t xml:space="preserve"> </w:t>
      </w:r>
      <w:r>
        <w:t xml:space="preserve">само течение расстройства нарушает координацию «жевание — глоток — дыхание».</w:t>
      </w:r>
    </w:p>
    <w:p>
      <w:pPr>
        <w:pStyle w:val="Compact"/>
        <w:numPr>
          <w:ilvl w:val="0"/>
          <w:numId w:val="1004"/>
        </w:numPr>
      </w:pPr>
      <w:r>
        <w:rPr>
          <w:b/>
          <w:bCs/>
        </w:rPr>
        <w:t xml:space="preserve">Поведенческие:</w:t>
      </w:r>
      <w:r>
        <w:t xml:space="preserve"> </w:t>
      </w:r>
      <w:r>
        <w:t xml:space="preserve">быстрое заглатывание без жевания (раздел 9) перегружает глотание.</w:t>
      </w:r>
    </w:p>
    <w:p>
      <w:pPr>
        <w:pStyle w:val="Compact"/>
        <w:numPr>
          <w:ilvl w:val="0"/>
          <w:numId w:val="1004"/>
        </w:numPr>
      </w:pPr>
      <w:r>
        <w:rPr>
          <w:b/>
          <w:bCs/>
        </w:rPr>
        <w:t xml:space="preserve">Возрастные:</w:t>
      </w:r>
      <w:r>
        <w:t xml:space="preserve"> </w:t>
      </w:r>
      <w:r>
        <w:t xml:space="preserve">65 % жителей старше 45 лет</w:t>
      </w:r>
      <w:r>
        <w:t xml:space="preserve">19</w:t>
      </w:r>
      <w:r>
        <w:t xml:space="preserve">; саркопения и старческая дисфагия накладываются на всё вышеперечисленное.</w:t>
      </w:r>
    </w:p>
    <w:p>
      <w:pPr>
        <w:pStyle w:val="Compact"/>
        <w:numPr>
          <w:ilvl w:val="0"/>
          <w:numId w:val="1004"/>
        </w:numPr>
      </w:pPr>
      <w:r>
        <w:rPr>
          <w:b/>
          <w:bCs/>
        </w:rPr>
        <w:t xml:space="preserve">Сопутствующие состояния:</w:t>
      </w:r>
      <w:r>
        <w:t xml:space="preserve"> </w:t>
      </w:r>
      <w:r>
        <w:t xml:space="preserve">последствия инсультов, болезнь Паркинсона, деменция, эпилепсия.</w:t>
      </w:r>
    </w:p>
    <w:p>
      <w:pPr>
        <w:pStyle w:val="Compact"/>
        <w:numPr>
          <w:ilvl w:val="0"/>
          <w:numId w:val="1004"/>
        </w:numPr>
      </w:pPr>
      <w:r>
        <w:rPr>
          <w:b/>
          <w:bCs/>
        </w:rPr>
        <w:t xml:space="preserve">Стоматологические:</w:t>
      </w:r>
      <w:r>
        <w:t xml:space="preserve"> </w:t>
      </w:r>
      <w:r>
        <w:t xml:space="preserve">отсутствие зубов и плохие протезы превращают «жевательную» задачу в «глотательную».</w:t>
      </w:r>
    </w:p>
    <w:p>
      <w:pPr>
        <w:pStyle w:val="FirstParagraph"/>
      </w:pPr>
      <w:r>
        <w:t xml:space="preserve">Вывод для директора: дисфагия в ПНИ — не редкая индивидуальная особенность, а статистически ожидаемое явление, которое система обязана искать.</w:t>
      </w:r>
    </w:p>
    <w:bookmarkEnd w:id="58"/>
    <w:bookmarkStart w:id="59" w:name="Xc359f9dddb0c53fa16fd223f8d41f690d3fe557"/>
    <w:p>
      <w:pPr>
        <w:pStyle w:val="Heading2"/>
      </w:pPr>
      <w:r>
        <w:t xml:space="preserve">10.3. Признаки, которые видит сиделка без логопеда</w:t>
      </w:r>
    </w:p>
    <w:p>
      <w:pPr>
        <w:pStyle w:val="FirstParagraph"/>
      </w:pPr>
      <w:r>
        <w:t xml:space="preserve">Скрининговый уровень не требует специалиста — требуется обученный глаз и правило записи. Тревожные признаки за столом: покашливание или поперхивание во время или после еды; «влажный», булькающий голос после глотка; многократное проглатывание одного куска; еда «за щекой»; необычно долгий приём пищи; отказ от определённых текстур (твёрдого, сухого) при сохранном аппетите; повторные пневмонии в анамнезе</w:t>
      </w:r>
      <w:r>
        <w:t xml:space="preserve">8</w:t>
      </w:r>
      <w:r>
        <w:t xml:space="preserve">40</w:t>
      </w:r>
      <w:r>
        <w:t xml:space="preserve">. Любой из них — повод для врачебной оценки и простого теста с водой; несколько — для немедленной коррекции подачи до выяснения.</w:t>
      </w:r>
    </w:p>
    <w:bookmarkEnd w:id="59"/>
    <w:bookmarkStart w:id="60" w:name="X198e0be5e4bd244b2315190ca0dd24e5d02cecd"/>
    <w:p>
      <w:pPr>
        <w:pStyle w:val="Heading2"/>
      </w:pPr>
      <w:r>
        <w:t xml:space="preserve">10.4. Текстуры: система IDDSI и её измеримый эффект</w:t>
      </w:r>
    </w:p>
    <w:p>
      <w:pPr>
        <w:pStyle w:val="FirstParagraph"/>
      </w:pPr>
      <w:r>
        <w:t xml:space="preserve">Международный стандарт описания текстур — IDDSI (восемь уровней: напитки — уровни 0–4, пища — уровни 3–7): он переводит размытое «протёртое» в проверяемые категории с простыми тестами (вилка, ложка, наклон)</w:t>
      </w:r>
      <w:r>
        <w:t xml:space="preserve">41</w:t>
      </w:r>
      <w:r>
        <w:t xml:space="preserve">. Доказательная база внедрения измерима: интервенционное исследование в пяти учреждениях подняло соответствие фактически поданных текстур назначенным с 44 % до 90 %, для загущённых жидкостей — с 31 % до 100 %, с сохранением эффекта через 6 месяцев; главным барьером была не техника, а осведомлённость персонала</w:t>
      </w:r>
      <w:r>
        <w:t xml:space="preserve">42</w:t>
      </w:r>
      <w:r>
        <w:t xml:space="preserve">. Это значит: программа по дисфагии начинается не с блендера, а с обучения смены — и измеряется долей правильных текстур на реальных тарелках (проверка — пункт чек-листа пищеблока, приложение 19).</w:t>
      </w:r>
    </w:p>
    <w:bookmarkEnd w:id="60"/>
    <w:bookmarkStart w:id="61" w:name="организационный-пакет-без-логопеда"/>
    <w:p>
      <w:pPr>
        <w:pStyle w:val="Heading2"/>
      </w:pPr>
      <w:r>
        <w:t xml:space="preserve">10.5. Организационный пакет без логопеда</w:t>
      </w:r>
    </w:p>
    <w:p>
      <w:pPr>
        <w:pStyle w:val="FirstParagraph"/>
      </w:pPr>
      <w:r>
        <w:t xml:space="preserve">Что делает учреждение, у которого нет реабилитолога (то есть почти каждое):</w:t>
      </w:r>
    </w:p>
    <w:p>
      <w:pPr>
        <w:pStyle w:val="Compact"/>
        <w:numPr>
          <w:ilvl w:val="0"/>
          <w:numId w:val="1005"/>
        </w:numPr>
      </w:pPr>
      <w:r>
        <w:rPr>
          <w:b/>
          <w:bCs/>
        </w:rPr>
        <w:t xml:space="preserve">Список риска:</w:t>
      </w:r>
      <w:r>
        <w:t xml:space="preserve"> </w:t>
      </w:r>
      <w:r>
        <w:t xml:space="preserve">по признакам раздела 10.3 врач формирует список жителей группы дисфагического риска; список живёт на посту и в кухне, а не в истории болезни.</w:t>
      </w:r>
    </w:p>
    <w:p>
      <w:pPr>
        <w:pStyle w:val="Compact"/>
        <w:numPr>
          <w:ilvl w:val="0"/>
          <w:numId w:val="1005"/>
        </w:numPr>
      </w:pPr>
      <w:r>
        <w:rPr>
          <w:b/>
          <w:bCs/>
        </w:rPr>
        <w:t xml:space="preserve">Назначенные текстуры:</w:t>
      </w:r>
      <w:r>
        <w:t xml:space="preserve"> </w:t>
      </w:r>
      <w:r>
        <w:t xml:space="preserve">врач назначает текстуру поимённо (мягкая, протёртая, загущённые жидкости) с датой пересмотра; кухня маркирует порции.</w:t>
      </w:r>
    </w:p>
    <w:p>
      <w:pPr>
        <w:pStyle w:val="Compact"/>
        <w:numPr>
          <w:ilvl w:val="0"/>
          <w:numId w:val="1005"/>
        </w:numPr>
      </w:pPr>
      <w:r>
        <w:rPr>
          <w:b/>
          <w:bCs/>
        </w:rPr>
        <w:t xml:space="preserve">Правила стола для группы риска:</w:t>
      </w:r>
      <w:r>
        <w:t xml:space="preserve"> </w:t>
      </w:r>
      <w:r>
        <w:t xml:space="preserve">вертикальная поза, медленный темп, малые глотки, отсутствие спешки и разговоров «на бегу», питьё доступно в течение всего приёма, наблюдение работника до конца еды.</w:t>
      </w:r>
    </w:p>
    <w:p>
      <w:pPr>
        <w:pStyle w:val="Compact"/>
        <w:numPr>
          <w:ilvl w:val="0"/>
          <w:numId w:val="1005"/>
        </w:numPr>
      </w:pPr>
      <w:r>
        <w:rPr>
          <w:b/>
          <w:bCs/>
        </w:rPr>
        <w:t xml:space="preserve">Достоинство текстур:</w:t>
      </w:r>
      <w:r>
        <w:t xml:space="preserve"> </w:t>
      </w:r>
      <w:r>
        <w:t xml:space="preserve">протёртая еда не должна выглядеть наказанием — австралийская практика требует подачи в формах, имитирующих обычные блюда</w:t>
      </w:r>
      <w:r>
        <w:t xml:space="preserve">43</w:t>
      </w:r>
      <w:r>
        <w:t xml:space="preserve">.</w:t>
      </w:r>
    </w:p>
    <w:p>
      <w:pPr>
        <w:pStyle w:val="Compact"/>
        <w:numPr>
          <w:ilvl w:val="0"/>
          <w:numId w:val="1005"/>
        </w:numPr>
      </w:pPr>
      <w:r>
        <w:rPr>
          <w:b/>
          <w:bCs/>
        </w:rPr>
        <w:t xml:space="preserve">«Осознанный риск»:</w:t>
      </w:r>
      <w:r>
        <w:t xml:space="preserve"> </w:t>
      </w:r>
      <w:r>
        <w:t xml:space="preserve">если житель с дисфагией настаивает на обычной пище — это оформляется информированным решением с врачом, а не самодеятельностью сиделки и не насилием</w:t>
      </w:r>
      <w:r>
        <w:t xml:space="preserve">43</w:t>
      </w:r>
      <w:r>
        <w:t xml:space="preserve">.</w:t>
      </w:r>
    </w:p>
    <w:bookmarkEnd w:id="61"/>
    <w:bookmarkStart w:id="62" w:name="связка-с-вариативностью"/>
    <w:p>
      <w:pPr>
        <w:pStyle w:val="Heading2"/>
      </w:pPr>
      <w:r>
        <w:t xml:space="preserve">10.6. Связка с вариативностью</w:t>
      </w:r>
    </w:p>
    <w:p>
      <w:pPr>
        <w:pStyle w:val="FirstParagraph"/>
      </w:pPr>
      <w:r>
        <w:t xml:space="preserve">Дисфагия не отменяет выбор — она переносит его внутрь назначенной текстуры: два варианта протёртого второго вместо одного. Технически это просто (та же пара эквивалентов, раздел 19), а по эффекту — единственный способ сохранить право на выбор для группы, которая рискует потерять и здоровье, и голос одновременно. В пищевой карте (приложение 3) текстура и её основание фиксируются отдельным разделом с датой пересмотра.</w:t>
      </w:r>
    </w:p>
    <w:bookmarkEnd w:id="62"/>
    <w:bookmarkStart w:id="63" w:name="X1f3386c6709c329ba544c604b84968a42d7a642"/>
    <w:p>
      <w:pPr>
        <w:pStyle w:val="Heading2"/>
      </w:pPr>
      <w:r>
        <w:t xml:space="preserve">10.8. Пакет «без логопеда»: что организация делает своими силами</w:t>
      </w:r>
    </w:p>
    <w:p>
      <w:pPr>
        <w:pStyle w:val="FirstParagraph"/>
      </w:pPr>
      <w:r>
        <w:t xml:space="preserve">Полный контур реабилитации глотания требует специалистов, которых у большинства СОСО нет, — это честное ограничение, а не повод для бездействия. Пакет своими силами из четырёх элементов закрывает большую часть риска.</w:t>
      </w:r>
      <w:r>
        <w:t xml:space="preserve"> </w:t>
      </w:r>
      <w:r>
        <w:rPr>
          <w:b/>
          <w:bCs/>
        </w:rPr>
        <w:t xml:space="preserve">Первый — распознавание:</w:t>
      </w:r>
      <w:r>
        <w:t xml:space="preserve"> </w:t>
      </w:r>
      <w:r>
        <w:t xml:space="preserve">шесть признаков, видимых без инструментов (кашель при еде, «мокрый» голос после глотка, длительное пережёвывание без глотания, скопление пищи за щекой, подтекание изо рта, повторные пневмонии в анамнезе) — выучиваются сменой за один инструктаж; любой признак → запись → врач.</w:t>
      </w:r>
      <w:r>
        <w:t xml:space="preserve"> </w:t>
      </w:r>
      <w:r>
        <w:rPr>
          <w:b/>
          <w:bCs/>
        </w:rPr>
        <w:t xml:space="preserve">Второй — поза и темп:</w:t>
      </w:r>
      <w:r>
        <w:t xml:space="preserve"> </w:t>
      </w:r>
      <w:r>
        <w:t xml:space="preserve">вертикальные 90°, подбородок чуть вниз, малые глотки, паузы, 30 минут после еды без укладывания — организационные меры нулевой стоимости с документированным смыслом</w:t>
      </w:r>
      <w:r>
        <w:t xml:space="preserve">40</w:t>
      </w:r>
      <w:r>
        <w:t xml:space="preserve">.</w:t>
      </w:r>
      <w:r>
        <w:t xml:space="preserve"> </w:t>
      </w:r>
      <w:r>
        <w:rPr>
          <w:b/>
          <w:bCs/>
        </w:rPr>
        <w:t xml:space="preserve">Третий — текстура по назначению:</w:t>
      </w:r>
      <w:r>
        <w:t xml:space="preserve"> </w:t>
      </w:r>
      <w:r>
        <w:t xml:space="preserve">шкала IDDSI с тестами вилкой и наклоном</w:t>
      </w:r>
      <w:r>
        <w:t xml:space="preserve">41</w:t>
      </w:r>
      <w:r>
        <w:t xml:space="preserve"> </w:t>
      </w:r>
      <w:r>
        <w:t xml:space="preserve">осваивается поваром за одно занятие; соответствие фактической текстуры назначенной — измеримый показатель, который интервенционные исследования поднимали с 44 до 90 % именно обучением, а не оборудованием</w:t>
      </w:r>
      <w:r>
        <w:t xml:space="preserve">42</w:t>
      </w:r>
      <w:r>
        <w:t xml:space="preserve">.</w:t>
      </w:r>
      <w:r>
        <w:t xml:space="preserve"> </w:t>
      </w:r>
      <w:r>
        <w:rPr>
          <w:b/>
          <w:bCs/>
        </w:rPr>
        <w:t xml:space="preserve">Четвёртый — готовность к инциденту:</w:t>
      </w:r>
      <w:r>
        <w:t xml:space="preserve"> </w:t>
      </w:r>
      <w:r>
        <w:t xml:space="preserve">алгоритм приложения 12, два обученных человека на посту в часы еды. Пределы пакета называются прямо: он не лечит дисфагию, он не заменяет инструментальную оценку, он не отменяет врача. Он делает другое: переводит организацию из состояния «не знаем, кто в риске» в состояние «знаем, наблюдаем, исполняем назначения» — а это и есть тот уровень, который спрашивает проверка и который реально спасает жизни.</w:t>
      </w:r>
    </w:p>
    <w:bookmarkEnd w:id="63"/>
    <w:bookmarkStart w:id="64" w:name="жидкости-забытая-половина-дисфагии"/>
    <w:p>
      <w:pPr>
        <w:pStyle w:val="Heading2"/>
      </w:pPr>
      <w:r>
        <w:t xml:space="preserve">10.7. Жидкости: забытая половина дисфагии</w:t>
      </w:r>
    </w:p>
    <w:p>
      <w:pPr>
        <w:pStyle w:val="FirstParagraph"/>
      </w:pPr>
      <w:r>
        <w:t xml:space="preserve">Разговоры о текстурах почти всегда — про еду, а между тем загущение жидкостей — самостоятельный контур с собственными уровнями IDDSI и собственными рисками: именно по жидкостям в исследовании внедрения был самый низкий старт (31 % соответствия) и самый большой эффект обучения (до 100 %)</w:t>
      </w:r>
      <w:r>
        <w:t xml:space="preserve">42</w:t>
      </w:r>
      <w:r>
        <w:t xml:space="preserve">. Практический минимум: загуститель на кухне по назначениям, тест стекания с вилки/ложки перед выдачей, кружки с клапанами — по показаниям. И запрет-правило: «просто меньше пить» — не решение, а путь к обезвоживанию, которое у пожилого жителя само по себе провоцирует и пневмонии, и делирий. Доказательная оговорка усиливает правило: загущённые напитки доказанно снижают потребление жидкости и создают нагрузку лечения, а убедительных данных о снижении респираторных осложнений при их рутинном применении нет</w:t>
      </w:r>
      <w:r>
        <w:t xml:space="preserve">44</w:t>
      </w:r>
      <w:r>
        <w:t xml:space="preserve">45</w:t>
      </w:r>
      <w:r>
        <w:t xml:space="preserve"> </w:t>
      </w:r>
      <w:r>
        <w:t xml:space="preserve">— поэтому «загустить и забыть» худшая из стратегий, а назначение текстуры напитка — решение врача с пересмотром, а не навсегда.</w:t>
      </w:r>
    </w:p>
    <w:p>
      <w:pPr>
        <w:pStyle w:val="BodyText"/>
      </w:pPr>
      <w:r>
        <w:t xml:space="preserve">Что организация может мониторить без врача: фактический объём выпитого за сутки (маркированная посуда или простая ведомость — «стакан» как единица учёта), регулярные предложения жидкости между приёмами пищи (чайная пауза как шестое пищевое событие — для лежачих и при жаре), у жителей на загущённых напитках — индикаторы дегидратации на посту (тёмная моча, сухость языка, сонливость вне режима). Строка в панели раздела 22 — «выпито за сутки, мл (или стаканов), среднее по группе риска». Это дешёвый способ поймать самый частый скрытый дефицит учреждения.</w:t>
      </w:r>
    </w:p>
    <w:bookmarkEnd w:id="64"/>
    <w:bookmarkStart w:id="65" w:name="X112f0309735080e9cc865459d550b6c3033dd3c"/>
    <w:p>
      <w:pPr>
        <w:pStyle w:val="Heading2"/>
      </w:pPr>
      <w:r>
        <w:t xml:space="preserve">10.9. Структурированный скрининг: шкала вместо «опытного глаза»</w:t>
      </w:r>
    </w:p>
    <w:p>
      <w:pPr>
        <w:pStyle w:val="FirstParagraph"/>
      </w:pPr>
      <w:r>
        <w:t xml:space="preserve">Шесть признаков раздела 10.3 — инструмент первой линии, но он зависит от наблюдателя. Там, где дисфагия вероятна (тяжёлые нарушения, повторные пневмонии, кашель при еде), наблюдение стоит дополнить валидированным инструментом. Два бесплатных кандидата:</w:t>
      </w:r>
      <w:r>
        <w:t xml:space="preserve"> </w:t>
      </w:r>
      <w:r>
        <w:rPr>
          <w:b/>
          <w:bCs/>
        </w:rPr>
        <w:t xml:space="preserve">GUSS</w:t>
      </w:r>
      <w:r>
        <w:t xml:space="preserve"> </w:t>
      </w:r>
      <w:r>
        <w:t xml:space="preserve">(Gugging Swallowing Screen) — прикроватный тест из пяти проб (от полужидкой к твёрдой текстуре), валидирован против эндоскопической оценки глотания, выполняется подготовленной медсестрой за 10–15 минут</w:t>
      </w:r>
      <w:r>
        <w:t xml:space="preserve">46</w:t>
      </w:r>
      <w:r>
        <w:t xml:space="preserve">;</w:t>
      </w:r>
      <w:r>
        <w:t xml:space="preserve"> </w:t>
      </w:r>
      <w:r>
        <w:rPr>
          <w:b/>
          <w:bCs/>
        </w:rPr>
        <w:t xml:space="preserve">EAT-10</w:t>
      </w:r>
      <w:r>
        <w:t xml:space="preserve"> </w:t>
      </w:r>
      <w:r>
        <w:t xml:space="preserve">— 10 вопросов о симптомах глотания, заполняется с жителем или в форме интервью</w:t>
      </w:r>
      <w:r>
        <w:t xml:space="preserve">47</w:t>
      </w:r>
      <w:r>
        <w:t xml:space="preserve">. Оба дают число, которое можно записать в карту и сравнить через полгода — то есть превращают «поперхивается иногда» в измеримый показатель. Ограничение честное: оба инструмента созданы не для психиатрического контингента и требуют адаптации инструкции под конкретного жителя; решение о текстуре всё равно принимает врач. Рабочая рамка: GUSS/EAT-10 — по показаниям и при сомнениях, шесть признаков — для всех, каждый день.</w:t>
      </w:r>
    </w:p>
    <w:bookmarkEnd w:id="65"/>
    <w:bookmarkStart w:id="66" w:name="X90437002a032c4796a2ac3e8fded4c13c343085"/>
    <w:p>
      <w:pPr>
        <w:pStyle w:val="Heading2"/>
      </w:pPr>
      <w:r>
        <w:t xml:space="preserve">10.10. Гигиена полости рта: самая дешёвая профилактика аспирационной пневмонии</w:t>
      </w:r>
    </w:p>
    <w:p>
      <w:pPr>
        <w:pStyle w:val="FirstParagraph"/>
      </w:pPr>
      <w:r>
        <w:t xml:space="preserve">Аспирационная пневмония — главный смертельный риск этого контингента (раздел 10.1), и её бактериальная нагрузка формируется прежде всего в полости рта. Это делает ежедневный уход за полостью рта у зависимых жителей не «комфортной процедурой», а клинической мерой: в РКИ на 366 проживающих домов ухода ежедневный уход за полостью рта снизил частоту пневмоний с 19 % до 11 %</w:t>
      </w:r>
      <w:r>
        <w:t xml:space="preserve">48</w:t>
      </w:r>
      <w:r>
        <w:t xml:space="preserve">; обзор четырёх РКИ оценивает, что улучшение гигиены полости рта может предотвращать примерно каждую десятую смерть от аспирационной пневмонии у немощных пожилых</w:t>
      </w:r>
      <w:r>
        <w:t xml:space="preserve">49</w:t>
      </w:r>
      <w:r>
        <w:t xml:space="preserve">. Для организации это значит три вещи: щётка/губка и паста в процедурной, а не «по запросу»; строка в обходе («рот осмотрен, обработан»); обучение смены — два движения, две минуты на жителя. Мера бесплатна, не требует врача и логарифмически дешевле лечения одной пневмонии; её место в панели чисел раздела 22 — строка «осмотр полости рта выполнен, %». Отдельный контур — зубные протезы: плохо сидящие протезы и сухость во рту — две главные жалобы проживающих домов ухода</w:t>
      </w:r>
      <w:r>
        <w:t xml:space="preserve">50</w:t>
      </w:r>
      <w:r>
        <w:t xml:space="preserve">; протез, который мешает жевать, — частая маска «плохого аппетита» (раздел 12).</w:t>
      </w:r>
    </w:p>
    <w:bookmarkEnd w:id="66"/>
    <w:bookmarkEnd w:id="67"/>
    <w:bookmarkStart w:id="79" w:name="Xccd25ac2d389d4e547d3f0ef32338bd0cd39a57"/>
    <w:p>
      <w:pPr>
        <w:pStyle w:val="Heading1"/>
      </w:pPr>
      <w:r>
        <w:t xml:space="preserve">11. Лекарства и еда: пять правил, которые обязана знать кухня</w:t>
      </w:r>
    </w:p>
    <w:bookmarkStart w:id="68" w:name="принцип-раздела"/>
    <w:p>
      <w:pPr>
        <w:pStyle w:val="Heading2"/>
      </w:pPr>
      <w:r>
        <w:t xml:space="preserve">11.1. Принцип раздела</w:t>
      </w:r>
    </w:p>
    <w:p>
      <w:pPr>
        <w:pStyle w:val="FirstParagraph"/>
      </w:pPr>
      <w:r>
        <w:t xml:space="preserve">Взаимодействий «препарат — пища» описаны десятки, но организация стационарного питания должна держать в оперативной памяти не фармакологический справочник, а короткий перечень правил с конкретным действием для кухни, поста и меню. Каждое правило ниже снабжено классом уверенности:</w:t>
      </w:r>
      <w:r>
        <w:t xml:space="preserve"> </w:t>
      </w:r>
      <w:r>
        <w:rPr>
          <w:b/>
          <w:bCs/>
        </w:rPr>
        <w:t xml:space="preserve">(установлено)</w:t>
      </w:r>
      <w:r>
        <w:t xml:space="preserve"> </w:t>
      </w:r>
      <w:r>
        <w:t xml:space="preserve">— подтверждено исследованиями и отражено в официальных инструкциях/справочниках;</w:t>
      </w:r>
      <w:r>
        <w:t xml:space="preserve"> </w:t>
      </w:r>
      <w:r>
        <w:rPr>
          <w:b/>
          <w:bCs/>
        </w:rPr>
        <w:t xml:space="preserve">(мониторинг)</w:t>
      </w:r>
      <w:r>
        <w:t xml:space="preserve"> </w:t>
      </w:r>
      <w:r>
        <w:t xml:space="preserve">— требуется стабильность и наблюдение, а не запрет;</w:t>
      </w:r>
      <w:r>
        <w:t xml:space="preserve"> </w:t>
      </w:r>
      <w:r>
        <w:rPr>
          <w:b/>
          <w:bCs/>
        </w:rPr>
        <w:t xml:space="preserve">(рекомендация)</w:t>
      </w:r>
      <w:r>
        <w:t xml:space="preserve"> </w:t>
      </w:r>
      <w:r>
        <w:t xml:space="preserve">— разумная предосторожность профессиональных руководств.</w:t>
      </w:r>
    </w:p>
    <w:bookmarkEnd w:id="68"/>
    <w:bookmarkStart w:id="69" w:name="Xf90a0277655667967da2dada28952d54e2bc9ec"/>
    <w:p>
      <w:pPr>
        <w:pStyle w:val="Heading2"/>
      </w:pPr>
      <w:r>
        <w:t xml:space="preserve">11.2. Правило 1. Клозапин ↔ кофеин: считать чашки</w:t>
      </w:r>
      <w:r>
        <w:t xml:space="preserve"> </w:t>
      </w:r>
      <w:r>
        <w:rPr>
          <w:b/>
          <w:bCs/>
        </w:rPr>
        <w:t xml:space="preserve">(установлено)</w:t>
      </w:r>
    </w:p>
    <w:p>
      <w:pPr>
        <w:pStyle w:val="FirstParagraph"/>
      </w:pPr>
      <w:r>
        <w:t xml:space="preserve">Кофеин ингибирует метаболизм клозапина: в контролируемом исследовании добавление кофеина повышало AUC клозапина в среднем на 19 %</w:t>
      </w:r>
      <w:r>
        <w:t xml:space="preserve">15</w:t>
      </w:r>
      <w:r>
        <w:t xml:space="preserve">; в клинических наблюдениях резкое увеличение потребления кофеина сопровождалось ростом концентрации до токсических значений (описан случай 1796 нг/мл)</w:t>
      </w:r>
      <w:r>
        <w:t xml:space="preserve">23</w:t>
      </w:r>
      <w:r>
        <w:t xml:space="preserve">. Симметричный риск — резкая отмена привычного кофеина: падение концентрации клозапина на 37–47 % с риском потери эффекта</w:t>
      </w:r>
      <w:r>
        <w:t xml:space="preserve">51</w:t>
      </w:r>
      <w:r>
        <w:t xml:space="preserve">. Отдельно: курение индуцирует метаболизм клозапина и оланзапина, снижая их концентрации примерно вдвое — резкое прекращение курения без коррекции опасно</w:t>
      </w:r>
      <w:r>
        <w:t xml:space="preserve">15</w:t>
      </w:r>
      <w:r>
        <w:t xml:space="preserve">.</w:t>
      </w:r>
    </w:p>
    <w:p>
      <w:pPr>
        <w:pStyle w:val="BodyText"/>
      </w:pPr>
      <w:r>
        <w:rPr>
          <w:b/>
          <w:bCs/>
        </w:rPr>
        <w:t xml:space="preserve">Действия для учреждения:</w:t>
      </w:r>
      <w:r>
        <w:t xml:space="preserve"> </w:t>
      </w:r>
      <w:r>
        <w:t xml:space="preserve">в пищевой карте жителя на клозапине — привычное потребление кофе/чая/энергетиков; запрет на резкие изменения (семья предупреждается письменно, приложение 32); кофе не «награда» и не «наказание»; любое изменение привычки — информация врачу. Это же правило — часть британской лекарственно-пищевой таблицы в меню</w:t>
      </w:r>
      <w:r>
        <w:t xml:space="preserve">36</w:t>
      </w:r>
      <w:r>
        <w:t xml:space="preserve">.</w:t>
      </w:r>
    </w:p>
    <w:bookmarkEnd w:id="69"/>
    <w:bookmarkStart w:id="70" w:name="X337a1f02c5212731d3ef7bcff8883a1ad9ab2c5"/>
    <w:p>
      <w:pPr>
        <w:pStyle w:val="Heading2"/>
      </w:pPr>
      <w:r>
        <w:t xml:space="preserve">11.3. Правило 2. Литий ↔ соль и вода: стабильность, а не запрет</w:t>
      </w:r>
      <w:r>
        <w:t xml:space="preserve"> </w:t>
      </w:r>
      <w:r>
        <w:rPr>
          <w:b/>
          <w:bCs/>
        </w:rPr>
        <w:t xml:space="preserve">(мониторинг)</w:t>
      </w:r>
    </w:p>
    <w:p>
      <w:pPr>
        <w:pStyle w:val="FirstParagraph"/>
      </w:pPr>
      <w:r>
        <w:t xml:space="preserve">Концентрация лития чувствительна к водно-солевому балансу: резкое уменьшение соли в рационе или обезвоживание повышают концентрацию до токсической (дрожь, спутанность, рвота), резкое увеличение — снижают эффект</w:t>
      </w:r>
      <w:r>
        <w:t xml:space="preserve">16</w:t>
      </w:r>
      <w:r>
        <w:t xml:space="preserve">52</w:t>
      </w:r>
      <w:r>
        <w:t xml:space="preserve">. Опасные сценарии в стационаре: внезапный «малосольный стол» по инициативе кухни; жара без доступа к воде; рвота/диарея; отказ от питья при обострении.</w:t>
      </w:r>
    </w:p>
    <w:p>
      <w:pPr>
        <w:pStyle w:val="BodyText"/>
      </w:pPr>
      <w:r>
        <w:rPr>
          <w:b/>
          <w:bCs/>
        </w:rPr>
        <w:t xml:space="preserve">Действия:</w:t>
      </w:r>
      <w:r>
        <w:t xml:space="preserve"> </w:t>
      </w:r>
      <w:r>
        <w:t xml:space="preserve">для жителей на литии — никаких изменений солевого режима без врача; доступ к воде визуально гарантирован (не «по просьбе»); при рвоте/диарее или жаре — отметка врачу в тот же день; при отказе от еды и питья — правило эскалации раздела 12 сокращается.</w:t>
      </w:r>
    </w:p>
    <w:bookmarkEnd w:id="70"/>
    <w:bookmarkStart w:id="71" w:name="X00bdbc543bf72e3770f07bfe4ad7c1a15716202"/>
    <w:p>
      <w:pPr>
        <w:pStyle w:val="Heading2"/>
      </w:pPr>
      <w:r>
        <w:t xml:space="preserve">11.4. Правило 3. ИМАО ↔ тирамин: тираминовая разметка меню</w:t>
      </w:r>
      <w:r>
        <w:t xml:space="preserve"> </w:t>
      </w:r>
      <w:r>
        <w:rPr>
          <w:b/>
          <w:bCs/>
        </w:rPr>
        <w:t xml:space="preserve">(установлено)</w:t>
      </w:r>
    </w:p>
    <w:p>
      <w:pPr>
        <w:pStyle w:val="FirstParagraph"/>
      </w:pPr>
      <w:r>
        <w:t xml:space="preserve">Неселективные ингибиторы МАО (их назначают редко, но назначают) в сочетании с тираминсодержащими продуктами вызывают гипертонический криз: выдержанные и плесневые сыры, копчёности, соления, брынза, пиво, квас домашний, соевый соус</w:t>
      </w:r>
      <w:r>
        <w:t xml:space="preserve">17</w:t>
      </w:r>
      <w:r>
        <w:t xml:space="preserve">53</w:t>
      </w:r>
      <w:r>
        <w:t xml:space="preserve">. Описанные реакции — подъём давления со 160/90 до 220/115 и выше</w:t>
      </w:r>
      <w:r>
        <w:t xml:space="preserve">54</w:t>
      </w:r>
      <w:r>
        <w:t xml:space="preserve">.</w:t>
      </w:r>
    </w:p>
    <w:p>
      <w:pPr>
        <w:pStyle w:val="BodyText"/>
      </w:pPr>
      <w:r>
        <w:rPr>
          <w:b/>
          <w:bCs/>
        </w:rPr>
        <w:t xml:space="preserve">Действия:</w:t>
      </w:r>
      <w:r>
        <w:t xml:space="preserve"> </w:t>
      </w:r>
      <w:r>
        <w:t xml:space="preserve">житель на ИМАО — отдельная строка в меню-потребности; кухня получает тираминовую разметку (перечень исключаемых продуктов от врача); варианты выбора для такого жителя формируются внутри безопасного множества — вариативность сохраняется полностью.</w:t>
      </w:r>
    </w:p>
    <w:bookmarkEnd w:id="71"/>
    <w:bookmarkStart w:id="72" w:name="Xde1375aea4ad5cba4b5700038ba8e3e4feed1e9"/>
    <w:p>
      <w:pPr>
        <w:pStyle w:val="Heading2"/>
      </w:pPr>
      <w:r>
        <w:t xml:space="preserve">11.5. Правило 4. Грейпфрут ↔ ряд психотропных: исключить по списку</w:t>
      </w:r>
      <w:r>
        <w:t xml:space="preserve"> </w:t>
      </w:r>
      <w:r>
        <w:rPr>
          <w:b/>
          <w:bCs/>
        </w:rPr>
        <w:t xml:space="preserve">(установлено)</w:t>
      </w:r>
    </w:p>
    <w:p>
      <w:pPr>
        <w:pStyle w:val="FirstParagraph"/>
      </w:pPr>
      <w:r>
        <w:t xml:space="preserve">Грейпфрут и его сок ингибируют CYP3A4 и повышают концентрации препаратов; для карбамазепина описан рост AUC порядка 40 %</w:t>
      </w:r>
      <w:r>
        <w:t xml:space="preserve">18</w:t>
      </w:r>
      <w:r>
        <w:t xml:space="preserve">. В зоне внимания также некоторые бензодиазепины и часть антипсихотиков.</w:t>
      </w:r>
    </w:p>
    <w:p>
      <w:pPr>
        <w:pStyle w:val="BodyText"/>
      </w:pPr>
      <w:r>
        <w:rPr>
          <w:b/>
          <w:bCs/>
        </w:rPr>
        <w:t xml:space="preserve">Действия:</w:t>
      </w:r>
      <w:r>
        <w:t xml:space="preserve"> </w:t>
      </w:r>
      <w:r>
        <w:t xml:space="preserve">простое и бесплатное — грейпфрут и грейпфрутовый сок не включаются в закупку и в меню стационара вовсе; сезонные «подарочные» фрукты от семей проверяются дежурным. Одна строка в положении о питании закрывает вопрос.</w:t>
      </w:r>
    </w:p>
    <w:bookmarkEnd w:id="72"/>
    <w:bookmarkStart w:id="73" w:name="X4d4664bf7b09addf09aceadee72ff363c592f14"/>
    <w:p>
      <w:pPr>
        <w:pStyle w:val="Heading2"/>
      </w:pPr>
      <w:r>
        <w:t xml:space="preserve">11.6. Правило 5. Алкоголь и энергетики: нулевая терпимость + серые зоны</w:t>
      </w:r>
      <w:r>
        <w:t xml:space="preserve"> </w:t>
      </w:r>
      <w:r>
        <w:rPr>
          <w:b/>
          <w:bCs/>
        </w:rPr>
        <w:t xml:space="preserve">(рекомендация)</w:t>
      </w:r>
    </w:p>
    <w:p>
      <w:pPr>
        <w:pStyle w:val="FirstParagraph"/>
      </w:pPr>
      <w:r>
        <w:t xml:space="preserve">Алкоголь при приёме психотропных препаратов непредсказуемо усиливает седацию и риски; в стационаре он исключён полностью — и это должно быть прописано в правилах приёма передач. Серая зона — энергетические напитки (кофеин + стимуляторы): для клозапина они эквивалентны резкому росту кофеина (правило 1), для тревожных и биполярных состояний — провокация; доступность энергетиков в буфете стационара — организационная ошибка, которую легко устранить ассортиментным перечнем.</w:t>
      </w:r>
    </w:p>
    <w:bookmarkEnd w:id="73"/>
    <w:bookmarkStart w:id="74" w:name="лекарственно-пищевая-таблица-форма"/>
    <w:p>
      <w:pPr>
        <w:pStyle w:val="Heading2"/>
      </w:pPr>
      <w:r>
        <w:t xml:space="preserve">11.7. Лекарственно-пищевая таблица: форма</w:t>
      </w:r>
    </w:p>
    <w:p>
      <w:pPr>
        <w:pStyle w:val="FirstParagraph"/>
      </w:pPr>
      <w:r>
        <w:t xml:space="preserve">Все пять правил сводятся в одну таблицу (приложение 21): препарат — что недопустимо/что контролируется — действие кухни — действие поста — что сообщить врачу. Таблицу заполняет врач по актуальным назначениям и пересматривает при каждой смене терапии; копии — на посту, в кухне, в комнате приёма передач. Британское руководство встраивает такую таблицу непосредственно в меню и в информирование пациентов</w:t>
      </w:r>
      <w:r>
        <w:t xml:space="preserve">36</w:t>
      </w:r>
      <w:r>
        <w:t xml:space="preserve"> </w:t>
      </w:r>
      <w:r>
        <w:t xml:space="preserve">— наша форма делает то же в рамках российского документооборота.</w:t>
      </w:r>
    </w:p>
    <w:bookmarkEnd w:id="74"/>
    <w:bookmarkStart w:id="75" w:name="чего-в-разделе-нет"/>
    <w:p>
      <w:pPr>
        <w:pStyle w:val="Heading2"/>
      </w:pPr>
      <w:r>
        <w:t xml:space="preserve">11.8. Чего в разделе нет</w:t>
      </w:r>
    </w:p>
    <w:p>
      <w:pPr>
        <w:pStyle w:val="FirstParagraph"/>
      </w:pPr>
      <w:r>
        <w:t xml:space="preserve">Мы не утверждаем, что перечень исчерпывающий: полный перечень взаимодействий ведёт врач. Мы не рекомендуем кухне самостоятельно трактовать инструкции: роль кухни и поста — исполнять таблицу, роль врача — её вести. И мы не превращаем правила в запрет на выбор: все пять правил определяют границы, внутри которых выбор остаётся полным.</w:t>
      </w:r>
    </w:p>
    <w:bookmarkEnd w:id="75"/>
    <w:bookmarkStart w:id="76" w:name="три-сценария-из-практики-поста"/>
    <w:p>
      <w:pPr>
        <w:pStyle w:val="Heading2"/>
      </w:pPr>
      <w:r>
        <w:t xml:space="preserve">11.11. Три сценария из практики поста</w:t>
      </w:r>
    </w:p>
    <w:p>
      <w:pPr>
        <w:pStyle w:val="FirstParagraph"/>
      </w:pPr>
      <w:r>
        <w:t xml:space="preserve">Абстрактные правила взаимодействий оживают в трёх сценах, которые смена должна узнавать мгновенно.</w:t>
      </w:r>
      <w:r>
        <w:t xml:space="preserve"> </w:t>
      </w:r>
      <w:r>
        <w:rPr>
          <w:b/>
          <w:bCs/>
        </w:rPr>
        <w:t xml:space="preserve">Сцена первая — «добрый кофе».</w:t>
      </w:r>
      <w:r>
        <w:t xml:space="preserve"> </w:t>
      </w:r>
      <w:r>
        <w:t xml:space="preserve">Житель на клозапине получает в передаче термос крепкого кофе от близких — из лучших чувств. Фармакокинетика: кофеин ингибирует CYP1A2, концентрация клозапина растёт; в опубликованном случае зафиксирован уровень 1796 нг/мл с тяжёлой клиникой</w:t>
      </w:r>
      <w:r>
        <w:t xml:space="preserve">23</w:t>
      </w:r>
      <w:r>
        <w:t xml:space="preserve">, а популяционные данные дают рост AUC порядка 19 % уже при обычном потреблении</w:t>
      </w:r>
      <w:r>
        <w:t xml:space="preserve">15</w:t>
      </w:r>
      <w:r>
        <w:t xml:space="preserve">. Действие смены: не конфискация со скандалом, а сообщение врачу и согласованный режим кофеина — резкая отмена тоже опасна (синдром отмены с падением концентраций на 37–47 %</w:t>
      </w:r>
      <w:r>
        <w:t xml:space="preserve">51</w:t>
      </w:r>
      <w:r>
        <w:t xml:space="preserve">).</w:t>
      </w:r>
      <w:r>
        <w:t xml:space="preserve"> </w:t>
      </w:r>
      <w:r>
        <w:rPr>
          <w:b/>
          <w:bCs/>
        </w:rPr>
        <w:t xml:space="preserve">Сцена вторая — «солёные огурцы к выходным».</w:t>
      </w:r>
      <w:r>
        <w:t xml:space="preserve"> </w:t>
      </w:r>
      <w:r>
        <w:t xml:space="preserve">Житель на литии получает солёную передачу раз в неделю; натрий конкурирует с литием за выведение, колебания солевой нагрузки качают концентрацию препарата</w:t>
      </w:r>
      <w:r>
        <w:t xml:space="preserve">16</w:t>
      </w:r>
      <w:r>
        <w:t xml:space="preserve">52</w:t>
      </w:r>
      <w:r>
        <w:t xml:space="preserve">. Действие: не запрет огурцов, а стабильность — и информация врачу.</w:t>
      </w:r>
      <w:r>
        <w:t xml:space="preserve"> </w:t>
      </w:r>
      <w:r>
        <w:rPr>
          <w:b/>
          <w:bCs/>
        </w:rPr>
        <w:t xml:space="preserve">Сцена третья — «сок вместо воды».</w:t>
      </w:r>
      <w:r>
        <w:t xml:space="preserve"> </w:t>
      </w:r>
      <w:r>
        <w:t xml:space="preserve">Грейпфрутовый сок «для витаминов» у жителя на карбамазепине: рост концентрации до 40 %</w:t>
      </w:r>
      <w:r>
        <w:t xml:space="preserve">18</w:t>
      </w:r>
      <w:r>
        <w:t xml:space="preserve">. Действие: грейпфрут исключается из меню этой группы на уровне кухни, а не на уровне памяти смены. Общий принцип трёх сцен: взаимодействия ловятся не бдительностью отдельного человека, а конструкцией — таблицей на кухне, правилом передач, маршрутом «увидел → сообщил врачу сегодня».</w:t>
      </w:r>
    </w:p>
    <w:bookmarkEnd w:id="76"/>
    <w:bookmarkStart w:id="77" w:name="границы-таблицы"/>
    <w:p>
      <w:pPr>
        <w:pStyle w:val="Heading2"/>
      </w:pPr>
      <w:r>
        <w:t xml:space="preserve">11.10. Границы таблицы</w:t>
      </w:r>
    </w:p>
    <w:p>
      <w:pPr>
        <w:pStyle w:val="FirstParagraph"/>
      </w:pPr>
      <w:r>
        <w:t xml:space="preserve">Таблица пяти правил (приложение 21) — не справочник взаимодействий, а минимум, который обязан существовать в каждой организации. Полный справочник живёт у врача и в аптечных системах проверки; попытка повесить на пост полную фармакологию закончится тем, что не будут читать ничего. Классы уверенности в таблице — обязательный элемент: они учат смену различать «установлено» (клозапин-кофеин, литий-соль) и «осторожность по классу» (отдельные комбинации ИМАО), и не требовать от кухни одинаковой жёсткости там, где разная доказательность.</w:t>
      </w:r>
    </w:p>
    <w:bookmarkEnd w:id="77"/>
    <w:bookmarkStart w:id="78" w:name="передачи-как-фармакологический-канал"/>
    <w:p>
      <w:pPr>
        <w:pStyle w:val="Heading2"/>
      </w:pPr>
      <w:r>
        <w:t xml:space="preserve">11.9. Передачи как фармакологический канал</w:t>
      </w:r>
    </w:p>
    <w:p>
      <w:pPr>
        <w:pStyle w:val="FirstParagraph"/>
      </w:pPr>
      <w:r>
        <w:t xml:space="preserve">Комната передач — не бытовая зона, а неконтролируемая аптека, если ею не управлять: кофе, крепкий чай, энергетики, грейпфруты, копчёности, алкоголь приходят именно оттуда — с любовью и без рецепта. Порядок, согласующий права и безопасность: перечень ограничений на стенде (санитарный и лекарственный блоки отдельно), регистрация передач, хранение с маркировкой, выдача по режиму для позиций из лекарственной таблицы. Родственникам это объясняется памяткой (приложение 32) как забота, а не подозрение: «мы проверяем передачи, потому что у вашего близкого лекарства конфликтуют с продуктами» — и большинство конфликтов гаснет на этой фразе.</w:t>
      </w:r>
    </w:p>
    <w:bookmarkEnd w:id="78"/>
    <w:bookmarkEnd w:id="79"/>
    <w:bookmarkStart w:id="91" w:name="X75f1de13e3f767fffb18a14a89444b22a892fbb"/>
    <w:p>
      <w:pPr>
        <w:pStyle w:val="Heading1"/>
      </w:pPr>
      <w:r>
        <w:t xml:space="preserve">12. Отказ от еды: от первого пропуска до врачебного решения</w:t>
      </w:r>
    </w:p>
    <w:bookmarkStart w:id="80" w:name="X80c0d9653f04b61f23715beef66cbb12a760d98"/>
    <w:p>
      <w:pPr>
        <w:pStyle w:val="Heading2"/>
      </w:pPr>
      <w:r>
        <w:t xml:space="preserve">12.1. Почему отказ — самая опасная бытовая ситуация</w:t>
      </w:r>
    </w:p>
    <w:p>
      <w:pPr>
        <w:pStyle w:val="FirstParagraph"/>
      </w:pPr>
      <w:r>
        <w:t xml:space="preserve">Отказ от еды в ПНИ происходит ежедневно и почти всегда обрабатывается «глазами»: кто-то заметил, кому-то сказал, кто-то решил. Между тем за отказом стоят принципиально разные состояния — от «невкусно» до депрессии, психоза, дисфагии, соматического заболевания и предсмертного периода. Цена ошибки асимметрична: пропущенный «каприз» стоит тарелки, пропущенная дисфагия или депрессия — жизни</w:t>
      </w:r>
      <w:r>
        <w:t xml:space="preserve">7</w:t>
      </w:r>
      <w:r>
        <w:t xml:space="preserve">8</w:t>
      </w:r>
      <w:r>
        <w:t xml:space="preserve">. Поэтому отказ должен обрабатываться алгоритмом, а не интуицией дежурного.</w:t>
      </w:r>
    </w:p>
    <w:bookmarkEnd w:id="80"/>
    <w:bookmarkStart w:id="81" w:name="классификация-причин"/>
    <w:p>
      <w:pPr>
        <w:pStyle w:val="Heading2"/>
      </w:pPr>
      <w:r>
        <w:t xml:space="preserve">12.2. Классификация причин</w:t>
      </w:r>
    </w:p>
    <w:p>
      <w:pPr>
        <w:pStyle w:val="FirstParagraph"/>
      </w:pPr>
      <w:r>
        <w:t xml:space="preserve">Для практики достаточно шести корзин, каждая со своим владельцем решения:</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Причина</w:t>
            </w:r>
          </w:p>
        </w:tc>
        <w:tc>
          <w:tcPr/>
          <w:p>
            <w:pPr>
              <w:pStyle w:val="Compact"/>
            </w:pPr>
            <w:r>
              <w:t xml:space="preserve">Признаки</w:t>
            </w:r>
          </w:p>
        </w:tc>
        <w:tc>
          <w:tcPr/>
          <w:p>
            <w:pPr>
              <w:pStyle w:val="Compact"/>
            </w:pPr>
            <w:r>
              <w:t xml:space="preserve">Владелец решения</w:t>
            </w:r>
          </w:p>
        </w:tc>
      </w:tr>
      <w:tr>
        <w:tc>
          <w:tcPr/>
          <w:p>
            <w:pPr>
              <w:pStyle w:val="Compact"/>
            </w:pPr>
            <w:r>
              <w:t xml:space="preserve">Организационная («невкусно», «не то», «холодное»)</w:t>
            </w:r>
          </w:p>
        </w:tc>
        <w:tc>
          <w:tcPr/>
          <w:p>
            <w:pPr>
              <w:pStyle w:val="Compact"/>
            </w:pPr>
            <w:r>
              <w:t xml:space="preserve">Избирательно, на конкретные блюда; остальное ест</w:t>
            </w:r>
          </w:p>
        </w:tc>
        <w:tc>
          <w:tcPr/>
          <w:p>
            <w:pPr>
              <w:pStyle w:val="Compact"/>
            </w:pPr>
            <w:r>
              <w:t xml:space="preserve">Кухня + администрация</w:t>
            </w:r>
          </w:p>
        </w:tc>
      </w:tr>
      <w:tr>
        <w:tc>
          <w:tcPr/>
          <w:p>
            <w:pPr>
              <w:pStyle w:val="Compact"/>
            </w:pPr>
            <w:r>
              <w:t xml:space="preserve">Состояние (депрессия, тревога, психоз)</w:t>
            </w:r>
          </w:p>
        </w:tc>
        <w:tc>
          <w:tcPr/>
          <w:p>
            <w:pPr>
              <w:pStyle w:val="Compact"/>
            </w:pPr>
            <w:r>
              <w:t xml:space="preserve">Сопровождается изменением поведения, сна, контакта</w:t>
            </w:r>
          </w:p>
        </w:tc>
        <w:tc>
          <w:tcPr/>
          <w:p>
            <w:pPr>
              <w:pStyle w:val="Compact"/>
            </w:pPr>
            <w:r>
              <w:t xml:space="preserve">Врач</w:t>
            </w:r>
          </w:p>
        </w:tc>
      </w:tr>
      <w:tr>
        <w:tc>
          <w:tcPr/>
          <w:p>
            <w:pPr>
              <w:pStyle w:val="Compact"/>
            </w:pPr>
            <w:r>
              <w:t xml:space="preserve">Лекарственная (тошнота, седация, сухость)</w:t>
            </w:r>
          </w:p>
        </w:tc>
        <w:tc>
          <w:tcPr/>
          <w:p>
            <w:pPr>
              <w:pStyle w:val="Compact"/>
            </w:pPr>
            <w:r>
              <w:t xml:space="preserve">Совпадает с назначением/сменой терапии</w:t>
            </w:r>
          </w:p>
        </w:tc>
        <w:tc>
          <w:tcPr/>
          <w:p>
            <w:pPr>
              <w:pStyle w:val="Compact"/>
            </w:pPr>
            <w:r>
              <w:t xml:space="preserve">Врач</w:t>
            </w:r>
          </w:p>
        </w:tc>
      </w:tr>
      <w:tr>
        <w:tc>
          <w:tcPr/>
          <w:p>
            <w:pPr>
              <w:pStyle w:val="Compact"/>
            </w:pPr>
            <w:r>
              <w:t xml:space="preserve">Дисфагия/соматика</w:t>
            </w:r>
          </w:p>
        </w:tc>
        <w:tc>
          <w:tcPr/>
          <w:p>
            <w:pPr>
              <w:pStyle w:val="Compact"/>
            </w:pPr>
            <w:r>
              <w:t xml:space="preserve">Покашливание, долгий приём, боль, запор</w:t>
            </w:r>
          </w:p>
        </w:tc>
        <w:tc>
          <w:tcPr/>
          <w:p>
            <w:pPr>
              <w:pStyle w:val="Compact"/>
            </w:pPr>
            <w:r>
              <w:t xml:space="preserve">Врач (срочно)</w:t>
            </w:r>
          </w:p>
        </w:tc>
      </w:tr>
      <w:tr>
        <w:tc>
          <w:tcPr/>
          <w:p>
            <w:pPr>
              <w:pStyle w:val="Compact"/>
            </w:pPr>
            <w:r>
              <w:t xml:space="preserve">Осознанный отказ конкретного человека</w:t>
            </w:r>
          </w:p>
        </w:tc>
        <w:tc>
          <w:tcPr/>
          <w:p>
            <w:pPr>
              <w:pStyle w:val="Compact"/>
            </w:pPr>
            <w:r>
              <w:t xml:space="preserve">Аргументированный, стабильный, при ясном состоянии</w:t>
            </w:r>
          </w:p>
        </w:tc>
        <w:tc>
          <w:tcPr/>
          <w:p>
            <w:pPr>
              <w:pStyle w:val="Compact"/>
            </w:pPr>
            <w:r>
              <w:t xml:space="preserve">Житель (фиксируется)</w:t>
            </w:r>
          </w:p>
        </w:tc>
      </w:tr>
      <w:tr>
        <w:tc>
          <w:tcPr/>
          <w:p>
            <w:pPr>
              <w:pStyle w:val="Compact"/>
            </w:pPr>
            <w:r>
              <w:t xml:space="preserve">Предсмертный период</w:t>
            </w:r>
          </w:p>
        </w:tc>
        <w:tc>
          <w:tcPr/>
          <w:p>
            <w:pPr>
              <w:pStyle w:val="Compact"/>
            </w:pPr>
            <w:r>
              <w:t xml:space="preserve">Общее угасание, паллиативный статус</w:t>
            </w:r>
          </w:p>
        </w:tc>
        <w:tc>
          <w:tcPr/>
          <w:p>
            <w:pPr>
              <w:pStyle w:val="Compact"/>
            </w:pPr>
            <w:r>
              <w:t xml:space="preserve">Врач + паллиативная служба</w:t>
            </w:r>
          </w:p>
        </w:tc>
      </w:tr>
    </w:tbl>
    <w:p>
      <w:pPr>
        <w:pStyle w:val="BodyText"/>
      </w:pPr>
      <w:r>
        <w:t xml:space="preserve">Смешение корзин — главная ошибка: «осознанный отказ» лечат как симптом, а симптом списывают на «характер».</w:t>
      </w:r>
    </w:p>
    <w:p>
      <w:pPr>
        <w:pStyle w:val="BodyText"/>
      </w:pPr>
      <w:r>
        <w:t xml:space="preserve">В таблице намеренно нет отдельной строки «болит жевать» — а это одна из самых частых масок отказа: плохо сидящие протезы и сухость во рту — две главные проблемы полости рта у проживающих домов ухода, их сообщают более половины опрошенных</w:t>
      </w:r>
      <w:r>
        <w:t xml:space="preserve">50</w:t>
      </w:r>
      <w:r>
        <w:t xml:space="preserve">. Житель, которому больно жевать, выглядит как «плохо ест твёрдое, просит мягкое» — и уходит в корзину «организационная», хотя его место в стоматологическом маршруте. Один вопрос в скрининге отказа — «болит ли жевать, мешает ли что-то во рту» — разделяет эти пути за десять секунд; состояние полости рта и протезов фиксируется в пищевом паспорте при поступлении (приложение 37).</w:t>
      </w:r>
    </w:p>
    <w:bookmarkEnd w:id="81"/>
    <w:bookmarkStart w:id="82" w:name="алгоритм-эскалации"/>
    <w:p>
      <w:pPr>
        <w:pStyle w:val="Heading2"/>
      </w:pPr>
      <w:r>
        <w:t xml:space="preserve">12.3. Алгоритм эскалации</w:t>
      </w:r>
    </w:p>
    <w:p>
      <w:pPr>
        <w:pStyle w:val="FirstParagraph"/>
      </w:pPr>
      <w:r>
        <w:t xml:space="preserve">Переносимая норма существует в канадском регулировании: отказ от трёх приёмов пищи подряд и оставление значительной доли порции (≥25 %) за двумя из трёх приёмов в течение недели — формальные триггеры врачебной оценки</w:t>
      </w:r>
      <w:r>
        <w:t xml:space="preserve">22</w:t>
      </w:r>
      <w:r>
        <w:t xml:space="preserve">55</w:t>
      </w:r>
      <w:r>
        <w:t xml:space="preserve">. Мы предлагаем её как проект российского правила (это не российская норма — маркировка обязательна):</w:t>
      </w:r>
    </w:p>
    <w:p>
      <w:pPr>
        <w:pStyle w:val="Compact"/>
        <w:numPr>
          <w:ilvl w:val="0"/>
          <w:numId w:val="1006"/>
        </w:numPr>
      </w:pPr>
      <w:r>
        <w:rPr>
          <w:b/>
          <w:bCs/>
        </w:rPr>
        <w:t xml:space="preserve">Каждый отказ фиксируется</w:t>
      </w:r>
      <w:r>
        <w:t xml:space="preserve"> </w:t>
      </w:r>
      <w:r>
        <w:t xml:space="preserve">в журнале отказов (приложение 9): кто, приём, что отвергнуто, сколько съедено, поведение.</w:t>
      </w:r>
    </w:p>
    <w:p>
      <w:pPr>
        <w:pStyle w:val="Compact"/>
        <w:numPr>
          <w:ilvl w:val="0"/>
          <w:numId w:val="1006"/>
        </w:numPr>
      </w:pPr>
      <w:r>
        <w:rPr>
          <w:b/>
          <w:bCs/>
        </w:rPr>
        <w:t xml:space="preserve">Отказ → альтернатива:</w:t>
      </w:r>
      <w:r>
        <w:t xml:space="preserve"> </w:t>
      </w:r>
      <w:r>
        <w:t xml:space="preserve">в тот же приём предлагается замена по таблице (житель не остаётся голодным — норма, закреплённая в американском федеральном правиле)</w:t>
      </w:r>
      <w:r>
        <w:t xml:space="preserve">35</w:t>
      </w:r>
      <w:r>
        <w:t xml:space="preserve">.</w:t>
      </w:r>
    </w:p>
    <w:p>
      <w:pPr>
        <w:pStyle w:val="Compact"/>
        <w:numPr>
          <w:ilvl w:val="0"/>
          <w:numId w:val="1006"/>
        </w:numPr>
      </w:pPr>
      <w:r>
        <w:rPr>
          <w:b/>
          <w:bCs/>
        </w:rPr>
        <w:t xml:space="preserve">Три отказа подряд → врач в тот же день.</w:t>
      </w:r>
      <w:r>
        <w:t xml:space="preserve"> </w:t>
      </w:r>
      <w:r>
        <w:t xml:space="preserve">Не «на обходе в четверг», не «завтра утром».</w:t>
      </w:r>
    </w:p>
    <w:p>
      <w:pPr>
        <w:pStyle w:val="Compact"/>
        <w:numPr>
          <w:ilvl w:val="0"/>
          <w:numId w:val="1006"/>
        </w:numPr>
      </w:pPr>
      <w:r>
        <w:rPr>
          <w:b/>
          <w:bCs/>
        </w:rPr>
        <w:t xml:space="preserve">≥25 % порций несъедено системно за неделю → врач + пересмотр пищевой карты</w:t>
      </w:r>
      <w:r>
        <w:t xml:space="preserve"> </w:t>
      </w:r>
      <w:r>
        <w:t xml:space="preserve">(два дня).</w:t>
      </w:r>
    </w:p>
    <w:p>
      <w:pPr>
        <w:pStyle w:val="Compact"/>
        <w:numPr>
          <w:ilvl w:val="0"/>
          <w:numId w:val="1006"/>
        </w:numPr>
      </w:pPr>
      <w:r>
        <w:rPr>
          <w:b/>
          <w:bCs/>
        </w:rPr>
        <w:t xml:space="preserve">Отказ от воды или от еды и воды одновременно → немедленно.</w:t>
      </w:r>
      <w:r>
        <w:t xml:space="preserve"> </w:t>
      </w:r>
      <w:r>
        <w:t xml:space="preserve">Обезвоживание при приёме лития и ряда других препаратов — прямая угроза</w:t>
      </w:r>
      <w:r>
        <w:t xml:space="preserve">52</w:t>
      </w:r>
      <w:r>
        <w:t xml:space="preserve">.</w:t>
      </w:r>
    </w:p>
    <w:p>
      <w:pPr>
        <w:pStyle w:val="Compact"/>
        <w:numPr>
          <w:ilvl w:val="0"/>
          <w:numId w:val="1006"/>
        </w:numPr>
      </w:pPr>
      <w:r>
        <w:rPr>
          <w:b/>
          <w:bCs/>
        </w:rPr>
        <w:t xml:space="preserve">Эпизод завершается записью решения:</w:t>
      </w:r>
      <w:r>
        <w:t xml:space="preserve"> </w:t>
      </w:r>
      <w:r>
        <w:t xml:space="preserve">что установлено, что назначено, когда пересмотр.</w:t>
      </w:r>
    </w:p>
    <w:bookmarkEnd w:id="82"/>
    <w:bookmarkStart w:id="83" w:name="X52fb7c766841046122d5f93c0bd63e4260c509c"/>
    <w:p>
      <w:pPr>
        <w:pStyle w:val="Heading2"/>
      </w:pPr>
      <w:r>
        <w:t xml:space="preserve">12.4. Насилие недопустимо — и что это значит юридически</w:t>
      </w:r>
    </w:p>
    <w:p>
      <w:pPr>
        <w:pStyle w:val="FirstParagraph"/>
      </w:pPr>
      <w:r>
        <w:t xml:space="preserve">«Кормить силой» в бытовом смысле недопустимо безоговорочно: это насилие, прямо противоречащее и правам пациента по ст. 37 Закона № 3185-1 (гуманное отношение, уважение человеческого достоинства), и общим началам законодательства об охране здоровья</w:t>
      </w:r>
      <w:r>
        <w:t xml:space="preserve">1</w:t>
      </w:r>
      <w:r>
        <w:t xml:space="preserve">. Иное — медицинское искусственное питание: решение о нём принимает врач в рамках законодательства об охране здоровья и правил оказания психиатрической помощи; это клиническая, а не административная плоскость, и доклад в неё не входит. Граница для персонала формулируется одной фразой: еду предлагают, заменяют, адаптируют, фиксируют и эскалируют — но не вводят силой.</w:t>
      </w:r>
    </w:p>
    <w:bookmarkEnd w:id="83"/>
    <w:bookmarkStart w:id="84" w:name="дееспособность-и-осознанный-отказ"/>
    <w:p>
      <w:pPr>
        <w:pStyle w:val="Heading2"/>
      </w:pPr>
      <w:r>
        <w:t xml:space="preserve">12.5. Дееспособность и осознанный отказ</w:t>
      </w:r>
    </w:p>
    <w:p>
      <w:pPr>
        <w:pStyle w:val="FirstParagraph"/>
      </w:pPr>
      <w:r>
        <w:t xml:space="preserve">Британская модель оценивает дееспособность по конкретному решению в конкретный момент: человек с психическим расстройством может быть способен принять решение об отказе от конкретного приёма пищи — и тогда его решение фиксируется и уважается</w:t>
      </w:r>
      <w:r>
        <w:t xml:space="preserve">38</w:t>
      </w:r>
      <w:r>
        <w:t xml:space="preserve">. Российская рамка различается (подробно — раздел 16): признание недееспособным не отменяет необходимости учитывать мнение, а способность выразить отношение к бытовому вопросу оценивается по существу</w:t>
      </w:r>
      <w:r>
        <w:t xml:space="preserve">1</w:t>
      </w:r>
      <w:r>
        <w:t xml:space="preserve">. Практическая форма: осознанный отказ фиксируется словами жителя в журнале («отказался от ужина, поел в 21:00 по просьбе») — и перестаёт быть «нарушением», становясь данными.</w:t>
      </w:r>
    </w:p>
    <w:bookmarkEnd w:id="84"/>
    <w:bookmarkStart w:id="85" w:name="предсмертный-период"/>
    <w:p>
      <w:pPr>
        <w:pStyle w:val="Heading2"/>
      </w:pPr>
      <w:r>
        <w:t xml:space="preserve">12.6. Предсмертный период</w:t>
      </w:r>
    </w:p>
    <w:p>
      <w:pPr>
        <w:pStyle w:val="FirstParagraph"/>
      </w:pPr>
      <w:r>
        <w:t xml:space="preserve">Отдельная и трудная корзина. В паллиативной фазе нутритивные цели уступают комфорту: немецко-австрийские стандарты предусматривают режим «пищи по желанию» (Wunschkost) — приоритет того, что человек хочет и может, над нутритивной полнотой</w:t>
      </w:r>
      <w:r>
        <w:t xml:space="preserve">28</w:t>
      </w:r>
      <w:r>
        <w:t xml:space="preserve">37</w:t>
      </w:r>
      <w:r>
        <w:t xml:space="preserve">. Для ПНИ, где стареющий контингент растёт</w:t>
      </w:r>
      <w:r>
        <w:t xml:space="preserve">19</w:t>
      </w:r>
      <w:r>
        <w:t xml:space="preserve">, паллиативный маршрут питания должен существовать письменно: кто определяет статус, как меняется меню, как информируется семья. Документальное оформление маршрута — в комплекте раздела 31.</w:t>
      </w:r>
    </w:p>
    <w:bookmarkEnd w:id="85"/>
    <w:bookmarkStart w:id="86" w:name="управленческий-вывод-3"/>
    <w:p>
      <w:pPr>
        <w:pStyle w:val="Heading2"/>
      </w:pPr>
      <w:r>
        <w:t xml:space="preserve">12.7. Управленческий вывод</w:t>
      </w:r>
    </w:p>
    <w:p>
      <w:pPr>
        <w:pStyle w:val="FirstParagraph"/>
      </w:pPr>
      <w:r>
        <w:t xml:space="preserve">Отказ от еды — единственная ситуация стола, где промедление измеряется днями, а последствия — жизнью. Минимальный комплект: журнал отказов + правило «три подряд → врач сегодня» + альтернатива при каждом отказе + список дисфагического риска на посту. Стоимость — одна тетрадь и один инструктаж. Отсутствие этого комплекта при тяжёлом исходе — главный документальный риск директора (раздел 33).</w:t>
      </w:r>
    </w:p>
    <w:bookmarkEnd w:id="86"/>
    <w:bookmarkStart w:id="87" w:name="разбор-эскалации-по-часам"/>
    <w:p>
      <w:pPr>
        <w:pStyle w:val="Heading2"/>
      </w:pPr>
      <w:r>
        <w:t xml:space="preserve">12.10. Разбор эскалации по часам</w:t>
      </w:r>
    </w:p>
    <w:p>
      <w:pPr>
        <w:pStyle w:val="FirstParagraph"/>
      </w:pPr>
      <w:r>
        <w:t xml:space="preserve">Правило «три отказа → врач сегодня» работает только с назначенными часами и фамилиями. Рабочая хронология дня: завтрак 8:30 — отказ зафиксирован в журнале к 9:00, смена предложила замену; обед 13:00 — второй отказ, старшая смены лично выясняет контекст до 14:00 (болен? конфликт? «отравлено»?); ужин 17:30 — третий отказ; 18:00 — сообщение дежурному врачу или врачу по телефону; решение врача фиксируется письменно тем же вечером. Три провальных точки этой хронологии: «подождём утреннего обхода» (обход может быть через сутки — для бредовой мотивировки это поздно); «передадим устно со смены на смену» (устная передача теряет второй отказ, и счёт начинается с нуля); «врач скажет — наблюдайте» без записи (наблюдение без критериев — не решение; запись должна содержать: что наблюдать, как часто, когда пересмотр). Эскалация — не проявление паники, а штатный маршрут: врач, получающий три-четыре таких сообщения в месяц, получает их как рабочий поток; врач, не получающий их никогда, должен спросить, ведётся ли журнал.</w:t>
      </w:r>
    </w:p>
    <w:bookmarkEnd w:id="87"/>
    <w:bookmarkStart w:id="88" w:name="насилие-почему-формулировка-жёсткая"/>
    <w:p>
      <w:pPr>
        <w:pStyle w:val="Heading2"/>
      </w:pPr>
      <w:r>
        <w:t xml:space="preserve">12.9. Насилие: почему формулировка жёсткая</w:t>
      </w:r>
    </w:p>
    <w:p>
      <w:pPr>
        <w:pStyle w:val="FirstParagraph"/>
      </w:pPr>
      <w:r>
        <w:t xml:space="preserve">Запрет принудительного кормления сформулирован без оговорок сознательно. Любая схема «принуждение в исключительных случаях» в стационарной практике начинает расширяться: исключительность размывается усталостью смен и дефицитом рук. Поэтому доклад фиксирует: физическое принуждение к еде (удержание, вливание, шантаж, лишение чего-либо «пока не съешь») недопустимо всегда; истощение — клиническая ситуация, решаемая врачом (назначения, энтеральная поддержка по показаниям, госпитализация), а не силой смены. Эта позиция — прямое следствие ст. 37 закона 3185-1</w:t>
      </w:r>
      <w:r>
        <w:t xml:space="preserve">1</w:t>
      </w:r>
      <w:r>
        <w:t xml:space="preserve"> </w:t>
      </w:r>
      <w:r>
        <w:t xml:space="preserve">и одновременно защита самого персонала: эпизод принудительного кормления — готовый сюжет для прокуратуры, а его отсутствие в жалобах проверяемо.</w:t>
      </w:r>
    </w:p>
    <w:bookmarkEnd w:id="88"/>
    <w:bookmarkStart w:id="89" w:name="что-говорить-жителю-фразы-смены"/>
    <w:p>
      <w:pPr>
        <w:pStyle w:val="Heading2"/>
      </w:pPr>
      <w:r>
        <w:t xml:space="preserve">12.8. Что говорить жителю: фразы смены</w:t>
      </w:r>
    </w:p>
    <w:p>
      <w:pPr>
        <w:pStyle w:val="FirstParagraph"/>
      </w:pPr>
      <w:r>
        <w:t xml:space="preserve">Алгоритмы не работают без слов, а слова в момент отказа рождаются плохие: «ну что ты, давай ложечку». Рабочие формулировки, которые стоит дать смене готовыми: при отказе от блюда — «Хорошо, это уберу. Есть ещё ___, принести?» (без «почему» и без оценки); при отказе от еды — «Не будете сейчас — оставлю, скажете, когда захотите» (контроль возвращается жителю, еда сохраняется); при подозрении («отравлено») — «Я вас услышала. Скажу врачу, он придёт сегодня. Хотите, принесу в упаковке?» (без спора с содержанием). Общий принцип фраз: коротко, без уговоров, с возвратом контроля, с маршрутом. Запрещённые конструкции: «а кто будет доедать», «врач сказал надо», «в последний раз предлагаю» — каждая из них превращает приём пищи в торг, а торг проигрывается системой ежедневно.</w:t>
      </w:r>
    </w:p>
    <w:bookmarkEnd w:id="89"/>
    <w:bookmarkStart w:id="90" w:name="X5dcc6a2b55a521d607eb8cd507f157c4f46bb02"/>
    <w:p>
      <w:pPr>
        <w:pStyle w:val="Heading2"/>
      </w:pPr>
      <w:r>
        <w:t xml:space="preserve">12.11. Паллиативное питание: comfort feeding и границы искусственного питания</w:t>
      </w:r>
    </w:p>
    <w:p>
      <w:pPr>
        <w:pStyle w:val="FirstParagraph"/>
      </w:pPr>
      <w:r>
        <w:t xml:space="preserve">В предсмертном периоде (12.6) отказ от еды — не патология, а часть процесса, и главный вопрос не «как накормить», а «что еда делает для человека». Международная практика выработала рамку</w:t>
      </w:r>
      <w:r>
        <w:t xml:space="preserve"> </w:t>
      </w:r>
      <w:r>
        <w:rPr>
          <w:b/>
          <w:bCs/>
        </w:rPr>
        <w:t xml:space="preserve">comfort feeding</w:t>
      </w:r>
      <w:r>
        <w:t xml:space="preserve"> </w:t>
      </w:r>
      <w:r>
        <w:t xml:space="preserve">(комфортное кормление): еда и питьё предлагаются, пока приносят комфорт — любимые блюда, малые порции, помощь и время — без принуждения и без искусственного питания против воли</w:t>
      </w:r>
      <w:r>
        <w:t xml:space="preserve">56</w:t>
      </w:r>
      <w:r>
        <w:t xml:space="preserve">. Данные по исходам ограничены и должны читаться точно: ретроспективное госпитальное исследование выживаемости после рекомендаций comfort feeding выполнено без группы сравнения — среди глубоко паллиативных госпитализированных пациентов с деменцией медиана выживаемости составила всего 13 дней</w:t>
      </w:r>
      <w:r>
        <w:t xml:space="preserve">57</w:t>
      </w:r>
      <w:r>
        <w:t xml:space="preserve">; исследование описывает исходы в этой популяции, а не сравнивает режимы кормления, и вывода «comfort feeding не меняет выживаемость» оно не содержит. Систематический обзор вариантов перорального питания при деменции (в т.ч. пищевой поддержки и обучения питанию) фиксирует прибавку веса при высококалорийных добавках и отсутствие доказанных эффектов на другие исходы — и сильную роль предпочтений и культуры ухода</w:t>
      </w:r>
      <w:r>
        <w:t xml:space="preserve">56</w:t>
      </w:r>
      <w:r>
        <w:t xml:space="preserve">. Итого: рамка comfort feeding меняет качество процесса, а не доказанно влияет на его длительность. Для российского локального акта это переводится в три строки: (1) формат питания в конце жизни определяет врач с семьёй и, где возможно, с жителем; (2) любимые блюда и доступные текстуры — не «поблажка», а элемент паллиативного контура; (3) отказ от питания и его подтверждение документируются по процедурам 12.4–12.5, без изменения их рамок.</w:t>
      </w:r>
      <w:r>
        <w:t xml:space="preserve"> </w:t>
      </w:r>
      <w:r>
        <w:rPr>
          <w:i/>
          <w:iCs/>
        </w:rPr>
        <w:t xml:space="preserve">Маркировка: comfort feeding — международный ориентир, а не российская норма; зондовое и парентеральное питание — исключительно врачебное решение (раздел 18 семинарского пакета: «не без врача»).</w:t>
      </w:r>
    </w:p>
    <w:bookmarkEnd w:id="90"/>
    <w:bookmarkEnd w:id="91"/>
    <w:bookmarkStart w:id="103" w:name="переедание-гиперфагия-и-ночное-едение"/>
    <w:p>
      <w:pPr>
        <w:pStyle w:val="Heading1"/>
      </w:pPr>
      <w:r>
        <w:t xml:space="preserve">13. Переедание, гиперфагия и ночное едение</w:t>
      </w:r>
    </w:p>
    <w:bookmarkStart w:id="92" w:name="X781202e0c68d1fe586d25d5153b3740030a3e92"/>
    <w:p>
      <w:pPr>
        <w:pStyle w:val="Heading2"/>
      </w:pPr>
      <w:r>
        <w:t xml:space="preserve">13.1. Метаболическая цена антипсихотиков: что доказано</w:t>
      </w:r>
    </w:p>
    <w:p>
      <w:pPr>
        <w:pStyle w:val="FirstParagraph"/>
      </w:pPr>
      <w:r>
        <w:t xml:space="preserve">Прибавка веса на антипсихотиках — не слух и не «индивидуальная особенность», а измеренный классовый эффект с большим разбросом между препаратами. Мета-анализ 100 рандомизированных исследований (Pillinger и соавт., 2020) дал диапазон от −0,23 кг до +3,01 кг всего за шесть недель терапии</w:t>
      </w:r>
      <w:r>
        <w:t xml:space="preserve">9</w:t>
      </w:r>
      <w:r>
        <w:t xml:space="preserve">. Консенсусное определение клинически значимой прибавки (≥7 % массы тела) при длительном применении (около 38 недель, Campforts и соавт., 2023) достигается при клозапине у 76,3 % пациентов, при оланзапине — у 36,9 %, при рисперидоне — у 23,0 %</w:t>
      </w:r>
      <w:r>
        <w:t xml:space="preserve">58</w:t>
      </w:r>
      <w:r>
        <w:t xml:space="preserve">. При первом эпизоде психоза скорость максимальна: долгосрочная прибавка достигает +9,34 кг (оланзапин) и +7,19 кг (клозапин)</w:t>
      </w:r>
      <w:r>
        <w:t xml:space="preserve">59</w:t>
      </w:r>
      <w:r>
        <w:t xml:space="preserve">. Метаболический мониторинг предписан руководствами (вес, глюкоза, липиды по расписанию)</w:t>
      </w:r>
      <w:r>
        <w:t xml:space="preserve">60</w:t>
      </w:r>
      <w:r>
        <w:t xml:space="preserve">.</w:t>
      </w:r>
    </w:p>
    <w:p>
      <w:pPr>
        <w:pStyle w:val="BodyText"/>
      </w:pPr>
      <w:r>
        <w:t xml:space="preserve">Для организации стола вывод двойной. Первый: выраженное переедание у жителя на весогенном препарате — во многом фармакологический эффект (гиперфагия), а не «прожорливость», и относиться к нему как к дисциплинарной проблеме — ошибка. Второй: кухня не может и не должна «лечить» это голоданием — самодеятельные ограничения рациона без врачебного назначения незаконны (раздел 17) и опасны.</w:t>
      </w:r>
    </w:p>
    <w:bookmarkEnd w:id="92"/>
    <w:bookmarkStart w:id="93" w:name="Xe7eb967f2627d9487d232ab0a6e460b526c4ffd"/>
    <w:p>
      <w:pPr>
        <w:pStyle w:val="Heading2"/>
      </w:pPr>
      <w:r>
        <w:t xml:space="preserve">13.2. Пищевое поведение: что показывают исследования</w:t>
      </w:r>
    </w:p>
    <w:p>
      <w:pPr>
        <w:pStyle w:val="FirstParagraph"/>
      </w:pPr>
      <w:r>
        <w:t xml:space="preserve">Обзор поведенческих проявлений при тяжёлых психических расстройствах (проект RESOLVE) фиксирует широкие диапазоны распространённости: эпизоды переедания — от 4,4 до 45 %, тяга к еде (food craving) — 16,1–64 %, ночное едение — 4–30 %</w:t>
      </w:r>
      <w:r>
        <w:t xml:space="preserve">39</w:t>
      </w:r>
      <w:r>
        <w:t xml:space="preserve">. Диапазоны широки из-за методов и популяций — и это важно сказать честно; но даже нижние границы означают заметный контингент в каждом учреждении.</w:t>
      </w:r>
    </w:p>
    <w:p>
      <w:pPr>
        <w:pStyle w:val="BodyText"/>
      </w:pPr>
      <w:r>
        <w:t xml:space="preserve">Эффективность вмешательств по весу скромная, и это тоже надо знать до того, как обещать результат: мета-анализ образа жизни при тяжёлых психических расстройствах даёт средний эффект порядка −1,4 кг</w:t>
      </w:r>
      <w:r>
        <w:t xml:space="preserve">61</w:t>
      </w:r>
      <w:r>
        <w:t xml:space="preserve">; программа с участием диетолога (Teasdale) показывает лучшие результаты именно при специалисте</w:t>
      </w:r>
      <w:r>
        <w:t xml:space="preserve">62</w:t>
      </w:r>
      <w:r>
        <w:t xml:space="preserve">. Практический смысл: метаболическая стратегия — марафон с малыми цифрами, а не быстрая победа, и её ядро — не ограничения, а пищевая среда плюс мониторинг плюс врач.</w:t>
      </w:r>
    </w:p>
    <w:bookmarkEnd w:id="93"/>
    <w:bookmarkStart w:id="94" w:name="X0be20b8132c8cc46bfcd5de11769ed562e296b4"/>
    <w:p>
      <w:pPr>
        <w:pStyle w:val="Heading2"/>
      </w:pPr>
      <w:r>
        <w:t xml:space="preserve">13.3. Что может организация питания (без подмены врача)</w:t>
      </w:r>
    </w:p>
    <w:p>
      <w:pPr>
        <w:pStyle w:val="FirstParagraph"/>
      </w:pPr>
      <w:r>
        <w:rPr>
          <w:b/>
          <w:bCs/>
        </w:rPr>
        <w:t xml:space="preserve">Мониторинг веса как система.</w:t>
      </w:r>
      <w:r>
        <w:t xml:space="preserve"> </w:t>
      </w:r>
      <w:r>
        <w:t xml:space="preserve">График из международных руководств: взвешивание на старте терапии, на 4-й, 8-й, 12-й неделе и далее регулярно; триггеры +5 % за 3 месяца и онтарианские пороги потери/набора (5/7,5/10 %) — сигналы врачу</w:t>
      </w:r>
      <w:r>
        <w:t xml:space="preserve">60</w:t>
      </w:r>
      <w:r>
        <w:t xml:space="preserve">22</w:t>
      </w:r>
      <w:r>
        <w:t xml:space="preserve">. Весы, журнал, ответственный — стоимость нулевая, документальная ценность высокая.</w:t>
      </w:r>
    </w:p>
    <w:p>
      <w:pPr>
        <w:pStyle w:val="BodyText"/>
      </w:pPr>
      <w:r>
        <w:rPr>
          <w:b/>
          <w:bCs/>
        </w:rPr>
        <w:t xml:space="preserve">Пищевая среда вместо запретов.</w:t>
      </w:r>
      <w:r>
        <w:t xml:space="preserve"> </w:t>
      </w:r>
      <w:r>
        <w:t xml:space="preserve">То, что доступно между приёмами пищи, важнее того, что запрещено: буфет с фруктами и кисломолочным вместо выпечки; отсутствие энергетиков и лимит сладких напитков (раздел 11); структура приёмов без «дыр», провоцирующих набеги на кухню. Это не «диета» — это среда, и она законна без врачебных назначений, потому что не ограничивает ничьих порций.</w:t>
      </w:r>
    </w:p>
    <w:p>
      <w:pPr>
        <w:pStyle w:val="BodyText"/>
      </w:pPr>
      <w:r>
        <w:rPr>
          <w:b/>
          <w:bCs/>
        </w:rPr>
        <w:t xml:space="preserve">Добавка — по правилам, а не по настроению.</w:t>
      </w:r>
      <w:r>
        <w:t xml:space="preserve"> </w:t>
      </w:r>
      <w:r>
        <w:t xml:space="preserve">Конфликт «дай вторую котлету» (кейс раздела 5) решается письменным порядком добавки: кому, что, когда — по общему правилу, а медицинские ограничения порций вводятся только врачом и только поимённо (раздел 17).</w:t>
      </w:r>
    </w:p>
    <w:bookmarkEnd w:id="94"/>
    <w:bookmarkStart w:id="95" w:name="Xfd046bc4f994299a48801fc4c84afa770d10bfd"/>
    <w:p>
      <w:pPr>
        <w:pStyle w:val="Heading2"/>
      </w:pPr>
      <w:r>
        <w:t xml:space="preserve">13.4. Ночное едение: не наказать, а структурировать</w:t>
      </w:r>
    </w:p>
    <w:p>
      <w:pPr>
        <w:pStyle w:val="FirstParagraph"/>
      </w:pPr>
      <w:r>
        <w:t xml:space="preserve">Ночные набеги на кухню — отдельный паттерн (4–30 % по обзору</w:t>
      </w:r>
      <w:r>
        <w:t xml:space="preserve">39</w:t>
      </w:r>
      <w:r>
        <w:t xml:space="preserve">) с тремя разными корнями: препаратная гиперфагия, нарушение сна-аппетита, тревога. Карательные меры (замок на кухне) не работают и добавляют риски: голодный житель встревожен, конфликтует, ищет еду вне дома. Работающая альтернатива —</w:t>
      </w:r>
      <w:r>
        <w:t xml:space="preserve"> </w:t>
      </w:r>
      <w:r>
        <w:rPr>
          <w:b/>
          <w:bCs/>
        </w:rPr>
        <w:t xml:space="preserve">структурированная ночная доступность</w:t>
      </w:r>
      <w:r>
        <w:t xml:space="preserve">: поздний вечерний перекус по расписанию и ночной доступ к воде, чаю и сухому перекусу на посту. Эта же мера сокращает ночной интервал «ужин — завтрак», который в международных нормах ограничен 11–14 часами</w:t>
      </w:r>
      <w:r>
        <w:t xml:space="preserve">30</w:t>
      </w:r>
      <w:r>
        <w:t xml:space="preserve">35</w:t>
      </w:r>
      <w:r>
        <w:t xml:space="preserve">. То есть одна бесплатная мера закрывает сразу две задачи — поведенческую и нормативную.</w:t>
      </w:r>
    </w:p>
    <w:bookmarkEnd w:id="95"/>
    <w:bookmarkStart w:id="96" w:name="когда-вопрос-клинический"/>
    <w:p>
      <w:pPr>
        <w:pStyle w:val="Heading2"/>
      </w:pPr>
      <w:r>
        <w:t xml:space="preserve">13.5. Когда вопрос клинический</w:t>
      </w:r>
    </w:p>
    <w:p>
      <w:pPr>
        <w:pStyle w:val="FirstParagraph"/>
      </w:pPr>
      <w:r>
        <w:t xml:space="preserve">Эскалация к врачу обязательна при: прибавке +5 % и более за 3 месяца на препарате; выраженной гиперфагии, ломающей режим; подозрении на ночное едение как синдром; любом запросе жителя или семьи «посадить на диету». Решения, которые принимает только врач: изменение препарата, назначение ограничительного рациона, направление к эндокринологу, метформин и прочее. Роль организации — дать врачу данные (вес, журнал потребления, пищевая карта) и исполнить назначения точно.</w:t>
      </w:r>
    </w:p>
    <w:bookmarkEnd w:id="96"/>
    <w:bookmarkStart w:id="97" w:name="управленческий-вывод-4"/>
    <w:p>
      <w:pPr>
        <w:pStyle w:val="Heading2"/>
      </w:pPr>
      <w:r>
        <w:t xml:space="preserve">13.6. Управленческий вывод</w:t>
      </w:r>
    </w:p>
    <w:p>
      <w:pPr>
        <w:pStyle w:val="FirstParagraph"/>
      </w:pPr>
      <w:r>
        <w:t xml:space="preserve">Гиперфагия и ночное едение — зона, где «дисциплинарная» реакция наихудшая из возможных: она не работает фармакологически, конфликтна и юридически уязвима. Работающий пакет стоит копейки: мониторинг веса с триггерами, пищевая среда, правила добавки, структурированная ночная доступность. А вариативность здесь — союзник: выбор внутри продуманной среды снижает конфликтность вокруг еды, которая и есть главный стрессоген этой темы.</w:t>
      </w:r>
    </w:p>
    <w:bookmarkEnd w:id="97"/>
    <w:bookmarkStart w:id="98" w:name="X2a543a296abd52666963f285cdd7841c73b7484"/>
    <w:p>
      <w:pPr>
        <w:pStyle w:val="Heading2"/>
      </w:pPr>
      <w:r>
        <w:t xml:space="preserve">13.9. Ночная доступность: конструкция, а не «открытый холодильник»</w:t>
      </w:r>
    </w:p>
    <w:p>
      <w:pPr>
        <w:pStyle w:val="FirstParagraph"/>
      </w:pPr>
      <w:r>
        <w:t xml:space="preserve">Структурированная ночная доступность — самый недопонятый инструмент раздела. Она не означает свободного доступа к кухне (санитарно и организационно недопустимо) и не означает «ночью ничего нет» (источник конфликтов и поисков чужой еды). Рабочая конструкция из четырёх элементов:</w:t>
      </w:r>
      <w:r>
        <w:t xml:space="preserve"> </w:t>
      </w:r>
      <w:r>
        <w:rPr>
          <w:b/>
          <w:bCs/>
        </w:rPr>
        <w:t xml:space="preserve">перечень</w:t>
      </w:r>
      <w:r>
        <w:t xml:space="preserve"> </w:t>
      </w:r>
      <w:r>
        <w:t xml:space="preserve">— два-три продукта, согласованных с врачом (кефир, хлеб, фрукты по сезону; для групп с метаболическим риском — низкокалорийные объёмные варианты);</w:t>
      </w:r>
      <w:r>
        <w:t xml:space="preserve"> </w:t>
      </w:r>
      <w:r>
        <w:rPr>
          <w:b/>
          <w:bCs/>
        </w:rPr>
        <w:t xml:space="preserve">место</w:t>
      </w:r>
      <w:r>
        <w:t xml:space="preserve"> </w:t>
      </w:r>
      <w:r>
        <w:t xml:space="preserve">— точка выдачи на посту или буфетная зона отделения, не кухня;</w:t>
      </w:r>
      <w:r>
        <w:t xml:space="preserve"> </w:t>
      </w:r>
      <w:r>
        <w:rPr>
          <w:b/>
          <w:bCs/>
        </w:rPr>
        <w:t xml:space="preserve">режим</w:t>
      </w:r>
      <w:r>
        <w:t xml:space="preserve"> </w:t>
      </w:r>
      <w:r>
        <w:t xml:space="preserve">— фиксированное окно (например, 21:00–22:00 и при пробуждении ночью по запросу), запись в журнал;</w:t>
      </w:r>
      <w:r>
        <w:t xml:space="preserve"> </w:t>
      </w:r>
      <w:r>
        <w:rPr>
          <w:b/>
          <w:bCs/>
        </w:rPr>
        <w:t xml:space="preserve">границы</w:t>
      </w:r>
      <w:r>
        <w:t xml:space="preserve"> </w:t>
      </w:r>
      <w:r>
        <w:t xml:space="preserve">— жителям с гиперфагией объёмы порционные, а не «возьми сам». Смысл конструкции двойной: клинический (ночное едение перестаёт быть подпольным — а подпольное всегда чревато объедением неподходящим) и правовой (ежа ночью перестаёт быть «нарушением режима» и становится предусмотренной услугой). Данные по ночному едению при психических расстройствах (4–30 %</w:t>
      </w:r>
      <w:r>
        <w:t xml:space="preserve">39</w:t>
      </w:r>
      <w:r>
        <w:t xml:space="preserve">) означают: в отделении на 30 человек это не гипотетика, а от одного до девяти жителей еженощно. Вопрос не «бывает ли», а «подпольно или организованно».</w:t>
      </w:r>
    </w:p>
    <w:bookmarkEnd w:id="98"/>
    <w:bookmarkStart w:id="99" w:name="Xef64532e931f59038107c6056f8bf9b66e0485f"/>
    <w:p>
      <w:pPr>
        <w:pStyle w:val="Heading2"/>
      </w:pPr>
      <w:r>
        <w:t xml:space="preserve">13.8. Метаболический мониторинг как часть питания</w:t>
      </w:r>
    </w:p>
    <w:p>
      <w:pPr>
        <w:pStyle w:val="FirstParagraph"/>
      </w:pPr>
      <w:r>
        <w:t xml:space="preserve">Весогенность терапии делает вес и сахар предметом кухни не меньше, чем предметом кабинета врача: антипсихотики различаются по набору веса на килограммы за недели</w:t>
      </w:r>
      <w:r>
        <w:t xml:space="preserve">9</w:t>
      </w:r>
      <w:r>
        <w:t xml:space="preserve">, при первом эпизоде психоза набор достигает +9,34 кг на оланзапине за 12 недель</w:t>
      </w:r>
      <w:r>
        <w:t xml:space="preserve">59</w:t>
      </w:r>
      <w:r>
        <w:t xml:space="preserve">, а мониторинг метаболических параметров в реальной практике выполняется неполно</w:t>
      </w:r>
      <w:r>
        <w:t xml:space="preserve">60</w:t>
      </w:r>
      <w:r>
        <w:t xml:space="preserve">. Организационный вывод для СОСО: график взвешивания (ежемесячно, одни весы, одно время), запись в карту, порог реакции (набор более 5 % за квартал → врач и пересмотр пищевого плана). Это дешевле любого другого мониторинга в доме — и регулярно оказывается первым сигналом, что схема терапии требует пересмотра.</w:t>
      </w:r>
    </w:p>
    <w:bookmarkEnd w:id="99"/>
    <w:bookmarkStart w:id="100" w:name="разговор-с-жителем-о-весе-без-стыда"/>
    <w:p>
      <w:pPr>
        <w:pStyle w:val="Heading2"/>
      </w:pPr>
      <w:r>
        <w:t xml:space="preserve">13.7. Разговор с жителем о весе: без стыда</w:t>
      </w:r>
    </w:p>
    <w:p>
      <w:pPr>
        <w:pStyle w:val="FirstParagraph"/>
      </w:pPr>
      <w:r>
        <w:t xml:space="preserve">Метаболический риск порождает соблазн «воспитательных бесед» о весе — они бесполезны и жестоки: весогенность терапии не лечится стыдом</w:t>
      </w:r>
      <w:r>
        <w:t xml:space="preserve">9</w:t>
      </w:r>
      <w:r>
        <w:t xml:space="preserve">. Рабочая позиция смены и врача: проблема формулируется как «побочный эффект лечения, который мы вместе обходим», а не как «ваше переедание». Инструменты — те, что в разделе: объёмные низкокалорийные добавки, дробность, доступность по режиму, активность по возможности. И главное — честная информированность: житель, понимающий, почему его порция устроена так, а не иначе, сотрудничает; житель, получающий ограничения без объяснений, обходит их — через передачи, чужие тарелки и подполье, где калорий всегда больше.</w:t>
      </w:r>
    </w:p>
    <w:bookmarkEnd w:id="100"/>
    <w:bookmarkStart w:id="101" w:name="X520d4ffbd7b81ffdb9964ba724ea38c7aa7a732"/>
    <w:p>
      <w:pPr>
        <w:pStyle w:val="Heading2"/>
      </w:pPr>
      <w:r>
        <w:t xml:space="preserve">13.10. Запор: скрытый регулятор аппетита и поведения</w:t>
      </w:r>
    </w:p>
    <w:p>
      <w:pPr>
        <w:pStyle w:val="FirstParagraph"/>
      </w:pPr>
      <w:r>
        <w:t xml:space="preserve">Сниженный аппетит, «необъяснимые» эпизоды беспокойства и отказы от еды в ПНИ часто имеют одну незаметную причину — запор. У жителей на клозапине риск приобретает отдельный статус: запоры возникают у 30–60 % принимающих, при объективных исследованиях моторики ЖКТ признаки гипомотильности обнаруживаются до 80 %, а тяжёлый запор может завершиться иблусом, перфорацией и смертью — регулятор TGA (Австралия) ввёл для него рамочное предупреждение в инструкцию</w:t>
      </w:r>
      <w:r>
        <w:t xml:space="preserve">63</w:t>
      </w:r>
      <w:r>
        <w:t xml:space="preserve">. Британская фармацевтическая служба прямо называет запор при клозапине потенциально фатальным и требует активного ведения: мониторинг стула и профилактические слабительные по назначению врача</w:t>
      </w:r>
      <w:r>
        <w:t xml:space="preserve">64</w:t>
      </w:r>
      <w:r>
        <w:t xml:space="preserve">. Для организации питания это значит: деликатный учёт стула в постовом журнале (да/нет за сутки — без деталей); вода и клетчатка как часть меню, а не «по просьбе»; движение после еды как часть режима дня. Триггер эскалации — трое суток без стула у жителя из группы антихолинергической нагрузки — врач сегодня.</w:t>
      </w:r>
      <w:r>
        <w:t xml:space="preserve"> </w:t>
      </w:r>
      <w:r>
        <w:rPr>
          <w:i/>
          <w:iCs/>
        </w:rPr>
        <w:t xml:space="preserve">Маркировка: питание — поддержка и мониторинг; слабительные, диагностика и подбор — только врач (раздел 18 семинарского пакета: «не без врача»).</w:t>
      </w:r>
    </w:p>
    <w:bookmarkEnd w:id="101"/>
    <w:bookmarkStart w:id="102" w:name="микронутриенты-то-что-не-видно-на-весах"/>
    <w:p>
      <w:pPr>
        <w:pStyle w:val="Heading2"/>
      </w:pPr>
      <w:r>
        <w:t xml:space="preserve">13.11. Микронутриенты: то, что не видно на весах</w:t>
      </w:r>
    </w:p>
    <w:p>
      <w:pPr>
        <w:pStyle w:val="FirstParagraph"/>
      </w:pPr>
      <w:r>
        <w:t xml:space="preserve">Мониторинг раздела 13.8 смотрит на вес, глюкозу и липиды — и не видит дефицитов, которые влияют на настроение, когницию и аппетит. Три точки приложения.</w:t>
      </w:r>
      <w:r>
        <w:t xml:space="preserve"> </w:t>
      </w:r>
      <w:r>
        <w:rPr>
          <w:b/>
          <w:bCs/>
        </w:rPr>
        <w:t xml:space="preserve">Витамин D:</w:t>
      </w:r>
      <w:r>
        <w:t xml:space="preserve"> </w:t>
      </w:r>
      <w:r>
        <w:t xml:space="preserve">дефицит распространён в психиатрической популяции, и рутинный скрининг рекомендован в профильной литературе</w:t>
      </w:r>
      <w:r>
        <w:t xml:space="preserve">65</w:t>
      </w:r>
      <w:r>
        <w:t xml:space="preserve">; карбамазепин — фермент-индуктор и по данным мета-анализа ассоциирован со снижением 25(OH)D</w:t>
      </w:r>
      <w:r>
        <w:t xml:space="preserve">66</w:t>
      </w:r>
      <w:r>
        <w:t xml:space="preserve">, а он уже есть в лекарственно-пищевой таблице раздела 11.</w:t>
      </w:r>
      <w:r>
        <w:t xml:space="preserve"> </w:t>
      </w:r>
      <w:r>
        <w:rPr>
          <w:b/>
          <w:bCs/>
        </w:rPr>
        <w:t xml:space="preserve">B12 и фолат:</w:t>
      </w:r>
      <w:r>
        <w:t xml:space="preserve"> </w:t>
      </w:r>
      <w:r>
        <w:t xml:space="preserve">дефицит нарастает с возрастом, связан с депрессией и когнитивными нарушениями и систематически недодиагностируется у пожилых</w:t>
      </w:r>
      <w:r>
        <w:t xml:space="preserve">67</w:t>
      </w:r>
      <w:r>
        <w:t xml:space="preserve">.</w:t>
      </w:r>
      <w:r>
        <w:t xml:space="preserve"> </w:t>
      </w:r>
      <w:r>
        <w:rPr>
          <w:b/>
          <w:bCs/>
        </w:rPr>
        <w:t xml:space="preserve">Железо:</w:t>
      </w:r>
      <w:r>
        <w:t xml:space="preserve"> </w:t>
      </w:r>
      <w:r>
        <w:t xml:space="preserve">редкое мясо плюс хронические потери дают анемию, маскирующуюся под «усталость и не ест». Практическая рамка: организация может только спросить и подсветить — пункт «профиль микронутриентов обсудить с врачом» в годовом маршруте жителей на антиконвульсантах и вегетарианцах; назначение анализов и добавок — исключительная зона врача</w:t>
      </w:r>
      <w:r>
        <w:t xml:space="preserve">65</w:t>
      </w:r>
      <w:r>
        <w:t xml:space="preserve">.</w:t>
      </w:r>
    </w:p>
    <w:bookmarkEnd w:id="102"/>
    <w:bookmarkEnd w:id="103"/>
    <w:bookmarkStart w:id="111" w:name="X164bd4f542cccde13ad6c98587ac0111a606078"/>
    <w:p>
      <w:pPr>
        <w:pStyle w:val="Heading1"/>
      </w:pPr>
      <w:r>
        <w:t xml:space="preserve">14. Пикацизм, заглатывание и другие поведенческие риски за столом</w:t>
      </w:r>
    </w:p>
    <w:bookmarkStart w:id="104" w:name="круг-рисков"/>
    <w:p>
      <w:pPr>
        <w:pStyle w:val="Heading2"/>
      </w:pPr>
      <w:r>
        <w:t xml:space="preserve">14.1. Круг рисков</w:t>
      </w:r>
    </w:p>
    <w:p>
      <w:pPr>
        <w:pStyle w:val="FirstParagraph"/>
      </w:pPr>
      <w:r>
        <w:t xml:space="preserve">Помимо рассмотренных паттернов (разделы 9–13), столовая ПНИ встречается с группой поведенческих рисков, которые редки по отдельности, но в сумме неизбежны в большом учреждении. Их общая черта: они не лечатся организацией, но управляются ею — и цена управления измеряется безопасностью.</w:t>
      </w:r>
    </w:p>
    <w:p>
      <w:pPr>
        <w:pStyle w:val="BodyText"/>
      </w:pPr>
      <w:r>
        <w:rPr>
          <w:b/>
          <w:bCs/>
        </w:rPr>
        <w:t xml:space="preserve">Пикацизм (поедание несъедобного).</w:t>
      </w:r>
      <w:r>
        <w:t xml:space="preserve"> </w:t>
      </w:r>
      <w:r>
        <w:t xml:space="preserve">Бумага, земля, мел, вата, бытовая химия, лекарства чужих назначений. Встречается при умственной отсталости, психозах, деменции. Организационные меры: среда без доступных опасных объектов (хранение бытовой химии и медикаментов — вне зоны досягаемости, это отдельный контур учёта), наблюдение за жителями с зафиксированным пикацизмом во время еды и прогулок, информирование всей смены (а не только врача). Запись в пищевой карте — обязательна: пикацизм относится к пищевой безопасности не меньше, чем аллергия.</w:t>
      </w:r>
    </w:p>
    <w:p>
      <w:pPr>
        <w:pStyle w:val="BodyText"/>
      </w:pPr>
      <w:r>
        <w:rPr>
          <w:b/>
          <w:bCs/>
        </w:rPr>
        <w:t xml:space="preserve">Быстрое заглатывание.</w:t>
      </w:r>
      <w:r>
        <w:t xml:space="preserve"> </w:t>
      </w:r>
      <w:r>
        <w:t xml:space="preserve">Уже описано в разделе 9 как паттерн; здесь — как риск. Механика та же, что у дисфагии: большой непрожёванный кусок перекрывает дыхательные пути, и случаи удушья пищей (choking) — документированная причина смерти в психиатрических учреждениях</w:t>
      </w:r>
      <w:r>
        <w:t xml:space="preserve">40</w:t>
      </w:r>
      <w:r>
        <w:t xml:space="preserve">. Меры: малые порции с добавкой, исключение крупных сухих кусков, посадка рядом с работником, обучение смены приёму Геймлиха — да, это часть пищевой безопасности, а не только первой помощи «вообще».</w:t>
      </w:r>
    </w:p>
    <w:p>
      <w:pPr>
        <w:pStyle w:val="BodyText"/>
      </w:pPr>
      <w:r>
        <w:rPr>
          <w:b/>
          <w:bCs/>
        </w:rPr>
        <w:t xml:space="preserve">Отбирание еды и «грабеж» стола.</w:t>
      </w:r>
      <w:r>
        <w:t xml:space="preserve"> </w:t>
      </w:r>
      <w:r>
        <w:t xml:space="preserve">Житель забирает еду у соседей. Корни разные: гиперфагия на препаратах (раздел 13), недокорм прошлого опыта, поведенческие особенности. Меры: рассадка (не рядом с медленными едоками из группы риска), правила добавки (сытость снижает мотивацию), контроль собственного веса «грабителя» и жертвы. Важно не превращать жертву в виноватую: её порция должна быть восполнена всегда.</w:t>
      </w:r>
    </w:p>
    <w:p>
      <w:pPr>
        <w:pStyle w:val="BodyText"/>
      </w:pPr>
      <w:r>
        <w:rPr>
          <w:b/>
          <w:bCs/>
        </w:rPr>
        <w:t xml:space="preserve">Опрокидывание, бросание, отказ от приборов.</w:t>
      </w:r>
      <w:r>
        <w:t xml:space="preserve"> </w:t>
      </w:r>
      <w:r>
        <w:t xml:space="preserve">При возбуждении или в качестве протеста. Меры: безопасная посуда (без стекла), finger food как штатная опция меню (британское руководство включает его именно для таких ситуаций)</w:t>
      </w:r>
      <w:r>
        <w:t xml:space="preserve">36</w:t>
      </w:r>
      <w:r>
        <w:t xml:space="preserve">, отдельный стол, приём пищи после снижения возбуждения — отложенная порция вместо пропущенной (раздел 12).</w:t>
      </w:r>
    </w:p>
    <w:p>
      <w:pPr>
        <w:pStyle w:val="BodyText"/>
      </w:pPr>
      <w:r>
        <w:rPr>
          <w:b/>
          <w:bCs/>
        </w:rPr>
        <w:t xml:space="preserve">Ритуалы и пищевые «правила».</w:t>
      </w:r>
      <w:r>
        <w:t xml:space="preserve"> </w:t>
      </w:r>
      <w:r>
        <w:t xml:space="preserve">Еда только определённого цвета, только из своей тарелки, строгий порядок блюд. Пока ритуал не опасен — он не «лечится», а учитывается: это самый дешёвый вид персонализации. Пищевая карта фиксирует ритуал как данность, и кухня с ним считается.</w:t>
      </w:r>
    </w:p>
    <w:bookmarkEnd w:id="104"/>
    <w:bookmarkStart w:id="105" w:name="Xb105616441645d432560a69533c59eb76c8def3"/>
    <w:p>
      <w:pPr>
        <w:pStyle w:val="Heading2"/>
      </w:pPr>
      <w:r>
        <w:t xml:space="preserve">14.2. Общий протокол: среда, наблюдение, запись, эскалация</w:t>
      </w:r>
    </w:p>
    <w:p>
      <w:pPr>
        <w:pStyle w:val="FirstParagraph"/>
      </w:pPr>
      <w:r>
        <w:t xml:space="preserve">Все риски раздела управляются одной четвёркой действий, и её достаточно для локального акта:</w:t>
      </w:r>
    </w:p>
    <w:p>
      <w:pPr>
        <w:pStyle w:val="Compact"/>
        <w:numPr>
          <w:ilvl w:val="0"/>
          <w:numId w:val="1007"/>
        </w:numPr>
      </w:pPr>
      <w:r>
        <w:rPr>
          <w:b/>
          <w:bCs/>
        </w:rPr>
        <w:t xml:space="preserve">Среда:</w:t>
      </w:r>
      <w:r>
        <w:t xml:space="preserve"> </w:t>
      </w:r>
      <w:r>
        <w:t xml:space="preserve">опасные объекты и вещества вне досягаемости; посуда безопасная; рассадка продуманная.</w:t>
      </w:r>
    </w:p>
    <w:p>
      <w:pPr>
        <w:pStyle w:val="Compact"/>
        <w:numPr>
          <w:ilvl w:val="0"/>
          <w:numId w:val="1007"/>
        </w:numPr>
      </w:pPr>
      <w:r>
        <w:rPr>
          <w:b/>
          <w:bCs/>
        </w:rPr>
        <w:t xml:space="preserve">Наблюдение:</w:t>
      </w:r>
      <w:r>
        <w:t xml:space="preserve"> </w:t>
      </w:r>
      <w:r>
        <w:t xml:space="preserve">за столом находится работник, чья задача — видеть (а не только подавать); «обеденный дежурный» — штатная роль, а не добрая воля.</w:t>
      </w:r>
    </w:p>
    <w:p>
      <w:pPr>
        <w:pStyle w:val="Compact"/>
        <w:numPr>
          <w:ilvl w:val="0"/>
          <w:numId w:val="1007"/>
        </w:numPr>
      </w:pPr>
      <w:r>
        <w:rPr>
          <w:b/>
          <w:bCs/>
        </w:rPr>
        <w:t xml:space="preserve">Запись:</w:t>
      </w:r>
      <w:r>
        <w:t xml:space="preserve"> </w:t>
      </w:r>
      <w:r>
        <w:t xml:space="preserve">каждый эпизод (пика, заглатывание с поперхиванием, отбирание, опрокидывание) — строка в журнале, а не устный рассказ «на кухне».</w:t>
      </w:r>
    </w:p>
    <w:p>
      <w:pPr>
        <w:pStyle w:val="Compact"/>
        <w:numPr>
          <w:ilvl w:val="0"/>
          <w:numId w:val="1007"/>
        </w:numPr>
      </w:pPr>
      <w:r>
        <w:rPr>
          <w:b/>
          <w:bCs/>
        </w:rPr>
        <w:t xml:space="preserve">Эскалация:</w:t>
      </w:r>
      <w:r>
        <w:t xml:space="preserve"> </w:t>
      </w:r>
      <w:r>
        <w:t xml:space="preserve">повторяющийся эпизод — врач; эпизод с угрозой (поперхивание, несъедобное, чужое лекарство) — врач немедленно.</w:t>
      </w:r>
    </w:p>
    <w:bookmarkEnd w:id="105"/>
    <w:bookmarkStart w:id="106" w:name="граница-с-насилием-вторая-сторона"/>
    <w:p>
      <w:pPr>
        <w:pStyle w:val="Heading2"/>
      </w:pPr>
      <w:r>
        <w:t xml:space="preserve">14.3. Граница с насилием — вторая сторона</w:t>
      </w:r>
    </w:p>
    <w:p>
      <w:pPr>
        <w:pStyle w:val="FirstParagraph"/>
      </w:pPr>
      <w:r>
        <w:t xml:space="preserve">Поведенческие риски соблазняют «силовые» решения: связать, запереть, изолировать от еды, кормить отдельно «наказанием». Каждое из этих решений — вне закона (ст. 37 Закона № 3185-1: гуманное отношение и уважение достоинства)</w:t>
      </w:r>
      <w:r>
        <w:t xml:space="preserve">1</w:t>
      </w:r>
      <w:r>
        <w:t xml:space="preserve"> </w:t>
      </w:r>
      <w:r>
        <w:t xml:space="preserve">и вне доказательности: сила не изменяет ни гиперфагию, ни пикацизм, ни заглатывание. Изоляция при возбуждении — отдельная клиническая процедура со своими правилами (и питание в ней ведётся по протоколу раздела 12.4 и британского руководства</w:t>
      </w:r>
      <w:r>
        <w:t xml:space="preserve">36</w:t>
      </w:r>
      <w:r>
        <w:t xml:space="preserve">) — но она не инструмент «дисциплины за столом». Локальный акт должен прямо запрещать: лишение еды как меру воздействия, ограничение питья, «штрафные» порции. Эта строка положения о питании защищает и жителя, и директора.</w:t>
      </w:r>
    </w:p>
    <w:bookmarkEnd w:id="106"/>
    <w:bookmarkStart w:id="107" w:name="управленческий-вывод-5"/>
    <w:p>
      <w:pPr>
        <w:pStyle w:val="Heading2"/>
      </w:pPr>
      <w:r>
        <w:t xml:space="preserve">14.4. Управленческий вывод</w:t>
      </w:r>
    </w:p>
    <w:p>
      <w:pPr>
        <w:pStyle w:val="FirstParagraph"/>
      </w:pPr>
      <w:r>
        <w:t xml:space="preserve">Поведенческие риски стола — зона, где дешевле всего обходится предвидение и дороже всего — импровизация. Один инструктаж смены (среда — наблюдение — запись — эскалация), безопасная посуда, правила рассадки и добавки, прямой запрет «едовых наказаний» в положении о питании — и большинство эпизодов либо не происходит, либо заканчивается записью, а не травмой.</w:t>
      </w:r>
    </w:p>
    <w:bookmarkEnd w:id="107"/>
    <w:bookmarkStart w:id="108" w:name="X4c6a9d7b18b1a822ac4eff64602b33860ef2411"/>
    <w:p>
      <w:pPr>
        <w:pStyle w:val="Heading2"/>
      </w:pPr>
      <w:r>
        <w:t xml:space="preserve">14.7. Протокол «среда — наблюдение — запись — эскалация» на практике</w:t>
      </w:r>
    </w:p>
    <w:p>
      <w:pPr>
        <w:pStyle w:val="FirstParagraph"/>
      </w:pPr>
      <w:r>
        <w:t xml:space="preserve">Четыре звена протокола против пикацизма распределяются по людям и часам, иначе протокол остаётся абзацем.</w:t>
      </w:r>
      <w:r>
        <w:t xml:space="preserve"> </w:t>
      </w:r>
      <w:r>
        <w:rPr>
          <w:b/>
          <w:bCs/>
        </w:rPr>
        <w:t xml:space="preserve">Среда</w:t>
      </w:r>
      <w:r>
        <w:t xml:space="preserve"> </w:t>
      </w:r>
      <w:r>
        <w:t xml:space="preserve">— еженедельный осмотр зоны жителя старшей сменой по короткому списку (мелкие предметы, оторванные элементы одежды и мебели, доступность моющих, состояние пуговиц и шнурков на общих вещах), запись одной строкой с подписью; осмотр занимает десять минут и ловит риск до эпизода.</w:t>
      </w:r>
      <w:r>
        <w:t xml:space="preserve"> </w:t>
      </w:r>
      <w:r>
        <w:rPr>
          <w:b/>
          <w:bCs/>
        </w:rPr>
        <w:t xml:space="preserve">Наблюдение</w:t>
      </w:r>
      <w:r>
        <w:t xml:space="preserve"> </w:t>
      </w:r>
      <w:r>
        <w:t xml:space="preserve">— не «смотреть постоянно» (невозможно), а знать окна риска конкретного жителя: у большинства — скука и безструктурное время после еды; структурирование этих окон (занятие, прогулка, присутствие) снижает эпизоды сильнее, чем усиление надзора.</w:t>
      </w:r>
      <w:r>
        <w:t xml:space="preserve"> </w:t>
      </w:r>
      <w:r>
        <w:rPr>
          <w:b/>
          <w:bCs/>
        </w:rPr>
        <w:t xml:space="preserve">Запись</w:t>
      </w:r>
      <w:r>
        <w:t xml:space="preserve"> </w:t>
      </w:r>
      <w:r>
        <w:t xml:space="preserve">— каждый эпизод: что именно, когда, где, что предшествовало; серия записей за месяц показывает паттерн (время, место, тип предметов), который не виден по одному эпизоду.</w:t>
      </w:r>
      <w:r>
        <w:t xml:space="preserve"> </w:t>
      </w:r>
      <w:r>
        <w:rPr>
          <w:b/>
          <w:bCs/>
        </w:rPr>
        <w:t xml:space="preserve">Эскалация</w:t>
      </w:r>
      <w:r>
        <w:t xml:space="preserve"> </w:t>
      </w:r>
      <w:r>
        <w:t xml:space="preserve">— врач при первом эпизоде (пикацизм — не «привычка», а симптом с дифференциальной линейкой от дефицитов до компульсий), скорая — при проглатывании опасного. Отдельная строка протокола — замещение: жевательные альтернативы и структурированная доступность еды по согласованию с врачом; логика та же, что у ночной доступности (раздел 13): поведение, которому нет легального выхода, уходит в подполье и становится опаснее.</w:t>
      </w:r>
    </w:p>
    <w:bookmarkEnd w:id="108"/>
    <w:bookmarkStart w:id="109" w:name="X758f97bfe74467918204bbedce0fd0a14997b0e"/>
    <w:p>
      <w:pPr>
        <w:pStyle w:val="Heading2"/>
      </w:pPr>
      <w:r>
        <w:t xml:space="preserve">14.5. Заглатывание предметов: граница с соматикой</w:t>
      </w:r>
    </w:p>
    <w:p>
      <w:pPr>
        <w:pStyle w:val="FirstParagraph"/>
      </w:pPr>
      <w:r>
        <w:t xml:space="preserve">Проглоченный предмет — соматическая ситуация, а не поведенческая: наблюдение за стулом, температурой, болью в животе в последующие дни — по назначению врача, с записью. Ошибка «проглотил — вышло — забыли» опасна: часть предметов травмирует не сразу. Каждый эпизод проглатывания закрывается протоколом разбора (приложение 34), и разбор спрашивает не «кто недосмотрел», а «как предмет оказался доступен» — второй вопрос чинит систему, первый только запугивает смену в молчание о следующем эпизоде.</w:t>
      </w:r>
    </w:p>
    <w:bookmarkEnd w:id="109"/>
    <w:bookmarkStart w:id="110" w:name="пикацизм-и-кухня-точка-пересечения"/>
    <w:p>
      <w:pPr>
        <w:pStyle w:val="Heading2"/>
      </w:pPr>
      <w:r>
        <w:t xml:space="preserve">14.6. Пикацизм и кухня: точка пересечения</w:t>
      </w:r>
    </w:p>
    <w:p>
      <w:pPr>
        <w:pStyle w:val="FirstParagraph"/>
      </w:pPr>
      <w:r>
        <w:t xml:space="preserve">У пикацизма есть прямая связь с организацией еды: часть эпизодов — это поиск еды несоциальными способами на фоне голода (реального или субъективного при гиперфагии). Отсюда два кухонных инструмента в протоколе: структурированная доступность (запланированные перекусы снижают поисковое поведение) и безопасная среда буфета (в буфетной зоне для жителя с пикацизмом нет ничего, что нельзя есть). Это тот случай, когда правильная организация питания — буквально профилактика инцидентов.</w:t>
      </w:r>
    </w:p>
    <w:bookmarkEnd w:id="110"/>
    <w:bookmarkEnd w:id="111"/>
    <w:bookmarkStart w:id="123" w:name="X78b150e1e56547c8d70d8e69d408178151d013f"/>
    <w:p>
      <w:pPr>
        <w:pStyle w:val="Heading1"/>
      </w:pPr>
      <w:r>
        <w:t xml:space="preserve">15. Невербальный выбор: как услышать того, кто не говорит</w:t>
      </w:r>
    </w:p>
    <w:bookmarkStart w:id="112" w:name="масштаб-вопроса"/>
    <w:p>
      <w:pPr>
        <w:pStyle w:val="Heading2"/>
      </w:pPr>
      <w:r>
        <w:t xml:space="preserve">15.1. Масштаб вопроса</w:t>
      </w:r>
    </w:p>
    <w:p>
      <w:pPr>
        <w:pStyle w:val="FirstParagraph"/>
      </w:pPr>
      <w:r>
        <w:t xml:space="preserve">Три четверти жителей российских ПНИ признаны недееспособными</w:t>
      </w:r>
      <w:r>
        <w:t xml:space="preserve">19</w:t>
      </w:r>
      <w:r>
        <w:t xml:space="preserve">, а значимая часть оставшихся не может выразить выбор словом по состоянию: неговорящие и малоговорящие, глубокая умственная отсталость, деменция, острые состояния. Если вариативность строится на вопросе «что будете?», она автоматически исключает большинство. Поэтому технология выбора для тех, кто не говорит, — не дополнение к системе, а её ядро.</w:t>
      </w:r>
    </w:p>
    <w:bookmarkEnd w:id="112"/>
    <w:bookmarkStart w:id="113" w:name="Xa5a389b2682696386c8e07249b121d0970df7ff"/>
    <w:p>
      <w:pPr>
        <w:pStyle w:val="Heading2"/>
      </w:pPr>
      <w:r>
        <w:t xml:space="preserve">15.2. Правовая рамка: поддержанное, а не подменяющее решение</w:t>
      </w:r>
    </w:p>
    <w:p>
      <w:pPr>
        <w:pStyle w:val="FirstParagraph"/>
      </w:pPr>
      <w:r>
        <w:t xml:space="preserve">Международный стандарт — Замечание общего порядка № 1 к ст. 12 Конвенции о правах инвалидов: замещающее принятие решений («мы знаем лучше») подлежит замене поддержанным — человек получает помощь, чтобы выразить собственную волю; воля и предпочтения не заменяются «лучшими интересами»</w:t>
      </w:r>
      <w:r>
        <w:t xml:space="preserve">26</w:t>
      </w:r>
      <w:r>
        <w:t xml:space="preserve">. Российское право этой логике не противоречит: Закон № 3185-1 требует учитывать мнение недееспособного при решении вопросов, затрагивающих его интересы, включая условия проживания</w:t>
      </w:r>
      <w:r>
        <w:t xml:space="preserve">1</w:t>
      </w:r>
      <w:r>
        <w:t xml:space="preserve">. Выбор еды — бытовое решение, не юридическая сделка: неспособность к сделкам не отменяет способности предпочитать.</w:t>
      </w:r>
    </w:p>
    <w:p>
      <w:pPr>
        <w:pStyle w:val="BodyText"/>
      </w:pPr>
      <w:r>
        <w:rPr>
          <w:i/>
          <w:iCs/>
        </w:rPr>
        <w:t xml:space="preserve">Маркировка: этот абзац — системное толкование норм, а не прямое правило закона; прямой нормы «выбор блюда не требует дееспособности» в российском законодательстве нет. Практические формы ниже — проект локальной практики.</w:t>
      </w:r>
    </w:p>
    <w:bookmarkEnd w:id="113"/>
    <w:bookmarkStart w:id="114" w:name="четыре-канала-воли"/>
    <w:p>
      <w:pPr>
        <w:pStyle w:val="Heading2"/>
      </w:pPr>
      <w:r>
        <w:t xml:space="preserve">15.3. Четыре канала воли</w:t>
      </w:r>
    </w:p>
    <w:p>
      <w:pPr>
        <w:pStyle w:val="FirstParagraph"/>
      </w:pPr>
      <w:r>
        <w:rPr>
          <w:b/>
          <w:bCs/>
        </w:rPr>
        <w:t xml:space="preserve">Канал 1. Показ вместо вопроса.</w:t>
      </w:r>
      <w:r>
        <w:t xml:space="preserve"> </w:t>
      </w:r>
      <w:r>
        <w:t xml:space="preserve">Вербальный выбор требует удержать в памяти два слова и соотнести их с опытом — задача, непосильная многим. Показ двух реальных порций снимает её: человек указывает, тянется, смотрит, отворачивается. Практика деменс-ухода прямо рекомендует визуальный выбор вместо вербального</w:t>
      </w:r>
      <w:r>
        <w:t xml:space="preserve">68</w:t>
      </w:r>
      <w:r>
        <w:t xml:space="preserve">36</w:t>
      </w:r>
      <w:r>
        <w:t xml:space="preserve">. Требование к системе: вариант Б должен физически существовать на линии — показ двух порций невозможен без минимальной вариативности (ступень 1, раздел 8).</w:t>
      </w:r>
    </w:p>
    <w:p>
      <w:pPr>
        <w:pStyle w:val="BodyText"/>
      </w:pPr>
      <w:r>
        <w:rPr>
          <w:b/>
          <w:bCs/>
        </w:rPr>
        <w:t xml:space="preserve">Канал 2. Наблюдение за потреблением.</w:t>
      </w:r>
      <w:r>
        <w:t xml:space="preserve"> </w:t>
      </w:r>
      <w:r>
        <w:t xml:space="preserve">Тарелка — это голос: систематически несъедаемое блюдо — зафиксированное «нет», доедаемое до конца — «да». Журнал потребления (раздел 9) становится документом выявления предпочтений; муниципальные скандинавские стандарты прямо требуют документировать наблюдаемые предпочтения тех, кто не может сообщить их словами</w:t>
      </w:r>
      <w:r>
        <w:t xml:space="preserve">69</w:t>
      </w:r>
      <w:r>
        <w:t xml:space="preserve">.</w:t>
      </w:r>
    </w:p>
    <w:p>
      <w:pPr>
        <w:pStyle w:val="BodyText"/>
      </w:pPr>
      <w:r>
        <w:rPr>
          <w:b/>
          <w:bCs/>
        </w:rPr>
        <w:t xml:space="preserve">Канал 3. Пищевая биография в «хороший день».</w:t>
      </w:r>
      <w:r>
        <w:t xml:space="preserve"> </w:t>
      </w:r>
      <w:r>
        <w:t xml:space="preserve">Пока состояние позволяет, с жителем (и семьёй, прежними работниками) заполняется пищевая биография: любимое, нелюбимое, ритуалы, «детские» блюда, распорядок</w:t>
      </w:r>
      <w:r>
        <w:t xml:space="preserve">28</w:t>
      </w:r>
      <w:r>
        <w:t xml:space="preserve">. Документ фиксирует волю, выраженную в период максимальной ясности, и работает, когда ясности меньше, — прямая реализация принципа приоритета зафиксированной воли</w:t>
      </w:r>
      <w:r>
        <w:t xml:space="preserve">26</w:t>
      </w:r>
      <w:r>
        <w:t xml:space="preserve">. Форма — приложение 3.</w:t>
      </w:r>
    </w:p>
    <w:p>
      <w:pPr>
        <w:pStyle w:val="BodyText"/>
      </w:pPr>
      <w:r>
        <w:rPr>
          <w:b/>
          <w:bCs/>
        </w:rPr>
        <w:t xml:space="preserve">Канал 4. Те, кто знает человека.</w:t>
      </w:r>
      <w:r>
        <w:t xml:space="preserve"> </w:t>
      </w:r>
      <w:r>
        <w:t xml:space="preserve">Семья, опекун, давние работники — источники интерпретации воли, а не «решающие за него». Их сведения входят в пищевую карту с указанием источника</w:t>
      </w:r>
      <w:r>
        <w:t xml:space="preserve">26</w:t>
      </w:r>
      <w:r>
        <w:t xml:space="preserve">.</w:t>
      </w:r>
    </w:p>
    <w:bookmarkEnd w:id="114"/>
    <w:bookmarkStart w:id="115" w:name="иерархия-источников-при-расхождении"/>
    <w:p>
      <w:pPr>
        <w:pStyle w:val="Heading2"/>
      </w:pPr>
      <w:r>
        <w:t xml:space="preserve">15.4. Иерархия источников при расхождении</w:t>
      </w:r>
    </w:p>
    <w:p>
      <w:pPr>
        <w:pStyle w:val="FirstParagraph"/>
      </w:pPr>
      <w:r>
        <w:t xml:space="preserve">Порядок фиксируется в локальном акте: (1) зафиксированная воля самого жителя (пищевая биография, устойчивые предпочтения); (2) текущая демонстрируемая воля (показ, жест); (3) сведения близких; (4) медицинские ограничения по назначению врача — они ограничивают пункты 1–3 только в рамках реальной клинической необходимости; (5) удобство кухни в иерархию не входит вовсе. Медицинское ограничение не отменяет выбор, а определяет его множество: австрийский стандарт требует вовлекать самого проживающего в решение о диете</w:t>
      </w:r>
      <w:r>
        <w:t xml:space="preserve">37</w:t>
      </w:r>
      <w:r>
        <w:t xml:space="preserve">.</w:t>
      </w:r>
    </w:p>
    <w:bookmarkEnd w:id="115"/>
    <w:bookmarkStart w:id="116" w:name="технология-на-линии-сценарий-для-смены"/>
    <w:p>
      <w:pPr>
        <w:pStyle w:val="Heading2"/>
      </w:pPr>
      <w:r>
        <w:t xml:space="preserve">15.5. Технология на линии: сценарий для смены</w:t>
      </w:r>
    </w:p>
    <w:p>
      <w:pPr>
        <w:pStyle w:val="FirstParagraph"/>
      </w:pPr>
      <w:r>
        <w:t xml:space="preserve">Практический сценарий показа, проверенный логикой российских внедрений</w:t>
      </w:r>
      <w:r>
        <w:t xml:space="preserve">4</w:t>
      </w:r>
      <w:r>
        <w:t xml:space="preserve">5</w:t>
      </w:r>
      <w:r>
        <w:t xml:space="preserve">:</w:t>
      </w:r>
    </w:p>
    <w:p>
      <w:pPr>
        <w:pStyle w:val="Compact"/>
        <w:numPr>
          <w:ilvl w:val="0"/>
          <w:numId w:val="1008"/>
        </w:numPr>
      </w:pPr>
      <w:r>
        <w:t xml:space="preserve">На линии — два варианта в одинаковых гастроёмкостях, на виду.</w:t>
      </w:r>
    </w:p>
    <w:p>
      <w:pPr>
        <w:pStyle w:val="Compact"/>
        <w:numPr>
          <w:ilvl w:val="0"/>
          <w:numId w:val="1008"/>
        </w:numPr>
      </w:pPr>
      <w:r>
        <w:t xml:space="preserve">Работник показывает обе порции неговорящему жителю, называя их простыми словами: «гречка — рис».</w:t>
      </w:r>
    </w:p>
    <w:p>
      <w:pPr>
        <w:pStyle w:val="Compact"/>
        <w:numPr>
          <w:ilvl w:val="0"/>
          <w:numId w:val="1008"/>
        </w:numPr>
      </w:pPr>
      <w:r>
        <w:t xml:space="preserve">Реакция фиксируется одним из четырёх значков журнала: указал / потянулся / отвернулся / без реакции.</w:t>
      </w:r>
    </w:p>
    <w:p>
      <w:pPr>
        <w:pStyle w:val="Compact"/>
        <w:numPr>
          <w:ilvl w:val="0"/>
          <w:numId w:val="1008"/>
        </w:numPr>
      </w:pPr>
      <w:r>
        <w:t xml:space="preserve">При отсутствии реакции подаётся вариант по пищевой карте (зафиксированное предпочтение), а не «первый по очереди».</w:t>
      </w:r>
    </w:p>
    <w:p>
      <w:pPr>
        <w:pStyle w:val="Compact"/>
        <w:numPr>
          <w:ilvl w:val="0"/>
          <w:numId w:val="1008"/>
        </w:numPr>
      </w:pPr>
      <w:r>
        <w:t xml:space="preserve">Потребление фиксируется — и корректирует карту.</w:t>
      </w:r>
    </w:p>
    <w:p>
      <w:pPr>
        <w:pStyle w:val="FirstParagraph"/>
      </w:pPr>
      <w:r>
        <w:t xml:space="preserve">Время на одного жителя — 15–20 секунд; на отделение — несколько добавочных минут на линии, которые окупаются снижением несъеденных порций.</w:t>
      </w:r>
    </w:p>
    <w:bookmarkEnd w:id="116"/>
    <w:bookmarkStart w:id="117" w:name="управленческий-вывод-6"/>
    <w:p>
      <w:pPr>
        <w:pStyle w:val="Heading2"/>
      </w:pPr>
      <w:r>
        <w:t xml:space="preserve">15.6. Управленческий вывод</w:t>
      </w:r>
    </w:p>
    <w:p>
      <w:pPr>
        <w:pStyle w:val="FirstParagraph"/>
      </w:pPr>
      <w:r>
        <w:t xml:space="preserve">«Наши не могут выбирать» — самое частое возражение против вариативности (раздел 37) и самое проверяемое. Проверка стоит три дня: покажите трём неговорящим жителям две порции и запишите реакцию. Опыт показывает: «не может выбирать» обычно означает «его никогда не спрашивали доступным способом». Для аудитории, где 74 % жителей недееспособны</w:t>
      </w:r>
      <w:r>
        <w:t xml:space="preserve">19</w:t>
      </w:r>
      <w:r>
        <w:t xml:space="preserve">, технология невербального выбора — это и есть вариативность, а не её доступный вариант для меньшинства.</w:t>
      </w:r>
    </w:p>
    <w:bookmarkEnd w:id="117"/>
    <w:bookmarkStart w:id="118" w:name="X7f4a2e7d846bf1e754d65f25bc9c64bca9e9f89"/>
    <w:p>
      <w:pPr>
        <w:pStyle w:val="Heading2"/>
      </w:pPr>
      <w:r>
        <w:t xml:space="preserve">15.9. Иерархия источников воли: кто на каком месте</w:t>
      </w:r>
    </w:p>
    <w:p>
      <w:pPr>
        <w:pStyle w:val="FirstParagraph"/>
      </w:pPr>
      <w:r>
        <w:t xml:space="preserve">Когда каналы противоречат друг другу — а они противоречат регулярно, — нужна заранее объявленная иерархия, иначе каждый конфликт решается авторитетом говорящего громче. Рабочая иерархия из пяти уровней:</w:t>
      </w:r>
      <w:r>
        <w:t xml:space="preserve"> </w:t>
      </w:r>
      <w:r>
        <w:rPr>
          <w:b/>
          <w:bCs/>
        </w:rPr>
        <w:t xml:space="preserve">1) текущее выраженное предпочтение жителя</w:t>
      </w:r>
      <w:r>
        <w:t xml:space="preserve"> </w:t>
      </w:r>
      <w:r>
        <w:t xml:space="preserve">(жест, показ, отказ, съеденное) — сильнейший источник, пока не противоречит назначениям врача;</w:t>
      </w:r>
      <w:r>
        <w:t xml:space="preserve"> </w:t>
      </w:r>
      <w:r>
        <w:rPr>
          <w:b/>
          <w:bCs/>
        </w:rPr>
        <w:t xml:space="preserve">2) зафиксированная биография</w:t>
      </w:r>
      <w:r>
        <w:t xml:space="preserve"> </w:t>
      </w:r>
      <w:r>
        <w:t xml:space="preserve">(приложение 3) — воля, выраженная в ясный период, имеет приоритет над текущими догадками окружающих;</w:t>
      </w:r>
      <w:r>
        <w:t xml:space="preserve"> </w:t>
      </w:r>
      <w:r>
        <w:rPr>
          <w:b/>
          <w:bCs/>
        </w:rPr>
        <w:t xml:space="preserve">3) систематическое наблюдение</w:t>
      </w:r>
      <w:r>
        <w:t xml:space="preserve"> </w:t>
      </w:r>
      <w:r>
        <w:t xml:space="preserve">(форма приложения 6, серия записей) — сильнее единичного впечатления любого сотрудника;</w:t>
      </w:r>
      <w:r>
        <w:t xml:space="preserve"> </w:t>
      </w:r>
      <w:r>
        <w:rPr>
          <w:b/>
          <w:bCs/>
        </w:rPr>
        <w:t xml:space="preserve">4) сведения близких</w:t>
      </w:r>
      <w:r>
        <w:t xml:space="preserve"> </w:t>
      </w:r>
      <w:r>
        <w:t xml:space="preserve">— ценны как данные биографии, но уступают наблюдению при расхождении («дома он любил» — но здесь два месяца не ест);</w:t>
      </w:r>
      <w:r>
        <w:t xml:space="preserve"> </w:t>
      </w:r>
      <w:r>
        <w:rPr>
          <w:b/>
          <w:bCs/>
        </w:rPr>
        <w:t xml:space="preserve">5) «усреднённое благо»</w:t>
      </w:r>
      <w:r>
        <w:t xml:space="preserve"> </w:t>
      </w:r>
      <w:r>
        <w:t xml:space="preserve">(«всем полезно») — слабейший источник, приемлемый только когда первые четыре пусты. Иерархия записывается в положение о питании одним абзацем — и снимает самый токсичный класс конфликтов: споры родственников, смены и администрации о том, «что он на самом деле хочет». Спор переносится из плоскости мнений в плоскость уровней: у каждого мнения есть этаж, и этаж решает.</w:t>
      </w:r>
    </w:p>
    <w:bookmarkEnd w:id="118"/>
    <w:bookmarkStart w:id="119" w:name="ошибка-профессионального-чтения"/>
    <w:p>
      <w:pPr>
        <w:pStyle w:val="Heading2"/>
      </w:pPr>
      <w:r>
        <w:t xml:space="preserve">15.8. Ошибка «профессионального чтения»</w:t>
      </w:r>
    </w:p>
    <w:p>
      <w:pPr>
        <w:pStyle w:val="FirstParagraph"/>
      </w:pPr>
      <w:r>
        <w:t xml:space="preserve">Отдельный риск — уверенность опытной смены «я его десять лет знаю». Опыт ценен, но непроверяем: знание живёт в голове и уходит с ротацией. Правило: любое «я знаю» обязано быть переведено в запись (карта, форма наблюдения) в течение недели; непереведённое знание для системы не существует. Это звучит бюрократично ровно до первой смены кадров — после неё это звучит как единственный способ не потерять человека вместе с ушедшей сиделкой.</w:t>
      </w:r>
    </w:p>
    <w:bookmarkEnd w:id="119"/>
    <w:bookmarkStart w:id="120" w:name="Xf9d3fb8973136657e95ffc27ca6907a20a8e883"/>
    <w:p>
      <w:pPr>
        <w:pStyle w:val="Heading2"/>
      </w:pPr>
      <w:r>
        <w:t xml:space="preserve">15.7. Обучение смены чтению воли: три упражнения</w:t>
      </w:r>
    </w:p>
    <w:p>
      <w:pPr>
        <w:pStyle w:val="FirstParagraph"/>
      </w:pPr>
      <w:r>
        <w:t xml:space="preserve">Навык считывания тренируется, а не приходит с возрастом. Три упражнения для инструктажа: «молчаливый заказ» — сотрудники заказывают друг у друга без слов и проверяют, как их поняли; «перестановка» — тренировка теста позиционного эффекта на себе; «неделя наблюдения» — каждый ведёт мини-журнал одного жителя и защищает вывод перед сменой. После этих упражнений форма приложения 6 перестаёт быть бумажкой — она становится записью того, что смена уже умеет видеть.</w:t>
      </w:r>
    </w:p>
    <w:bookmarkEnd w:id="120"/>
    <w:bookmarkStart w:id="121" w:name="культурные-и-религиозные-рамки-стола"/>
    <w:p>
      <w:pPr>
        <w:pStyle w:val="Heading2"/>
      </w:pPr>
      <w:r>
        <w:t xml:space="preserve">15.10. Культурные и религиозные рамки стола</w:t>
      </w:r>
    </w:p>
    <w:p>
      <w:pPr>
        <w:pStyle w:val="FirstParagraph"/>
      </w:pPr>
      <w:r>
        <w:t xml:space="preserve">Каналы воли раздела 15.3 работают и тогда, когда предпочтение жителя задано не вкусом, а традицией: халяль или кашрут, пост (в том числе многодневный у верующих), вегетарианство, отказ от отдельных продуктов по убеждению. Для 51 региона с разным конфессиональным составом это не экзотика, а обычная часть контингента — и вопрос достоинства в смысле ст. 37 через ст. 43 закона № 3185-1</w:t>
      </w:r>
      <w:r>
        <w:t xml:space="preserve">1</w:t>
      </w:r>
      <w:r>
        <w:t xml:space="preserve">. Международная рамка уже содержит образец: нормы Онтарио требуют при поступлении нутритивной оценки, включающей культурные, духовные и религиозные предпочтения, и планирования меню с их учётом</w:t>
      </w:r>
      <w:r>
        <w:t xml:space="preserve">22</w:t>
      </w:r>
      <w:r>
        <w:t xml:space="preserve">; российская рамка такого пункта не содержит, но ничего не запрещает — «индивидуальные потребности» 442-ФЗ покрывают и его</w:t>
      </w:r>
      <w:r>
        <w:t xml:space="preserve">3</w:t>
      </w:r>
      <w:r>
        <w:t xml:space="preserve">. Практический минимум: два вопроса в пищевой биографии («есть ли пища, которую вы не едите по убеждению или вере?»; «соблюдаете ли посты?») и одна строка в заказе меню — «ограничения по убеждению». Если таких жителей больше двух-трёх, имеет смысл держать в цикле пару блюд, закрывающих основные ограничения (например, постное горячее как регулярная позиция), — это дешевле индивидуальной готовки и не требует новой строки в смете. Рамка остаётся прежней: религиозное ограничение — это волеизъявление того же достоинства, что и «не люблю рыбу», а не медицинская диета; и оно не может быть основанием для худшего рациона. Форма фиксации — пищевой паспорт (приложение 37).</w:t>
      </w:r>
    </w:p>
    <w:bookmarkEnd w:id="121"/>
    <w:bookmarkStart w:id="122" w:name="Xd1223ff238e12a304b02c16d6fd8599f5cfb2d3"/>
    <w:p>
      <w:pPr>
        <w:pStyle w:val="Heading2"/>
      </w:pPr>
      <w:r>
        <w:t xml:space="preserve">15.11. Постные и религиозные меню-циклы: маркировка «пост — не диета»</w:t>
      </w:r>
    </w:p>
    <w:p>
      <w:pPr>
        <w:pStyle w:val="FirstParagraph"/>
      </w:pPr>
      <w:r>
        <w:t xml:space="preserve">Когда ограничений по убеждению много, учреждению выгоднее держать в цикле регулярные позиции, закрывающие основные рамки, чем готовить индивидуально. Практический минимум: постное горячее 2–3 раза в неделю в периоды многодневных постов (Великий пост, Рамадан, Рождественский пост), постные гарниры ежедневно (крупы, овощи — они и так в раскладке), маркировка постных позиций в визуальном меню. Три правила.</w:t>
      </w:r>
      <w:r>
        <w:t xml:space="preserve"> </w:t>
      </w:r>
      <w:r>
        <w:rPr>
          <w:b/>
          <w:bCs/>
        </w:rPr>
        <w:t xml:space="preserve">Первое: пост — волеизъявление, а не назначение.</w:t>
      </w:r>
      <w:r>
        <w:t xml:space="preserve"> </w:t>
      </w:r>
      <w:r>
        <w:t xml:space="preserve">Для жителей с медицинскими показаниями (сахарный диабет, белково-энергетическая недостаточность, анемия) постное меню согласуется с врачом; «постное» не должно становиться «неполноценным» — ограничение по убеждению не отменяет нормы питания (приказ Минтруда 520н)</w:t>
      </w:r>
      <w:r>
        <w:t xml:space="preserve">29</w:t>
      </w:r>
      <w:r>
        <w:t xml:space="preserve">, и постный суп на воде без белка не заменяет обеда.</w:t>
      </w:r>
      <w:r>
        <w:t xml:space="preserve"> </w:t>
      </w:r>
      <w:r>
        <w:rPr>
          <w:b/>
          <w:bCs/>
        </w:rPr>
        <w:t xml:space="preserve">Второе: отказ от поста — право жителя в любой день.</w:t>
      </w:r>
      <w:r>
        <w:t xml:space="preserve"> </w:t>
      </w:r>
      <w:r>
        <w:t xml:space="preserve">Рамка «не люблю рыбу» из раздела 15.10 работает симметрично: давление в пользу поста так же недопустимо, как и давление против него.</w:t>
      </w:r>
      <w:r>
        <w:t xml:space="preserve"> </w:t>
      </w:r>
      <w:r>
        <w:rPr>
          <w:b/>
          <w:bCs/>
        </w:rPr>
        <w:t xml:space="preserve">Третье: пост не меняет санитарного контура.</w:t>
      </w:r>
      <w:r>
        <w:t xml:space="preserve"> </w:t>
      </w:r>
      <w:r>
        <w:t xml:space="preserve">Суточные пробы, бракераж и температурный режим для постных позиций — те же, что для обычных (раздел 18). Формы: строка «ограничения по убеждению» в заказе (раздел 15.10) и пищевой паспорт (приложение 37).</w:t>
      </w:r>
    </w:p>
    <w:bookmarkEnd w:id="122"/>
    <w:bookmarkEnd w:id="123"/>
    <w:bookmarkStart w:id="134" w:name="X1f8de269e095cdd395ae10cc7771c815f0a0c4a"/>
    <w:p>
      <w:pPr>
        <w:pStyle w:val="Heading1"/>
      </w:pPr>
      <w:r>
        <w:t xml:space="preserve">16. Дееспособность, опека и выбор еды: карта решений</w:t>
      </w:r>
    </w:p>
    <w:bookmarkStart w:id="124" w:name="постановка-вопроса"/>
    <w:p>
      <w:pPr>
        <w:pStyle w:val="Heading2"/>
      </w:pPr>
      <w:r>
        <w:t xml:space="preserve">16.1. Постановка вопроса</w:t>
      </w:r>
    </w:p>
    <w:p>
      <w:pPr>
        <w:pStyle w:val="FirstParagraph"/>
      </w:pPr>
      <w:r>
        <w:t xml:space="preserve">Тема семинара — права, свободы и интересы жителей. В питании они упираются в юридический вопрос, который редко формулируется прямо: кто вправе решать, что ест недееспособный житель, — и вправе ли вообще кто-то, кроме него? Раздел даёт карту решений: двенадцать вопросов с ответами «прямая норма / системное толкование / открытый вопрос». Маркировка соблюдается строго, потому что именно здесь директору опаснее всего опереться на красивую, но неподдержанную формулу.</w:t>
      </w:r>
    </w:p>
    <w:bookmarkEnd w:id="124"/>
    <w:bookmarkStart w:id="125" w:name="нормативная-основа"/>
    <w:p>
      <w:pPr>
        <w:pStyle w:val="Heading2"/>
      </w:pPr>
      <w:r>
        <w:t xml:space="preserve">16.2. Нормативная основа</w:t>
      </w:r>
    </w:p>
    <w:p>
      <w:pPr>
        <w:pStyle w:val="FirstParagraph"/>
      </w:pPr>
      <w:r>
        <w:t xml:space="preserve">Три федеральных столпа.</w:t>
      </w:r>
      <w:r>
        <w:t xml:space="preserve"> </w:t>
      </w:r>
      <w:r>
        <w:rPr>
          <w:b/>
          <w:bCs/>
        </w:rPr>
        <w:t xml:space="preserve">ГК РФ:</w:t>
      </w:r>
      <w:r>
        <w:t xml:space="preserve"> </w:t>
      </w:r>
      <w:r>
        <w:t xml:space="preserve">признание гражданина недееспособным (ст. 29) означает, что сделки от его имени совершает опекун (п. 2 ст. 29); опека оформляет отношения по ст. 31–32. Мелкие бытовые сделки без согласия попечителя допускаются</w:t>
      </w:r>
      <w:r>
        <w:t xml:space="preserve"> </w:t>
      </w:r>
      <w:r>
        <w:rPr>
          <w:b/>
          <w:bCs/>
        </w:rPr>
        <w:t xml:space="preserve">ограниченно дееспособным</w:t>
      </w:r>
      <w:r>
        <w:t xml:space="preserve"> </w:t>
      </w:r>
      <w:r>
        <w:t xml:space="preserve">(п. 1 ст. 30; при ограничении дееспособности вследствие психического расстройства — п. 2 ст. 30 со ссылкой на подп. 1 п. 2 ст. 26), а не недееспособным — эти режимы нельзя смешивать. Выбор блюда при раздаче — не сделка, а элемент ухода и реализации права на достоинство; он не требует дееспособности.</w:t>
      </w:r>
      <w:r>
        <w:t xml:space="preserve"> </w:t>
      </w:r>
      <w:r>
        <w:rPr>
          <w:b/>
          <w:bCs/>
        </w:rPr>
        <w:t xml:space="preserve">48-ФЗ «Об опеке и попечительстве»:</w:t>
      </w:r>
      <w:r>
        <w:t xml:space="preserve"> </w:t>
      </w:r>
      <w:r>
        <w:t xml:space="preserve">обязанности опекуна — забота о содержании, но и учёт мнения подопечного.</w:t>
      </w:r>
      <w:r>
        <w:t xml:space="preserve"> </w:t>
      </w:r>
      <w:r>
        <w:rPr>
          <w:b/>
          <w:bCs/>
        </w:rPr>
        <w:t xml:space="preserve">Закон № 3185-1:</w:t>
      </w:r>
      <w:r>
        <w:t xml:space="preserve"> </w:t>
      </w:r>
      <w:r>
        <w:t xml:space="preserve">ст. 37 — права пациентов психиатрических стационаров (гуманное отношение, достоинство, обращения, представительство); ст. 43 прямо распространяет эти права на проживающих в стационарных организациях социального обслуживания для лиц с психическими расстройствами и требует ежегодного освидетельствования комиссией врачей с участием психиатра — в том числе для решения вопроса о переводе в организацию общего типа</w:t>
      </w:r>
      <w:r>
        <w:t xml:space="preserve">1</w:t>
      </w:r>
      <w:r>
        <w:t xml:space="preserve">.</w:t>
      </w:r>
      <w:r>
        <w:t xml:space="preserve"> </w:t>
      </w:r>
      <w:r>
        <w:rPr>
          <w:b/>
          <w:bCs/>
        </w:rPr>
        <w:t xml:space="preserve">442-ФЗ:</w:t>
      </w:r>
      <w:r>
        <w:t xml:space="preserve"> </w:t>
      </w:r>
      <w:r>
        <w:t xml:space="preserve">права получателя (ст. 9), индивидуальная программа (ИППСУ, ст. 16) и учёт индивидуальных потребностей</w:t>
      </w:r>
      <w:r>
        <w:t xml:space="preserve">3</w:t>
      </w:r>
      <w:r>
        <w:t xml:space="preserve">.</w:t>
      </w:r>
    </w:p>
    <w:bookmarkEnd w:id="125"/>
    <w:bookmarkStart w:id="126" w:name="карта-решений-двенадцать-вопросов"/>
    <w:p>
      <w:pPr>
        <w:pStyle w:val="Heading2"/>
      </w:pPr>
      <w:r>
        <w:t xml:space="preserve">16.3. Карта решений: двенадцать вопросов</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Вопрос</w:t>
            </w:r>
          </w:p>
        </w:tc>
        <w:tc>
          <w:tcPr/>
          <w:p>
            <w:pPr>
              <w:pStyle w:val="Compact"/>
            </w:pPr>
            <w:r>
              <w:t xml:space="preserve">Ответ</w:t>
            </w:r>
          </w:p>
        </w:tc>
        <w:tc>
          <w:tcPr/>
          <w:p>
            <w:pPr>
              <w:pStyle w:val="Compact"/>
            </w:pPr>
            <w:r>
              <w:t xml:space="preserve">Уровень</w:t>
            </w:r>
          </w:p>
        </w:tc>
      </w:tr>
      <w:tr>
        <w:tc>
          <w:tcPr/>
          <w:p>
            <w:pPr>
              <w:pStyle w:val="Compact"/>
            </w:pPr>
            <w:r>
              <w:t xml:space="preserve">1</w:t>
            </w:r>
          </w:p>
        </w:tc>
        <w:tc>
          <w:tcPr/>
          <w:p>
            <w:pPr>
              <w:pStyle w:val="Compact"/>
            </w:pPr>
            <w:r>
              <w:t xml:space="preserve">Отменяет ли недееспособность бытовые предпочтения?</w:t>
            </w:r>
          </w:p>
        </w:tc>
        <w:tc>
          <w:tcPr/>
          <w:p>
            <w:pPr>
              <w:pStyle w:val="Compact"/>
            </w:pPr>
            <w:r>
              <w:t xml:space="preserve">Нет. Недееспособность касается сделок, не вкусов</w:t>
            </w:r>
          </w:p>
        </w:tc>
        <w:tc>
          <w:tcPr/>
          <w:p>
            <w:pPr>
              <w:pStyle w:val="Compact"/>
            </w:pPr>
            <w:r>
              <w:t xml:space="preserve">Прямое следствие норм ГК + ст. 37/43 3185-1</w:t>
            </w:r>
          </w:p>
        </w:tc>
      </w:tr>
      <w:tr>
        <w:tc>
          <w:tcPr/>
          <w:p>
            <w:pPr>
              <w:pStyle w:val="Compact"/>
            </w:pPr>
            <w:r>
              <w:t xml:space="preserve">2</w:t>
            </w:r>
          </w:p>
        </w:tc>
        <w:tc>
          <w:tcPr/>
          <w:p>
            <w:pPr>
              <w:pStyle w:val="Compact"/>
            </w:pPr>
            <w:r>
              <w:t xml:space="preserve">Является ли выбор блюда «сделкой», требующей дееспособности?</w:t>
            </w:r>
          </w:p>
        </w:tc>
        <w:tc>
          <w:tcPr/>
          <w:p>
            <w:pPr>
              <w:pStyle w:val="Compact"/>
            </w:pPr>
            <w:r>
              <w:t xml:space="preserve">Нет; бытовой акт</w:t>
            </w:r>
          </w:p>
        </w:tc>
        <w:tc>
          <w:tcPr/>
          <w:p>
            <w:pPr>
              <w:pStyle w:val="Compact"/>
            </w:pPr>
            <w:r>
              <w:t xml:space="preserve">Системное толкование</w:t>
            </w:r>
          </w:p>
        </w:tc>
      </w:tr>
      <w:tr>
        <w:tc>
          <w:tcPr/>
          <w:p>
            <w:pPr>
              <w:pStyle w:val="Compact"/>
            </w:pPr>
            <w:r>
              <w:t xml:space="preserve">3</w:t>
            </w:r>
          </w:p>
        </w:tc>
        <w:tc>
          <w:tcPr/>
          <w:p>
            <w:pPr>
              <w:pStyle w:val="Compact"/>
            </w:pPr>
            <w:r>
              <w:t xml:space="preserve">Обязано ли учреждение учитывать мнение недееспособного жителя?</w:t>
            </w:r>
          </w:p>
        </w:tc>
        <w:tc>
          <w:tcPr/>
          <w:p>
            <w:pPr>
              <w:pStyle w:val="Compact"/>
            </w:pPr>
            <w:r>
              <w:t xml:space="preserve">Да, при решении вопросов, затрагивающих его интересы</w:t>
            </w:r>
          </w:p>
        </w:tc>
        <w:tc>
          <w:tcPr/>
          <w:p>
            <w:pPr>
              <w:pStyle w:val="Compact"/>
            </w:pPr>
            <w:r>
              <w:t xml:space="preserve">Норма (3185-1, ст. 37; 48-ФЗ)</w:t>
            </w:r>
          </w:p>
        </w:tc>
      </w:tr>
      <w:tr>
        <w:tc>
          <w:tcPr/>
          <w:p>
            <w:pPr>
              <w:pStyle w:val="Compact"/>
            </w:pPr>
            <w:r>
              <w:t xml:space="preserve">4</w:t>
            </w:r>
          </w:p>
        </w:tc>
        <w:tc>
          <w:tcPr/>
          <w:p>
            <w:pPr>
              <w:pStyle w:val="Compact"/>
            </w:pPr>
            <w:r>
              <w:t xml:space="preserve">Может ли опекун «запретить» жителю конкретное блюдо?</w:t>
            </w:r>
          </w:p>
        </w:tc>
        <w:tc>
          <w:tcPr/>
          <w:p>
            <w:pPr>
              <w:pStyle w:val="Compact"/>
            </w:pPr>
            <w:r>
              <w:t xml:space="preserve">Только в рамках медицинских назначений; вкусы — не компетенция опекуна</w:t>
            </w:r>
          </w:p>
        </w:tc>
        <w:tc>
          <w:tcPr/>
          <w:p>
            <w:pPr>
              <w:pStyle w:val="Compact"/>
            </w:pPr>
            <w:r>
              <w:t xml:space="preserve">Системное толкование</w:t>
            </w:r>
          </w:p>
        </w:tc>
      </w:tr>
      <w:tr>
        <w:tc>
          <w:tcPr/>
          <w:p>
            <w:pPr>
              <w:pStyle w:val="Compact"/>
            </w:pPr>
            <w:r>
              <w:t xml:space="preserve">5</w:t>
            </w:r>
          </w:p>
        </w:tc>
        <w:tc>
          <w:tcPr/>
          <w:p>
            <w:pPr>
              <w:pStyle w:val="Compact"/>
            </w:pPr>
            <w:r>
              <w:t xml:space="preserve">Что делать, если учреждение само — опекун жителя?</w:t>
            </w:r>
          </w:p>
        </w:tc>
        <w:tc>
          <w:tcPr/>
          <w:p>
            <w:pPr>
              <w:pStyle w:val="Compact"/>
            </w:pPr>
            <w:r>
              <w:t xml:space="preserve">Конфликт интересов фиксируется; решения о питании принимаются по прозрачным правилам, а не «усмотрением опекуна»</w:t>
            </w:r>
          </w:p>
        </w:tc>
        <w:tc>
          <w:tcPr/>
          <w:p>
            <w:pPr>
              <w:pStyle w:val="Compact"/>
            </w:pPr>
            <w:r>
              <w:t xml:space="preserve">Открытый вопрос + управленческая рекомендация</w:t>
            </w:r>
          </w:p>
        </w:tc>
      </w:tr>
      <w:tr>
        <w:tc>
          <w:tcPr/>
          <w:p>
            <w:pPr>
              <w:pStyle w:val="Compact"/>
            </w:pPr>
            <w:r>
              <w:t xml:space="preserve">6</w:t>
            </w:r>
          </w:p>
        </w:tc>
        <w:tc>
          <w:tcPr/>
          <w:p>
            <w:pPr>
              <w:pStyle w:val="Compact"/>
            </w:pPr>
            <w:r>
              <w:t xml:space="preserve">Нужно ли согласие недееспособного на вариативное меню?</w:t>
            </w:r>
          </w:p>
        </w:tc>
        <w:tc>
          <w:tcPr/>
          <w:p>
            <w:pPr>
              <w:pStyle w:val="Compact"/>
            </w:pPr>
            <w:r>
              <w:t xml:space="preserve">Не требуется: вариативность не ограничивает прав, а расширяет возможность выбора</w:t>
            </w:r>
          </w:p>
        </w:tc>
        <w:tc>
          <w:tcPr/>
          <w:p>
            <w:pPr>
              <w:pStyle w:val="Compact"/>
            </w:pPr>
            <w:r>
              <w:t xml:space="preserve">Системное толкование</w:t>
            </w:r>
          </w:p>
        </w:tc>
      </w:tr>
      <w:tr>
        <w:tc>
          <w:tcPr/>
          <w:p>
            <w:pPr>
              <w:pStyle w:val="Compact"/>
            </w:pPr>
            <w:r>
              <w:t xml:space="preserve">7</w:t>
            </w:r>
          </w:p>
        </w:tc>
        <w:tc>
          <w:tcPr/>
          <w:p>
            <w:pPr>
              <w:pStyle w:val="Compact"/>
            </w:pPr>
            <w:r>
              <w:t xml:space="preserve">Как быть с отказом недееспособного от еды?</w:t>
            </w:r>
          </w:p>
        </w:tc>
        <w:tc>
          <w:tcPr/>
          <w:p>
            <w:pPr>
              <w:pStyle w:val="Compact"/>
            </w:pPr>
            <w:r>
              <w:t xml:space="preserve">Не насилие; наблюдение, альтернатива, эскалация врачу (раздел 12)</w:t>
            </w:r>
          </w:p>
        </w:tc>
        <w:tc>
          <w:tcPr/>
          <w:p>
            <w:pPr>
              <w:pStyle w:val="Compact"/>
            </w:pPr>
            <w:r>
              <w:t xml:space="preserve">Норма (ст. 37) + алгоритм</w:t>
            </w:r>
          </w:p>
        </w:tc>
      </w:tr>
      <w:tr>
        <w:tc>
          <w:tcPr/>
          <w:p>
            <w:pPr>
              <w:pStyle w:val="Compact"/>
            </w:pPr>
            <w:r>
              <w:t xml:space="preserve">8</w:t>
            </w:r>
          </w:p>
        </w:tc>
        <w:tc>
          <w:tcPr/>
          <w:p>
            <w:pPr>
              <w:pStyle w:val="Compact"/>
            </w:pPr>
            <w:r>
              <w:t xml:space="preserve">Может ли семья диктовать меню?</w:t>
            </w:r>
          </w:p>
        </w:tc>
        <w:tc>
          <w:tcPr/>
          <w:p>
            <w:pPr>
              <w:pStyle w:val="Compact"/>
            </w:pPr>
            <w:r>
              <w:t xml:space="preserve">Учитывается как источник сведений о воле; не заменяет её</w:t>
            </w:r>
          </w:p>
        </w:tc>
        <w:tc>
          <w:tcPr/>
          <w:p>
            <w:pPr>
              <w:pStyle w:val="Compact"/>
            </w:pPr>
            <w:r>
              <w:t xml:space="preserve">Толкование (GC1 как ориентир</w:t>
            </w:r>
            <w:r>
              <w:t xml:space="preserve">26</w:t>
            </w:r>
            <w:r>
              <w:t xml:space="preserve">)</w:t>
            </w:r>
          </w:p>
        </w:tc>
      </w:tr>
      <w:tr>
        <w:tc>
          <w:tcPr/>
          <w:p>
            <w:pPr>
              <w:pStyle w:val="Compact"/>
            </w:pPr>
            <w:r>
              <w:t xml:space="preserve">9</w:t>
            </w:r>
          </w:p>
        </w:tc>
        <w:tc>
          <w:tcPr/>
          <w:p>
            <w:pPr>
              <w:pStyle w:val="Compact"/>
            </w:pPr>
            <w:r>
              <w:t xml:space="preserve">Кто решает об ограничениях рациона (соль, сахар, порции)?</w:t>
            </w:r>
          </w:p>
        </w:tc>
        <w:tc>
          <w:tcPr/>
          <w:p>
            <w:pPr>
              <w:pStyle w:val="Compact"/>
            </w:pPr>
            <w:r>
              <w:t xml:space="preserve">Только врач, поимённо, с целью и сроком пересмотра</w:t>
            </w:r>
          </w:p>
        </w:tc>
        <w:tc>
          <w:tcPr/>
          <w:p>
            <w:pPr>
              <w:pStyle w:val="Compact"/>
            </w:pPr>
            <w:r>
              <w:t xml:space="preserve">Системное толкование + международная практика</w:t>
            </w:r>
            <w:r>
              <w:t xml:space="preserve">37</w:t>
            </w:r>
          </w:p>
        </w:tc>
      </w:tr>
      <w:tr>
        <w:tc>
          <w:tcPr/>
          <w:p>
            <w:pPr>
              <w:pStyle w:val="Compact"/>
            </w:pPr>
            <w:r>
              <w:t xml:space="preserve">10</w:t>
            </w:r>
          </w:p>
        </w:tc>
        <w:tc>
          <w:tcPr/>
          <w:p>
            <w:pPr>
              <w:pStyle w:val="Compact"/>
            </w:pPr>
            <w:r>
              <w:t xml:space="preserve">Куда вписываются пищевые решения юридически?</w:t>
            </w:r>
          </w:p>
        </w:tc>
        <w:tc>
          <w:tcPr/>
          <w:p>
            <w:pPr>
              <w:pStyle w:val="Compact"/>
            </w:pPr>
            <w:r>
              <w:t xml:space="preserve">В ИППСУ (потребности) и локальные акты (порядок)</w:t>
            </w:r>
          </w:p>
        </w:tc>
        <w:tc>
          <w:tcPr/>
          <w:p>
            <w:pPr>
              <w:pStyle w:val="Compact"/>
            </w:pPr>
            <w:r>
              <w:t xml:space="preserve">Норма (442-ФЗ)</w:t>
            </w:r>
          </w:p>
        </w:tc>
      </w:tr>
      <w:tr>
        <w:tc>
          <w:tcPr/>
          <w:p>
            <w:pPr>
              <w:pStyle w:val="Compact"/>
            </w:pPr>
            <w:r>
              <w:t xml:space="preserve">11</w:t>
            </w:r>
          </w:p>
        </w:tc>
        <w:tc>
          <w:tcPr/>
          <w:p>
            <w:pPr>
              <w:pStyle w:val="Compact"/>
            </w:pPr>
            <w:r>
              <w:t xml:space="preserve">Проверяет ли кто-то, учитывается ли мнение жителя?</w:t>
            </w:r>
          </w:p>
        </w:tc>
        <w:tc>
          <w:tcPr/>
          <w:p>
            <w:pPr>
              <w:pStyle w:val="Compact"/>
            </w:pPr>
            <w:r>
              <w:t xml:space="preserve">Ежегодное освидетельствование по ст. 43; контроль учредителя; прокуратура по жалобам</w:t>
            </w:r>
          </w:p>
        </w:tc>
        <w:tc>
          <w:tcPr/>
          <w:p>
            <w:pPr>
              <w:pStyle w:val="Compact"/>
            </w:pPr>
            <w:r>
              <w:t xml:space="preserve">Норма (3185-1)</w:t>
            </w:r>
          </w:p>
        </w:tc>
      </w:tr>
      <w:tr>
        <w:tc>
          <w:tcPr/>
          <w:p>
            <w:pPr>
              <w:pStyle w:val="Compact"/>
            </w:pPr>
            <w:r>
              <w:t xml:space="preserve">12</w:t>
            </w:r>
          </w:p>
        </w:tc>
        <w:tc>
          <w:tcPr/>
          <w:p>
            <w:pPr>
              <w:pStyle w:val="Compact"/>
            </w:pPr>
            <w:r>
              <w:t xml:space="preserve">Что если житель недееспособен, но его состояние улучшилось?</w:t>
            </w:r>
          </w:p>
        </w:tc>
        <w:tc>
          <w:tcPr/>
          <w:p>
            <w:pPr>
              <w:pStyle w:val="Compact"/>
            </w:pPr>
            <w:r>
              <w:t xml:space="preserve">Вопрос о дееспособности решает суд; до решения — поддержанный выбор по максимуму</w:t>
            </w:r>
          </w:p>
        </w:tc>
        <w:tc>
          <w:tcPr/>
          <w:p>
            <w:pPr>
              <w:pStyle w:val="Compact"/>
            </w:pPr>
            <w:r>
              <w:t xml:space="preserve">Норма + практика</w:t>
            </w:r>
          </w:p>
        </w:tc>
      </w:tr>
    </w:tbl>
    <w:bookmarkEnd w:id="126"/>
    <w:bookmarkStart w:id="127" w:name="X5b6f743aa0d97cc9cd27687f847c0f77f295c0a"/>
    <w:p>
      <w:pPr>
        <w:pStyle w:val="Heading2"/>
      </w:pPr>
      <w:r>
        <w:t xml:space="preserve">16.4. Конфликт интересов «учреждение = опекун»: честный разбор</w:t>
      </w:r>
    </w:p>
    <w:p>
      <w:pPr>
        <w:pStyle w:val="FirstParagraph"/>
      </w:pPr>
      <w:r>
        <w:t xml:space="preserve">Ситуация массовая: значительная часть жителей ПНИ находится под опекой, и нередко функции опекуна выполняет само учреждение. Это создаёт структурный конфликт интересов: опекун, обязанный защищать интересы подопечного, одновременно является организацией, чьи ресурсы и удобство этими интересами ограничиваются. Прямого запрета закон не содержит — но и прямого разрешения игнорировать конфликт тоже. Управленческие меры, снижающие риск (рекомендация, не норма):</w:t>
      </w:r>
    </w:p>
    <w:p>
      <w:pPr>
        <w:pStyle w:val="Compact"/>
        <w:numPr>
          <w:ilvl w:val="0"/>
          <w:numId w:val="1009"/>
        </w:numPr>
      </w:pPr>
      <w:r>
        <w:t xml:space="preserve">Решения о питании закрепляются в</w:t>
      </w:r>
      <w:r>
        <w:t xml:space="preserve"> </w:t>
      </w:r>
      <w:r>
        <w:rPr>
          <w:b/>
          <w:bCs/>
        </w:rPr>
        <w:t xml:space="preserve">прозрачных правилах</w:t>
      </w:r>
      <w:r>
        <w:t xml:space="preserve"> </w:t>
      </w:r>
      <w:r>
        <w:t xml:space="preserve">(положение о питании, триггеры, правила добавки), применимых ко всем одинаково, — усмотрение заменяется процедурой.</w:t>
      </w:r>
    </w:p>
    <w:p>
      <w:pPr>
        <w:pStyle w:val="Compact"/>
        <w:numPr>
          <w:ilvl w:val="0"/>
          <w:numId w:val="1009"/>
        </w:numPr>
      </w:pPr>
      <w:r>
        <w:rPr>
          <w:b/>
          <w:bCs/>
        </w:rPr>
        <w:t xml:space="preserve">Совет жителей и независимый канал обращений</w:t>
      </w:r>
      <w:r>
        <w:t xml:space="preserve"> </w:t>
      </w:r>
      <w:r>
        <w:t xml:space="preserve">(раздел 34) — внешний глаз на решения «опекуна-учреждения».</w:t>
      </w:r>
    </w:p>
    <w:p>
      <w:pPr>
        <w:pStyle w:val="Compact"/>
        <w:numPr>
          <w:ilvl w:val="0"/>
          <w:numId w:val="1009"/>
        </w:numPr>
      </w:pPr>
      <w:r>
        <w:rPr>
          <w:b/>
          <w:bCs/>
        </w:rPr>
        <w:t xml:space="preserve">Ежегодное освидетельствование по ст. 43</w:t>
      </w:r>
      <w:r>
        <w:t xml:space="preserve"> </w:t>
      </w:r>
      <w:r>
        <w:t xml:space="preserve">используется по назначению: не как формальность, а как внешняя оценка условий жизни</w:t>
      </w:r>
      <w:r>
        <w:t xml:space="preserve">1</w:t>
      </w:r>
      <w:r>
        <w:t xml:space="preserve">.</w:t>
      </w:r>
    </w:p>
    <w:p>
      <w:pPr>
        <w:pStyle w:val="Compact"/>
        <w:numPr>
          <w:ilvl w:val="0"/>
          <w:numId w:val="1009"/>
        </w:numPr>
      </w:pPr>
      <w:r>
        <w:t xml:space="preserve">Спорные случаи выносятся</w:t>
      </w:r>
      <w:r>
        <w:t xml:space="preserve"> </w:t>
      </w:r>
      <w:r>
        <w:rPr>
          <w:b/>
          <w:bCs/>
        </w:rPr>
        <w:t xml:space="preserve">учредителю письменно</w:t>
      </w:r>
      <w:r>
        <w:t xml:space="preserve"> </w:t>
      </w:r>
      <w:r>
        <w:t xml:space="preserve">— молчаливое усмотрение хуже зафиксированного решения.</w:t>
      </w:r>
    </w:p>
    <w:bookmarkEnd w:id="127"/>
    <w:bookmarkStart w:id="128" w:name="практическая-формула-для-локального-акта"/>
    <w:p>
      <w:pPr>
        <w:pStyle w:val="Heading2"/>
      </w:pPr>
      <w:r>
        <w:t xml:space="preserve">16.5. Практическая формула для локального акта</w:t>
      </w:r>
    </w:p>
    <w:p>
      <w:pPr>
        <w:pStyle w:val="FirstParagraph"/>
      </w:pPr>
      <w:r>
        <w:t xml:space="preserve">Предлагаемая формулировка для положения о питании (проект): «При организации питания учитываются мнение и предпочтения получателей социальных услуг, в том числе признанных недееспособными, выявленные доступным способом (словом, показом, наблюдением за потреблением, пищевой биографией, сведениями близких). Ограничения рациона вводятся только по назначению врача поимённо с указанием цели и срока пересмотра. Лишение пищи или питья как мера воздействия не допускается». Каждая фраза этой формулы имеет нормативную или документальную опору в разделах 16.2–16.4 — и ни одна не выходит за пределы действующего права.</w:t>
      </w:r>
    </w:p>
    <w:bookmarkEnd w:id="128"/>
    <w:bookmarkStart w:id="129" w:name="управленческий-вывод-7"/>
    <w:p>
      <w:pPr>
        <w:pStyle w:val="Heading2"/>
      </w:pPr>
      <w:r>
        <w:t xml:space="preserve">16.6. Управленческий вывод</w:t>
      </w:r>
    </w:p>
    <w:p>
      <w:pPr>
        <w:pStyle w:val="FirstParagraph"/>
      </w:pPr>
      <w:r>
        <w:t xml:space="preserve">Дееспособность — самая «пугающая» тема вариативности, и потому самая переоценённая: юридически выбор еды не требует дееспособности, а учёт мнения недееспособного прямо предписан. Реальные риски лежат в другом месте: в непрозрачных решениях «по усмотрению», в конфликте интересов опекуна-учреждения и в отсутствии документов. Все три закрываются локальными актами, а не судебными решениями.</w:t>
      </w:r>
    </w:p>
    <w:bookmarkEnd w:id="129"/>
    <w:bookmarkStart w:id="130" w:name="X8440e382e8e0f40622ed74f7bb3cb520674eb6a"/>
    <w:p>
      <w:pPr>
        <w:pStyle w:val="Heading2"/>
      </w:pPr>
      <w:r>
        <w:t xml:space="preserve">16.9. Карта двенадцати вопросов: как ею пользоваться</w:t>
      </w:r>
    </w:p>
    <w:p>
      <w:pPr>
        <w:pStyle w:val="FirstParagraph"/>
      </w:pPr>
      <w:r>
        <w:t xml:space="preserve">Карта раздела (способность выбрать ≠ дееспособность ≠ диагноз) применяется не к «жителю вообще», а к конкретному решению в конкретный день — это её главное отличие от ярлыков. Двенадцать вопросов сводятся к трём блокам:</w:t>
      </w:r>
      <w:r>
        <w:t xml:space="preserve"> </w:t>
      </w:r>
      <w:r>
        <w:rPr>
          <w:b/>
          <w:bCs/>
        </w:rPr>
        <w:t xml:space="preserve">информирован</w:t>
      </w:r>
      <w:r>
        <w:t xml:space="preserve"> </w:t>
      </w:r>
      <w:r>
        <w:t xml:space="preserve">ли человек о варианте (показали ли ему, в его ли формате, в его ли время);</w:t>
      </w:r>
      <w:r>
        <w:t xml:space="preserve"> </w:t>
      </w:r>
      <w:r>
        <w:rPr>
          <w:b/>
          <w:bCs/>
        </w:rPr>
        <w:t xml:space="preserve">понимает</w:t>
      </w:r>
      <w:r>
        <w:t xml:space="preserve"> </w:t>
      </w:r>
      <w:r>
        <w:t xml:space="preserve">ли последствия выбора в доступной ему мере (проверяется переспросом, а не допросом);</w:t>
      </w:r>
      <w:r>
        <w:t xml:space="preserve"> </w:t>
      </w:r>
      <w:r>
        <w:rPr>
          <w:b/>
          <w:bCs/>
        </w:rPr>
        <w:t xml:space="preserve">может ли сообщить</w:t>
      </w:r>
      <w:r>
        <w:t xml:space="preserve"> </w:t>
      </w:r>
      <w:r>
        <w:t xml:space="preserve">выбор хоть одним каналом (раздел 15). Ответы ставят жителя в одну из четырёх рабочих категорий на сегодня: выбирает сам / выбирает с поддержкой формата / выбор считывается наблюдением / выбор недоступен — действует стандартный вариант с пересмотром. Категория не присваивается навсегда: пересмотр при смене состояния, терапии, а для группы «недоступен» — не реже раза в квартал. Именно динамичность категории отличает поддерживаемое принятие решений от опеки</w:t>
      </w:r>
      <w:r>
        <w:t xml:space="preserve">26</w:t>
      </w:r>
      <w:r>
        <w:t xml:space="preserve">: опека фиксирует неспособность, поддержка ищет формат, при котором способность проявляется.</w:t>
      </w:r>
    </w:p>
    <w:bookmarkEnd w:id="130"/>
    <w:bookmarkStart w:id="131" w:name="X07d2536b5a182fbb77fca869327df81bd3e6101"/>
    <w:p>
      <w:pPr>
        <w:pStyle w:val="Heading2"/>
      </w:pPr>
      <w:r>
        <w:t xml:space="preserve">16.8. Учреждение = опекун: три антидота в документах</w:t>
      </w:r>
    </w:p>
    <w:p>
      <w:pPr>
        <w:pStyle w:val="FirstParagraph"/>
      </w:pPr>
      <w:r>
        <w:t xml:space="preserve">Структурный конфликт (по вторичной аналитике, до 74 % жителей ПНИ недееспособны, а опекуном нередко выступает само учреждение</w:t>
      </w:r>
      <w:r>
        <w:t xml:space="preserve">19</w:t>
      </w:r>
      <w:r>
        <w:t xml:space="preserve"> </w:t>
      </w:r>
      <w:r>
        <w:t xml:space="preserve">— статус данных: вторичная аналитика) не решается доброй волей, но ограничивается тремя документальными приёмами. Первый: правило приоритета зафиксированных предпочтений над административным удобством — записанное в положение (приложение 29), оно делает конфликт видимым, а не растворенным. Второй: протоколирование разногласий — если администрация отклоняет зафиксированное предпочтение, причина пишется (санитария, назначение врача, ресурс), а не замалчивается. Третий: внешний элемент там, где он доступен, — совет жителей с участием независимых представителей, близких, общественных наблюдателей (раздел 34): единственный реальный балансир конфликта «учреждение решает за жителя решения самого учреждения». Ни один приём не отменяет конфликта; все три вместе делают его управляемым и проверяемым — большего локальный уровень дать не может, и это честная граница раздела.</w:t>
      </w:r>
    </w:p>
    <w:bookmarkEnd w:id="131"/>
    <w:bookmarkStart w:id="132" w:name="разбор-трёх-коллизий-из-зала"/>
    <w:p>
      <w:pPr>
        <w:pStyle w:val="Heading2"/>
      </w:pPr>
      <w:r>
        <w:t xml:space="preserve">16.7. Разбор трёх коллизий из зала</w:t>
      </w:r>
    </w:p>
    <w:p>
      <w:pPr>
        <w:pStyle w:val="FirstParagraph"/>
      </w:pPr>
      <w:r>
        <w:rPr>
          <w:b/>
          <w:bCs/>
        </w:rPr>
        <w:t xml:space="preserve">Коллизия «родственник против опекуна-учреждения».</w:t>
      </w:r>
      <w:r>
        <w:t xml:space="preserve"> </w:t>
      </w:r>
      <w:r>
        <w:t xml:space="preserve">Родственник настаивает на меню, учреждение — на своём, житель молчит. Иерархия раздела 15.9 ставит биографию и наблюдение выше обеих сторон: спор решается не статусом спорящих, а данными о жителе.</w:t>
      </w:r>
      <w:r>
        <w:t xml:space="preserve"> </w:t>
      </w:r>
      <w:r>
        <w:rPr>
          <w:b/>
          <w:bCs/>
        </w:rPr>
        <w:t xml:space="preserve">Коллизия «врач запретил, житель требует».</w:t>
      </w:r>
      <w:r>
        <w:t xml:space="preserve"> </w:t>
      </w:r>
      <w:r>
        <w:t xml:space="preserve">Назначение врача — рамка, выбор внутри рамки — право; конфликт возвращается врачу с конкретикой (что именно требует житель), а не решается сменой (кейс 2).</w:t>
      </w:r>
      <w:r>
        <w:t xml:space="preserve"> </w:t>
      </w:r>
      <w:r>
        <w:rPr>
          <w:b/>
          <w:bCs/>
        </w:rPr>
        <w:t xml:space="preserve">Коллизия «раньше выбирал, теперь нет».</w:t>
      </w:r>
      <w:r>
        <w:t xml:space="preserve"> </w:t>
      </w:r>
      <w:r>
        <w:t xml:space="preserve">Снижение способности к выбору — клинический сигнал само по себе (депрессия, прогрессирование, седация после смены схемы): сообщение врачу обязательно, «перестал — значит, не хочет» — диагностическая ошибка. Общая механика: каждая коллизия решается возвратом к источникам воли и к врачу — и никогда авторитетом должности.</w:t>
      </w:r>
    </w:p>
    <w:bookmarkEnd w:id="132"/>
    <w:bookmarkStart w:id="133" w:name="Xa5d46da9d9735e1a59adb638cf4a699cc8af92d"/>
    <w:p>
      <w:pPr>
        <w:pStyle w:val="Heading2"/>
      </w:pPr>
      <w:r>
        <w:t xml:space="preserve">16.10. Ограничение дееспособности вследствие психического расстройства: недоиспользованный режим</w:t>
      </w:r>
    </w:p>
    <w:p>
      <w:pPr>
        <w:pStyle w:val="FirstParagraph"/>
      </w:pPr>
      <w:r>
        <w:t xml:space="preserve">С 02.03.2015 ГК РФ содержит отдельный режим — ограничение дееспособности гражданина, который «вследствие психического расстройства может понимать значение своих действий или руководить ими лишь при помощи других лиц» (п. 2 ст. 30)</w:t>
      </w:r>
      <w:r>
        <w:t xml:space="preserve">70</w:t>
      </w:r>
      <w:r>
        <w:t xml:space="preserve">. В отличие от полной недееспособности (ст. 29), такой гражданин сохраняет право самостоятельно совершать мелкие бытовые сделки (подп. 1 п. 2 ст. 26) и совершает остальные сделки с письменного согласия попечителя (п. 2 ст. 30). Для ПНИ это прямая развилка: значительная часть жителей, признанных недееспособными, по клинической картине подпадает под критерии п. 2 ст. 30, и переход «ст. 29 → п. 2 ст. 30» (по заявлению, через суд и психиатрическую экспертизу — п. 3 ст. 29) расширяет бытовую автономию, включая выбор еды, без ущерба для защиты. Практика применения пока узкая: суды осторожно используют институт, литература отмечает его невостребованность и размытость критериев</w:t>
      </w:r>
      <w:r>
        <w:t xml:space="preserve">70</w:t>
      </w:r>
      <w:r>
        <w:t xml:space="preserve">. Доклад не призывает к кампании по пересмотру решений — это компетенция суда и экспертизы; практический вывод один: в карте дееспособности жителя (приложение 37) фиксируется не только статус, но и его основание (ст. 29 или п. 2 ст. 30), потому что от него зависит объём самостоятельных бытовых решений, которые учреждение обязано уважать и обслуживать.</w:t>
      </w:r>
    </w:p>
    <w:bookmarkEnd w:id="133"/>
    <w:bookmarkEnd w:id="134"/>
    <w:bookmarkStart w:id="146" w:name="X96a7c8a46e63da1f29fbfdc710b487fc4dc07a6"/>
    <w:p>
      <w:pPr>
        <w:pStyle w:val="Heading1"/>
      </w:pPr>
      <w:r>
        <w:t xml:space="preserve">17. Право Российской Федерации: что разрешено, что требуется, что опасно</w:t>
      </w:r>
    </w:p>
    <w:bookmarkStart w:id="135" w:name="логика-раздела"/>
    <w:p>
      <w:pPr>
        <w:pStyle w:val="Heading2"/>
      </w:pPr>
      <w:r>
        <w:t xml:space="preserve">17.1. Логика раздела</w:t>
      </w:r>
    </w:p>
    <w:p>
      <w:pPr>
        <w:pStyle w:val="FirstParagraph"/>
      </w:pPr>
      <w:r>
        <w:t xml:space="preserve">Правовая часть доклада построена не как перечень норм, а как карта из трёх зон. Зелёная зона — то, что разрешено или требуется прямо и что директор может делать без согласований. Жёлтая зона — то, что требует документов, согласований или врача. Красная зона — то, что является нарушением независимо от благих намерений. Для каждого элемента указан уровень: норма, толкование, рекомендация.</w:t>
      </w:r>
    </w:p>
    <w:bookmarkEnd w:id="135"/>
    <w:bookmarkStart w:id="136" w:name="X79323f37859627c4febc2096360048b816700b0"/>
    <w:p>
      <w:pPr>
        <w:pStyle w:val="Heading2"/>
      </w:pPr>
      <w:r>
        <w:t xml:space="preserve">17.2. Зелёная зона: прямые разрешения и требования</w:t>
      </w:r>
    </w:p>
    <w:p>
      <w:pPr>
        <w:pStyle w:val="Compact"/>
        <w:numPr>
          <w:ilvl w:val="0"/>
          <w:numId w:val="1010"/>
        </w:numPr>
      </w:pPr>
      <w:r>
        <w:rPr>
          <w:b/>
          <w:bCs/>
        </w:rPr>
        <w:t xml:space="preserve">Питание ≥3 раз в день + диетическое по показаниям</w:t>
      </w:r>
      <w:r>
        <w:t xml:space="preserve"> </w:t>
      </w:r>
      <w:r>
        <w:t xml:space="preserve">— прямая санитарная норма для организаций соцобслуживания. На дату семинара (25–27.08.2026) действует СанПиН 2.3/2.4.3590-20, п. 7.1.11–7.1.14; с 01.09.2026 его сменяет СанПиН 2.3/2.4.4282-26 (пост. Главного государственного санитарного врача РФ от 02.06.2026 № 18), п. 56 подп. 11–14: питание проживающих в стационарных организациях соцобслуживания организуется не менее 3 раз в день, в том числе диетическое (лечебное) по медицинским показаниям</w:t>
      </w:r>
      <w:r>
        <w:t xml:space="preserve">2</w:t>
      </w:r>
      <w:r>
        <w:t xml:space="preserve">. Ни одна из редакций не ограничивает число вариантов блюд — только безопасность и периодичность.</w:t>
      </w:r>
    </w:p>
    <w:p>
      <w:pPr>
        <w:pStyle w:val="Compact"/>
        <w:numPr>
          <w:ilvl w:val="0"/>
          <w:numId w:val="1010"/>
        </w:numPr>
      </w:pPr>
      <w:r>
        <w:rPr>
          <w:b/>
          <w:bCs/>
        </w:rPr>
        <w:t xml:space="preserve">Права получателя и учёт индивидуальных потребностей</w:t>
      </w:r>
      <w:r>
        <w:t xml:space="preserve"> </w:t>
      </w:r>
      <w:r>
        <w:t xml:space="preserve">— ст. 9 442-ФЗ (права получателя социальных услуг) и ИППСУ (ст. 16)</w:t>
      </w:r>
      <w:r>
        <w:t xml:space="preserve">3</w:t>
      </w:r>
      <w:r>
        <w:t xml:space="preserve">.</w:t>
      </w:r>
    </w:p>
    <w:p>
      <w:pPr>
        <w:pStyle w:val="Compact"/>
        <w:numPr>
          <w:ilvl w:val="0"/>
          <w:numId w:val="1010"/>
        </w:numPr>
      </w:pPr>
      <w:r>
        <w:rPr>
          <w:b/>
          <w:bCs/>
        </w:rPr>
        <w:t xml:space="preserve">Права проживающих по ст. 37/43 Закона № 3185-1</w:t>
      </w:r>
      <w:r>
        <w:t xml:space="preserve">: гуманное отношение, достоинство, обращения</w:t>
      </w:r>
      <w:r>
        <w:t xml:space="preserve">1</w:t>
      </w:r>
      <w:r>
        <w:t xml:space="preserve">.</w:t>
      </w:r>
    </w:p>
    <w:p>
      <w:pPr>
        <w:pStyle w:val="Compact"/>
        <w:numPr>
          <w:ilvl w:val="0"/>
          <w:numId w:val="1010"/>
        </w:numPr>
      </w:pPr>
      <w:r>
        <w:rPr>
          <w:b/>
          <w:bCs/>
        </w:rPr>
        <w:t xml:space="preserve">Рекомендуемые нормы питания Минтруда (приказ № 520н)</w:t>
      </w:r>
      <w:r>
        <w:t xml:space="preserve"> </w:t>
      </w:r>
      <w:r>
        <w:t xml:space="preserve">и региональные нормы на их основе — базовая рамка рационов</w:t>
      </w:r>
      <w:r>
        <w:t xml:space="preserve">29</w:t>
      </w:r>
      <w:r>
        <w:t xml:space="preserve">11</w:t>
      </w:r>
      <w:r>
        <w:t xml:space="preserve">12</w:t>
      </w:r>
      <w:r>
        <w:t xml:space="preserve">. Ключевое слово: рекомендуемые — региональные нормы конкретизируют их для учреждений субъекта.</w:t>
      </w:r>
    </w:p>
    <w:p>
      <w:pPr>
        <w:pStyle w:val="Compact"/>
        <w:numPr>
          <w:ilvl w:val="0"/>
          <w:numId w:val="1010"/>
        </w:numPr>
      </w:pPr>
      <w:r>
        <w:rPr>
          <w:b/>
          <w:bCs/>
        </w:rPr>
        <w:t xml:space="preserve">Таблицы замены продуктов</w:t>
      </w:r>
      <w:r>
        <w:t xml:space="preserve"> </w:t>
      </w:r>
      <w:r>
        <w:t xml:space="preserve">в раскладках — действующий механизм эквивалентной замены, легальная основа вариативности</w:t>
      </w:r>
      <w:r>
        <w:t xml:space="preserve">11</w:t>
      </w:r>
      <w:r>
        <w:t xml:space="preserve">12</w:t>
      </w:r>
      <w:r>
        <w:t xml:space="preserve">.</w:t>
      </w:r>
    </w:p>
    <w:p>
      <w:pPr>
        <w:pStyle w:val="Compact"/>
        <w:numPr>
          <w:ilvl w:val="0"/>
          <w:numId w:val="1010"/>
        </w:numPr>
      </w:pPr>
      <w:r>
        <w:rPr>
          <w:b/>
          <w:bCs/>
        </w:rPr>
        <w:t xml:space="preserve">Выбор блюд жителями</w:t>
      </w:r>
      <w:r>
        <w:t xml:space="preserve"> </w:t>
      </w:r>
      <w:r>
        <w:t xml:space="preserve">— не запрещён ни одной федеральной нормой; в 2024–2025 гг. реализован публично минимум в трёх учреждениях двух регионов</w:t>
      </w:r>
      <w:r>
        <w:t xml:space="preserve">4</w:t>
      </w:r>
      <w:r>
        <w:t xml:space="preserve">5</w:t>
      </w:r>
      <w:r>
        <w:t xml:space="preserve">6</w:t>
      </w:r>
      <w:r>
        <w:t xml:space="preserve">13</w:t>
      </w:r>
      <w:r>
        <w:t xml:space="preserve">.</w:t>
      </w:r>
    </w:p>
    <w:p>
      <w:pPr>
        <w:pStyle w:val="Compact"/>
        <w:numPr>
          <w:ilvl w:val="0"/>
          <w:numId w:val="1010"/>
        </w:numPr>
      </w:pPr>
      <w:r>
        <w:rPr>
          <w:b/>
          <w:bCs/>
        </w:rPr>
        <w:t xml:space="preserve">Плата за стационарное соцобслуживание</w:t>
      </w:r>
      <w:r>
        <w:t xml:space="preserve"> </w:t>
      </w:r>
      <w:r>
        <w:t xml:space="preserve">ограничена 75 % среднедушевого дохода (ст. 32 442-ФЗ)</w:t>
      </w:r>
      <w:r>
        <w:t xml:space="preserve">3</w:t>
      </w:r>
      <w:r>
        <w:t xml:space="preserve">71</w:t>
      </w:r>
      <w:r>
        <w:t xml:space="preserve"> </w:t>
      </w:r>
      <w:r>
        <w:t xml:space="preserve">— рамка для финансовых моделей раздела 29.</w:t>
      </w:r>
    </w:p>
    <w:bookmarkEnd w:id="136"/>
    <w:bookmarkStart w:id="137" w:name="жёлтая-зона-делать-можно-через-процедуру"/>
    <w:p>
      <w:pPr>
        <w:pStyle w:val="Heading2"/>
      </w:pPr>
      <w:r>
        <w:t xml:space="preserve">17.3. Жёлтая зона: делать можно — через процедуру</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Действие</w:t>
            </w:r>
          </w:p>
        </w:tc>
        <w:tc>
          <w:tcPr/>
          <w:p>
            <w:pPr>
              <w:pStyle w:val="Compact"/>
            </w:pPr>
            <w:r>
              <w:t xml:space="preserve">Процедура</w:t>
            </w:r>
          </w:p>
        </w:tc>
        <w:tc>
          <w:tcPr/>
          <w:p>
            <w:pPr>
              <w:pStyle w:val="Compact"/>
            </w:pPr>
            <w:r>
              <w:t xml:space="preserve">Основание</w:t>
            </w:r>
          </w:p>
        </w:tc>
      </w:tr>
      <w:tr>
        <w:tc>
          <w:tcPr/>
          <w:p>
            <w:pPr>
              <w:pStyle w:val="Compact"/>
            </w:pPr>
            <w:r>
              <w:t xml:space="preserve">Ограничение рациона жителя (сахар, соль, порции)</w:t>
            </w:r>
          </w:p>
        </w:tc>
        <w:tc>
          <w:tcPr/>
          <w:p>
            <w:pPr>
              <w:pStyle w:val="Compact"/>
            </w:pPr>
            <w:r>
              <w:t xml:space="preserve">Назначение врача поимённо, цель, срок пересмотра</w:t>
            </w:r>
          </w:p>
        </w:tc>
        <w:tc>
          <w:tcPr/>
          <w:p>
            <w:pPr>
              <w:pStyle w:val="Compact"/>
            </w:pPr>
            <w:r>
              <w:t xml:space="preserve">Толкование + международная практика</w:t>
            </w:r>
            <w:r>
              <w:t xml:space="preserve">37</w:t>
            </w:r>
          </w:p>
        </w:tc>
      </w:tr>
      <w:tr>
        <w:tc>
          <w:tcPr/>
          <w:p>
            <w:pPr>
              <w:pStyle w:val="Compact"/>
            </w:pPr>
            <w:r>
              <w:t xml:space="preserve">Текстурные модификации (протёртое, загущённое)</w:t>
            </w:r>
          </w:p>
        </w:tc>
        <w:tc>
          <w:tcPr/>
          <w:p>
            <w:pPr>
              <w:pStyle w:val="Compact"/>
            </w:pPr>
            <w:r>
              <w:t xml:space="preserve">Назначение врача, маркировка порций</w:t>
            </w:r>
          </w:p>
        </w:tc>
        <w:tc>
          <w:tcPr/>
          <w:p>
            <w:pPr>
              <w:pStyle w:val="Compact"/>
            </w:pPr>
            <w:r>
              <w:t xml:space="preserve">Клиническая необходимость (раздел 10)</w:t>
            </w:r>
          </w:p>
        </w:tc>
      </w:tr>
      <w:tr>
        <w:tc>
          <w:tcPr/>
          <w:p>
            <w:pPr>
              <w:pStyle w:val="Compact"/>
            </w:pPr>
            <w:r>
              <w:t xml:space="preserve">Изменение цикла меню</w:t>
            </w:r>
          </w:p>
        </w:tc>
        <w:tc>
          <w:tcPr/>
          <w:p>
            <w:pPr>
              <w:pStyle w:val="Compact"/>
            </w:pPr>
            <w:r>
              <w:t xml:space="preserve">Увязка с региональной раскладкой и таблицами замен</w:t>
            </w:r>
          </w:p>
        </w:tc>
        <w:tc>
          <w:tcPr/>
          <w:p>
            <w:pPr>
              <w:pStyle w:val="Compact"/>
            </w:pPr>
            <w:r>
              <w:t xml:space="preserve">11</w:t>
            </w:r>
            <w:r>
              <w:t xml:space="preserve">12</w:t>
            </w:r>
          </w:p>
        </w:tc>
      </w:tr>
      <w:tr>
        <w:tc>
          <w:tcPr/>
          <w:p>
            <w:pPr>
              <w:pStyle w:val="Compact"/>
            </w:pPr>
            <w:r>
              <w:t xml:space="preserve">Пищевые карты жителей (персональные данные)</w:t>
            </w:r>
          </w:p>
        </w:tc>
        <w:tc>
          <w:tcPr/>
          <w:p>
            <w:pPr>
              <w:pStyle w:val="Compact"/>
            </w:pPr>
            <w:r>
              <w:t xml:space="preserve">Основание обработки, ограничение доступа</w:t>
            </w:r>
          </w:p>
        </w:tc>
        <w:tc>
          <w:tcPr/>
          <w:p>
            <w:pPr>
              <w:pStyle w:val="Compact"/>
            </w:pPr>
            <w:r>
              <w:t xml:space="preserve">152-ФЗ (раздел 17.6)</w:t>
            </w:r>
          </w:p>
        </w:tc>
      </w:tr>
      <w:tr>
        <w:tc>
          <w:tcPr/>
          <w:p>
            <w:pPr>
              <w:pStyle w:val="Compact"/>
            </w:pPr>
            <w:r>
              <w:t xml:space="preserve">Отложенные приёмы, ночная доступность</w:t>
            </w:r>
          </w:p>
        </w:tc>
        <w:tc>
          <w:tcPr/>
          <w:p>
            <w:pPr>
              <w:pStyle w:val="Compact"/>
            </w:pPr>
            <w:r>
              <w:t xml:space="preserve">Пункт в положении о питании + санитарный контур хранения</w:t>
            </w:r>
          </w:p>
        </w:tc>
        <w:tc>
          <w:tcPr/>
          <w:p>
            <w:pPr>
              <w:pStyle w:val="Compact"/>
            </w:pPr>
            <w:r>
              <w:t xml:space="preserve">2</w:t>
            </w:r>
          </w:p>
        </w:tc>
      </w:tr>
      <w:tr>
        <w:tc>
          <w:tcPr/>
          <w:p>
            <w:pPr>
              <w:pStyle w:val="Compact"/>
            </w:pPr>
            <w:r>
              <w:t xml:space="preserve">Совет жителей с полномочиями по меню</w:t>
            </w:r>
          </w:p>
        </w:tc>
        <w:tc>
          <w:tcPr/>
          <w:p>
            <w:pPr>
              <w:pStyle w:val="Compact"/>
            </w:pPr>
            <w:r>
              <w:t xml:space="preserve">Локальный акт о совете</w:t>
            </w:r>
          </w:p>
        </w:tc>
        <w:tc>
          <w:tcPr/>
          <w:p>
            <w:pPr>
              <w:pStyle w:val="Compact"/>
            </w:pPr>
            <w:r>
              <w:t xml:space="preserve">Практика + международные нормы</w:t>
            </w:r>
            <w:r>
              <w:t xml:space="preserve">22</w:t>
            </w:r>
          </w:p>
        </w:tc>
      </w:tr>
      <w:tr>
        <w:tc>
          <w:tcPr/>
          <w:p>
            <w:pPr>
              <w:pStyle w:val="Compact"/>
            </w:pPr>
            <w:r>
              <w:t xml:space="preserve">Вариативное меню</w:t>
            </w:r>
          </w:p>
        </w:tc>
        <w:tc>
          <w:tcPr/>
          <w:p>
            <w:pPr>
              <w:pStyle w:val="Compact"/>
            </w:pPr>
            <w:r>
              <w:t xml:space="preserve">Пакет документов (раздел 31) + уведомление учредителя</w:t>
            </w:r>
          </w:p>
        </w:tc>
        <w:tc>
          <w:tcPr/>
          <w:p>
            <w:pPr>
              <w:pStyle w:val="Compact"/>
            </w:pPr>
            <w:r>
              <w:t xml:space="preserve">Рекомендация на практике</w:t>
            </w:r>
            <w:r>
              <w:t xml:space="preserve">4</w:t>
            </w:r>
            <w:r>
              <w:t xml:space="preserve">5</w:t>
            </w:r>
          </w:p>
        </w:tc>
      </w:tr>
    </w:tbl>
    <w:bookmarkEnd w:id="137"/>
    <w:bookmarkStart w:id="138" w:name="X7511f993bd21e5ed8a31fc3ba3f0ad3106b85e5"/>
    <w:p>
      <w:pPr>
        <w:pStyle w:val="Heading2"/>
      </w:pPr>
      <w:r>
        <w:t xml:space="preserve">17.4. Красная зона: нарушения независимо от намерений</w:t>
      </w:r>
    </w:p>
    <w:p>
      <w:pPr>
        <w:pStyle w:val="Compact"/>
        <w:numPr>
          <w:ilvl w:val="0"/>
          <w:numId w:val="1011"/>
        </w:numPr>
      </w:pPr>
      <w:r>
        <w:rPr>
          <w:b/>
          <w:bCs/>
        </w:rPr>
        <w:t xml:space="preserve">Лишение еды или питья как мера воздействия</w:t>
      </w:r>
      <w:r>
        <w:t xml:space="preserve"> </w:t>
      </w:r>
      <w:r>
        <w:t xml:space="preserve">— прямое нарушение ст. 37 (гуманное отношение)</w:t>
      </w:r>
      <w:r>
        <w:t xml:space="preserve">1</w:t>
      </w:r>
      <w:r>
        <w:t xml:space="preserve">.</w:t>
      </w:r>
    </w:p>
    <w:p>
      <w:pPr>
        <w:pStyle w:val="Compact"/>
        <w:numPr>
          <w:ilvl w:val="0"/>
          <w:numId w:val="1011"/>
        </w:numPr>
      </w:pPr>
      <w:r>
        <w:rPr>
          <w:b/>
          <w:bCs/>
        </w:rPr>
        <w:t xml:space="preserve">Насилие при кормлении</w:t>
      </w:r>
      <w:r>
        <w:t xml:space="preserve"> </w:t>
      </w:r>
      <w:r>
        <w:t xml:space="preserve">(принудительное бытовое кормление) — недопустимо; искусственное питание — только клиническая процедура по медицинским правилам (раздел 12.4).</w:t>
      </w:r>
    </w:p>
    <w:p>
      <w:pPr>
        <w:pStyle w:val="Compact"/>
        <w:numPr>
          <w:ilvl w:val="0"/>
          <w:numId w:val="1011"/>
        </w:numPr>
      </w:pPr>
      <w:r>
        <w:rPr>
          <w:b/>
          <w:bCs/>
        </w:rPr>
        <w:t xml:space="preserve">Имитация санитарного контроля</w:t>
      </w:r>
      <w:r>
        <w:t xml:space="preserve"> </w:t>
      </w:r>
      <w:r>
        <w:t xml:space="preserve">(суточные пробы «задним числом») — типовой состав дел по ст. 6.6 КоАП</w:t>
      </w:r>
      <w:r>
        <w:t xml:space="preserve">10</w:t>
      </w:r>
      <w:r>
        <w:t xml:space="preserve">.</w:t>
      </w:r>
    </w:p>
    <w:p>
      <w:pPr>
        <w:pStyle w:val="Compact"/>
        <w:numPr>
          <w:ilvl w:val="0"/>
          <w:numId w:val="1011"/>
        </w:numPr>
      </w:pPr>
      <w:r>
        <w:rPr>
          <w:b/>
          <w:bCs/>
        </w:rPr>
        <w:t xml:space="preserve">Недоброкачественные продукты на столе</w:t>
      </w:r>
      <w:r>
        <w:t xml:space="preserve"> </w:t>
      </w:r>
      <w:r>
        <w:t xml:space="preserve">— ст. 6.6 КоАП для должностного лица</w:t>
      </w:r>
      <w:r>
        <w:t xml:space="preserve">10</w:t>
      </w:r>
      <w:r>
        <w:t xml:space="preserve">.</w:t>
      </w:r>
    </w:p>
    <w:p>
      <w:pPr>
        <w:pStyle w:val="Compact"/>
        <w:numPr>
          <w:ilvl w:val="0"/>
          <w:numId w:val="1011"/>
        </w:numPr>
      </w:pPr>
      <w:r>
        <w:rPr>
          <w:b/>
          <w:bCs/>
        </w:rPr>
        <w:t xml:space="preserve">Картельные и согласованные закупки</w:t>
      </w:r>
      <w:r>
        <w:t xml:space="preserve"> </w:t>
      </w:r>
      <w:r>
        <w:t xml:space="preserve">— антимонопольная ответственность вплоть до уголовной (ст. 178 УК; практика ФАС)</w:t>
      </w:r>
      <w:r>
        <w:t xml:space="preserve">72</w:t>
      </w:r>
      <w:r>
        <w:t xml:space="preserve">73</w:t>
      </w:r>
      <w:r>
        <w:t xml:space="preserve">.</w:t>
      </w:r>
    </w:p>
    <w:p>
      <w:pPr>
        <w:pStyle w:val="Compact"/>
        <w:numPr>
          <w:ilvl w:val="0"/>
          <w:numId w:val="1011"/>
        </w:numPr>
      </w:pPr>
      <w:r>
        <w:rPr>
          <w:b/>
          <w:bCs/>
        </w:rPr>
        <w:t xml:space="preserve">Отказ в питании «за опоздание»</w:t>
      </w:r>
      <w:r>
        <w:t xml:space="preserve"> </w:t>
      </w:r>
      <w:r>
        <w:t xml:space="preserve">как системная практика — нарушение доступности питания (п. 7.1.11 СанПиН 3590-20; с 01.09.2026 — п. 56 подп. 11 СанПиН 4282-26)</w:t>
      </w:r>
      <w:r>
        <w:t xml:space="preserve">2</w:t>
      </w:r>
      <w:r>
        <w:t xml:space="preserve">.</w:t>
      </w:r>
    </w:p>
    <w:bookmarkEnd w:id="138"/>
    <w:bookmarkStart w:id="139" w:name="X401d2f90eee5e00458c6d1866eacfb0195ced35"/>
    <w:p>
      <w:pPr>
        <w:pStyle w:val="Heading2"/>
      </w:pPr>
      <w:r>
        <w:t xml:space="preserve">17.5. «Серая зона» лечебного питания: честная маркировка</w:t>
      </w:r>
    </w:p>
    <w:p>
      <w:pPr>
        <w:pStyle w:val="FirstParagraph"/>
      </w:pPr>
      <w:r>
        <w:t xml:space="preserve">Приказы Минздрава о лечебном питании (395н, 1008н, 330н и картотека диет) адресованы</w:t>
      </w:r>
      <w:r>
        <w:t xml:space="preserve"> </w:t>
      </w:r>
      <w:r>
        <w:rPr>
          <w:b/>
          <w:bCs/>
        </w:rPr>
        <w:t xml:space="preserve">медицинским организациям</w:t>
      </w:r>
      <w:r>
        <w:t xml:space="preserve">; автоматического распространения на организации соцобслуживания они не имеют. Российская практика показывает обходную легализацию: региональные распоряжения применяют эти приказы к стационарным организациям соцобслуживания (пример — распоряжение Минсоцразвития Московской области 19РВ-32, на которое опирается ДДСОЛ с его советом по питанию)</w:t>
      </w:r>
      <w:r>
        <w:t xml:space="preserve">20</w:t>
      </w:r>
      <w:r>
        <w:t xml:space="preserve">. Вывод для директора: если в вашем регионе такой «мостик» есть — лечебное питание оформляется по медицинской картотеке; если нет — диетические назначения оформляются через врача и положение о питании, без прямых ссылок на неадресные приказы.</w:t>
      </w:r>
      <w:r>
        <w:t xml:space="preserve"> </w:t>
      </w:r>
      <w:r>
        <w:rPr>
          <w:i/>
          <w:iCs/>
        </w:rPr>
        <w:t xml:space="preserve">Уровень: системное толкование + практика; до проверки в конкретном регионе не использовать как готовое решение.</w:t>
      </w:r>
    </w:p>
    <w:bookmarkEnd w:id="139"/>
    <w:bookmarkStart w:id="140" w:name="пищевые-карты-и-152-фз"/>
    <w:p>
      <w:pPr>
        <w:pStyle w:val="Heading2"/>
      </w:pPr>
      <w:r>
        <w:t xml:space="preserve">17.6. Пищевые карты и 152-ФЗ</w:t>
      </w:r>
    </w:p>
    <w:p>
      <w:pPr>
        <w:pStyle w:val="FirstParagraph"/>
      </w:pPr>
      <w:r>
        <w:t xml:space="preserve">Пищевая карта/биография жителя содержит персональные данные (сведения о здоровье — специальная категория). Правовой минимум: основание обработки (исполнение договора соцобслуживания/ИППСУ), ограничение круга доступа (пост, кухня, врач), исключение избыточных данных (диагноз не пишется — пишутся функциональные ограничения), сроки хранения.</w:t>
      </w:r>
      <w:r>
        <w:t xml:space="preserve"> </w:t>
      </w:r>
      <w:r>
        <w:rPr>
          <w:i/>
          <w:iCs/>
        </w:rPr>
        <w:t xml:space="preserve">Уровень: рекомендация по применению 152-ФЗ; форма карты в приложении 3 требует локальной правовой проверки.</w:t>
      </w:r>
    </w:p>
    <w:bookmarkEnd w:id="140"/>
    <w:bookmarkStart w:id="141" w:name="кпи-статус-и-практическое-значение"/>
    <w:p>
      <w:pPr>
        <w:pStyle w:val="Heading2"/>
      </w:pPr>
      <w:r>
        <w:t xml:space="preserve">17.7. КПИ: статус и практическое значение</w:t>
      </w:r>
    </w:p>
    <w:p>
      <w:pPr>
        <w:pStyle w:val="FirstParagraph"/>
      </w:pPr>
      <w:r>
        <w:t xml:space="preserve">Россия подписала Конвенцию о правах инвалидов в 2008 году и ратифицировала её в 2012 году; конвенция действует как международный договор РФ. Статья 28 (достойный уровень жизни, включая достаточное питание) и Замечание общего порядка № 1 к ст. 12 (поддержанное принятие решений) — международный стандарт, который российские суды и органы используют как ориентир толкования</w:t>
      </w:r>
      <w:r>
        <w:t xml:space="preserve">74</w:t>
      </w:r>
      <w:r>
        <w:t xml:space="preserve">26</w:t>
      </w:r>
      <w:r>
        <w:t xml:space="preserve">.</w:t>
      </w:r>
      <w:r>
        <w:t xml:space="preserve"> </w:t>
      </w:r>
      <w:r>
        <w:rPr>
          <w:i/>
          <w:iCs/>
        </w:rPr>
        <w:t xml:space="preserve">Уровень: международный договор + толковательная практика; в локальных актах ссылаться можно и полезно — как на обоснование, а не как на прямую обязанность формата «КПИ требует два варианта каши».</w:t>
      </w:r>
    </w:p>
    <w:bookmarkEnd w:id="141"/>
    <w:bookmarkStart w:id="142" w:name="управленческий-вывод-8"/>
    <w:p>
      <w:pPr>
        <w:pStyle w:val="Heading2"/>
      </w:pPr>
      <w:r>
        <w:t xml:space="preserve">17.8. Управленческий вывод</w:t>
      </w:r>
    </w:p>
    <w:p>
      <w:pPr>
        <w:pStyle w:val="FirstParagraph"/>
      </w:pPr>
      <w:r>
        <w:t xml:space="preserve">Правовая рамка вариативности уже существует — её не нужно «пробивать». Зелёная зона шире, чем принято думать; жёлтая зона закрывается документами за недели; красная зона вся связана не с выбором, а с безопасностью и насилием. Главный правовой риск директора — не внедрение выбора, а отсутствие документов при уже существующей практике (раздел 31).</w:t>
      </w:r>
    </w:p>
    <w:bookmarkEnd w:id="142"/>
    <w:bookmarkStart w:id="143" w:name="X049a3e95f3a94dcdaa057c11ef737ffa1b74f80"/>
    <w:p>
      <w:pPr>
        <w:pStyle w:val="Heading2"/>
      </w:pPr>
      <w:r>
        <w:t xml:space="preserve">17.11. Как читать норму: три вопроса к любому акту</w:t>
      </w:r>
    </w:p>
    <w:p>
      <w:pPr>
        <w:pStyle w:val="FirstParagraph"/>
      </w:pPr>
      <w:r>
        <w:t xml:space="preserve">Директору не нужно становиться юристом; нужна рабочая грамотность из трёх вопросов, задаваемых любому акту, который «грозит» или «разрешает».</w:t>
      </w:r>
      <w:r>
        <w:t xml:space="preserve"> </w:t>
      </w:r>
      <w:r>
        <w:rPr>
          <w:b/>
          <w:bCs/>
        </w:rPr>
        <w:t xml:space="preserve">Первый: кому адресован акт?</w:t>
      </w:r>
      <w:r>
        <w:t xml:space="preserve"> </w:t>
      </w:r>
      <w:r>
        <w:t xml:space="preserve">Приказы Минздрава о лечебном питании адресованы медицинским организациям — автоматического распространения на СОСО нет, есть стык через региональный «мост» (раздел 24)</w:t>
      </w:r>
      <w:r>
        <w:t xml:space="preserve">12</w:t>
      </w:r>
      <w:r>
        <w:t xml:space="preserve">.</w:t>
      </w:r>
      <w:r>
        <w:t xml:space="preserve"> </w:t>
      </w:r>
      <w:r>
        <w:rPr>
          <w:b/>
          <w:bCs/>
        </w:rPr>
        <w:t xml:space="preserve">Второй: каков статус требования?</w:t>
      </w:r>
      <w:r>
        <w:t xml:space="preserve"> </w:t>
      </w:r>
      <w:r>
        <w:t xml:space="preserve">Рекомендованные нормы Минтруда (приказ 520н</w:t>
      </w:r>
      <w:r>
        <w:t xml:space="preserve">29</w:t>
      </w:r>
      <w:r>
        <w:t xml:space="preserve">) — ориентир, пока регион не сделал их императивными; СанПиН</w:t>
      </w:r>
      <w:r>
        <w:t xml:space="preserve">2</w:t>
      </w:r>
      <w:r>
        <w:t xml:space="preserve"> </w:t>
      </w:r>
      <w:r>
        <w:t xml:space="preserve">— обязательны всегда.</w:t>
      </w:r>
      <w:r>
        <w:t xml:space="preserve"> </w:t>
      </w:r>
      <w:r>
        <w:rPr>
          <w:b/>
          <w:bCs/>
        </w:rPr>
        <w:t xml:space="preserve">Третий: что доказывает бумага?</w:t>
      </w:r>
      <w:r>
        <w:t xml:space="preserve"> </w:t>
      </w:r>
      <w:r>
        <w:t xml:space="preserve">Право, записанное без процедуры («уважать достоинство»), исполняется через документы: журнал, карта, протокол. Эти три вопроса снимают две типовые ошибки зала: первая — «нам всё запрещено» (обычно по акту, адресованному не вам); вторая — «нам всё можно» (по акту рекомендательному, который в вашем регионе давно императивен). Зелёная, жёлтая и красная зоны раздела — это и есть ответы на три вопроса, применённые к типовым ситуациям вариативного питания.</w:t>
      </w:r>
    </w:p>
    <w:bookmarkEnd w:id="143"/>
    <w:bookmarkStart w:id="144" w:name="Xe181c679cd1cc38d1117a7023f39c9b5b367629"/>
    <w:p>
      <w:pPr>
        <w:pStyle w:val="Heading2"/>
      </w:pPr>
      <w:r>
        <w:t xml:space="preserve">17.10. Серая зона лечебного питания: рабочая конструкция до «моста»</w:t>
      </w:r>
    </w:p>
    <w:p>
      <w:pPr>
        <w:pStyle w:val="FirstParagraph"/>
      </w:pPr>
      <w:r>
        <w:t xml:space="preserve">Пока регионального «моста» нет, организация не должна ни игнорировать лечебное питание («мы не больница»), ни имитировать больницу («заводим диеты как в стационаре»). Рабочая конструкция из трёх элементов: назначения по питанию принимаются от лечащего врача (психиатра, терапевта) письменно — любой формат письменности лучше устного; кухня исполняет назначения через текстуры и исключения, а не через «номерные диеты», требующие больничной инфраструктуры; учредителю ежегодно уходит предложение о региональном акте по образцу существующих</w:t>
      </w:r>
      <w:r>
        <w:t xml:space="preserve">12</w:t>
      </w:r>
      <w:r>
        <w:t xml:space="preserve">. Конструкция честно называется временной и документируется как временная — с датой запроса учредителю. Тогда серая зона перестаёт быть безответственностью и становится зафиксированным пробелом региона с назначенным владельцем пробела.</w:t>
      </w:r>
    </w:p>
    <w:bookmarkEnd w:id="144"/>
    <w:bookmarkStart w:id="145" w:name="кпи-и-правовая-культура-дальний-горизонт"/>
    <w:p>
      <w:pPr>
        <w:pStyle w:val="Heading2"/>
      </w:pPr>
      <w:r>
        <w:t xml:space="preserve">17.9. КПИ и правовая культура: дальний горизонт</w:t>
      </w:r>
    </w:p>
    <w:p>
      <w:pPr>
        <w:pStyle w:val="FirstParagraph"/>
      </w:pPr>
      <w:r>
        <w:t xml:space="preserve">Конвенция о правах инвалидов с её акцентом на поддерживаемое принятие решений</w:t>
      </w:r>
      <w:r>
        <w:t xml:space="preserve">26</w:t>
      </w:r>
      <w:r>
        <w:t xml:space="preserve"> </w:t>
      </w:r>
      <w:r>
        <w:t xml:space="preserve">— не прямой источник обязанностей кухни, но она задаёт направление, в котором движется мировое право: от замещающих решений («за него решат») к поддерживаемым («ему помогут решить»). Для директора это означает прагматичный прогноз: нормы о выборе, предпочтениях и участии будут ужесточаться, а не смягчаться — австралийский Стандарт 6</w:t>
      </w:r>
      <w:r>
        <w:t xml:space="preserve">34</w:t>
      </w:r>
      <w:r>
        <w:t xml:space="preserve"> </w:t>
      </w:r>
      <w:r>
        <w:t xml:space="preserve">и онтарийские требования</w:t>
      </w:r>
      <w:r>
        <w:t xml:space="preserve">22</w:t>
      </w:r>
      <w:r>
        <w:t xml:space="preserve"> </w:t>
      </w:r>
      <w:r>
        <w:t xml:space="preserve">показывают вектор. Дом, построивший процедуры выбора сегодня добровольно, встретит завтрашние требования готовым; дом, ждущий обязательности, будет догонять под давлением сроков — а догоняющее внедрение всегда дороже и фиктивнее добровольного.</w:t>
      </w:r>
    </w:p>
    <w:bookmarkEnd w:id="145"/>
    <w:bookmarkEnd w:id="146"/>
    <w:bookmarkStart w:id="156" w:name="X131e78ca5af909a63ed9c9fa9bc7c801822a7c9"/>
    <w:p>
      <w:pPr>
        <w:pStyle w:val="Heading1"/>
      </w:pPr>
      <w:r>
        <w:t xml:space="preserve">18. Санитария и пищевая безопасность при вариативности</w:t>
      </w:r>
    </w:p>
    <w:bookmarkStart w:id="147" w:name="X085a20464d7360c9d9f9a40c7e57d759eb49b2c"/>
    <w:p>
      <w:pPr>
        <w:pStyle w:val="Heading2"/>
      </w:pPr>
      <w:r>
        <w:t xml:space="preserve">18.1. Главный тезис: СанПиН — про безопасность, а не про однообразие</w:t>
      </w:r>
    </w:p>
    <w:p>
      <w:pPr>
        <w:pStyle w:val="FirstParagraph"/>
      </w:pPr>
      <w:r>
        <w:t xml:space="preserve">Санитарные правила для организаций социального обслуживания на дату семинара — СанПиН 2.3/2.4.3590-20: не менее трёх приёмов пищи в день, диетическое питание по показаниям, контроль на всех этапах — приёмка сырья, суточные пробы готовой продукции, бракераж, температурный режим, питьевой режим</w:t>
      </w:r>
      <w:r>
        <w:t xml:space="preserve">2</w:t>
      </w:r>
      <w:r>
        <w:t xml:space="preserve">. С 01.09.2026 3590-20 утрачивает силу; действует СанПиН 2.3/2.4.4282-26 (пост. № 18 от 02.06.2026). Для стационарного соцобслуживания сохраняется тот же каркас: питание не менее 3 раз в день, в том числе диетическое (лечебное) по медицинским показаниям; суточные пробы — от каждой партии блюда (п. 56 подп. 11–14)</w:t>
      </w:r>
      <w:r>
        <w:t xml:space="preserve">2</w:t>
      </w:r>
      <w:r>
        <w:t xml:space="preserve">. Ни одна из редакций не ограничивает число вариантов блюда. Вариативность попадает в санитарный контур целиком — и в этом её сила (каждый вариант защищён теми же процедурами, что и мономеню), и её уязвимость (каждый вариант должен их проходить). После 1 сентября локальные акты и чек-листы пищеблока нужно перепривязать к пунктам 4282-26, не меняя самой модели выбора.</w:t>
      </w:r>
    </w:p>
    <w:bookmarkEnd w:id="147"/>
    <w:bookmarkStart w:id="148" w:name="санитарный-контур-при-двух-вариантах"/>
    <w:p>
      <w:pPr>
        <w:pStyle w:val="Heading2"/>
      </w:pPr>
      <w:r>
        <w:t xml:space="preserve">18.2. Санитарный контур при двух вариантах</w:t>
      </w:r>
    </w:p>
    <w:p>
      <w:pPr>
        <w:pStyle w:val="FirstParagraph"/>
      </w:pPr>
      <w:r>
        <w:t xml:space="preserve">Что меняется на практике при переходе от одного варианта к двум:</w:t>
      </w:r>
    </w:p>
    <w:p>
      <w:pPr>
        <w:pStyle w:val="BodyText"/>
      </w:pPr>
      <w:r>
        <w:rPr>
          <w:b/>
          <w:bCs/>
        </w:rPr>
        <w:t xml:space="preserve">Пробы.</w:t>
      </w:r>
      <w:r>
        <w:t xml:space="preserve"> </w:t>
      </w:r>
      <w:r>
        <w:t xml:space="preserve">Суточная проба берётся с каждого блюда — то есть с обоих вариантов. Трудозатраты: вторая пробная тарелка и вторая строка журнала. Ошибка: проба «с основного» при фактической раздаче двух — для проверяющего это отсутствие пробы второго блюда.</w:t>
      </w:r>
    </w:p>
    <w:p>
      <w:pPr>
        <w:pStyle w:val="BodyText"/>
      </w:pPr>
      <w:r>
        <w:rPr>
          <w:b/>
          <w:bCs/>
        </w:rPr>
        <w:t xml:space="preserve">Температура.</w:t>
      </w:r>
      <w:r>
        <w:t xml:space="preserve"> </w:t>
      </w:r>
      <w:r>
        <w:t xml:space="preserve">Контролируется на линии и на последнем столе; при двух гастроёмкостях — на обеих. Меньший по объёму вариант остывает быстрее — техническое решение: меньшие гастроёмкости и пополнение, а не «вариант Б комнатной температуры».</w:t>
      </w:r>
    </w:p>
    <w:p>
      <w:pPr>
        <w:pStyle w:val="BodyText"/>
      </w:pPr>
      <w:r>
        <w:rPr>
          <w:b/>
          <w:bCs/>
        </w:rPr>
        <w:t xml:space="preserve">Маркировка.</w:t>
      </w:r>
      <w:r>
        <w:t xml:space="preserve"> </w:t>
      </w:r>
      <w:r>
        <w:t xml:space="preserve">Варианты маркируются так, чтобы раздающий не мог перепутать: цветные маркеры, наклейки, порядок на линии. При текстурных модификациях маркировка — клинический, а не удобный элемент (раздел 10): перепутанная протёртая и обычная порция — это риск аспирации.</w:t>
      </w:r>
    </w:p>
    <w:p>
      <w:pPr>
        <w:pStyle w:val="BodyText"/>
      </w:pPr>
      <w:r>
        <w:rPr>
          <w:b/>
          <w:bCs/>
        </w:rPr>
        <w:t xml:space="preserve">Раздача и поток.</w:t>
      </w:r>
      <w:r>
        <w:t xml:space="preserve"> </w:t>
      </w:r>
      <w:r>
        <w:t xml:space="preserve">Два варианта удлиняют точку выдачи на 5–10 секунд на человека; для маломобильных жителей порядок подачи прописывается отдельно (выбор фиксируется заранее по журналу заказа — раздел 21).</w:t>
      </w:r>
    </w:p>
    <w:p>
      <w:pPr>
        <w:pStyle w:val="BodyText"/>
      </w:pPr>
      <w:r>
        <w:rPr>
          <w:b/>
          <w:bCs/>
        </w:rPr>
        <w:t xml:space="preserve">Хранение остатков вариантов.</w:t>
      </w:r>
      <w:r>
        <w:t xml:space="preserve"> </w:t>
      </w:r>
      <w:r>
        <w:t xml:space="preserve">Правила хранения и запрет повторного использования распространяются на оба варианта одинаково</w:t>
      </w:r>
      <w:r>
        <w:t xml:space="preserve">2</w:t>
      </w:r>
      <w:r>
        <w:t xml:space="preserve">; журнал замен фиксирует, что ушло в переработку по правилам, а что — в списание.</w:t>
      </w:r>
    </w:p>
    <w:bookmarkEnd w:id="148"/>
    <w:bookmarkStart w:id="149" w:name="типовые-нарушения-и-цена"/>
    <w:p>
      <w:pPr>
        <w:pStyle w:val="Heading2"/>
      </w:pPr>
      <w:r>
        <w:t xml:space="preserve">18.3. Типовые нарушения и цена</w:t>
      </w:r>
    </w:p>
    <w:p>
      <w:pPr>
        <w:pStyle w:val="FirstParagraph"/>
      </w:pPr>
      <w:r>
        <w:t xml:space="preserve">Прокурорская и надзорная практика по социальным учреждениям выделяет устойчивый набор: отсутствие или имитация суточных проб, недоброкачественные продукты, нарушение температурных режимов, отсутствие бракеража</w:t>
      </w:r>
      <w:r>
        <w:t xml:space="preserve">10</w:t>
      </w:r>
      <w:r>
        <w:t xml:space="preserve">. Ответственность по ст. 6.6 КоАП для должностного лица — штраф (в разобранных делах — 5 тыс. руб.)</w:t>
      </w:r>
      <w:r>
        <w:t xml:space="preserve">10</w:t>
      </w:r>
      <w:r>
        <w:t xml:space="preserve">; сумма мала, но само дело — это проверка, представление прокуратуры и репутационный след. Кейс Кашина (СРЦ, 2022): прокуратура установила просроченные продукты и отсутствие проб — директор привлечён по 6.6</w:t>
      </w:r>
      <w:r>
        <w:t xml:space="preserve">10</w:t>
      </w:r>
      <w:r>
        <w:t xml:space="preserve">.</w:t>
      </w:r>
      <w:r>
        <w:t xml:space="preserve"> </w:t>
      </w:r>
      <w:r>
        <w:rPr>
          <w:i/>
          <w:iCs/>
        </w:rPr>
        <w:t xml:space="preserve">Маркировка: дела касаются учреждений соцобслуживания иных типов; для ПНИ это ограниченная аналогия с прямой переносимостью состава нарушений.</w:t>
      </w:r>
    </w:p>
    <w:bookmarkEnd w:id="149"/>
    <w:bookmarkStart w:id="150" w:name="буфет-передачи-и-серая-еда"/>
    <w:p>
      <w:pPr>
        <w:pStyle w:val="Heading2"/>
      </w:pPr>
      <w:r>
        <w:t xml:space="preserve">18.4. Буфет, передачи и «серая еда»</w:t>
      </w:r>
    </w:p>
    <w:p>
      <w:pPr>
        <w:pStyle w:val="FirstParagraph"/>
      </w:pPr>
      <w:r>
        <w:t xml:space="preserve">Три канала еды вне общего меню — и все три требуют правил:</w:t>
      </w:r>
    </w:p>
    <w:p>
      <w:pPr>
        <w:pStyle w:val="BodyText"/>
      </w:pPr>
      <w:r>
        <w:rPr>
          <w:b/>
          <w:bCs/>
        </w:rPr>
        <w:t xml:space="preserve">Буфет/перекусы.</w:t>
      </w:r>
      <w:r>
        <w:t xml:space="preserve"> </w:t>
      </w:r>
      <w:r>
        <w:t xml:space="preserve">Круглосуточная доступность перекусов — международная норма</w:t>
      </w:r>
      <w:r>
        <w:t xml:space="preserve">34</w:t>
      </w:r>
      <w:r>
        <w:t xml:space="preserve">30</w:t>
      </w:r>
      <w:r>
        <w:t xml:space="preserve">; в российском контуре это значит: ассортиментный перечень буфета утверждён (без энергетиков, с учётом раздела 11), продукты проходят тот же контур приёмки, сроки годности контролируются.</w:t>
      </w:r>
    </w:p>
    <w:p>
      <w:pPr>
        <w:pStyle w:val="BodyText"/>
      </w:pPr>
      <w:r>
        <w:rPr>
          <w:b/>
          <w:bCs/>
        </w:rPr>
        <w:t xml:space="preserve">Передачи от семьи.</w:t>
      </w:r>
      <w:r>
        <w:t xml:space="preserve"> </w:t>
      </w:r>
      <w:r>
        <w:t xml:space="preserve">Источник радости — и рисков: скоропорт, тираминовые продукты для жителей на ИМАО, крепкий кофе для клозапиновой группы, грейпфруты. Решение — не запрет, а регламент: перечень приветствуемых и недопустимых продуктов (приложение 32), осмотр дежурным, информирование семей при поступлении и ежегодно.</w:t>
      </w:r>
    </w:p>
    <w:p>
      <w:pPr>
        <w:pStyle w:val="BodyText"/>
      </w:pPr>
      <w:r>
        <w:rPr>
          <w:b/>
          <w:bCs/>
        </w:rPr>
        <w:t xml:space="preserve">«Своя» еда жителей.</w:t>
      </w:r>
      <w:r>
        <w:t xml:space="preserve"> </w:t>
      </w:r>
      <w:r>
        <w:t xml:space="preserve">Запасы в тумбочках («хомячение», раздел 9) — санитарный вопрос сроков годности и гигиены, решаемый через легальные зоны хранения перекусов и регулярную замену, а не конфискации.</w:t>
      </w:r>
    </w:p>
    <w:bookmarkEnd w:id="150"/>
    <w:bookmarkStart w:id="151" w:name="ответственный-за-санитарный-контур"/>
    <w:p>
      <w:pPr>
        <w:pStyle w:val="Heading2"/>
      </w:pPr>
      <w:r>
        <w:t xml:space="preserve">18.5. Ответственный за санитарный контур</w:t>
      </w:r>
    </w:p>
    <w:p>
      <w:pPr>
        <w:pStyle w:val="FirstParagraph"/>
      </w:pPr>
      <w:r>
        <w:t xml:space="preserve">При любой вариативности остаётся один ответственный: руководитель учреждения, делегирующий контроль через приказ (завхоз/шеф/диетсестра — по штату). Делегирование исполнения не отменяет ответственности за работающий контроль: различие «распределил функции» и «контролирует фактически» — центральное для раздела 33 об ответственности. Минимальный инструмент: еженедельный обход пищеблока руководителем или заместителем по чек-листу пищеблока (приложение 19) с записью — десять минут, которые превращают «формально распределено» в «фактически контролируется».</w:t>
      </w:r>
    </w:p>
    <w:bookmarkEnd w:id="151"/>
    <w:bookmarkStart w:id="152" w:name="управленческий-вывод-9"/>
    <w:p>
      <w:pPr>
        <w:pStyle w:val="Heading2"/>
      </w:pPr>
      <w:r>
        <w:t xml:space="preserve">18.6. Управленческий вывод</w:t>
      </w:r>
    </w:p>
    <w:p>
      <w:pPr>
        <w:pStyle w:val="FirstParagraph"/>
      </w:pPr>
      <w:r>
        <w:t xml:space="preserve">Вариативность не создаёт новых санитарных требований — она удваивает точки применения существующих. Если контур (пробы, температуры, маркировка, журналы) работает фактически, второй вариант проходит его без проблем; если контур имитируется, вариативность удвоит имитацию и риск. Поэтому санитарная готовность — обязательная ступень 0 дорожной карты (раздел 35): сначала контур, потом выбор.</w:t>
      </w:r>
    </w:p>
    <w:bookmarkEnd w:id="152"/>
    <w:bookmarkStart w:id="153" w:name="Xd2ebe4118d14369677e2a75b1320eb4c8bed778"/>
    <w:p>
      <w:pPr>
        <w:pStyle w:val="Heading2"/>
      </w:pPr>
      <w:r>
        <w:t xml:space="preserve">18.9. Вторая гастроёмкость: санитарный паспорт новой позиции</w:t>
      </w:r>
    </w:p>
    <w:p>
      <w:pPr>
        <w:pStyle w:val="FirstParagraph"/>
      </w:pPr>
      <w:r>
        <w:t xml:space="preserve">Появление второго варианта на линии проверяется пятью пунктами, которые санврач спросит первыми, — и отвечать на них надо до старта, одной страницей.</w:t>
      </w:r>
      <w:r>
        <w:t xml:space="preserve"> </w:t>
      </w:r>
      <w:r>
        <w:rPr>
          <w:b/>
          <w:bCs/>
        </w:rPr>
        <w:t xml:space="preserve">Поточность:</w:t>
      </w:r>
      <w:r>
        <w:t xml:space="preserve"> </w:t>
      </w:r>
      <w:r>
        <w:t xml:space="preserve">новая позиция вписывается в тот же поток (раздача → столы → мойка), пересечений «сырого» и «готового» не создаёт.</w:t>
      </w:r>
      <w:r>
        <w:t xml:space="preserve"> </w:t>
      </w:r>
      <w:r>
        <w:rPr>
          <w:b/>
          <w:bCs/>
        </w:rPr>
        <w:t xml:space="preserve">Температура:</w:t>
      </w:r>
      <w:r>
        <w:t xml:space="preserve"> </w:t>
      </w:r>
      <w:r>
        <w:t xml:space="preserve">горячие блюда — в мармите или на раздаче с контролем температуры; вторая гастроёмкость либо имеет свой мармит, либо выдаётся первой по времени — решение фиксируется.</w:t>
      </w:r>
      <w:r>
        <w:t xml:space="preserve"> </w:t>
      </w:r>
      <w:r>
        <w:rPr>
          <w:b/>
          <w:bCs/>
        </w:rPr>
        <w:t xml:space="preserve">Маркировка:</w:t>
      </w:r>
      <w:r>
        <w:t xml:space="preserve"> </w:t>
      </w:r>
      <w:r>
        <w:t xml:space="preserve">бирка на каждой вариативной ёмкости (наименование, «вариант А/Б»); безымянные кастрюли — классическое замечание.</w:t>
      </w:r>
      <w:r>
        <w:t xml:space="preserve"> </w:t>
      </w:r>
      <w:r>
        <w:rPr>
          <w:b/>
          <w:bCs/>
        </w:rPr>
        <w:t xml:space="preserve">Суточная проба:</w:t>
      </w:r>
      <w:r>
        <w:t xml:space="preserve"> </w:t>
      </w:r>
      <w:r>
        <w:t xml:space="preserve">отбирается от каждого варианта, а не «от обеда вообще» — иначе проба не доказывает безопасность варианта Б.</w:t>
      </w:r>
      <w:r>
        <w:t xml:space="preserve"> </w:t>
      </w:r>
      <w:r>
        <w:rPr>
          <w:b/>
          <w:bCs/>
        </w:rPr>
        <w:t xml:space="preserve">Журналы:</w:t>
      </w:r>
      <w:r>
        <w:t xml:space="preserve"> </w:t>
      </w:r>
      <w:r>
        <w:t xml:space="preserve">температура и пробы фиксируются в тех же санитарных журналах, без отдельной «вариативной» бухгалтерии. Пятая страница-паспорт подписывается завпроизводством и прикладывается к приказу о пилоте — и первый же вопрос проверяющего «как вы это организовали» отвечается документом, а не экскурсией.</w:t>
      </w:r>
    </w:p>
    <w:bookmarkEnd w:id="153"/>
    <w:bookmarkStart w:id="154" w:name="буфет-и-передачи-два-хронических-очага"/>
    <w:p>
      <w:pPr>
        <w:pStyle w:val="Heading2"/>
      </w:pPr>
      <w:r>
        <w:t xml:space="preserve">18.8. Буфет и передачи: два хронических очага</w:t>
      </w:r>
    </w:p>
    <w:p>
      <w:pPr>
        <w:pStyle w:val="FirstParagraph"/>
      </w:pPr>
      <w:r>
        <w:t xml:space="preserve">Буфетная зона и комната передач — точки, где санитария сталкивается с правами жителей ежедневно. Буфет: допустимые категории (напитки, хлеб, упакованное, фрукты с мытьём), режим пополнения, ответственный — всё письменно; «буфет под присмотром» без регламента закрывается первой проверкой. Передачи: перечень запрещённого (скоропорт, домашние заготовки открытые, алкоголь и энергетики — также по лекарственной таблице</w:t>
      </w:r>
      <w:r>
        <w:t xml:space="preserve">15</w:t>
      </w:r>
      <w:r>
        <w:t xml:space="preserve">), регистрация, хранение с маркировкой. Оба регламента короткие, но их отсутствие — причина двух крайностей: полного запрета («ничего нельзя» — нарушение прав и источник подполья) и полного бесконтролья (риск и отравлений, и взаимодействий). Регламент — это форма разрешения, а не форма запрета; так его и стоит писать.</w:t>
      </w:r>
    </w:p>
    <w:bookmarkEnd w:id="154"/>
    <w:bookmarkStart w:id="155" w:name="Xda866ba771199d86ea8ddee88e4c9295d77d35e"/>
    <w:p>
      <w:pPr>
        <w:pStyle w:val="Heading2"/>
      </w:pPr>
      <w:r>
        <w:t xml:space="preserve">18.7. Суточная проба при вариативности: частые ошибки</w:t>
      </w:r>
    </w:p>
    <w:p>
      <w:pPr>
        <w:pStyle w:val="FirstParagraph"/>
      </w:pPr>
      <w:r>
        <w:t xml:space="preserve">Три типовые ошибки проб в вариативной линии: проба «средняя по обеду» (не доказывает безопасность ни одного варианта); проба только варианта А (вариант Б беззащитен при любом инциденте); проба без маркировки варианта (через сутки никто не докажет, что в банке). Правило одно: каждый вариант каждой позиции — своя промаркированная проба, в той же процедуре и тех же журналах, что и раньше. Трудозатрата — минуты; доказательная цена — вся вариативная линия.</w:t>
      </w:r>
    </w:p>
    <w:bookmarkEnd w:id="155"/>
    <w:bookmarkEnd w:id="156"/>
    <w:bookmarkStart w:id="167" w:name="X79637e3ce59fbc58b15746178dceda1e23e75c3"/>
    <w:p>
      <w:pPr>
        <w:pStyle w:val="Heading1"/>
      </w:pPr>
      <w:r>
        <w:t xml:space="preserve">19. Два варианта блюда: технология без второй кухни</w:t>
      </w:r>
    </w:p>
    <w:bookmarkStart w:id="157" w:name="идея-в-одном-абзаце"/>
    <w:p>
      <w:pPr>
        <w:pStyle w:val="Heading2"/>
      </w:pPr>
      <w:r>
        <w:t xml:space="preserve">19.1. Идея в одном абзаце</w:t>
      </w:r>
    </w:p>
    <w:p>
      <w:pPr>
        <w:pStyle w:val="FirstParagraph"/>
      </w:pPr>
      <w:r>
        <w:t xml:space="preserve">Вариативность ступеней 1–2 (раздел 8) не требует второй линии производства. Она требует второго варианта</w:t>
      </w:r>
      <w:r>
        <w:t xml:space="preserve"> </w:t>
      </w:r>
      <w:r>
        <w:rPr>
          <w:b/>
          <w:bCs/>
        </w:rPr>
        <w:t xml:space="preserve">ключевого блюда</w:t>
      </w:r>
      <w:r>
        <w:t xml:space="preserve">, приготовленного в том же потоке: каши А/Б варятся в двух котлах одновременно, вторые блюда А/Б — из одной мясной заготовки двумя способами. Это и есть подтверждённая российская конфигурация: Болотнинский ПНИ (завтрак и обед, несколько раз в неделю)</w:t>
      </w:r>
      <w:r>
        <w:t xml:space="preserve">4</w:t>
      </w:r>
      <w:r>
        <w:t xml:space="preserve">, Успенский ПНИ (два вторых, два салата, два напитка ежедневно)</w:t>
      </w:r>
      <w:r>
        <w:t xml:space="preserve">5</w:t>
      </w:r>
      <w:r>
        <w:t xml:space="preserve">, Иркутская модель (два первых, два вторых, гарниры)</w:t>
      </w:r>
      <w:r>
        <w:t xml:space="preserve">13</w:t>
      </w:r>
      <w:r>
        <w:t xml:space="preserve">.</w:t>
      </w:r>
    </w:p>
    <w:bookmarkEnd w:id="157"/>
    <w:bookmarkStart w:id="158" w:name="пары-эквивалентов"/>
    <w:p>
      <w:pPr>
        <w:pStyle w:val="Heading2"/>
      </w:pPr>
      <w:r>
        <w:t xml:space="preserve">19.2. Пары эквивалентов</w:t>
      </w:r>
    </w:p>
    <w:p>
      <w:pPr>
        <w:pStyle w:val="FirstParagraph"/>
      </w:pPr>
      <w:r>
        <w:t xml:space="preserve">Вариант Б выбирается не произвольно, а по трём фильтрам: эквивалентность по таблице замен (та же норма белка/круп)</w:t>
      </w:r>
      <w:r>
        <w:t xml:space="preserve">11</w:t>
      </w:r>
      <w:r>
        <w:t xml:space="preserve">12</w:t>
      </w:r>
      <w:r>
        <w:t xml:space="preserve">; совместимость с потоком (та же печь, котёл, разделочная доска); предсказуемость спроса (статистика прошлых недель). Рабочие пары, проверенные логикой раскладок:</w:t>
      </w:r>
    </w:p>
    <w:p>
      <w:pPr>
        <w:pStyle w:val="Compact"/>
        <w:numPr>
          <w:ilvl w:val="0"/>
          <w:numId w:val="1012"/>
        </w:numPr>
      </w:pPr>
      <w:r>
        <w:rPr>
          <w:b/>
          <w:bCs/>
        </w:rPr>
        <w:t xml:space="preserve">Крупы:</w:t>
      </w:r>
      <w:r>
        <w:t xml:space="preserve"> </w:t>
      </w:r>
      <w:r>
        <w:t xml:space="preserve">гречка / рис / пшено / овсянка — полностью взаимозаменяемы по таблицам замен.</w:t>
      </w:r>
    </w:p>
    <w:p>
      <w:pPr>
        <w:pStyle w:val="Compact"/>
        <w:numPr>
          <w:ilvl w:val="0"/>
          <w:numId w:val="1012"/>
        </w:numPr>
      </w:pPr>
      <w:r>
        <w:rPr>
          <w:b/>
          <w:bCs/>
        </w:rPr>
        <w:t xml:space="preserve">Вторые:</w:t>
      </w:r>
      <w:r>
        <w:t xml:space="preserve"> </w:t>
      </w:r>
      <w:r>
        <w:t xml:space="preserve">котлета / тефтели; тушёное мясо / печёночный соус; рыба запечённая / рыбные биточки — одна заготовка, две формы.</w:t>
      </w:r>
    </w:p>
    <w:p>
      <w:pPr>
        <w:pStyle w:val="Compact"/>
        <w:numPr>
          <w:ilvl w:val="0"/>
          <w:numId w:val="1012"/>
        </w:numPr>
      </w:pPr>
      <w:r>
        <w:rPr>
          <w:b/>
          <w:bCs/>
        </w:rPr>
        <w:t xml:space="preserve">Салаты:</w:t>
      </w:r>
      <w:r>
        <w:t xml:space="preserve"> </w:t>
      </w:r>
      <w:r>
        <w:t xml:space="preserve">свекольный / морковный; капустный / винегрет.</w:t>
      </w:r>
    </w:p>
    <w:p>
      <w:pPr>
        <w:pStyle w:val="Compact"/>
        <w:numPr>
          <w:ilvl w:val="0"/>
          <w:numId w:val="1012"/>
        </w:numPr>
      </w:pPr>
      <w:r>
        <w:rPr>
          <w:b/>
          <w:bCs/>
        </w:rPr>
        <w:t xml:space="preserve">Напитки:</w:t>
      </w:r>
      <w:r>
        <w:t xml:space="preserve"> </w:t>
      </w:r>
      <w:r>
        <w:t xml:space="preserve">чай / какао / кофейный напиток (как в Болотнино</w:t>
      </w:r>
      <w:r>
        <w:t xml:space="preserve">4</w:t>
      </w:r>
      <w:r>
        <w:t xml:space="preserve">) — с учётом клозапинового правила: какао и кофейные напитки учитываются в кофеиновой строке пищевой карты (раздел 11).</w:t>
      </w:r>
    </w:p>
    <w:p>
      <w:pPr>
        <w:pStyle w:val="Compact"/>
        <w:numPr>
          <w:ilvl w:val="0"/>
          <w:numId w:val="1012"/>
        </w:numPr>
      </w:pPr>
      <w:r>
        <w:rPr>
          <w:b/>
          <w:bCs/>
        </w:rPr>
        <w:t xml:space="preserve">Первые:</w:t>
      </w:r>
      <w:r>
        <w:t xml:space="preserve"> </w:t>
      </w:r>
      <w:r>
        <w:t xml:space="preserve">борщ / щи; суп крупяной / суп овощной — при готовности к двум котлам.</w:t>
      </w:r>
    </w:p>
    <w:p>
      <w:pPr>
        <w:pStyle w:val="FirstParagraph"/>
      </w:pPr>
      <w:r>
        <w:t xml:space="preserve">Чего в парах быть не должно: «основное / недо-вариант» (гречка или «что осталось») — это нарушает критерий равноценности (раздел 8.3) и убивает доверие к выбору за неделю.</w:t>
      </w:r>
    </w:p>
    <w:bookmarkEnd w:id="158"/>
    <w:bookmarkStart w:id="159" w:name="точки-выбора-с-чего-начинать"/>
    <w:p>
      <w:pPr>
        <w:pStyle w:val="Heading2"/>
      </w:pPr>
      <w:r>
        <w:t xml:space="preserve">19.3. Точки выбора: с чего начинать</w:t>
      </w:r>
    </w:p>
    <w:p>
      <w:pPr>
        <w:pStyle w:val="FirstParagraph"/>
      </w:pPr>
      <w:r>
        <w:t xml:space="preserve">Российская практика начинает с завтрака и обеда</w:t>
      </w:r>
      <w:r>
        <w:t xml:space="preserve">4</w:t>
      </w:r>
      <w:r>
        <w:t xml:space="preserve"> </w:t>
      </w:r>
      <w:r>
        <w:t xml:space="preserve">— и это технологически верно: каши и вторые блюда имеют естественные пары, варятся в одном потоке, а завтрак — самый «безопасный» приём для обучения персонала (меньше позиций, спокойнее темп). Порядок ввода: сначала одна позиция (каша или второе), потом вторая, потом салаты и напитки. Успенский ПНИ показывает конечную конфигурацию первого года: два вторых + два салата + два напитка ежедневно</w:t>
      </w:r>
      <w:r>
        <w:t xml:space="preserve">5</w:t>
      </w:r>
      <w:r>
        <w:t xml:space="preserve">.</w:t>
      </w:r>
    </w:p>
    <w:bookmarkEnd w:id="159"/>
    <w:bookmarkStart w:id="160" w:name="объёмы-журнал-заказа"/>
    <w:p>
      <w:pPr>
        <w:pStyle w:val="Heading2"/>
      </w:pPr>
      <w:r>
        <w:t xml:space="preserve">19.4. Объёмы: журнал заказа</w:t>
      </w:r>
    </w:p>
    <w:p>
      <w:pPr>
        <w:pStyle w:val="FirstParagraph"/>
      </w:pPr>
      <w:r>
        <w:t xml:space="preserve">Самый частый сбой вариативности — «вариант Б закончился». Механика предотвращения проста и требует только тетради:</w:t>
      </w:r>
    </w:p>
    <w:p>
      <w:pPr>
        <w:pStyle w:val="Compact"/>
        <w:numPr>
          <w:ilvl w:val="0"/>
          <w:numId w:val="1013"/>
        </w:numPr>
      </w:pPr>
      <w:r>
        <w:rPr>
          <w:b/>
          <w:bCs/>
        </w:rPr>
        <w:t xml:space="preserve">Заказ накануне:</w:t>
      </w:r>
      <w:r>
        <w:t xml:space="preserve"> </w:t>
      </w:r>
      <w:r>
        <w:t xml:space="preserve">вчерашний выбор жителей фиксируется (журнал заказа, приложение 7) и определяет сегодняшние объёмы варки.</w:t>
      </w:r>
    </w:p>
    <w:p>
      <w:pPr>
        <w:pStyle w:val="Compact"/>
        <w:numPr>
          <w:ilvl w:val="0"/>
          <w:numId w:val="1013"/>
        </w:numPr>
      </w:pPr>
      <w:r>
        <w:rPr>
          <w:b/>
          <w:bCs/>
        </w:rPr>
        <w:t xml:space="preserve">Стартовая пропорция:</w:t>
      </w:r>
      <w:r>
        <w:t xml:space="preserve"> </w:t>
      </w:r>
      <w:r>
        <w:t xml:space="preserve">пока статистики нет — 50/50 с резервом; через 2–3 месяца статистика стабилизируется (опыт внедрений показывает устойчивые предпочтения)</w:t>
      </w:r>
      <w:r>
        <w:t xml:space="preserve">5</w:t>
      </w:r>
      <w:r>
        <w:t xml:space="preserve">6</w:t>
      </w:r>
      <w:r>
        <w:t xml:space="preserve"> </w:t>
      </w:r>
      <w:r>
        <w:t xml:space="preserve">и объёмы становятся предсказуемыми.</w:t>
      </w:r>
    </w:p>
    <w:p>
      <w:pPr>
        <w:pStyle w:val="Compact"/>
        <w:numPr>
          <w:ilvl w:val="0"/>
          <w:numId w:val="1013"/>
        </w:numPr>
      </w:pPr>
      <w:r>
        <w:rPr>
          <w:b/>
          <w:bCs/>
        </w:rPr>
        <w:t xml:space="preserve">Пересчёт раз в две недели:</w:t>
      </w:r>
      <w:r>
        <w:t xml:space="preserve"> </w:t>
      </w:r>
      <w:r>
        <w:t xml:space="preserve">доля выбравших Б корректирует закупку; остатки вариантов фиксируются отдельно.</w:t>
      </w:r>
    </w:p>
    <w:p>
      <w:pPr>
        <w:pStyle w:val="Compact"/>
        <w:numPr>
          <w:ilvl w:val="0"/>
          <w:numId w:val="1013"/>
        </w:numPr>
      </w:pPr>
      <w:r>
        <w:rPr>
          <w:b/>
          <w:bCs/>
        </w:rPr>
        <w:t xml:space="preserve">Индикатор сбоя:</w:t>
      </w:r>
      <w:r>
        <w:t xml:space="preserve"> </w:t>
      </w:r>
      <w:r>
        <w:t xml:space="preserve">доля выбравших Б, не получивших Б, — стремится к нулю; если растёт, проблема в объёмах, а не в «непредсказуемых жителях».</w:t>
      </w:r>
    </w:p>
    <w:p>
      <w:pPr>
        <w:pStyle w:val="FirstParagraph"/>
      </w:pPr>
      <w:r>
        <w:t xml:space="preserve">Для жителей, выбирающих невербально (раздел 15), заказ формируется на основе пищевых карт и вчерашнего показа — та же тетрадь, другой источник данных.</w:t>
      </w:r>
    </w:p>
    <w:bookmarkEnd w:id="160"/>
    <w:bookmarkStart w:id="161" w:name="кто-это-делает-роли"/>
    <w:p>
      <w:pPr>
        <w:pStyle w:val="Heading2"/>
      </w:pPr>
      <w:r>
        <w:t xml:space="preserve">19.5. Кто это делает: роли</w:t>
      </w:r>
    </w:p>
    <w:p>
      <w:pPr>
        <w:pStyle w:val="FirstParagraph"/>
      </w:pPr>
      <w:r>
        <w:t xml:space="preserve">Подтверждённая российская конфигурация ответственности:</w:t>
      </w:r>
      <w:r>
        <w:t xml:space="preserve"> </w:t>
      </w:r>
      <w:r>
        <w:rPr>
          <w:b/>
          <w:bCs/>
        </w:rPr>
        <w:t xml:space="preserve">диетсестра формирует перечень для выбора</w:t>
      </w:r>
      <w:r>
        <w:t xml:space="preserve">4</w:t>
      </w:r>
      <w:r>
        <w:t xml:space="preserve"> </w:t>
      </w:r>
      <w:r>
        <w:t xml:space="preserve">— то есть вариативность живёт внутри существующей структуры норм и раскладок, а не «сбоку» от них. Распределение ролей: диетсестра (или завхоз, где диетсестры нет) — пары эквивалентов и раскладка; повар — производство двух вариантов в одном потоке; раздающие/сиделки — предложение выбора и журнал; старшая смена — контроль «вариант Б существует» (пункт чек-листа реальности выбора, приложение 24); руководитель — положение о питании и разбор ежемесячной статистики.</w:t>
      </w:r>
    </w:p>
    <w:bookmarkEnd w:id="161"/>
    <w:bookmarkStart w:id="162" w:name="сколько-это-стоит-честная-рамка"/>
    <w:p>
      <w:pPr>
        <w:pStyle w:val="Heading2"/>
      </w:pPr>
      <w:r>
        <w:t xml:space="preserve">19.6. Сколько это стоит: честная рамка</w:t>
      </w:r>
    </w:p>
    <w:p>
      <w:pPr>
        <w:pStyle w:val="FirstParagraph"/>
      </w:pPr>
      <w:r>
        <w:t xml:space="preserve">Мы не называем вариативность «бесплатной». Честная структура затрат (подробно — раздел 29): сырьё не растёт при парных эквивалентах (перераспределение внутри той же строки); растут трудозатраты на линии (5–10 секунд на человека) и канцелярия (две тетради); единовременно могут понадобиться вторые гастроёмкости и маркировка. Иллюстративный расчёт: для отделения в 30 человек второй вариант каши — это +3–4 кг крупы в сутки при том же суммарном расходе, то есть перераспределение, а не добавка.</w:t>
      </w:r>
      <w:r>
        <w:t xml:space="preserve"> </w:t>
      </w:r>
      <w:r>
        <w:rPr>
          <w:i/>
          <w:iCs/>
        </w:rPr>
        <w:t xml:space="preserve">Расчёт иллюстративный: замер обязателен до выводов (приложение 25).</w:t>
      </w:r>
    </w:p>
    <w:bookmarkEnd w:id="162"/>
    <w:bookmarkStart w:id="163" w:name="управленческий-вывод-10"/>
    <w:p>
      <w:pPr>
        <w:pStyle w:val="Heading2"/>
      </w:pPr>
      <w:r>
        <w:t xml:space="preserve">19.7. Управленческий вывод</w:t>
      </w:r>
    </w:p>
    <w:p>
      <w:pPr>
        <w:pStyle w:val="FirstParagraph"/>
      </w:pPr>
      <w:r>
        <w:t xml:space="preserve">Два варианта — это технология уровня «вторая гастроёмкость и тетрадь», а не «вторая кухня». Всё остальное — дисциплина объёмов (журнал заказа), равноценность пар (таблицы замен) и роли (диетсестра у руля). Именно поэтому подтверждённые российские кейсы стартовали в обычных учреждениях без специальных бюджетов</w:t>
      </w:r>
      <w:r>
        <w:t xml:space="preserve">4</w:t>
      </w:r>
      <w:r>
        <w:t xml:space="preserve">5</w:t>
      </w:r>
      <w:r>
        <w:t xml:space="preserve">6</w:t>
      </w:r>
      <w:r>
        <w:t xml:space="preserve"> </w:t>
      </w:r>
      <w:r>
        <w:t xml:space="preserve">— и именно поэтому «нет денег» как возражение разбирается в разделе 37 отдельно.</w:t>
      </w:r>
    </w:p>
    <w:bookmarkEnd w:id="163"/>
    <w:bookmarkStart w:id="164" w:name="X583517f14e9c4e88b5b03ca5698c804008f71e3"/>
    <w:p>
      <w:pPr>
        <w:pStyle w:val="Heading2"/>
      </w:pPr>
      <w:r>
        <w:t xml:space="preserve">19.10. Пары эквивалентов: строительный набор на месяц</w:t>
      </w:r>
    </w:p>
    <w:p>
      <w:pPr>
        <w:pStyle w:val="FirstParagraph"/>
      </w:pPr>
      <w:r>
        <w:t xml:space="preserve">Технология пар проще, чем кажется: эквивалентность проверяется по основному нутриенту позиции, а не по полному составу. Строительный набор, закрывающий типовой месяц:</w:t>
      </w:r>
      <w:r>
        <w:t xml:space="preserve"> </w:t>
      </w:r>
      <w:r>
        <w:rPr>
          <w:b/>
          <w:bCs/>
        </w:rPr>
        <w:t xml:space="preserve">каши</w:t>
      </w:r>
      <w:r>
        <w:t xml:space="preserve"> </w:t>
      </w:r>
      <w:r>
        <w:t xml:space="preserve">— гречка/рис/пшено/овсянка взаимозаменяемы как гарнирная база;</w:t>
      </w:r>
      <w:r>
        <w:t xml:space="preserve"> </w:t>
      </w:r>
      <w:r>
        <w:rPr>
          <w:b/>
          <w:bCs/>
        </w:rPr>
        <w:t xml:space="preserve">белковая позиция</w:t>
      </w:r>
      <w:r>
        <w:t xml:space="preserve"> </w:t>
      </w:r>
      <w:r>
        <w:t xml:space="preserve">— котлета мясная/рыбная/курица/биточек — эквивалент по белку, различие по приёму (фарш против куска — уже сервис для групп с трудностями жевания);</w:t>
      </w:r>
      <w:r>
        <w:t xml:space="preserve"> </w:t>
      </w:r>
      <w:r>
        <w:rPr>
          <w:b/>
          <w:bCs/>
        </w:rPr>
        <w:t xml:space="preserve">первые</w:t>
      </w:r>
      <w:r>
        <w:t xml:space="preserve"> </w:t>
      </w:r>
      <w:r>
        <w:t xml:space="preserve">— щи/борщ/суп крупяной — эквивалентность по роли «жидкое горячее»;</w:t>
      </w:r>
      <w:r>
        <w:t xml:space="preserve"> </w:t>
      </w:r>
      <w:r>
        <w:rPr>
          <w:b/>
          <w:bCs/>
        </w:rPr>
        <w:t xml:space="preserve">салаты</w:t>
      </w:r>
      <w:r>
        <w:t xml:space="preserve"> </w:t>
      </w:r>
      <w:r>
        <w:t xml:space="preserve">— свёкла/капуста/морковь по сезону;</w:t>
      </w:r>
      <w:r>
        <w:t xml:space="preserve"> </w:t>
      </w:r>
      <w:r>
        <w:rPr>
          <w:b/>
          <w:bCs/>
        </w:rPr>
        <w:t xml:space="preserve">напитки</w:t>
      </w:r>
      <w:r>
        <w:t xml:space="preserve"> </w:t>
      </w:r>
      <w:r>
        <w:t xml:space="preserve">— компот/морс/чай. Два правила набора: пара должна быть реально различимой (гречка с котлетой и гречка с подливой — не пара, а один вариант с двумя названиями); оба элемента пары должны быть одинаково «ранговыми» (рыба и «остатки вчерашнего» — не пара, а сортировка жителей на сорта). Второе правило важнее первого: нарушение ранговости жители считывают мгновенно, и вариативность превращается в ежедневную демонстрацию, кто здесь какого сорта. Подтверждённая российская практика — две позиции второго, два салата, два напитка</w:t>
      </w:r>
      <w:r>
        <w:t xml:space="preserve">13</w:t>
      </w:r>
      <w:r>
        <w:t xml:space="preserve"> </w:t>
      </w:r>
      <w:r>
        <w:t xml:space="preserve">— укладывается в этот набор без единой экзотической позиции.</w:t>
      </w:r>
    </w:p>
    <w:bookmarkEnd w:id="164"/>
    <w:bookmarkStart w:id="165" w:name="что-не-является-парой"/>
    <w:p>
      <w:pPr>
        <w:pStyle w:val="Heading2"/>
      </w:pPr>
      <w:r>
        <w:t xml:space="preserve">19.9. Что не является парой</w:t>
      </w:r>
    </w:p>
    <w:p>
      <w:pPr>
        <w:pStyle w:val="FirstParagraph"/>
      </w:pPr>
      <w:r>
        <w:t xml:space="preserve">Три антипримера для самопроверки: «второй вариант — без всего» (отказ от компонента не является выбором блюда); «второй вариант есть, но его надо просить заранее за неделю у заведующей» (выбор с барьером доступа — декоративный); «второй вариант — то же самое, но холодное/вчерашнее» (санитарно и этически недопустимо). Все три встречаются в реальной жизни чаще, чем честное «у нас один вариант», — и все три ловятся проверкой реальности выбора (приложение 24) вопросом №3.</w:t>
      </w:r>
    </w:p>
    <w:bookmarkEnd w:id="165"/>
    <w:bookmarkStart w:id="166" w:name="журнал-замен-недооценённый-документ"/>
    <w:p>
      <w:pPr>
        <w:pStyle w:val="Heading2"/>
      </w:pPr>
      <w:r>
        <w:t xml:space="preserve">19.8. Журнал замен: недооценённый документ</w:t>
      </w:r>
    </w:p>
    <w:p>
      <w:pPr>
        <w:pStyle w:val="FirstParagraph"/>
      </w:pPr>
      <w:r>
        <w:t xml:space="preserve">Из всех журналов самым «вторым» считается журнал замен — и зря: это единственный документ, доказывающий, что отказ жителя обернулся альтернативой, а не голодом. Американская норма об обязательной альтернативе при отказе</w:t>
      </w:r>
      <w:r>
        <w:t xml:space="preserve">35</w:t>
      </w:r>
      <w:r>
        <w:t xml:space="preserve"> </w:t>
      </w:r>
      <w:r>
        <w:t xml:space="preserve">фактически описывает содержание этого журнала. Правила ведения: запись в день события (вечерние «по памяти» превращают журнал в художественный текст); фиксируется не только «чем заменили», но и «принял ли»; серия замен одного блюда у разных жителей — сигнал кухне о блюде, а не о жителях. Раз в месяц журнал замен читается вместе с журналом срывов: два документа в паре показывают, где система отказывает жителю (срывы), а где житель — системе (замены), и это разные ремонтные работы.</w:t>
      </w:r>
    </w:p>
    <w:bookmarkEnd w:id="166"/>
    <w:bookmarkEnd w:id="167"/>
    <w:bookmarkStart w:id="178" w:name="X2569848eec558f3ed00c7a2a69f119e79566693"/>
    <w:p>
      <w:pPr>
        <w:pStyle w:val="Heading1"/>
      </w:pPr>
      <w:r>
        <w:t xml:space="preserve">20. Точка раздачи: дизайн линии, очередь и помощь</w:t>
      </w:r>
    </w:p>
    <w:bookmarkStart w:id="168" w:name="почему-линия-важнее-меню"/>
    <w:p>
      <w:pPr>
        <w:pStyle w:val="Heading2"/>
      </w:pPr>
      <w:r>
        <w:t xml:space="preserve">20.1. Почему линия важнее меню</w:t>
      </w:r>
    </w:p>
    <w:p>
      <w:pPr>
        <w:pStyle w:val="FirstParagraph"/>
      </w:pPr>
      <w:r>
        <w:t xml:space="preserve">Вариативность живёт или умирает в трёх метрах раздаточной линии: здесь сталкиваются очередь, выбор, помощь кормимым, температура блюд и конфликты «почему ему больше». Меню может быть идеальным — если линия спроектирована под скорость, а не под человека, выбор превратится в давление, а помощь — в ожидание холодной тарелки. Раздел разбирает организацию точки раздачи на четыре элемента: поток, подача помощи, видимость порций, атмосфера.</w:t>
      </w:r>
    </w:p>
    <w:bookmarkEnd w:id="168"/>
    <w:bookmarkStart w:id="169" w:name="поток-как-не-создать-пробку"/>
    <w:p>
      <w:pPr>
        <w:pStyle w:val="Heading2"/>
      </w:pPr>
      <w:r>
        <w:t xml:space="preserve">20.2. Поток: как не создать пробку</w:t>
      </w:r>
    </w:p>
    <w:p>
      <w:pPr>
        <w:pStyle w:val="FirstParagraph"/>
      </w:pPr>
      <w:r>
        <w:t xml:space="preserve">Два варианта добавляют 5–10 секунд на человека в точке выдачи; на отделении в 30 человек это 3–5 минут на линии. Решения, проверенные практикой:</w:t>
      </w:r>
    </w:p>
    <w:p>
      <w:pPr>
        <w:pStyle w:val="BodyText"/>
      </w:pPr>
      <w:r>
        <w:rPr>
          <w:b/>
          <w:bCs/>
        </w:rPr>
        <w:t xml:space="preserve">Предварительный заказ.</w:t>
      </w:r>
      <w:r>
        <w:t xml:space="preserve"> </w:t>
      </w:r>
      <w:r>
        <w:t xml:space="preserve">Основной инструмент: выбор фиксируется накануне (журнал заказа), на линии — только выдача по списку с возможностью поменять решение. Время выдачи почти не растёт; российские внедрения работают именно так</w:t>
      </w:r>
      <w:r>
        <w:t xml:space="preserve">4</w:t>
      </w:r>
      <w:r>
        <w:t xml:space="preserve">5</w:t>
      </w:r>
      <w:r>
        <w:t xml:space="preserve">.</w:t>
      </w:r>
    </w:p>
    <w:p>
      <w:pPr>
        <w:pStyle w:val="BodyText"/>
      </w:pPr>
      <w:r>
        <w:rPr>
          <w:b/>
          <w:bCs/>
        </w:rPr>
        <w:t xml:space="preserve">Визуальное меню.</w:t>
      </w:r>
      <w:r>
        <w:t xml:space="preserve"> </w:t>
      </w:r>
      <w:r>
        <w:t xml:space="preserve">Фотографии или образцы двух вариантов до линии сокращают паузу «что там?» и помогают невербальному выбору (раздел 15).</w:t>
      </w:r>
    </w:p>
    <w:p>
      <w:pPr>
        <w:pStyle w:val="BodyText"/>
      </w:pPr>
      <w:r>
        <w:rPr>
          <w:b/>
          <w:bCs/>
        </w:rPr>
        <w:t xml:space="preserve">Разнесение потоков.</w:t>
      </w:r>
      <w:r>
        <w:t xml:space="preserve"> </w:t>
      </w:r>
      <w:r>
        <w:t xml:space="preserve">Самостоятельные жители — на линию; маломобильные получают выбор в жилой зоне по журналу заказа; кормимые — за столами, где еда приходит к ним. Смешивать три потока в одной очереди — конструктивная ошибка большинства столовых.</w:t>
      </w:r>
    </w:p>
    <w:p>
      <w:pPr>
        <w:pStyle w:val="BodyText"/>
      </w:pPr>
      <w:r>
        <w:rPr>
          <w:b/>
          <w:bCs/>
        </w:rPr>
        <w:t xml:space="preserve">Две точки выдачи.</w:t>
      </w:r>
      <w:r>
        <w:t xml:space="preserve"> </w:t>
      </w:r>
      <w:r>
        <w:t xml:space="preserve">Если объём большой: позиции без выбора (хлеб, первое при едином супе) выдаются отдельно от позиций с выбором — выбор не тормозит общий поток.</w:t>
      </w:r>
    </w:p>
    <w:bookmarkEnd w:id="169"/>
    <w:bookmarkStart w:id="170" w:name="подача-помощи-еда-под-готовые-руки"/>
    <w:p>
      <w:pPr>
        <w:pStyle w:val="Heading2"/>
      </w:pPr>
      <w:r>
        <w:t xml:space="preserve">20.3. Подача помощи: еда — под готовые руки</w:t>
      </w:r>
    </w:p>
    <w:p>
      <w:pPr>
        <w:pStyle w:val="FirstParagraph"/>
      </w:pPr>
      <w:r>
        <w:t xml:space="preserve">Международный ориентир, который мы приводим как переносимую норму (не российское требование): один работник — не более двух полностью кормимых жителей; еда не подаётся, пока помощь недоступна</w:t>
      </w:r>
      <w:r>
        <w:t xml:space="preserve">22</w:t>
      </w:r>
      <w:r>
        <w:t xml:space="preserve">. Логика нормы прозрачна: тарелка, стоящая перед человеком, который не может есть сам и ждёт помощника, остывает и деморализует; аспирация «на скорость» при спешке — клинический риск (раздел 10).</w:t>
      </w:r>
    </w:p>
    <w:p>
      <w:pPr>
        <w:pStyle w:val="BodyText"/>
      </w:pPr>
      <w:r>
        <w:t xml:space="preserve">Российская практическая проблема: нормы помощи у нас не закреплены, а реальное соотношение на смене часто далеко от 1:2 (кейс раздела 5: четыре сиделки на двенадцать кормимых). Что можно сделать без новых штатов:</w:t>
      </w:r>
    </w:p>
    <w:p>
      <w:pPr>
        <w:pStyle w:val="Compact"/>
        <w:numPr>
          <w:ilvl w:val="0"/>
          <w:numId w:val="1014"/>
        </w:numPr>
      </w:pPr>
      <w:r>
        <w:rPr>
          <w:b/>
          <w:bCs/>
        </w:rPr>
        <w:t xml:space="preserve">Все руки на час еды:</w:t>
      </w:r>
      <w:r>
        <w:t xml:space="preserve"> </w:t>
      </w:r>
      <w:r>
        <w:t xml:space="preserve">на время основных приёмов к столу привлекается вся смена, включая тех, чьи функции в другие часы иные, — это предмет приказа, а не доброй воли.</w:t>
      </w:r>
    </w:p>
    <w:p>
      <w:pPr>
        <w:pStyle w:val="Compact"/>
        <w:numPr>
          <w:ilvl w:val="0"/>
          <w:numId w:val="1014"/>
        </w:numPr>
      </w:pPr>
      <w:r>
        <w:rPr>
          <w:b/>
          <w:bCs/>
        </w:rPr>
        <w:t xml:space="preserve">Рассадка по помощи:</w:t>
      </w:r>
      <w:r>
        <w:t xml:space="preserve"> </w:t>
      </w:r>
      <w:r>
        <w:t xml:space="preserve">кормимые садятся группами по 2 у каждого помощника; порядок подачи — по готовности рук, а не по очереди тарелок.</w:t>
      </w:r>
    </w:p>
    <w:p>
      <w:pPr>
        <w:pStyle w:val="Compact"/>
        <w:numPr>
          <w:ilvl w:val="0"/>
          <w:numId w:val="1014"/>
        </w:numPr>
      </w:pPr>
      <w:r>
        <w:rPr>
          <w:b/>
          <w:bCs/>
        </w:rPr>
        <w:t xml:space="preserve">Волонтёры и соцработники дневных отделений</w:t>
      </w:r>
      <w:r>
        <w:t xml:space="preserve"> </w:t>
      </w:r>
      <w:r>
        <w:t xml:space="preserve">в часы еды — где это возможно.</w:t>
      </w:r>
    </w:p>
    <w:p>
      <w:pPr>
        <w:pStyle w:val="Compact"/>
        <w:numPr>
          <w:ilvl w:val="0"/>
          <w:numId w:val="1014"/>
        </w:numPr>
      </w:pPr>
      <w:r>
        <w:rPr>
          <w:b/>
          <w:bCs/>
        </w:rPr>
        <w:t xml:space="preserve">Честный расчёт дефицита:</w:t>
      </w:r>
      <w:r>
        <w:t xml:space="preserve"> </w:t>
      </w:r>
      <w:r>
        <w:t xml:space="preserve">если норма 1:2 недостижима, это фиксируется числом и выносится учредителю письменно (раздел 38): молчаливый дефицит — риск директора, зафиксированный — предмет решения учредителя.</w:t>
      </w:r>
    </w:p>
    <w:bookmarkEnd w:id="170"/>
    <w:bookmarkStart w:id="171" w:name="видимость-порций-почему-ему-больше"/>
    <w:p>
      <w:pPr>
        <w:pStyle w:val="Heading2"/>
      </w:pPr>
      <w:r>
        <w:t xml:space="preserve">20.4. Видимость порций: «почему ему больше»</w:t>
      </w:r>
    </w:p>
    <w:p>
      <w:pPr>
        <w:pStyle w:val="FirstParagraph"/>
      </w:pPr>
      <w:r>
        <w:t xml:space="preserve">Выбор делает раздачу прозрачной — и впервые видимое неравенство порций становится источником конфликтов (типовой сбой внедрения). Три технических решения:</w:t>
      </w:r>
      <w:r>
        <w:t xml:space="preserve"> </w:t>
      </w:r>
      <w:r>
        <w:rPr>
          <w:b/>
          <w:bCs/>
        </w:rPr>
        <w:t xml:space="preserve">порционные ложки</w:t>
      </w:r>
      <w:r>
        <w:t xml:space="preserve"> </w:t>
      </w:r>
      <w:r>
        <w:t xml:space="preserve">(стандартная мерка на виду),</w:t>
      </w:r>
      <w:r>
        <w:t xml:space="preserve"> </w:t>
      </w:r>
      <w:r>
        <w:rPr>
          <w:b/>
          <w:bCs/>
        </w:rPr>
        <w:t xml:space="preserve">общие нормы граммов</w:t>
      </w:r>
      <w:r>
        <w:t xml:space="preserve"> </w:t>
      </w:r>
      <w:r>
        <w:t xml:space="preserve">у линии (табличка: «котлета — 75 г, гарнир — 200 г»),</w:t>
      </w:r>
      <w:r>
        <w:t xml:space="preserve"> </w:t>
      </w:r>
      <w:r>
        <w:rPr>
          <w:b/>
          <w:bCs/>
        </w:rPr>
        <w:t xml:space="preserve">объявленные правила добавки</w:t>
      </w:r>
      <w:r>
        <w:t xml:space="preserve"> </w:t>
      </w:r>
      <w:r>
        <w:t xml:space="preserve">(«после раздачи всем — добавка из остатка»). Заметим: конфликт вызывает не выбор, а неравенство; прозрачность его лечит, а не создаёт.</w:t>
      </w:r>
    </w:p>
    <w:bookmarkEnd w:id="171"/>
    <w:bookmarkStart w:id="172" w:name="X2e71e9add71a09b610c6e953f46175ab00195ab"/>
    <w:p>
      <w:pPr>
        <w:pStyle w:val="Heading2"/>
      </w:pPr>
      <w:r>
        <w:t xml:space="preserve">20.5. Атмосфера: раздача как сервис, а не как раздача</w:t>
      </w:r>
    </w:p>
    <w:p>
      <w:pPr>
        <w:pStyle w:val="FirstParagraph"/>
      </w:pPr>
      <w:r>
        <w:t xml:space="preserve">Немецкий стандарт требует от персонала кухни выходить к жителям и проводить дегустации</w:t>
      </w:r>
      <w:r>
        <w:t xml:space="preserve">28</w:t>
      </w:r>
      <w:r>
        <w:t xml:space="preserve">; финская норма — персонал за общим столом</w:t>
      </w:r>
      <w:r>
        <w:t xml:space="preserve">32</w:t>
      </w:r>
      <w:r>
        <w:t xml:space="preserve">; австралийский стандарт формулирует ожидание жителя «я выбираю, что, когда, где и как я ем»</w:t>
      </w:r>
      <w:r>
        <w:t xml:space="preserve">34</w:t>
      </w:r>
      <w:r>
        <w:t xml:space="preserve">. Общий знаменатель: раздача — это сервисное взаимодействие, а не технологическая операция. Минимальный пакет без затрат: раздающий называет варианты вслух («гречка или рис?»), а не молча черпает; жителю дают 3–5 секунд на решение без давления очереди (предзаказ это обеспечивает); жалоба на блюдо принимается как данные, а не как претензия — и попадает в журнал.</w:t>
      </w:r>
    </w:p>
    <w:bookmarkEnd w:id="172"/>
    <w:bookmarkStart w:id="173" w:name="температура-и-время-на-еду"/>
    <w:p>
      <w:pPr>
        <w:pStyle w:val="Heading2"/>
      </w:pPr>
      <w:r>
        <w:t xml:space="preserve">20.6. Температура и время на еду</w:t>
      </w:r>
    </w:p>
    <w:p>
      <w:pPr>
        <w:pStyle w:val="FirstParagraph"/>
      </w:pPr>
      <w:r>
        <w:t xml:space="preserve">Два замера, которые стоит сделать один раз и повторять ежеквартально (методика — раздел 22): температура блюд на первом и последнем столе (падение &gt;10–15 °C — предмет перестройки потока) и фактическое время на еду у самого медленного едока из группы помощи (если &lt;15 минут — торопят, и это риск аспирации, раздел 10). Оба замера бесплатны и оба превращают «у нас всё нормально» в числа.</w:t>
      </w:r>
    </w:p>
    <w:bookmarkEnd w:id="173"/>
    <w:bookmarkStart w:id="174" w:name="управленческий-вывод-11"/>
    <w:p>
      <w:pPr>
        <w:pStyle w:val="Heading2"/>
      </w:pPr>
      <w:r>
        <w:t xml:space="preserve">20.7. Управленческий вывод</w:t>
      </w:r>
    </w:p>
    <w:p>
      <w:pPr>
        <w:pStyle w:val="FirstParagraph"/>
      </w:pPr>
      <w:r>
        <w:t xml:space="preserve">Линия раздачи — место, где вариативность проверяется ежедневно. Минимальный комплект: предзаказ, визуальное меню, рассадка по помощи, порционные ложки, объявленные правила добавки, два ежеквартальных замера. Ни один элемент не требует денег; все вместе превращают «конвейер» в точку сервиса — и именно здесь жители впервые почувствуют разницу между «накормить» и «обслужить».</w:t>
      </w:r>
    </w:p>
    <w:bookmarkEnd w:id="174"/>
    <w:bookmarkStart w:id="175" w:name="поток-инженерия-очереди-за-один-обед"/>
    <w:p>
      <w:pPr>
        <w:pStyle w:val="Heading2"/>
      </w:pPr>
      <w:r>
        <w:t xml:space="preserve">20.10. Поток: инженерия очереди за один обед</w:t>
      </w:r>
    </w:p>
    <w:p>
      <w:pPr>
        <w:pStyle w:val="FirstParagraph"/>
      </w:pPr>
      <w:r>
        <w:t xml:space="preserve">Очередь с выбором — задача потока, а не терпения. Пять проверенных решений, от дешёвого к дорогому:</w:t>
      </w:r>
      <w:r>
        <w:t xml:space="preserve"> </w:t>
      </w:r>
      <w:r>
        <w:rPr>
          <w:b/>
          <w:bCs/>
        </w:rPr>
        <w:t xml:space="preserve">предзаказ</w:t>
      </w:r>
      <w:r>
        <w:t xml:space="preserve"> </w:t>
      </w:r>
      <w:r>
        <w:t xml:space="preserve">переносит выбор с линии наканунешний вечер — линия работает со списком, скорость почти не меняется;</w:t>
      </w:r>
      <w:r>
        <w:t xml:space="preserve"> </w:t>
      </w:r>
      <w:r>
        <w:rPr>
          <w:b/>
          <w:bCs/>
        </w:rPr>
        <w:t xml:space="preserve">визуальное меню до линии</w:t>
      </w:r>
      <w:r>
        <w:t xml:space="preserve"> </w:t>
      </w:r>
      <w:r>
        <w:t xml:space="preserve">— житель подходит с готовым решением, пауза «что брать» исчезает (именно пауза, а не сам выбор, создаёт очередь);</w:t>
      </w:r>
      <w:r>
        <w:t xml:space="preserve"> </w:t>
      </w:r>
      <w:r>
        <w:rPr>
          <w:b/>
          <w:bCs/>
        </w:rPr>
        <w:t xml:space="preserve">разведение точек</w:t>
      </w:r>
      <w:r>
        <w:t xml:space="preserve"> </w:t>
      </w:r>
      <w:r>
        <w:t xml:space="preserve">— салаты и напитки выносятся с линии на отдельный столик/буфет, горячее проходит быстрее;</w:t>
      </w:r>
      <w:r>
        <w:t xml:space="preserve"> </w:t>
      </w:r>
      <w:r>
        <w:rPr>
          <w:b/>
          <w:bCs/>
        </w:rPr>
        <w:t xml:space="preserve">очерёдность отделений</w:t>
      </w:r>
      <w:r>
        <w:t xml:space="preserve"> </w:t>
      </w:r>
      <w:r>
        <w:t xml:space="preserve">— группы помощи идут первыми (сидячее ожидание для них тяжелее всего), порядок фиксируется в распорядке;</w:t>
      </w:r>
      <w:r>
        <w:t xml:space="preserve"> </w:t>
      </w:r>
      <w:r>
        <w:rPr>
          <w:b/>
          <w:bCs/>
        </w:rPr>
        <w:t xml:space="preserve">вторая точка выдачи</w:t>
      </w:r>
      <w:r>
        <w:t xml:space="preserve"> </w:t>
      </w:r>
      <w:r>
        <w:t xml:space="preserve">— при больших потоках, если позволяет помещение. Замер до и после (время от первого до последнего выданного) показывает эффект каждого решения в минутах — и даёт цифру для разговора о вариативности: «выбор добавил 4 минуты к обеду» — факт; «выбор создал хаос» — обычно диагноз отсутствия этих пяти решений, а не самого выбора.</w:t>
      </w:r>
    </w:p>
    <w:bookmarkEnd w:id="175"/>
    <w:bookmarkStart w:id="176" w:name="X81315b148bac70fad92c1bafbdf2e15508c3c24"/>
    <w:p>
      <w:pPr>
        <w:pStyle w:val="Heading2"/>
      </w:pPr>
      <w:r>
        <w:t xml:space="preserve">20.9. Атмосфера: бесплатные элементы, которые зал замечает первыми</w:t>
      </w:r>
    </w:p>
    <w:p>
      <w:pPr>
        <w:pStyle w:val="FirstParagraph"/>
      </w:pPr>
      <w:r>
        <w:t xml:space="preserve">Международные программы среды (Pioneer, Eden, Green House</w:t>
      </w:r>
      <w:r>
        <w:t xml:space="preserve">24</w:t>
      </w:r>
      <w:r>
        <w:t xml:space="preserve">75</w:t>
      </w:r>
      <w:r>
        <w:t xml:space="preserve">25</w:t>
      </w:r>
      <w:r>
        <w:t xml:space="preserve">) единодушны в одном: обед читается жителями по атмосфере раньше, чем по меню. Элементы нулевой стоимости с наибольшим эффектом: скатерти и салфетки вместо «голого пластика»; еда на столах до рассадки, а не поиск глазами; персонал не стоит полукругом «над» едящими; шумовой фон без бряцания тележек в часы еды; освещение рабочее, а не казённо-верхнее. Ни один элемент не требует закупки сверх мелочей — но все вместе они и есть «столовая против раздаточной». Проверка простая: фотография вашего зала в часы обеда рядом с фотографией домашней кухни — разница, которую видно на снимке, и есть программа работ на квартал.</w:t>
      </w:r>
    </w:p>
    <w:bookmarkEnd w:id="176"/>
    <w:bookmarkStart w:id="177" w:name="стол-для-группы-помощи-микроустройство"/>
    <w:p>
      <w:pPr>
        <w:pStyle w:val="Heading2"/>
      </w:pPr>
      <w:r>
        <w:t xml:space="preserve">20.8. Стол для группы помощи: микроустройство</w:t>
      </w:r>
    </w:p>
    <w:p>
      <w:pPr>
        <w:pStyle w:val="FirstParagraph"/>
      </w:pPr>
      <w:r>
        <w:t xml:space="preserve">Устройство стола, за которым едят с помощью, решает половину задачи кормления. Рассадка: помогающий между двумя жителями, а не напротив одного (постоянный зрительный контакт с обоими); жители с дисфагическим риском — не вместе (каждый требует полного внимания в момент глотка). Посуда: глубокие тарелки с бортиком, нескользящие подставки, ложки удобного захвата — адаптивная посуда возвращает частичную самостоятельность там, где она казалась потерянной, и каждый самостоятельный житель — это освобождённые минуты помощи для другого. Подача: порции среднего размера с добавкой вместо больших (большая порция деморализует едока и провоцирует спешку помогающего). Тишина разговоров: помогающий, обсуждающий с коллегой свои дела через голову едока, — самый распространённый дефект стола помощи и самый дешёвый в устранении: одно правило инструктажа «с едоком говорят с едоком».</w:t>
      </w:r>
    </w:p>
    <w:bookmarkEnd w:id="177"/>
    <w:bookmarkEnd w:id="178"/>
    <w:bookmarkStart w:id="188" w:name="Xb9e787c6b5d72bb8257ded363b4137c029af36b"/>
    <w:p>
      <w:pPr>
        <w:pStyle w:val="Heading1"/>
      </w:pPr>
      <w:r>
        <w:t xml:space="preserve">21. Когда выбор изменился: журнал, пересчёт и «фиктивная вариативность»</w:t>
      </w:r>
    </w:p>
    <w:bookmarkStart w:id="179" w:name="тема-раздела"/>
    <w:p>
      <w:pPr>
        <w:pStyle w:val="Heading2"/>
      </w:pPr>
      <w:r>
        <w:t xml:space="preserve">21.1. Тема раздела</w:t>
      </w:r>
    </w:p>
    <w:p>
      <w:pPr>
        <w:pStyle w:val="FirstParagraph"/>
      </w:pPr>
      <w:r>
        <w:t xml:space="preserve">Выбор жителя — не константа: он меняется с состоянием, сезоном, сменой препаратов и просто со временем. Система, которая записала предпочтения при поступлении и больше не спрашивала, через год обслуживает человека, которого больше нет. Раздел — о том, как выбор отслеживается, пересчитывается и превращается в данные для кухни; и о том, как отличить работающую вариативность от её декорации.</w:t>
      </w:r>
    </w:p>
    <w:bookmarkEnd w:id="179"/>
    <w:bookmarkStart w:id="180" w:name="три-регистра-данных-о-выборе"/>
    <w:p>
      <w:pPr>
        <w:pStyle w:val="Heading2"/>
      </w:pPr>
      <w:r>
        <w:t xml:space="preserve">21.2. Три регистра данных о выборе</w:t>
      </w:r>
    </w:p>
    <w:p>
      <w:pPr>
        <w:pStyle w:val="FirstParagraph"/>
      </w:pPr>
      <w:r>
        <w:rPr>
          <w:b/>
          <w:bCs/>
        </w:rPr>
        <w:t xml:space="preserve">Журнал заказа (оперативный).</w:t>
      </w:r>
      <w:r>
        <w:t xml:space="preserve"> </w:t>
      </w:r>
      <w:r>
        <w:t xml:space="preserve">Вчерашний выбор = сегодняшние объёмы (раздел 19.4). Горизонт — сутки; владелец — раздача и кухня; форма — приложение 7. Без этого регистра объёмы варианта Б гадаются, и «закончился» становится нормой.</w:t>
      </w:r>
    </w:p>
    <w:p>
      <w:pPr>
        <w:pStyle w:val="BodyText"/>
      </w:pPr>
      <w:r>
        <w:rPr>
          <w:b/>
          <w:bCs/>
        </w:rPr>
        <w:t xml:space="preserve">Журнал потребления (клинический).</w:t>
      </w:r>
      <w:r>
        <w:t xml:space="preserve"> </w:t>
      </w:r>
      <w:r>
        <w:t xml:space="preserve">Что реально съедено: полная порция / половина / не тронута — для группы риска и при внедрении (раздел 9.3). Горизонт — неделя; владелец — сиделки и врач; функция — выявление паттернов (отказы, дисфагия, «нелюбимые блюда») раньше, чем они станут весом и пневмонией.</w:t>
      </w:r>
    </w:p>
    <w:p>
      <w:pPr>
        <w:pStyle w:val="BodyText"/>
      </w:pPr>
      <w:r>
        <w:rPr>
          <w:b/>
          <w:bCs/>
        </w:rPr>
        <w:t xml:space="preserve">Статистика выбора (управленческая).</w:t>
      </w:r>
      <w:r>
        <w:t xml:space="preserve"> </w:t>
      </w:r>
      <w:r>
        <w:t xml:space="preserve">Доли выбора А/Б по позициям и неделям; блюда-лидеры остатков; доля «выбрал Б — не получил Б». Горизонт — месяц; владелец — диетсестра и руководитель; функция — корректировка объёмов, цикла меню и закупок. Именно эта статистика превращает выбор жителей в управляемый процесс — и именно её опыт Усть-Илимска описывает как «группировку блюд по популярности»</w:t>
      </w:r>
      <w:r>
        <w:t xml:space="preserve">6</w:t>
      </w:r>
      <w:r>
        <w:t xml:space="preserve">.</w:t>
      </w:r>
    </w:p>
    <w:bookmarkEnd w:id="180"/>
    <w:bookmarkStart w:id="181" w:name="пересчёт-объёмов-и-цикла"/>
    <w:p>
      <w:pPr>
        <w:pStyle w:val="Heading2"/>
      </w:pPr>
      <w:r>
        <w:t xml:space="preserve">21.3. Пересчёт объёмов и цикла</w:t>
      </w:r>
    </w:p>
    <w:p>
      <w:pPr>
        <w:pStyle w:val="FirstParagraph"/>
      </w:pPr>
      <w:r>
        <w:t xml:space="preserve">Правило пересчёта: каждые две недели доли выбора корректируют варку; каждый цикл меню статистика корректирует сам цикл (блюдо-аутсайдер по остаткам заменяется по таблице замен — законно и безболезненно</w:t>
      </w:r>
      <w:r>
        <w:t xml:space="preserve">11</w:t>
      </w:r>
      <w:r>
        <w:t xml:space="preserve">12</w:t>
      </w:r>
      <w:r>
        <w:t xml:space="preserve">). Международный ориентир для цикла: 21 день (Онтарио) и 4 недели (Германия) против наших типовых 14</w:t>
      </w:r>
      <w:r>
        <w:t xml:space="preserve">22</w:t>
      </w:r>
      <w:r>
        <w:t xml:space="preserve">31</w:t>
      </w:r>
      <w:r>
        <w:t xml:space="preserve">; российский 14-дневный цикл — законный минимум, а не эталон, и его расширение — самая дешёвая форма разнообразия.</w:t>
      </w:r>
    </w:p>
    <w:p>
      <w:pPr>
        <w:pStyle w:val="BodyText"/>
      </w:pPr>
      <w:r>
        <w:t xml:space="preserve">Отдельное правило: статистика выбора стабилизируется за 2–3 месяца, и решения по ней принимаются на горизонте месяца, а не по эпизоду. «Вчера все взяли гречку» — не основание менять пропорции; «за четыре недели рис берут втрое чаще» — основание.</w:t>
      </w:r>
    </w:p>
    <w:bookmarkEnd w:id="181"/>
    <w:bookmarkStart w:id="182" w:name="фиктивная-вариативность-пять-признаков"/>
    <w:p>
      <w:pPr>
        <w:pStyle w:val="Heading2"/>
      </w:pPr>
      <w:r>
        <w:t xml:space="preserve">21.4. Фиктивная вариативность: пять признаков</w:t>
      </w:r>
    </w:p>
    <w:p>
      <w:pPr>
        <w:pStyle w:val="FirstParagraph"/>
      </w:pPr>
      <w:r>
        <w:t xml:space="preserve">Чек-лист для самопроверки (и для честной оценки чужих презентаций):</w:t>
      </w:r>
    </w:p>
    <w:p>
      <w:pPr>
        <w:pStyle w:val="Compact"/>
        <w:numPr>
          <w:ilvl w:val="0"/>
          <w:numId w:val="1015"/>
        </w:numPr>
      </w:pPr>
      <w:r>
        <w:rPr>
          <w:b/>
          <w:bCs/>
        </w:rPr>
        <w:t xml:space="preserve">«Вариант Б заканчивается через десять минут»</w:t>
      </w:r>
      <w:r>
        <w:t xml:space="preserve"> </w:t>
      </w:r>
      <w:r>
        <w:t xml:space="preserve">— объём занижен, выбор декоративен. Индикатор: доля нереализованного выбора Б.</w:t>
      </w:r>
    </w:p>
    <w:p>
      <w:pPr>
        <w:pStyle w:val="Compact"/>
        <w:numPr>
          <w:ilvl w:val="0"/>
          <w:numId w:val="1015"/>
        </w:numPr>
      </w:pPr>
      <w:r>
        <w:rPr>
          <w:b/>
          <w:bCs/>
        </w:rPr>
        <w:t xml:space="preserve">«Все выбирают А»</w:t>
      </w:r>
      <w:r>
        <w:t xml:space="preserve"> </w:t>
      </w:r>
      <w:r>
        <w:t xml:space="preserve">— либо Б непривлекателен (смотреть остатки), либо выбор формален (нет показа, нет времени на решение).</w:t>
      </w:r>
    </w:p>
    <w:p>
      <w:pPr>
        <w:pStyle w:val="Compact"/>
        <w:numPr>
          <w:ilvl w:val="0"/>
          <w:numId w:val="1015"/>
        </w:numPr>
      </w:pPr>
      <w:r>
        <w:rPr>
          <w:b/>
          <w:bCs/>
        </w:rPr>
        <w:t xml:space="preserve">«Выбор есть в положении, но не на линии»</w:t>
      </w:r>
      <w:r>
        <w:t xml:space="preserve"> </w:t>
      </w:r>
      <w:r>
        <w:t xml:space="preserve">— документ без процедуры; проверяется одним визитом в часы еды.</w:t>
      </w:r>
    </w:p>
    <w:p>
      <w:pPr>
        <w:pStyle w:val="Compact"/>
        <w:numPr>
          <w:ilvl w:val="0"/>
          <w:numId w:val="1015"/>
        </w:numPr>
      </w:pPr>
      <w:r>
        <w:rPr>
          <w:b/>
          <w:bCs/>
        </w:rPr>
        <w:t xml:space="preserve">«Выбирает персонал за жителя»</w:t>
      </w:r>
      <w:r>
        <w:t xml:space="preserve"> </w:t>
      </w:r>
      <w:r>
        <w:t xml:space="preserve">— журнал заказа заполняется «по привычке», без вопроса; для невербальных жителей — без показа (раздел 15).</w:t>
      </w:r>
    </w:p>
    <w:p>
      <w:pPr>
        <w:pStyle w:val="Compact"/>
        <w:numPr>
          <w:ilvl w:val="0"/>
          <w:numId w:val="1015"/>
        </w:numPr>
      </w:pPr>
      <w:r>
        <w:rPr>
          <w:b/>
          <w:bCs/>
        </w:rPr>
        <w:t xml:space="preserve">«Статистика не влияет ни на что»</w:t>
      </w:r>
      <w:r>
        <w:t xml:space="preserve"> </w:t>
      </w:r>
      <w:r>
        <w:t xml:space="preserve">— данные собираются, но объёмы и цикл не меняются; сбор ради сбора.</w:t>
      </w:r>
    </w:p>
    <w:p>
      <w:pPr>
        <w:pStyle w:val="FirstParagraph"/>
      </w:pPr>
      <w:r>
        <w:t xml:space="preserve">Каждый признак устраняется конкретным действием из разделов 19–20 — фиктивность не приговор, а диагноз.</w:t>
      </w:r>
    </w:p>
    <w:bookmarkEnd w:id="182"/>
    <w:bookmarkStart w:id="183" w:name="X942a1a1840a4403ff58c77213f10a550a9a54b9"/>
    <w:p>
      <w:pPr>
        <w:pStyle w:val="Heading2"/>
      </w:pPr>
      <w:r>
        <w:t xml:space="preserve">21.5. Обратная связь жителей: от статистики к разговору</w:t>
      </w:r>
    </w:p>
    <w:p>
      <w:pPr>
        <w:pStyle w:val="FirstParagraph"/>
      </w:pPr>
      <w:r>
        <w:t xml:space="preserve">Статистика говорит «что», но не «почему». Поэтому к трём регистрам добавляется четвёртый канал — прямой разговор: ящик пожеланий (практика российских учреждений), разбор меню на совете жителей (международная норма — совет резидентов рассматривает каждый цикл меню</w:t>
      </w:r>
      <w:r>
        <w:t xml:space="preserve">22</w:t>
      </w:r>
      <w:r>
        <w:t xml:space="preserve">76</w:t>
      </w:r>
      <w:r>
        <w:t xml:space="preserve">), дегустации новых блюд с голосованием (немецкая практика</w:t>
      </w:r>
      <w:r>
        <w:t xml:space="preserve">28</w:t>
      </w:r>
      <w:r>
        <w:t xml:space="preserve">). Минимальная частота: раз в цикл меню. Формат и полномочия совета — раздел 34 и приложение 30.</w:t>
      </w:r>
    </w:p>
    <w:p>
      <w:pPr>
        <w:pStyle w:val="BodyText"/>
      </w:pPr>
      <w:r>
        <w:t xml:space="preserve">Важно: канал обратной связи изменит меню — иначе он умрёт за полгода. Правило ответа: каждое пожелание получает реакцию (принято / не принято с причиной) на следующем заседании; немецкий стандарт требует документированной системы жалоб со сроками ответа</w:t>
      </w:r>
      <w:r>
        <w:t xml:space="preserve">31</w:t>
      </w:r>
      <w:r>
        <w:t xml:space="preserve"> </w:t>
      </w:r>
      <w:r>
        <w:t xml:space="preserve">— переносимая практика, стоящая одну строку в регламенте.</w:t>
      </w:r>
    </w:p>
    <w:bookmarkEnd w:id="183"/>
    <w:bookmarkStart w:id="184" w:name="управленческий-вывод-12"/>
    <w:p>
      <w:pPr>
        <w:pStyle w:val="Heading2"/>
      </w:pPr>
      <w:r>
        <w:t xml:space="preserve">21.6. Управленческий вывод</w:t>
      </w:r>
    </w:p>
    <w:p>
      <w:pPr>
        <w:pStyle w:val="FirstParagraph"/>
      </w:pPr>
      <w:r>
        <w:t xml:space="preserve">Данные о выборе — это то, что отличает систему от акции. Минимальный набор: журнал заказа (сутки), журнал потребления (неделя), статистика выбора (месяц), совет жителей (цикл). Все четыре — тетради и графы, а не программное обеспечение; их суммарная стоимость — канцелярия и дисциплина. Зато именно они дают директору доказательную базу для учредителя и проверяющего: «выбор работает — вот доли, вот пересчёт, вот решения совета» (раздел 32).</w:t>
      </w:r>
    </w:p>
    <w:bookmarkEnd w:id="184"/>
    <w:bookmarkStart w:id="185" w:name="пересчёт-меню-по-статистике-рабочий-цикл"/>
    <w:p>
      <w:pPr>
        <w:pStyle w:val="Heading2"/>
      </w:pPr>
      <w:r>
        <w:t xml:space="preserve">21.9. Пересчёт меню по статистике: рабочий цикл</w:t>
      </w:r>
    </w:p>
    <w:p>
      <w:pPr>
        <w:pStyle w:val="FirstParagraph"/>
      </w:pPr>
      <w:r>
        <w:t xml:space="preserve">Статистика выбора превращается в меню через четырёхнедельный цикл. Неделя 4 месяца: итоги журнала заказа суммируются по позициям — каждая пара получает фактическую пропорцию (например, 62/38, а не заложенные 50/50). Объёмы варки следующего цикла ставятся по фактической пропорции с резервом 10 % на вариант Б. Позиции с устойчивой долей ниже 15 % — кандидаты на замену: они не «плохие», они не выбираемы этим контингентом; замена выносится на дегустацию совета жителей (раздел 34). Позиции, заканчивающиеся до третьего отделения дважды за цикл, — кандидаты на увеличение доли (журнал срывов, приложение 8). Цикл занимает у диетсестры/завпроизводства два часа в месяц — и именно он отличает живое меню от спущенного сверху. Один честный эффект, который цикл показывает почти всегда: фактические пропорции стабилизируются через 6–8 недель и дальше меняются мало — эффект новизны кончается, и начинается настоящая карта вкусов дома, впервые измеренная.</w:t>
      </w:r>
    </w:p>
    <w:bookmarkEnd w:id="185"/>
    <w:bookmarkStart w:id="186" w:name="X8066cad22465e8d0457cd9a8d3d4e33d520d7c0"/>
    <w:p>
      <w:pPr>
        <w:pStyle w:val="Heading2"/>
      </w:pPr>
      <w:r>
        <w:t xml:space="preserve">21.8. Пять признаков фиктивной вариативности: детализация</w:t>
      </w:r>
    </w:p>
    <w:p>
      <w:pPr>
        <w:pStyle w:val="FirstParagraph"/>
      </w:pPr>
      <w:r>
        <w:t xml:space="preserve">Признаки раздела стоит уметь читать в полевых условиях, за один визит: журнал есть, но заполнен одним почерком и одной ручкой за неделю; доля «стандартных» выше 90 % без объяснения; жители на вопрос «что выбирали вчера» отвечают «не знаю»; второй вариант «есть», но к моменту вашего прихода «уже закончился» (проверьте журнал срывов — пустой журнал при ежедневных срывах и есть диагноз); выбор существует только на завтрак и только по кашам — при том что положение обещает «полную вариативность». Каждый признак по отдельности может иметь невинное объяснение; два и более — система фиктивна, и дальнейший разговор идёт не о «развитии», а о перезапуске (кейс 12).</w:t>
      </w:r>
    </w:p>
    <w:bookmarkEnd w:id="186"/>
    <w:bookmarkStart w:id="187" w:name="Xe1236a447a51aa808efa1e5b257d73b5605a725"/>
    <w:p>
      <w:pPr>
        <w:pStyle w:val="Heading2"/>
      </w:pPr>
      <w:r>
        <w:t xml:space="preserve">21.7. Данные для совета жителей: как показывать числа</w:t>
      </w:r>
    </w:p>
    <w:p>
      <w:pPr>
        <w:pStyle w:val="FirstParagraph"/>
      </w:pPr>
      <w:r>
        <w:t xml:space="preserve">Статистика выбора — материал совета (раздел 34), но подача решает всё. Три правила презентации чисел жителям: одна цифра — один вывод («выбирает 6 из 10 — значит, меню надо показывать ещё четверым»); никаких процентов без абсолютов (проценты пугают, «двенадцать человек» — понятно); каждая цифра заканчивается вопросом к залу («как думаете, почему рыбу выбирают чаще курицы?»). Совет, обсуждающий свои собственные данные, — это уже не консультация, а соуправление; и именно такие протоколы убеждают любого проверяющего быстрее любых положений.</w:t>
      </w:r>
    </w:p>
    <w:bookmarkEnd w:id="187"/>
    <w:bookmarkEnd w:id="188"/>
    <w:bookmarkStart w:id="198" w:name="X06e853546a990506482f390d7b70bbe8e37e167"/>
    <w:p>
      <w:pPr>
        <w:pStyle w:val="Heading1"/>
      </w:pPr>
      <w:r>
        <w:t xml:space="preserve">22. Как проверить реальность питания: аудит и замеры</w:t>
      </w:r>
    </w:p>
    <w:bookmarkStart w:id="189" w:name="принцип-измеряй-факт-а-не-документ"/>
    <w:p>
      <w:pPr>
        <w:pStyle w:val="Heading2"/>
      </w:pPr>
      <w:r>
        <w:t xml:space="preserve">22.1. Принцип: измеряй факт, а не документ</w:t>
      </w:r>
    </w:p>
    <w:p>
      <w:pPr>
        <w:pStyle w:val="FirstParagraph"/>
      </w:pPr>
      <w:r>
        <w:t xml:space="preserve">Всё, что написано в докладе дальше (пилот, финансы, ответственность), опирается на данные. Дом, который не измерил себя, не сможет ни доказать эффект пилота, ни защититься перед проверкой, ни понять, что чинить первым. Раздел собирает измерительный инструментарий: экспресс-аудит, семидневный замер и квартальную панель. Общее правило: измеряется факт (температура на последнем столе, остаток на тарелке, интервал в часах), а не запись о факте.</w:t>
      </w:r>
    </w:p>
    <w:bookmarkEnd w:id="189"/>
    <w:bookmarkStart w:id="190" w:name="экспресс-аудит-стол-за-один-день"/>
    <w:p>
      <w:pPr>
        <w:pStyle w:val="Heading2"/>
      </w:pPr>
      <w:r>
        <w:t xml:space="preserve">22.2. Экспресс-аудит «Стол за один день»</w:t>
      </w:r>
    </w:p>
    <w:p>
      <w:pPr>
        <w:pStyle w:val="FirstParagraph"/>
      </w:pPr>
      <w:r>
        <w:t xml:space="preserve">Чек-листы для замеряющего — приложения 18–21; здесь — логика. Один случайный будний день, замеряющий — не профильный сотрудник (заместитель, бухгалтер, сестра-хозяйка другого отделения). Четыре блока:</w:t>
      </w:r>
    </w:p>
    <w:p>
      <w:pPr>
        <w:pStyle w:val="BodyText"/>
      </w:pPr>
      <w:r>
        <w:rPr>
          <w:b/>
          <w:bCs/>
        </w:rPr>
        <w:t xml:space="preserve">До еды:</w:t>
      </w:r>
      <w:r>
        <w:t xml:space="preserve"> </w:t>
      </w:r>
      <w:r>
        <w:t xml:space="preserve">меню вывешено и написано языком блюд; совпадает с раскладкой; ночной интервал (вчерашний ужин → сегодняшний завтрак) в часах; журналы проб ведутся в реальном времени (почерки, время); лекарственно-пищевая таблица на посту.</w:t>
      </w:r>
    </w:p>
    <w:p>
      <w:pPr>
        <w:pStyle w:val="BodyText"/>
      </w:pPr>
      <w:r>
        <w:rPr>
          <w:b/>
          <w:bCs/>
        </w:rPr>
        <w:t xml:space="preserve">Во время еды:</w:t>
      </w:r>
      <w:r>
        <w:t xml:space="preserve"> </w:t>
      </w:r>
      <w:r>
        <w:t xml:space="preserve">число кормимых на одного работника; подача под готовую помощь (есть ли тарелки, ждущие рук); температура на первом и последнем столе; соответствие текстур назначенным (выборочно 3 тарелки группы риска); время на еду у самого медленного; объявлена ли добавка; ест ли персонал с жителями; остатки на тарелках (прикидка доли и блюда-лидеры); атмосфера (разговор или звон посуды и команды).</w:t>
      </w:r>
    </w:p>
    <w:p>
      <w:pPr>
        <w:pStyle w:val="BodyText"/>
      </w:pPr>
      <w:r>
        <w:rPr>
          <w:b/>
          <w:bCs/>
        </w:rPr>
        <w:t xml:space="preserve">После еды:</w:t>
      </w:r>
      <w:r>
        <w:t xml:space="preserve"> </w:t>
      </w:r>
      <w:r>
        <w:t xml:space="preserve">журнал отказов ведётся и читается врачом; срабатывала ли эскалация «3 отказа → врач»; куда ушли остатки; существует ли вечерний перекус и доходит ли до постельных; что может съесть житель в 2 часа ночи (спросить дежурную сиделку, а не положение).</w:t>
      </w:r>
    </w:p>
    <w:p>
      <w:pPr>
        <w:pStyle w:val="BodyText"/>
      </w:pPr>
      <w:r>
        <w:rPr>
          <w:b/>
          <w:bCs/>
        </w:rPr>
        <w:t xml:space="preserve">Документы и люди:</w:t>
      </w:r>
      <w:r>
        <w:t xml:space="preserve"> </w:t>
      </w:r>
      <w:r>
        <w:t xml:space="preserve">комплект из раздела 31 (положение, меню, журналы, паспорта, согласование); когда совет жителей в последний раз обсуждал меню; выходил ли повар к жителям за месяц; может ли кто-то за 5 минут назвать расход на сырьё на жителя в день.</w:t>
      </w:r>
    </w:p>
    <w:p>
      <w:pPr>
        <w:pStyle w:val="BodyText"/>
      </w:pPr>
      <w:r>
        <w:t xml:space="preserve">Итог — 24 строки «да/нет/число», каждая из которых сама становится строкой плана. Опыт подобных замеров устойчив: большинство находок бесплатны (расписание, порядок подачи, журналы), меньшинство — организационны (рассадка, смена), единицы требуют денег.</w:t>
      </w:r>
    </w:p>
    <w:bookmarkEnd w:id="190"/>
    <w:bookmarkStart w:id="191" w:name="семидневный-замер-отходов-и-потребления"/>
    <w:p>
      <w:pPr>
        <w:pStyle w:val="Heading2"/>
      </w:pPr>
      <w:r>
        <w:t xml:space="preserve">22.3. Семидневный замер отходов и потребления</w:t>
      </w:r>
    </w:p>
    <w:p>
      <w:pPr>
        <w:pStyle w:val="FirstParagraph"/>
      </w:pPr>
      <w:r>
        <w:t xml:space="preserve">Форма — приложение 25. Семь дней, три веса в день: выдано (кг по линии), возвращено с тарелок (кг), остатки кухни (кг). Результат — доля несъеденного по блюдам и дням, база для: финансовой модели (раздел 29), корректировки цикла (раздел 21), разговора с учредителем (раздел 38).</w:t>
      </w:r>
      <w:r>
        <w:t xml:space="preserve"> </w:t>
      </w:r>
      <w:r>
        <w:rPr>
          <w:i/>
          <w:iCs/>
        </w:rPr>
        <w:t xml:space="preserve">Методическая оговорка: семь дней — короткий ряд; сезонность и «хорошие дни» искажают. Замер повторяется ежеквартально; выводы делаются на повторяемости, а не на одном замере.</w:t>
      </w:r>
    </w:p>
    <w:bookmarkEnd w:id="191"/>
    <w:bookmarkStart w:id="192" w:name="квартальная-панель-директора"/>
    <w:p>
      <w:pPr>
        <w:pStyle w:val="Heading2"/>
      </w:pPr>
      <w:r>
        <w:t xml:space="preserve">22.4. Квартальная панель директора</w:t>
      </w:r>
    </w:p>
    <w:p>
      <w:pPr>
        <w:pStyle w:val="FirstParagraph"/>
      </w:pPr>
      <w:r>
        <w:t xml:space="preserve">Двенадцать чисел, собираемых раз в квартал на одном листе (форма — приложение 35):</w:t>
      </w:r>
    </w:p>
    <w:p>
      <w:pPr>
        <w:pStyle w:val="Compact"/>
        <w:numPr>
          <w:ilvl w:val="0"/>
          <w:numId w:val="1016"/>
        </w:numPr>
      </w:pPr>
      <w:r>
        <w:t xml:space="preserve">Ночной интервал (часы). 2. Доля несъеденных порций. 3. Блюда-аутсайдеры (топ-3). 4. Кормимых на одного работника (факт). 5. Температурная дельта «линия — последний стол». 6. Соответствие текстур назначенным (выборка). 7. Число отказов и доля с эскалацией в срок. 8. Весовые триггеры (сколько жителей пересекли пороги). 9. Доля жителей с актуальной пищевой картой. 10. Доля выбравших Б, не получивших Б (при вариативности). 11. Сырьевая строка (руб./житель/день). 12. Число жалоб на питание и доля с ответом в срок.</w:t>
      </w:r>
    </w:p>
    <w:p>
      <w:pPr>
        <w:pStyle w:val="FirstParagraph"/>
      </w:pPr>
      <w:r>
        <w:t xml:space="preserve">Панель делает три вещи: показывает динамику (главный аргумент в разговоре с учредителем), рано сигналит о сбоях (до проверки, а не на ней) и дисциплинирует систему (что измеряется — то существует).</w:t>
      </w:r>
    </w:p>
    <w:bookmarkEnd w:id="192"/>
    <w:bookmarkStart w:id="193" w:name="Xf3e83a97ae808ac018f11476d44fea99afd793e"/>
    <w:p>
      <w:pPr>
        <w:pStyle w:val="Heading2"/>
      </w:pPr>
      <w:r>
        <w:t xml:space="preserve">22.5. Экспресс-оценка «за 10 минут» для гостя семинара</w:t>
      </w:r>
    </w:p>
    <w:p>
      <w:pPr>
        <w:pStyle w:val="FirstParagraph"/>
      </w:pPr>
      <w:r>
        <w:t xml:space="preserve">Минимальная версия аудита для применения «завтра по приезде»:</w:t>
      </w:r>
    </w:p>
    <w:p>
      <w:pPr>
        <w:pStyle w:val="Compact"/>
        <w:numPr>
          <w:ilvl w:val="0"/>
          <w:numId w:val="1017"/>
        </w:numPr>
      </w:pPr>
      <w:r>
        <w:t xml:space="preserve">Спросить у жителя: «Что ты сегодня выбрал?» — ответ (или его отсутствие) измеряет выбор точнее документов.</w:t>
      </w:r>
    </w:p>
    <w:p>
      <w:pPr>
        <w:pStyle w:val="Compact"/>
        <w:numPr>
          <w:ilvl w:val="0"/>
          <w:numId w:val="1017"/>
        </w:numPr>
      </w:pPr>
      <w:r>
        <w:t xml:space="preserve">Посмотреть на мойку после обеда: остатки — голос всех, включая молчаливых.</w:t>
      </w:r>
    </w:p>
    <w:p>
      <w:pPr>
        <w:pStyle w:val="Compact"/>
        <w:numPr>
          <w:ilvl w:val="0"/>
          <w:numId w:val="1017"/>
        </w:numPr>
      </w:pPr>
      <w:r>
        <w:t xml:space="preserve">Засечь ночной интервал по расписанию и по факту — расхождение покажет разрыв бумаги и жизни.</w:t>
      </w:r>
    </w:p>
    <w:p>
      <w:pPr>
        <w:pStyle w:val="Compact"/>
        <w:numPr>
          <w:ilvl w:val="0"/>
          <w:numId w:val="1017"/>
        </w:numPr>
      </w:pPr>
      <w:r>
        <w:t xml:space="preserve">Спросить у сиделки: «Что ты делаешь, если он отказался от третьего приёма подряд?» — правильный ответ одной фразой («фиксирую и сообщаю врачу сегодня») измеряет систему безопасности.</w:t>
      </w:r>
    </w:p>
    <w:p>
      <w:pPr>
        <w:pStyle w:val="Compact"/>
        <w:numPr>
          <w:ilvl w:val="0"/>
          <w:numId w:val="1017"/>
        </w:numPr>
      </w:pPr>
      <w:r>
        <w:t xml:space="preserve">Спросить у завхоза: «Сколько стоит сырьё на жителя в день?» — пауза в ответе измеряет финансовую прозрачность.</w:t>
      </w:r>
    </w:p>
    <w:bookmarkEnd w:id="193"/>
    <w:bookmarkStart w:id="194" w:name="управленческий-вывод-13"/>
    <w:p>
      <w:pPr>
        <w:pStyle w:val="Heading2"/>
      </w:pPr>
      <w:r>
        <w:t xml:space="preserve">22.6. Управленческий вывод</w:t>
      </w:r>
    </w:p>
    <w:p>
      <w:pPr>
        <w:pStyle w:val="FirstParagraph"/>
      </w:pPr>
      <w:r>
        <w:t xml:space="preserve">Аудит и замеры — единственный способ перевести разговор о питании из плоскости мнений в плоскость фактов. Последовательность: экспресс-аудит (неделя 1 пилота), семидневный замер (недели 1–2), квартальная панель (постоянно). Стоимость — время одного непрофильного сотрудника в квартал и две тетради; отдача — доказательная база всей остальной работы доклада.</w:t>
      </w:r>
    </w:p>
    <w:bookmarkEnd w:id="194"/>
    <w:bookmarkStart w:id="195" w:name="X25819dbd3a567d84111eadc86fb376573e61acd"/>
    <w:p>
      <w:pPr>
        <w:pStyle w:val="Heading2"/>
      </w:pPr>
      <w:r>
        <w:t xml:space="preserve">22.9. Оценка за 10 минут: как пользоваться шкалой</w:t>
      </w:r>
    </w:p>
    <w:p>
      <w:pPr>
        <w:pStyle w:val="FirstParagraph"/>
      </w:pPr>
      <w:r>
        <w:t xml:space="preserve">Итог аудита — не «хорошо/плохо», а позиция на шкале, определяющая первый шаг.</w:t>
      </w:r>
      <w:r>
        <w:t xml:space="preserve"> </w:t>
      </w:r>
      <w:r>
        <w:rPr>
          <w:b/>
          <w:bCs/>
        </w:rPr>
        <w:t xml:space="preserve">Зона А (18–24 балла из 24):</w:t>
      </w:r>
      <w:r>
        <w:t xml:space="preserve"> </w:t>
      </w:r>
      <w:r>
        <w:t xml:space="preserve">система работает; задача — удержание (квартальная панель, ротация ответственных, защита от регресса — раздел 8.5).</w:t>
      </w:r>
      <w:r>
        <w:t xml:space="preserve"> </w:t>
      </w:r>
      <w:r>
        <w:rPr>
          <w:b/>
          <w:bCs/>
        </w:rPr>
        <w:t xml:space="preserve">Зона Б (12–17):</w:t>
      </w:r>
      <w:r>
        <w:t xml:space="preserve"> </w:t>
      </w:r>
      <w:r>
        <w:t xml:space="preserve">практика есть, контур дыряв; задача — документы и журналы (раздел 31), не трогая линию: чаще всего линия в порядке, а падает доказуемость.</w:t>
      </w:r>
      <w:r>
        <w:t xml:space="preserve"> </w:t>
      </w:r>
      <w:r>
        <w:rPr>
          <w:b/>
          <w:bCs/>
        </w:rPr>
        <w:t xml:space="preserve">Зона В (6–11):</w:t>
      </w:r>
      <w:r>
        <w:t xml:space="preserve"> </w:t>
      </w:r>
      <w:r>
        <w:t xml:space="preserve">элементы есть, системы нет; задача — пилот по разделу 35, не «всё сразу».</w:t>
      </w:r>
      <w:r>
        <w:t xml:space="preserve"> </w:t>
      </w:r>
      <w:r>
        <w:rPr>
          <w:b/>
          <w:bCs/>
        </w:rPr>
        <w:t xml:space="preserve">Зона Г (0–5):</w:t>
      </w:r>
      <w:r>
        <w:t xml:space="preserve"> </w:t>
      </w:r>
      <w:r>
        <w:t xml:space="preserve">точка старта; задача — замеры (приложения 25–26) и один разговор с учредителем (раздел 38) до любых изменений на линии. Два правила шкалы: оценку ставит факт вчерашнего дня, а не наличие документа («положение есть» = 0 баллов, если вчера выбора не было); повторный аудит тем же человеком через квартал важнее идеальной первой оценки — динамика балла и есть главный показатель управляемости темы.</w:t>
      </w:r>
    </w:p>
    <w:bookmarkEnd w:id="195"/>
    <w:bookmarkStart w:id="196" w:name="кто-замеряет-почему-не-свой"/>
    <w:p>
      <w:pPr>
        <w:pStyle w:val="Heading2"/>
      </w:pPr>
      <w:r>
        <w:t xml:space="preserve">22.8. Кто замеряет: почему не свой</w:t>
      </w:r>
    </w:p>
    <w:p>
      <w:pPr>
        <w:pStyle w:val="FirstParagraph"/>
      </w:pPr>
      <w:r>
        <w:t xml:space="preserve">Самоаудит систематически завышает баллы не из лжи, а из адаптации: своя столовая «всегда такая». Поэтому замеряющий — не владелец процесса: заместитель по другому контуру, бухгалтер, сестра-хозяйка соседнего отделения, приглашённый коллега из другой организации (взаимные аудиты двух домов — дешёвый и честный формат, легко организуемый через учредителя). Единственная компетенция, необходимая замеряющему, — умение записывать факт, а не впечатление: «вариант Б закончился на втором отделении» — факт; «кухня не справляется» — впечатление. Чек-листы приложений 18–21 построены под факты.</w:t>
      </w:r>
    </w:p>
    <w:bookmarkEnd w:id="196"/>
    <w:bookmarkStart w:id="197" w:name="X96e2c35339b9371008f21eb9a736d08d12299c2"/>
    <w:p>
      <w:pPr>
        <w:pStyle w:val="Heading2"/>
      </w:pPr>
      <w:r>
        <w:t xml:space="preserve">22.7. Аудит чужими глазами: взаимные визиты домов</w:t>
      </w:r>
    </w:p>
    <w:p>
      <w:pPr>
        <w:pStyle w:val="FirstParagraph"/>
      </w:pPr>
      <w:r>
        <w:t xml:space="preserve">Формат, недоступный внутри одной организации и почти бесплатный между двумя: взаимный аудит. Два дома (лучше — разных типов и регионов, находка через семинарский контакт) обмениваются аудиторами на один день; аудитор проходит чек-листы приложений 18–21 и пишет только факты. Три эффекта, не дающиеся самоаудитом: видны «невидимые нормы» (то, что у вас «всегда так», глаз чужого останавливает); переносятся приёмы (аудитор уносит к себе три находки хозяина — взаимность выгодна обоим); появляется внешний факт для разговора с учредителем («коллеги прошли — вот запись»). Единственное правило формата: сначала договорённость о некарательности — находки взаимного аудита не уходят наверх без согласия принимающей стороны, иначе формат умрёт после первого визита.</w:t>
      </w:r>
    </w:p>
    <w:bookmarkEnd w:id="197"/>
    <w:bookmarkEnd w:id="198"/>
    <w:bookmarkStart w:id="206" w:name="X10ac9b3cdd13b2af1178b24ac3f68935875a7f2"/>
    <w:p>
      <w:pPr>
        <w:pStyle w:val="Heading1"/>
      </w:pPr>
      <w:r>
        <w:t xml:space="preserve">23. Кто участвует: география семинара и система ПНИ-2026</w:t>
      </w:r>
    </w:p>
    <w:bookmarkStart w:id="199" w:name="аудитория-по-документам"/>
    <w:p>
      <w:pPr>
        <w:pStyle w:val="Heading2"/>
      </w:pPr>
      <w:r>
        <w:t xml:space="preserve">23.1. Аудитория по документам</w:t>
      </w:r>
    </w:p>
    <w:p>
      <w:pPr>
        <w:pStyle w:val="FirstParagraph"/>
      </w:pPr>
      <w:r>
        <w:t xml:space="preserve">Семинар «Пространство Новых Идей 2.0» собирает в Санкт-Петербурге руководителей стационарных организаций социального обслуживания со всей страны</w:t>
      </w:r>
      <w:r>
        <w:t xml:space="preserve">77</w:t>
      </w:r>
      <w:r>
        <w:t xml:space="preserve">. Очищенный список участников (прилагается к докладу отдельным файлом) даёт точную картину:</w:t>
      </w:r>
      <w:r>
        <w:t xml:space="preserve"> </w:t>
      </w:r>
      <w:r>
        <w:rPr>
          <w:b/>
          <w:bCs/>
        </w:rPr>
        <w:t xml:space="preserve">170 записей из 51 субъекта Российской Федерации</w:t>
      </w:r>
      <w:r>
        <w:t xml:space="preserve">; с учётом четырёх явных дублей в приложении — расчётно 166 уникальных организаций. Состав неоднороден: классические ПНИ (Краснодарский край, Ростовская, Нижегородская, Новосибирская области), переименованные «дома социального обслуживания» (Красноярский край, Волгоградская, Вологодская, Тюменская области), центры реабилитации и социализации (Воронежская область), «добрые дома» (Московская, Ульяновская области), геронтологические центры с отделениями ПНО (Владимирская область), а также детские и смешанные учреждения.</w:t>
      </w:r>
    </w:p>
    <w:p>
      <w:pPr>
        <w:pStyle w:val="BodyText"/>
      </w:pPr>
      <w:r>
        <w:t xml:space="preserve">Это важно для доклада: аудитория говорит на разных «организационных диалектах» — но пищевая задача у всех одна. Поэтому доклад адресован «директору стационарной организации», а не «директору ПНИ».</w:t>
      </w:r>
    </w:p>
    <w:bookmarkEnd w:id="199"/>
    <w:bookmarkStart w:id="200" w:name="Xbb2ab22de3b94be8c81cdd06036c4effe53653f"/>
    <w:p>
      <w:pPr>
        <w:pStyle w:val="Heading2"/>
      </w:pPr>
      <w:r>
        <w:t xml:space="preserve">23.2. Система в числах (с оговорками о статусе данных)</w:t>
      </w:r>
    </w:p>
    <w:p>
      <w:pPr>
        <w:pStyle w:val="FirstParagraph"/>
      </w:pPr>
      <w:r>
        <w:t xml:space="preserve">По состоянию на апрель 2026 года, по обработке государственных данных аналитическим проектом «Если быть точным», перепроверенной нами по нескольким независимым изданиям</w:t>
      </w:r>
      <w:r>
        <w:t xml:space="preserve">19</w:t>
      </w:r>
      <w:r>
        <w:t xml:space="preserve">78</w:t>
      </w:r>
      <w:r>
        <w:t xml:space="preserve">:</w:t>
      </w:r>
    </w:p>
    <w:p>
      <w:pPr>
        <w:pStyle w:val="Compact"/>
        <w:numPr>
          <w:ilvl w:val="0"/>
          <w:numId w:val="1018"/>
        </w:numPr>
      </w:pPr>
      <w:r>
        <w:rPr>
          <w:b/>
          <w:bCs/>
        </w:rPr>
        <w:t xml:space="preserve">466 психоневрологических интернатов</w:t>
      </w:r>
      <w:r>
        <w:t xml:space="preserve"> </w:t>
      </w:r>
      <w:r>
        <w:t xml:space="preserve">в России (три года назад — 536: сокращение на 13 %);</w:t>
      </w:r>
    </w:p>
    <w:p>
      <w:pPr>
        <w:pStyle w:val="Compact"/>
        <w:numPr>
          <w:ilvl w:val="0"/>
          <w:numId w:val="1018"/>
        </w:numPr>
      </w:pPr>
      <w:r>
        <w:rPr>
          <w:b/>
          <w:bCs/>
        </w:rPr>
        <w:t xml:space="preserve">139 500 жителей</w:t>
      </w:r>
      <w:r>
        <w:t xml:space="preserve"> </w:t>
      </w:r>
      <w:r>
        <w:t xml:space="preserve">ПНИ; всего в стационарных организациях соцобслуживания —</w:t>
      </w:r>
      <w:r>
        <w:t xml:space="preserve"> </w:t>
      </w:r>
      <w:r>
        <w:rPr>
          <w:b/>
          <w:bCs/>
        </w:rPr>
        <w:t xml:space="preserve">более 174 000 человек</w:t>
      </w:r>
      <w:r>
        <w:t xml:space="preserve"> </w:t>
      </w:r>
      <w:r>
        <w:t xml:space="preserve">(данные Минтруда в пересказе);</w:t>
      </w:r>
    </w:p>
    <w:p>
      <w:pPr>
        <w:pStyle w:val="Compact"/>
        <w:numPr>
          <w:ilvl w:val="0"/>
          <w:numId w:val="1018"/>
        </w:numPr>
      </w:pPr>
      <w:r>
        <w:rPr>
          <w:b/>
          <w:bCs/>
        </w:rPr>
        <w:t xml:space="preserve">65 % жителей старше 45 лет</w:t>
      </w:r>
      <w:r>
        <w:t xml:space="preserve"> </w:t>
      </w:r>
      <w:r>
        <w:t xml:space="preserve">— контингент стареет;</w:t>
      </w:r>
    </w:p>
    <w:p>
      <w:pPr>
        <w:pStyle w:val="Compact"/>
        <w:numPr>
          <w:ilvl w:val="0"/>
          <w:numId w:val="1018"/>
        </w:numPr>
      </w:pPr>
      <w:r>
        <w:rPr>
          <w:b/>
          <w:bCs/>
        </w:rPr>
        <w:t xml:space="preserve">74 % признаны недееспособными</w:t>
      </w:r>
      <w:r>
        <w:t xml:space="preserve"> </w:t>
      </w:r>
      <w:r>
        <w:t xml:space="preserve">— три четверти;</w:t>
      </w:r>
    </w:p>
    <w:p>
      <w:pPr>
        <w:pStyle w:val="Compact"/>
        <w:numPr>
          <w:ilvl w:val="0"/>
          <w:numId w:val="1018"/>
        </w:numPr>
      </w:pPr>
      <w:r>
        <w:rPr>
          <w:b/>
          <w:bCs/>
        </w:rPr>
        <w:t xml:space="preserve">11 % — постельные или маломобильные</w:t>
      </w:r>
      <w:r>
        <w:t xml:space="preserve">;</w:t>
      </w:r>
    </w:p>
    <w:p>
      <w:pPr>
        <w:pStyle w:val="Compact"/>
        <w:numPr>
          <w:ilvl w:val="0"/>
          <w:numId w:val="1018"/>
        </w:numPr>
      </w:pPr>
      <w:r>
        <w:t xml:space="preserve">средний размер —</w:t>
      </w:r>
      <w:r>
        <w:t xml:space="preserve"> </w:t>
      </w:r>
      <w:r>
        <w:rPr>
          <w:b/>
          <w:bCs/>
        </w:rPr>
        <w:t xml:space="preserve">289 коек</w:t>
      </w:r>
      <w:r>
        <w:t xml:space="preserve">;</w:t>
      </w:r>
    </w:p>
    <w:p>
      <w:pPr>
        <w:pStyle w:val="Compact"/>
        <w:numPr>
          <w:ilvl w:val="0"/>
          <w:numId w:val="1018"/>
        </w:numPr>
      </w:pPr>
      <w:r>
        <w:rPr>
          <w:b/>
          <w:bCs/>
        </w:rPr>
        <w:t xml:space="preserve">41 регион переименовал ПНИ</w:t>
      </w:r>
      <w:r>
        <w:t xml:space="preserve"> </w:t>
      </w:r>
      <w:r>
        <w:t xml:space="preserve">в «дома социального обслуживания» и подобные наименования — что и видно по списку участников;</w:t>
      </w:r>
    </w:p>
    <w:p>
      <w:pPr>
        <w:pStyle w:val="Compact"/>
        <w:numPr>
          <w:ilvl w:val="0"/>
          <w:numId w:val="1018"/>
        </w:numPr>
      </w:pPr>
      <w:r>
        <w:t xml:space="preserve">в сопровождаемом проживании — порядка</w:t>
      </w:r>
      <w:r>
        <w:t xml:space="preserve"> </w:t>
      </w:r>
      <w:r>
        <w:rPr>
          <w:b/>
          <w:bCs/>
        </w:rPr>
        <w:t xml:space="preserve">7 000 человек</w:t>
      </w:r>
      <w:r>
        <w:t xml:space="preserve"> </w:t>
      </w:r>
      <w:r>
        <w:t xml:space="preserve">из ПНИ (и 1 800 в программах распределённых квартир).</w:t>
      </w:r>
    </w:p>
    <w:p>
      <w:pPr>
        <w:pStyle w:val="FirstParagraph"/>
      </w:pPr>
      <w:r>
        <w:rPr>
          <w:i/>
          <w:iCs/>
        </w:rPr>
        <w:t xml:space="preserve">Статус данных: вторичная аналитика на государственных массивах, не официальная статистическая отчётность Минтруда; первичные ряды в машиночитаемом виде на дату подготовки доклада в открытом доступе не извлечены — зафиксировано в журнале верификации. Все цифры используются как порядковые ориентиры, а не как точная статистика.</w:t>
      </w:r>
    </w:p>
    <w:bookmarkEnd w:id="200"/>
    <w:bookmarkStart w:id="201" w:name="что-цифры-значат-для-темы-доклада"/>
    <w:p>
      <w:pPr>
        <w:pStyle w:val="Heading2"/>
      </w:pPr>
      <w:r>
        <w:t xml:space="preserve">23.3. Что цифры значат для темы доклада</w:t>
      </w:r>
    </w:p>
    <w:p>
      <w:pPr>
        <w:pStyle w:val="FirstParagraph"/>
      </w:pPr>
      <w:r>
        <w:t xml:space="preserve">Четыре следствия. Первое: контингент стареет (65 % старше 45 лет) — значит, растут дисфагия, соматика, потребность в помощи за столом (разделы 10, 20, 28). Второе: 74 % недееспособных — значит, технология невербального выбора (раздел 15) важнее вербальной. Третье: переименования в ДСО — это не косметика: новая вывеска задаёт ожидание «дома», и питание — первое место, где это ожидание проверяется. Четвёртое: сопровождаемое проживание растёт — и навыки «своего стола» (ступени 3–5 лестницы, раздел 8) становятся реабилитационной задачей с измеримым выходом.</w:t>
      </w:r>
    </w:p>
    <w:bookmarkEnd w:id="201"/>
    <w:bookmarkStart w:id="202" w:name="кто-в-зале-уже-внедрил-вариативность"/>
    <w:p>
      <w:pPr>
        <w:pStyle w:val="Heading2"/>
      </w:pPr>
      <w:r>
        <w:t xml:space="preserve">23.4. Кто в зале уже внедрил вариативность</w:t>
      </w:r>
    </w:p>
    <w:p>
      <w:pPr>
        <w:pStyle w:val="FirstParagraph"/>
      </w:pPr>
      <w:r>
        <w:t xml:space="preserve">Отдельное наблюдение, важное для семинара: в списке участников присутствуют организации с</w:t>
      </w:r>
      <w:r>
        <w:t xml:space="preserve"> </w:t>
      </w:r>
      <w:r>
        <w:rPr>
          <w:b/>
          <w:bCs/>
        </w:rPr>
        <w:t xml:space="preserve">подтверждёнными публичными практиками вариативного меню</w:t>
      </w:r>
      <w:r>
        <w:t xml:space="preserve">: Успенский ПНИ (№ 117 по приложению)</w:t>
      </w:r>
      <w:r>
        <w:t xml:space="preserve">5</w:t>
      </w:r>
      <w:r>
        <w:t xml:space="preserve"> </w:t>
      </w:r>
      <w:r>
        <w:t xml:space="preserve">и Усть-Илимский дом социального обслуживания (№ 94)</w:t>
      </w:r>
      <w:r>
        <w:t xml:space="preserve">6</w:t>
      </w:r>
      <w:r>
        <w:t xml:space="preserve">, а также Болотнинский ПНИ из того же региона, что и участник № 118 (Тогучинский ПНИ)</w:t>
      </w:r>
      <w:r>
        <w:t xml:space="preserve">4</w:t>
      </w:r>
      <w:r>
        <w:t xml:space="preserve">. Это значит: доклад говорит не о гипотезах, а о практике, которая физически присутствует в зале, — и живой обмен опытом между коллегами ценнее любого текста. Организационное предложение к семинару: вынести эти три кейса в программу разборов (раздел 40).</w:t>
      </w:r>
    </w:p>
    <w:bookmarkEnd w:id="202"/>
    <w:bookmarkStart w:id="203" w:name="что-список-участников-говорит-о-системе"/>
    <w:p>
      <w:pPr>
        <w:pStyle w:val="Heading2"/>
      </w:pPr>
      <w:r>
        <w:t xml:space="preserve">23.7. Что список участников говорит о системе</w:t>
      </w:r>
    </w:p>
    <w:p>
      <w:pPr>
        <w:pStyle w:val="FirstParagraph"/>
      </w:pPr>
      <w:r>
        <w:t xml:space="preserve">Очищенный список (170 записей, 51 субъект; 4 явных дубля → расчётно 166 уникальных организаций; контрольный файл PARTICIPANTS_CLEAN.xlsx) — сам по себе срез отрасли, и читать его стоит внимательно. Во-первых, типология: рядом сидят ПНИ «классические», переименованные ДСО, дома-интернаты общего типа, СРЦ и детские организации — единая тема питания собирает разные правовые режимы в одном зале, и советы, применимые к взрослому ПНИ, требуют отдельной проверки для детского учреждения (в докладе детский контур обозначен, но не раскрыт — это честная граница). Во-вторых, география: 51 регион — это больше половины субъектов РФ, то есть решения зала потенциально затрагивают большинство региональных систем, а «семинарская повестка» способна стать отраслевой (раздел 40). В-третьих, качество исходных данных: 20 записей с пометками о неуверенном распознавании текста и 4 дубля — скромное, но показательное напоминание: даже официальный список участников федерального семинара требует чистки перед использованием. Тот же принцип действует везде в докладе: сначала чистка и верификация, потом выводы.</w:t>
      </w:r>
    </w:p>
    <w:bookmarkEnd w:id="203"/>
    <w:bookmarkStart w:id="204" w:name="X45065ad6b242f80dcdd62db596186ddafb12cbf"/>
    <w:p>
      <w:pPr>
        <w:pStyle w:val="Heading2"/>
      </w:pPr>
      <w:r>
        <w:t xml:space="preserve">23.5. В зале сидят внедрившие: как использовать это обстоятельство</w:t>
      </w:r>
    </w:p>
    <w:p>
      <w:pPr>
        <w:pStyle w:val="FirstParagraph"/>
      </w:pPr>
      <w:r>
        <w:t xml:space="preserve">Сопоставление списка с подтверждёнными практиками даёт редкую конфигурацию: как минимум две организации с публично подтверждённым внедрением вариативного меню представлены на семинаре лично — Успенский ПНИ</w:t>
      </w:r>
      <w:r>
        <w:t xml:space="preserve">5</w:t>
      </w:r>
      <w:r>
        <w:t xml:space="preserve"> </w:t>
      </w:r>
      <w:r>
        <w:t xml:space="preserve">и Усть-Илимская организация</w:t>
      </w:r>
      <w:r>
        <w:t xml:space="preserve">6</w:t>
      </w:r>
      <w:r>
        <w:t xml:space="preserve">; третий практик (Болотнинский ПНИ</w:t>
      </w:r>
      <w:r>
        <w:t xml:space="preserve">4</w:t>
      </w:r>
      <w:r>
        <w:t xml:space="preserve">) — из того же региона, что и первый. Это меняет роль доклада: он не «убеждает попробовать», а даёт залу общий язык для разговора с теми, кто уже пробовал. Практический вывод для модераторов: вопросы «сколько это стоило», «что сказала проверка», «где ломалось» должны адресоваться не лектору, а носителям опыта в зале (формат панели — раздел 40). Для всех остальных участников их присутствие — единственная форма доказательства, сильнее любой презентации: коллега с таким же штатом, таким же учредителем и таким же СанПиНом уже сделал это.</w:t>
      </w:r>
    </w:p>
    <w:bookmarkEnd w:id="204"/>
    <w:bookmarkStart w:id="205" w:name="чего-в-списке-нет-и-что-это-значит"/>
    <w:p>
      <w:pPr>
        <w:pStyle w:val="Heading2"/>
      </w:pPr>
      <w:r>
        <w:t xml:space="preserve">23.6. Чего в списке нет — и что это значит</w:t>
      </w:r>
    </w:p>
    <w:p>
      <w:pPr>
        <w:pStyle w:val="FirstParagraph"/>
      </w:pPr>
      <w:r>
        <w:t xml:space="preserve">В списке участников нет общественных организаций жителей и их семей, нет представителей профсоюзов смен, нет экспертов по питанию — состав сугубо управленческий. Это не упрек организаторам, а напоминание залу: решения будут приниматься о людях, которых в зале нет. Компенсация — процедурная: всё, что семинар решит, встретит первую проверку не в отчёте учредителю, а в столовой — перед жителем и перед сменой. Держать этих двух невидимых участников в поле зрения — задача модерации каждого обсуждения.</w:t>
      </w:r>
    </w:p>
    <w:bookmarkEnd w:id="205"/>
    <w:bookmarkEnd w:id="206"/>
    <w:bookmarkStart w:id="215" w:name="как-устроены-нормы-в-регионах"/>
    <w:p>
      <w:pPr>
        <w:pStyle w:val="Heading1"/>
      </w:pPr>
      <w:r>
        <w:t xml:space="preserve">24. Как устроены нормы в регионах</w:t>
      </w:r>
    </w:p>
    <w:bookmarkStart w:id="207" w:name="двухуровневая-система-норм-питания"/>
    <w:p>
      <w:pPr>
        <w:pStyle w:val="Heading2"/>
      </w:pPr>
      <w:r>
        <w:t xml:space="preserve">24.1. Двухуровневая система норм питания</w:t>
      </w:r>
    </w:p>
    <w:p>
      <w:pPr>
        <w:pStyle w:val="FirstParagraph"/>
      </w:pPr>
      <w:r>
        <w:t xml:space="preserve">Российская рамка норм питания в стационарных организациях соцобслуживания двухуровневая. Федеральный уровень —</w:t>
      </w:r>
      <w:r>
        <w:t xml:space="preserve"> </w:t>
      </w:r>
      <w:r>
        <w:rPr>
          <w:b/>
          <w:bCs/>
        </w:rPr>
        <w:t xml:space="preserve">рекомендуемые нормы Минтруда</w:t>
      </w:r>
      <w:r>
        <w:t xml:space="preserve"> </w:t>
      </w:r>
      <w:r>
        <w:t xml:space="preserve">(приказ № 520н): суточные наборы продуктов для взрослых и детей</w:t>
      </w:r>
      <w:r>
        <w:t xml:space="preserve">29</w:t>
      </w:r>
      <w:r>
        <w:t xml:space="preserve">. Региональный уровень — нормативные акты субъектов, которые принимают эти нормы как обязательные для подведомственных учреждений, конкретизируют и дополняют: примеры, проверенные в наших реестрах, — постановление Правительства Москвы № 1068-ПП, постановление администрации Псковской области № 206, постановление Правительства Красноярского края № 607-п, постановление Правительства Ленинградской области № 458, постановление Правительства ХМАО № 306-п</w:t>
      </w:r>
      <w:r>
        <w:t xml:space="preserve">79</w:t>
      </w:r>
      <w:r>
        <w:t xml:space="preserve">12</w:t>
      </w:r>
      <w:r>
        <w:t xml:space="preserve">11</w:t>
      </w:r>
      <w:r>
        <w:t xml:space="preserve">.</w:t>
      </w:r>
    </w:p>
    <w:p>
      <w:pPr>
        <w:pStyle w:val="BodyText"/>
      </w:pPr>
      <w:r>
        <w:t xml:space="preserve">Для директора действует региональный акт: именно он определяет граммы, раскладку и таблицы замен его учреждения. Первое практическое действие по теме питания — найти и перечитать свой региональный нормативный акт (а не федеральные приказы): путь к нему — через учредителя.</w:t>
      </w:r>
    </w:p>
    <w:bookmarkEnd w:id="207"/>
    <w:bookmarkStart w:id="208" w:name="что-общего-у-региональных-норм"/>
    <w:p>
      <w:pPr>
        <w:pStyle w:val="Heading2"/>
      </w:pPr>
      <w:r>
        <w:t xml:space="preserve">24.2. Что общего у региональных норм</w:t>
      </w:r>
    </w:p>
    <w:p>
      <w:pPr>
        <w:pStyle w:val="FirstParagraph"/>
      </w:pPr>
      <w:r>
        <w:t xml:space="preserve">Сопоставление проверенных актов показывает устойчивую конструкцию:</w:t>
      </w:r>
    </w:p>
    <w:p>
      <w:pPr>
        <w:pStyle w:val="Compact"/>
        <w:numPr>
          <w:ilvl w:val="0"/>
          <w:numId w:val="1019"/>
        </w:numPr>
      </w:pPr>
      <w:r>
        <w:rPr>
          <w:b/>
          <w:bCs/>
        </w:rPr>
        <w:t xml:space="preserve">Набор продуктов в граммах на человека в день</w:t>
      </w:r>
      <w:r>
        <w:t xml:space="preserve"> </w:t>
      </w:r>
      <w:r>
        <w:t xml:space="preserve">по группам (хлеб, крупы, мясо, рыба, молочные, овощи и т. д.) — прямо или со ссылкой на федеральные рекомендации.</w:t>
      </w:r>
    </w:p>
    <w:p>
      <w:pPr>
        <w:pStyle w:val="Compact"/>
        <w:numPr>
          <w:ilvl w:val="0"/>
          <w:numId w:val="1019"/>
        </w:numPr>
      </w:pPr>
      <w:r>
        <w:rPr>
          <w:b/>
          <w:bCs/>
        </w:rPr>
        <w:t xml:space="preserve">Раскладка блюд</w:t>
      </w:r>
      <w:r>
        <w:t xml:space="preserve"> </w:t>
      </w:r>
      <w:r>
        <w:t xml:space="preserve">(перспективная картотека) — перечень блюд с выходом в граммах.</w:t>
      </w:r>
    </w:p>
    <w:p>
      <w:pPr>
        <w:pStyle w:val="Compact"/>
        <w:numPr>
          <w:ilvl w:val="0"/>
          <w:numId w:val="1019"/>
        </w:numPr>
      </w:pPr>
      <w:r>
        <w:rPr>
          <w:b/>
          <w:bCs/>
        </w:rPr>
        <w:t xml:space="preserve">Таблицы замены продуктов</w:t>
      </w:r>
      <w:r>
        <w:t xml:space="preserve"> </w:t>
      </w:r>
      <w:r>
        <w:t xml:space="preserve">— эквиваленты по питательной ценности: ключевой для доклада механизм, легализующий вариативность (разделы 8, 19).</w:t>
      </w:r>
    </w:p>
    <w:p>
      <w:pPr>
        <w:pStyle w:val="Compact"/>
        <w:numPr>
          <w:ilvl w:val="0"/>
          <w:numId w:val="1019"/>
        </w:numPr>
      </w:pPr>
      <w:r>
        <w:rPr>
          <w:b/>
          <w:bCs/>
        </w:rPr>
        <w:t xml:space="preserve">Отдельные нормы для категорий</w:t>
      </w:r>
      <w:r>
        <w:t xml:space="preserve"> </w:t>
      </w:r>
      <w:r>
        <w:t xml:space="preserve">(дети, лица с соматическими заболеваниями) — с разной степенью детализации.</w:t>
      </w:r>
    </w:p>
    <w:p>
      <w:pPr>
        <w:pStyle w:val="Compact"/>
        <w:numPr>
          <w:ilvl w:val="0"/>
          <w:numId w:val="1019"/>
        </w:numPr>
      </w:pPr>
      <w:r>
        <w:rPr>
          <w:b/>
          <w:bCs/>
        </w:rPr>
        <w:t xml:space="preserve">Периодичность и режим</w:t>
      </w:r>
      <w:r>
        <w:t xml:space="preserve"> </w:t>
      </w:r>
      <w:r>
        <w:t xml:space="preserve">(число приёмов, интервалы) — в связке с СанПиН</w:t>
      </w:r>
      <w:r>
        <w:t xml:space="preserve">2</w:t>
      </w:r>
      <w:r>
        <w:t xml:space="preserve">.</w:t>
      </w:r>
    </w:p>
    <w:p>
      <w:pPr>
        <w:pStyle w:val="FirstParagraph"/>
      </w:pPr>
      <w:r>
        <w:t xml:space="preserve">Различия между регионами — в деталях граммов, категориях и степени свободы таблиц замен. Систематического сопоставления всех 89 субъектов не существует (мы не нашли такого обзора — фиксируем как пробел данных); поэтому любые обобщения о «российских нормах вообще» следует делать осторожно.</w:t>
      </w:r>
    </w:p>
    <w:bookmarkEnd w:id="208"/>
    <w:bookmarkStart w:id="209" w:name="Xcfa3776335e25a79da1ea8ead29f95cd9d002ec"/>
    <w:p>
      <w:pPr>
        <w:pStyle w:val="Heading2"/>
      </w:pPr>
      <w:r>
        <w:t xml:space="preserve">24.3. Региональные модели организации: четыре архетипа</w:t>
      </w:r>
    </w:p>
    <w:p>
      <w:pPr>
        <w:pStyle w:val="FirstParagraph"/>
      </w:pPr>
      <w:r>
        <w:t xml:space="preserve">Список участников семинара показывает, что сами организации устроены по-разному — и это влияет на питание:</w:t>
      </w:r>
    </w:p>
    <w:p>
      <w:pPr>
        <w:pStyle w:val="BodyText"/>
      </w:pPr>
      <w:r>
        <w:rPr>
          <w:b/>
          <w:bCs/>
        </w:rPr>
        <w:t xml:space="preserve">Архетип 1. Классический ПНИ</w:t>
      </w:r>
      <w:r>
        <w:t xml:space="preserve"> </w:t>
      </w:r>
      <w:r>
        <w:t xml:space="preserve">(Краснодарский край, Ростовская, Нижегородская, Новосибирская области): специализированное учреждение для лиц с психическими расстройствами. Питание — профильная функция; диетсестра чаще в штате; именно этот архетип дал все три подтверждённые практики вариативности</w:t>
      </w:r>
      <w:r>
        <w:t xml:space="preserve">4</w:t>
      </w:r>
      <w:r>
        <w:t xml:space="preserve">5</w:t>
      </w:r>
      <w:r>
        <w:t xml:space="preserve">6</w:t>
      </w:r>
      <w:r>
        <w:t xml:space="preserve">.</w:t>
      </w:r>
    </w:p>
    <w:p>
      <w:pPr>
        <w:pStyle w:val="BodyText"/>
      </w:pPr>
      <w:r>
        <w:rPr>
          <w:b/>
          <w:bCs/>
        </w:rPr>
        <w:t xml:space="preserve">Архетип 2. Дом социального обслуживания (ДСО)</w:t>
      </w:r>
      <w:r>
        <w:t xml:space="preserve"> </w:t>
      </w:r>
      <w:r>
        <w:t xml:space="preserve">(Красноярский край, Волгоградская, Вологодская, Тюменская области и др. — 41 регион переименований</w:t>
      </w:r>
      <w:r>
        <w:t xml:space="preserve">19</w:t>
      </w:r>
      <w:r>
        <w:t xml:space="preserve">): универсальное учреждение, где жители с психическими расстройствами живут вместе с другими категориями. Питание строится на общих нормах; психиатрическая специфика — на уровне назначений врача и локальных актов.</w:t>
      </w:r>
    </w:p>
    <w:p>
      <w:pPr>
        <w:pStyle w:val="BodyText"/>
      </w:pPr>
      <w:r>
        <w:rPr>
          <w:b/>
          <w:bCs/>
        </w:rPr>
        <w:t xml:space="preserve">Архетип 3. Центры реабилитации и «добрые дома»</w:t>
      </w:r>
      <w:r>
        <w:t xml:space="preserve"> </w:t>
      </w:r>
      <w:r>
        <w:t xml:space="preserve">(Воронежская, Московская, Ульяновская области): реабилитационная рамка, где питание — элемент восстановления навыков; ближе к ступеням 3–5 лестницы (раздел 8).</w:t>
      </w:r>
    </w:p>
    <w:p>
      <w:pPr>
        <w:pStyle w:val="BodyText"/>
      </w:pPr>
      <w:r>
        <w:rPr>
          <w:b/>
          <w:bCs/>
        </w:rPr>
        <w:t xml:space="preserve">Архетип 4. Смешанные учреждения с отделениями ПНО</w:t>
      </w:r>
      <w:r>
        <w:t xml:space="preserve"> </w:t>
      </w:r>
      <w:r>
        <w:t xml:space="preserve">(Владимирская область и др.): психоневрологическое отделение внутри геронтологического центра или специального дома-интерната — питание общего контура с отдельными назначениями для отделения.</w:t>
      </w:r>
    </w:p>
    <w:p>
      <w:pPr>
        <w:pStyle w:val="BodyText"/>
      </w:pPr>
      <w:r>
        <w:t xml:space="preserve">Практический вывод: при заимствовании чужого опыта смотрите на архетип источника. Модель классического ПНИ переносится на ДСО с адаптацией (другие нормы, смешанный контингент), а не копируется.</w:t>
      </w:r>
    </w:p>
    <w:bookmarkEnd w:id="209"/>
    <w:bookmarkStart w:id="210" w:name="X2d996ff02bc46aa32783c2aa6e70448f33f4e35"/>
    <w:p>
      <w:pPr>
        <w:pStyle w:val="Heading2"/>
      </w:pPr>
      <w:r>
        <w:t xml:space="preserve">24.4. Пять шагов проверки своей региональной рамки</w:t>
      </w:r>
    </w:p>
    <w:p>
      <w:pPr>
        <w:pStyle w:val="FirstParagraph"/>
      </w:pPr>
      <w:r>
        <w:t xml:space="preserve">Практический алгоритм для директора (детализация — форма в семинарском пакете):</w:t>
      </w:r>
    </w:p>
    <w:p>
      <w:pPr>
        <w:pStyle w:val="Compact"/>
        <w:numPr>
          <w:ilvl w:val="0"/>
          <w:numId w:val="1020"/>
        </w:numPr>
      </w:pPr>
      <w:r>
        <w:t xml:space="preserve">Получить у учредителя действующий региональный акт о нормах питания и проверить его редакцию (дата, изменения).</w:t>
      </w:r>
    </w:p>
    <w:p>
      <w:pPr>
        <w:pStyle w:val="Compact"/>
        <w:numPr>
          <w:ilvl w:val="0"/>
          <w:numId w:val="1020"/>
        </w:numPr>
      </w:pPr>
      <w:r>
        <w:t xml:space="preserve">Сверить фактическую раскладку учреждения с актом: совпадают ли граммы, категории, таблицы замен.</w:t>
      </w:r>
    </w:p>
    <w:p>
      <w:pPr>
        <w:pStyle w:val="Compact"/>
        <w:numPr>
          <w:ilvl w:val="0"/>
          <w:numId w:val="1020"/>
        </w:numPr>
      </w:pPr>
      <w:r>
        <w:t xml:space="preserve">Проверить таблицы замен: какие эквиваленты разрешены — это пространство законной вариативности.</w:t>
      </w:r>
    </w:p>
    <w:p>
      <w:pPr>
        <w:pStyle w:val="Compact"/>
        <w:numPr>
          <w:ilvl w:val="0"/>
          <w:numId w:val="1020"/>
        </w:numPr>
      </w:pPr>
      <w:r>
        <w:t xml:space="preserve">Найти в акте (или у учредителя) нормы для особых категорий: где «диетическое питание» вашего контура.</w:t>
      </w:r>
    </w:p>
    <w:p>
      <w:pPr>
        <w:pStyle w:val="Compact"/>
        <w:numPr>
          <w:ilvl w:val="0"/>
          <w:numId w:val="1020"/>
        </w:numPr>
      </w:pPr>
      <w:r>
        <w:t xml:space="preserve">Зафиксировать письменно: какие решения в питании принимает учреждение само, какие — учредитель (матрица полномочий, приложение 17).</w:t>
      </w:r>
    </w:p>
    <w:bookmarkEnd w:id="210"/>
    <w:bookmarkStart w:id="211" w:name="управленческий-вывод-14"/>
    <w:p>
      <w:pPr>
        <w:pStyle w:val="Heading2"/>
      </w:pPr>
      <w:r>
        <w:t xml:space="preserve">24.5. Управленческий вывод</w:t>
      </w:r>
    </w:p>
    <w:p>
      <w:pPr>
        <w:pStyle w:val="FirstParagraph"/>
      </w:pPr>
      <w:r>
        <w:t xml:space="preserve">Региональная рамка — не препятствие, а карта: таблицы замен в ней — готовое законное пространство выбора, которым почти никто не пользуется по назначению. Пять шагов раздела 24.4 занимают неделю и не требуют ничьих разрешений; без них любой пилот строится вслепую, а любой разговор с учредителем — без общего документа.</w:t>
      </w:r>
    </w:p>
    <w:bookmarkEnd w:id="211"/>
    <w:bookmarkStart w:id="212" w:name="X0af6c72689e562ac772c2bfd7a63a00033e068e"/>
    <w:p>
      <w:pPr>
        <w:pStyle w:val="Heading2"/>
      </w:pPr>
      <w:r>
        <w:t xml:space="preserve">24.8. Четыре архетипа региональной регуляции: детализация</w:t>
      </w:r>
    </w:p>
    <w:p>
      <w:pPr>
        <w:pStyle w:val="FirstParagraph"/>
      </w:pPr>
      <w:r>
        <w:t xml:space="preserve">Архетипы раздела стоит уметь узнавать по одному документу каждого типа.</w:t>
      </w:r>
      <w:r>
        <w:t xml:space="preserve"> </w:t>
      </w:r>
      <w:r>
        <w:rPr>
          <w:b/>
          <w:bCs/>
        </w:rPr>
        <w:t xml:space="preserve">Архетип «императивное меню»</w:t>
      </w:r>
      <w:r>
        <w:t xml:space="preserve"> </w:t>
      </w:r>
      <w:r>
        <w:t xml:space="preserve">опознаётся по приложению к региональному постановлению: утверждённое двухнедельное меню с граммовками, отступления не предусмотрены — вариативность начинается только с изменения этого приложения, и первый шаг — запрос процедуры изменений (вопрос №2 учредителю, раздел 38).</w:t>
      </w:r>
      <w:r>
        <w:t xml:space="preserve"> </w:t>
      </w:r>
      <w:r>
        <w:rPr>
          <w:b/>
          <w:bCs/>
        </w:rPr>
        <w:t xml:space="preserve">Архетип «нормы без меню»</w:t>
      </w:r>
      <w:r>
        <w:t xml:space="preserve">: регион закрепил нутриенты и кратность, меню — дело организации; зона свободы максимальна, но и ответственность за обоснование пар — на организации.</w:t>
      </w:r>
      <w:r>
        <w:t xml:space="preserve"> </w:t>
      </w:r>
      <w:r>
        <w:rPr>
          <w:b/>
          <w:bCs/>
        </w:rPr>
        <w:t xml:space="preserve">Архетип «типовая раскладка»</w:t>
      </w:r>
      <w:r>
        <w:t xml:space="preserve">: действует наследие советской раскладки, формально рекомендованной, фактически священной; лечится письменным вопросом учредителю о статусе — ответ удивляет в обе стороны.</w:t>
      </w:r>
      <w:r>
        <w:t xml:space="preserve"> </w:t>
      </w:r>
      <w:r>
        <w:rPr>
          <w:b/>
          <w:bCs/>
        </w:rPr>
        <w:t xml:space="preserve">Архетип «мост»</w:t>
      </w:r>
      <w:r>
        <w:t xml:space="preserve">: есть акт, связывающий СОСО с системой диет (распоряжение 19РВ-32 как образец</w:t>
      </w:r>
      <w:r>
        <w:t xml:space="preserve">12</w:t>
      </w:r>
      <w:r>
        <w:t xml:space="preserve">) — самый благоприятный для жителей с лечебным питанием и самый редкий. Один регион может комбинировать архетипы по направлениям (императивное меню + мост). Поэтому диагностика региона — не анекдот «у нас нельзя», а заполненная форма из пяти строк: статус норм, меню, мост, формы учёта, закупочная модель. Именно эту форму семинар собирает по 51 региону (раздел 40) — первый реальный срез вместо фольклора.</w:t>
      </w:r>
    </w:p>
    <w:bookmarkEnd w:id="212"/>
    <w:bookmarkStart w:id="213" w:name="проверка-за-пять-шагов-сценарий-недели"/>
    <w:p>
      <w:pPr>
        <w:pStyle w:val="Heading2"/>
      </w:pPr>
      <w:r>
        <w:t xml:space="preserve">24.7. Проверка за пять шагов: сценарий недели</w:t>
      </w:r>
    </w:p>
    <w:p>
      <w:pPr>
        <w:pStyle w:val="FirstParagraph"/>
      </w:pPr>
      <w:r>
        <w:t xml:space="preserve">Шаги раздела укладываются в одну рабочую неделю: день 1 — письмо учредителю с вопросами 1–4 из раздела 38; день 2 — параллельный сбор документов внутри (какое меню фактически висит на кухне, кто его утвердил, когда пересматривалось); день 3 — сверка: региональное предписано ≠ фактическое; разница фиксируется письменно; день 4 — ответ учредителя (или фиксация его отсутствия) и решение о рамке пилота; день 5 — запись рамки в приказ о пилоте (приложение 28). Неделя без единого изменения на линии — но после неё вы знаете правовую геометрию своей кухни точнее, чем за предыдущие годы.</w:t>
      </w:r>
    </w:p>
    <w:bookmarkEnd w:id="213"/>
    <w:bookmarkStart w:id="214" w:name="разговор-с-регионом-как-ставить-вопрос"/>
    <w:p>
      <w:pPr>
        <w:pStyle w:val="Heading2"/>
      </w:pPr>
      <w:r>
        <w:t xml:space="preserve">24.6. Разговор с регионом: как ставить вопрос</w:t>
      </w:r>
    </w:p>
    <w:p>
      <w:pPr>
        <w:pStyle w:val="FirstParagraph"/>
      </w:pPr>
      <w:r>
        <w:t xml:space="preserve">Региональный чиновник отвечает на точно поставленный вопрос в десять раз охотнее, чем на «разберитесь с нормами». Точная постановка: «Просим подтвердить статус приказа Минтруда № 520н в части норм питания для подведомственных организаций: рекомендованный или обязательный; просим указать акт, которым статус установлен». Один вопрос, одна просьба о документе — и ответ становится проверяемым. Такой же шаблон — для меню, «моста» и форм учёта. Четыре письма по этому шаблону заменяют год коридорных пересудов.</w:t>
      </w:r>
    </w:p>
    <w:bookmarkEnd w:id="214"/>
    <w:bookmarkEnd w:id="215"/>
    <w:bookmarkStart w:id="226" w:name="X39decf5afb61bf34017702e6ca9b091d2cea317"/>
    <w:p>
      <w:pPr>
        <w:pStyle w:val="Heading1"/>
      </w:pPr>
      <w:r>
        <w:t xml:space="preserve">25. Российские практики: три подтверждённых кейса и одна региональная модель</w:t>
      </w:r>
    </w:p>
    <w:bookmarkStart w:id="216" w:name="Xecbf42602ff7eeb1e28c8164b7cd1a84e66cf66"/>
    <w:p>
      <w:pPr>
        <w:pStyle w:val="Heading2"/>
      </w:pPr>
      <w:r>
        <w:t xml:space="preserve">25.1. Методологическая рамка: что считается подтверждением</w:t>
      </w:r>
    </w:p>
    <w:p>
      <w:pPr>
        <w:pStyle w:val="FirstParagraph"/>
      </w:pPr>
      <w:r>
        <w:t xml:space="preserve">В этом разделе действует строгое правило: практикой считается только то, о чём организация или регион рассказали публично на официальном ресурсе; новость — это подтверждение факта сообщения, а не аудит практики. Мы не утверждаем, что перечень полон: напротив, один из выводов раздела — российская практика вариативности шире её публичной документации, и поиск в рамках подготовки доклада — срез, а не перепись. Там, где деталей нет в источнике, прямо написано «данных нет».</w:t>
      </w:r>
    </w:p>
    <w:bookmarkEnd w:id="216"/>
    <w:bookmarkStart w:id="217" w:name="X4de85f4220d54866cd0809db2b4388a5c6cccc1"/>
    <w:p>
      <w:pPr>
        <w:pStyle w:val="Heading2"/>
      </w:pPr>
      <w:r>
        <w:t xml:space="preserve">25.2. Кейс 1. Болотнинский ПНИ (Новосибирская область), с 2024 года</w:t>
      </w:r>
    </w:p>
    <w:p>
      <w:pPr>
        <w:pStyle w:val="FirstParagraph"/>
      </w:pPr>
      <w:r>
        <w:t xml:space="preserve">Что подтверждено сообщением учреждения от 16.08.2024</w:t>
      </w:r>
      <w:r>
        <w:t xml:space="preserve">4</w:t>
      </w:r>
      <w:r>
        <w:t xml:space="preserve">: вариативное питание действует</w:t>
      </w:r>
      <w:r>
        <w:t xml:space="preserve"> </w:t>
      </w:r>
      <w:r>
        <w:rPr>
          <w:b/>
          <w:bCs/>
        </w:rPr>
        <w:t xml:space="preserve">несколько раз в неделю</w:t>
      </w:r>
      <w:r>
        <w:t xml:space="preserve">; на завтрак — выбор чая, какао или кофейного напитка, каши или супа; на обед — выбор салатов, вторых блюд и десерта;</w:t>
      </w:r>
      <w:r>
        <w:t xml:space="preserve"> </w:t>
      </w:r>
      <w:r>
        <w:rPr>
          <w:b/>
          <w:bCs/>
        </w:rPr>
        <w:t xml:space="preserve">перечень блюд для выбора определяет медсестра диетическая</w:t>
      </w:r>
      <w:r>
        <w:t xml:space="preserve">.</w:t>
      </w:r>
    </w:p>
    <w:p>
      <w:pPr>
        <w:pStyle w:val="BodyText"/>
      </w:pPr>
      <w:r>
        <w:t xml:space="preserve">Разбор конфигурации: ступень 1 лестницы (раздел 8) — точечный выбор на ключевых приёмах и днях; вариативность встроена в структуру норм (ответственная — диетсестра), что снимает конфликт «выбор против раскладки». Чего в источнике нет: охват (все отделения или часть), учёт невербального выбора, статистика, влияние на отходы, судьба после 2024 года. Данных нет — и это повод для прямого контакта, а не для домыслов.</w:t>
      </w:r>
    </w:p>
    <w:bookmarkEnd w:id="217"/>
    <w:bookmarkStart w:id="218" w:name="X9ddaeae102814e4cb1ea239866ff275826fd3ec"/>
    <w:p>
      <w:pPr>
        <w:pStyle w:val="Heading2"/>
      </w:pPr>
      <w:r>
        <w:t xml:space="preserve">25.3. Кейс 2. Успенский ПНИ (Новосибирская область), с 2024 года</w:t>
      </w:r>
    </w:p>
    <w:p>
      <w:pPr>
        <w:pStyle w:val="FirstParagraph"/>
      </w:pPr>
      <w:r>
        <w:t xml:space="preserve">Что подтверждено сообщением учреждения от 13.08.2024</w:t>
      </w:r>
      <w:r>
        <w:t xml:space="preserve">5</w:t>
      </w:r>
      <w:r>
        <w:t xml:space="preserve">: вариативное меню введено</w:t>
      </w:r>
      <w:r>
        <w:t xml:space="preserve"> </w:t>
      </w:r>
      <w:r>
        <w:rPr>
          <w:b/>
          <w:bCs/>
        </w:rPr>
        <w:t xml:space="preserve">во всех отделениях</w:t>
      </w:r>
      <w:r>
        <w:t xml:space="preserve">; ежедневно предлагается</w:t>
      </w:r>
      <w:r>
        <w:t xml:space="preserve"> </w:t>
      </w:r>
      <w:r>
        <w:rPr>
          <w:b/>
          <w:bCs/>
        </w:rPr>
        <w:t xml:space="preserve">выбор из двух вторых блюд, двух салатов и двух напитков</w:t>
      </w:r>
      <w:r>
        <w:t xml:space="preserve">; в учреждении отмечают, что «страхи персонала не подтвердились», жители «с лёгкостью освоили новую систему»; параллельно обновлена посуда и проведены занятия по правилам этикета.</w:t>
      </w:r>
    </w:p>
    <w:p>
      <w:pPr>
        <w:pStyle w:val="BodyText"/>
      </w:pPr>
      <w:r>
        <w:t xml:space="preserve">Разбор конфигурации: ступень 2 — ежедневный выбор по всем основным позициям, полный охват. Два ценнейших для семинара факта из первых рук: (1) главное сопротивление было внутренним (страхи персонала) и не материализовалось; (2) внедрение сопровождалось бытовым апгрейдом (посуда) и обучением жителей — вариативность как программа, а не как приказ. Успенский ПНИ — участник семинара (№ 117 по приложению).</w:t>
      </w:r>
    </w:p>
    <w:bookmarkEnd w:id="218"/>
    <w:bookmarkStart w:id="219" w:name="Xd19a7c3d66121ec02dc99af3a52a8bc2f0f4d9b"/>
    <w:p>
      <w:pPr>
        <w:pStyle w:val="Heading2"/>
      </w:pPr>
      <w:r>
        <w:t xml:space="preserve">25.4. Кейс 3. Усть-Илимский дом социального обслуживания (Иркутская область), с сентября 2024 года</w:t>
      </w:r>
    </w:p>
    <w:p>
      <w:pPr>
        <w:pStyle w:val="FirstParagraph"/>
      </w:pPr>
      <w:r>
        <w:t xml:space="preserve">Что подтверждено сообщением учреждения от 27.09.2024</w:t>
      </w:r>
      <w:r>
        <w:t xml:space="preserve">6</w:t>
      </w:r>
      <w:r>
        <w:t xml:space="preserve">: вариативное питание вводится</w:t>
      </w:r>
      <w:r>
        <w:t xml:space="preserve"> </w:t>
      </w:r>
      <w:r>
        <w:rPr>
          <w:b/>
          <w:bCs/>
        </w:rPr>
        <w:t xml:space="preserve">поэтапно</w:t>
      </w:r>
      <w:r>
        <w:t xml:space="preserve">; старт — для жителей, посещающих столовую; предварительно проведён</w:t>
      </w:r>
      <w:r>
        <w:t xml:space="preserve"> </w:t>
      </w:r>
      <w:r>
        <w:rPr>
          <w:b/>
          <w:bCs/>
        </w:rPr>
        <w:t xml:space="preserve">опрос предпочтений</w:t>
      </w:r>
      <w:r>
        <w:t xml:space="preserve">; блюда для выбора</w:t>
      </w:r>
      <w:r>
        <w:t xml:space="preserve"> </w:t>
      </w:r>
      <w:r>
        <w:rPr>
          <w:b/>
          <w:bCs/>
        </w:rPr>
        <w:t xml:space="preserve">сгруппированы по популярности</w:t>
      </w:r>
      <w:r>
        <w:t xml:space="preserve">.</w:t>
      </w:r>
    </w:p>
    <w:p>
      <w:pPr>
        <w:pStyle w:val="BodyText"/>
      </w:pPr>
      <w:r>
        <w:t xml:space="preserve">Разбор конфигурации: самая методически интересная — внедрение начато с измерения (опрос) и сегментации (сначала мобильные жители), а не с приказа. Это ровно логика дорожной карты раздела 35. Усть-Илимский ДСО — тоже участник семинара (№ 94).</w:t>
      </w:r>
    </w:p>
    <w:bookmarkEnd w:id="219"/>
    <w:bookmarkStart w:id="220" w:name="X926e7febf1eafb6be14772f1c61b98e1bdb0243"/>
    <w:p>
      <w:pPr>
        <w:pStyle w:val="Heading2"/>
      </w:pPr>
      <w:r>
        <w:t xml:space="preserve">25.5. Региональная модель: Иркутская область, с 2025 года</w:t>
      </w:r>
    </w:p>
    <w:p>
      <w:pPr>
        <w:pStyle w:val="FirstParagraph"/>
      </w:pPr>
      <w:r>
        <w:t xml:space="preserve">По пресс-релизу (пересказ отраслевым изданием, 14.02.2025)</w:t>
      </w:r>
      <w:r>
        <w:t xml:space="preserve">13</w:t>
      </w:r>
      <w:r>
        <w:t xml:space="preserve">: в стационарных учреждениях области внедряется вариативное питание —</w:t>
      </w:r>
      <w:r>
        <w:t xml:space="preserve"> </w:t>
      </w:r>
      <w:r>
        <w:rPr>
          <w:b/>
          <w:bCs/>
        </w:rPr>
        <w:t xml:space="preserve">ежедневный выбор из двух первых блюд, двух вторых и гарниров</w:t>
      </w:r>
      <w:r>
        <w:t xml:space="preserve">. Если конфигурация подтвердится первоисточником (сайт минсоцразвития Иркутской области), это первый в России случай</w:t>
      </w:r>
      <w:r>
        <w:t xml:space="preserve"> </w:t>
      </w:r>
      <w:r>
        <w:rPr>
          <w:b/>
          <w:bCs/>
        </w:rPr>
        <w:t xml:space="preserve">масштабирования вариативности на уровень региона</w:t>
      </w:r>
      <w:r>
        <w:t xml:space="preserve"> </w:t>
      </w:r>
      <w:r>
        <w:t xml:space="preserve">— переход от инициативы учреждений к политике учредителя.</w:t>
      </w:r>
      <w:r>
        <w:t xml:space="preserve"> </w:t>
      </w:r>
      <w:r>
        <w:rPr>
          <w:i/>
          <w:iCs/>
        </w:rPr>
        <w:t xml:space="preserve">Маркировка: источник вторичный; масштаб (сколько учреждений фактически) на дату подготовки доклада не установлен.</w:t>
      </w:r>
    </w:p>
    <w:bookmarkEnd w:id="220"/>
    <w:bookmarkStart w:id="221" w:name="Xa2cb01fcb0f75b14e7459c5e9177e5f332a5ef9"/>
    <w:p>
      <w:pPr>
        <w:pStyle w:val="Heading2"/>
      </w:pPr>
      <w:r>
        <w:t xml:space="preserve">25.6. Опорная практика: ДДСОЛ (Московская область)</w:t>
      </w:r>
    </w:p>
    <w:p>
      <w:pPr>
        <w:pStyle w:val="FirstParagraph"/>
      </w:pPr>
      <w:r>
        <w:t xml:space="preserve">Дом-интернат для лиц с ментальными нарушениями ДДСОЛ публикует устройство питания</w:t>
      </w:r>
      <w:r>
        <w:t xml:space="preserve">20</w:t>
      </w:r>
      <w:r>
        <w:t xml:space="preserve">: зимнее и летнее</w:t>
      </w:r>
      <w:r>
        <w:t xml:space="preserve"> </w:t>
      </w:r>
      <w:r>
        <w:rPr>
          <w:b/>
          <w:bCs/>
        </w:rPr>
        <w:t xml:space="preserve">14-дневное меню</w:t>
      </w:r>
      <w:r>
        <w:t xml:space="preserve">, 5–6-разовое питание, поточная линия самообслуживания, буфетная зона,</w:t>
      </w:r>
      <w:r>
        <w:t xml:space="preserve"> </w:t>
      </w:r>
      <w:r>
        <w:rPr>
          <w:b/>
          <w:bCs/>
        </w:rPr>
        <w:t xml:space="preserve">совет по питанию</w:t>
      </w:r>
      <w:r>
        <w:t xml:space="preserve"> </w:t>
      </w:r>
      <w:r>
        <w:t xml:space="preserve">(на основе распоряжения Минсоцразвития Московской области 19РВ-32 от 13.04.2017, применяющего медицинскую нормативную рамку к соцучреждению),</w:t>
      </w:r>
      <w:r>
        <w:t xml:space="preserve"> </w:t>
      </w:r>
      <w:r>
        <w:rPr>
          <w:b/>
          <w:bCs/>
        </w:rPr>
        <w:t xml:space="preserve">замены по желанию жителей с согласованием с врачом</w:t>
      </w:r>
      <w:r>
        <w:t xml:space="preserve">. Это не «вариативное меню» в нашем строгом смысле, но работающая модель персонализации и участия жителей внутри действующей нормативной рамки — и пример легального «мостика» к лечебному питанию (раздел 17.5).</w:t>
      </w:r>
    </w:p>
    <w:bookmarkEnd w:id="221"/>
    <w:bookmarkStart w:id="222" w:name="сравнительная-таблица-практик"/>
    <w:p>
      <w:pPr>
        <w:pStyle w:val="Heading2"/>
      </w:pPr>
      <w:r>
        <w:t xml:space="preserve">25.7. Сравнительная таблица практик</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Учреждение</w:t>
            </w:r>
          </w:p>
        </w:tc>
        <w:tc>
          <w:tcPr/>
          <w:p>
            <w:pPr>
              <w:pStyle w:val="Compact"/>
            </w:pPr>
            <w:r>
              <w:t xml:space="preserve">Ступень</w:t>
            </w:r>
          </w:p>
        </w:tc>
        <w:tc>
          <w:tcPr/>
          <w:p>
            <w:pPr>
              <w:pStyle w:val="Compact"/>
            </w:pPr>
            <w:r>
              <w:t xml:space="preserve">Точки выбора</w:t>
            </w:r>
          </w:p>
        </w:tc>
        <w:tc>
          <w:tcPr/>
          <w:p>
            <w:pPr>
              <w:pStyle w:val="Compact"/>
            </w:pPr>
            <w:r>
              <w:t xml:space="preserve">Частота</w:t>
            </w:r>
          </w:p>
        </w:tc>
        <w:tc>
          <w:tcPr/>
          <w:p>
            <w:pPr>
              <w:pStyle w:val="Compact"/>
            </w:pPr>
            <w:r>
              <w:t xml:space="preserve">Охват</w:t>
            </w:r>
          </w:p>
        </w:tc>
        <w:tc>
          <w:tcPr/>
          <w:p>
            <w:pPr>
              <w:pStyle w:val="Compact"/>
            </w:pPr>
            <w:r>
              <w:t xml:space="preserve">Ответственный</w:t>
            </w:r>
          </w:p>
        </w:tc>
        <w:tc>
          <w:tcPr/>
          <w:p>
            <w:pPr>
              <w:pStyle w:val="Compact"/>
            </w:pPr>
            <w:r>
              <w:t xml:space="preserve">Особенности</w:t>
            </w:r>
          </w:p>
        </w:tc>
      </w:tr>
      <w:tr>
        <w:tc>
          <w:tcPr/>
          <w:p>
            <w:pPr>
              <w:pStyle w:val="Compact"/>
            </w:pPr>
            <w:r>
              <w:t xml:space="preserve">Болотнинский ПНИ</w:t>
            </w:r>
          </w:p>
        </w:tc>
        <w:tc>
          <w:tcPr/>
          <w:p>
            <w:pPr>
              <w:pStyle w:val="Compact"/>
            </w:pPr>
            <w:r>
              <w:t xml:space="preserve">1</w:t>
            </w:r>
          </w:p>
        </w:tc>
        <w:tc>
          <w:tcPr/>
          <w:p>
            <w:pPr>
              <w:pStyle w:val="Compact"/>
            </w:pPr>
            <w:r>
              <w:t xml:space="preserve">Завтрак, обед</w:t>
            </w:r>
          </w:p>
        </w:tc>
        <w:tc>
          <w:tcPr/>
          <w:p>
            <w:pPr>
              <w:pStyle w:val="Compact"/>
            </w:pPr>
            <w:r>
              <w:t xml:space="preserve">Неск. раз/нед</w:t>
            </w:r>
          </w:p>
        </w:tc>
        <w:tc>
          <w:tcPr/>
          <w:p>
            <w:pPr>
              <w:pStyle w:val="Compact"/>
            </w:pPr>
            <w:r>
              <w:t xml:space="preserve">Данных нет</w:t>
            </w:r>
          </w:p>
        </w:tc>
        <w:tc>
          <w:tcPr/>
          <w:p>
            <w:pPr>
              <w:pStyle w:val="Compact"/>
            </w:pPr>
            <w:r>
              <w:t xml:space="preserve">Диетсестра</w:t>
            </w:r>
          </w:p>
        </w:tc>
        <w:tc>
          <w:tcPr/>
          <w:p>
            <w:pPr>
              <w:pStyle w:val="Compact"/>
            </w:pPr>
            <w:r>
              <w:t xml:space="preserve">Перечень от медицинской структуры</w:t>
            </w:r>
          </w:p>
        </w:tc>
      </w:tr>
      <w:tr>
        <w:tc>
          <w:tcPr/>
          <w:p>
            <w:pPr>
              <w:pStyle w:val="Compact"/>
            </w:pPr>
            <w:r>
              <w:t xml:space="preserve">Успенский ПНИ</w:t>
            </w:r>
          </w:p>
        </w:tc>
        <w:tc>
          <w:tcPr/>
          <w:p>
            <w:pPr>
              <w:pStyle w:val="Compact"/>
            </w:pPr>
            <w:r>
              <w:t xml:space="preserve">2</w:t>
            </w:r>
          </w:p>
        </w:tc>
        <w:tc>
          <w:tcPr/>
          <w:p>
            <w:pPr>
              <w:pStyle w:val="Compact"/>
            </w:pPr>
            <w:r>
              <w:t xml:space="preserve">Все основные позиции</w:t>
            </w:r>
          </w:p>
        </w:tc>
        <w:tc>
          <w:tcPr/>
          <w:p>
            <w:pPr>
              <w:pStyle w:val="Compact"/>
            </w:pPr>
            <w:r>
              <w:t xml:space="preserve">Ежедневно</w:t>
            </w:r>
          </w:p>
        </w:tc>
        <w:tc>
          <w:tcPr/>
          <w:p>
            <w:pPr>
              <w:pStyle w:val="Compact"/>
            </w:pPr>
            <w:r>
              <w:t xml:space="preserve">Все отделения</w:t>
            </w:r>
          </w:p>
        </w:tc>
        <w:tc>
          <w:tcPr/>
          <w:p>
            <w:pPr>
              <w:pStyle w:val="Compact"/>
            </w:pPr>
            <w:r>
              <w:t xml:space="preserve">Данных нет</w:t>
            </w:r>
          </w:p>
        </w:tc>
        <w:tc>
          <w:tcPr/>
          <w:p>
            <w:pPr>
              <w:pStyle w:val="Compact"/>
            </w:pPr>
            <w:r>
              <w:t xml:space="preserve">Посуда, этикет, работа со страхами</w:t>
            </w:r>
          </w:p>
        </w:tc>
      </w:tr>
      <w:tr>
        <w:tc>
          <w:tcPr/>
          <w:p>
            <w:pPr>
              <w:pStyle w:val="Compact"/>
            </w:pPr>
            <w:r>
              <w:t xml:space="preserve">Усть-Илимский ДСО</w:t>
            </w:r>
          </w:p>
        </w:tc>
        <w:tc>
          <w:tcPr/>
          <w:p>
            <w:pPr>
              <w:pStyle w:val="Compact"/>
            </w:pPr>
            <w:r>
              <w:t xml:space="preserve">1→2</w:t>
            </w:r>
          </w:p>
        </w:tc>
        <w:tc>
          <w:tcPr/>
          <w:p>
            <w:pPr>
              <w:pStyle w:val="Compact"/>
            </w:pPr>
            <w:r>
              <w:t xml:space="preserve">Старт — столовая</w:t>
            </w:r>
          </w:p>
        </w:tc>
        <w:tc>
          <w:tcPr/>
          <w:p>
            <w:pPr>
              <w:pStyle w:val="Compact"/>
            </w:pPr>
            <w:r>
              <w:t xml:space="preserve">Поэтапно</w:t>
            </w:r>
          </w:p>
        </w:tc>
        <w:tc>
          <w:tcPr/>
          <w:p>
            <w:pPr>
              <w:pStyle w:val="Compact"/>
            </w:pPr>
            <w:r>
              <w:t xml:space="preserve">Мобильные жители</w:t>
            </w:r>
          </w:p>
        </w:tc>
        <w:tc>
          <w:tcPr/>
          <w:p>
            <w:pPr>
              <w:pStyle w:val="Compact"/>
            </w:pPr>
            <w:r>
              <w:t xml:space="preserve">Данных нет</w:t>
            </w:r>
          </w:p>
        </w:tc>
        <w:tc>
          <w:tcPr/>
          <w:p>
            <w:pPr>
              <w:pStyle w:val="Compact"/>
            </w:pPr>
            <w:r>
              <w:t xml:space="preserve">Опрос предпочтений, группировка по популярности</w:t>
            </w:r>
          </w:p>
        </w:tc>
      </w:tr>
      <w:tr>
        <w:tc>
          <w:tcPr/>
          <w:p>
            <w:pPr>
              <w:pStyle w:val="Compact"/>
            </w:pPr>
            <w:r>
              <w:t xml:space="preserve">Иркутская область</w:t>
            </w:r>
          </w:p>
        </w:tc>
        <w:tc>
          <w:tcPr/>
          <w:p>
            <w:pPr>
              <w:pStyle w:val="Compact"/>
            </w:pPr>
            <w:r>
              <w:t xml:space="preserve">2</w:t>
            </w:r>
          </w:p>
        </w:tc>
        <w:tc>
          <w:tcPr/>
          <w:p>
            <w:pPr>
              <w:pStyle w:val="Compact"/>
            </w:pPr>
            <w:r>
              <w:t xml:space="preserve">2 первых, 2 вторых, гарниры</w:t>
            </w:r>
          </w:p>
        </w:tc>
        <w:tc>
          <w:tcPr/>
          <w:p>
            <w:pPr>
              <w:pStyle w:val="Compact"/>
            </w:pPr>
            <w:r>
              <w:t xml:space="preserve">Ежедневно</w:t>
            </w:r>
          </w:p>
        </w:tc>
        <w:tc>
          <w:tcPr/>
          <w:p>
            <w:pPr>
              <w:pStyle w:val="Compact"/>
            </w:pPr>
            <w:r>
              <w:t xml:space="preserve">Регион</w:t>
            </w:r>
          </w:p>
        </w:tc>
        <w:tc>
          <w:tcPr/>
          <w:p>
            <w:pPr>
              <w:pStyle w:val="Compact"/>
            </w:pPr>
            <w:r>
              <w:t xml:space="preserve">Учредитель</w:t>
            </w:r>
          </w:p>
        </w:tc>
        <w:tc>
          <w:tcPr/>
          <w:p>
            <w:pPr>
              <w:pStyle w:val="Compact"/>
            </w:pPr>
            <w:r>
              <w:t xml:space="preserve">Масштабирование на субъект</w:t>
            </w:r>
          </w:p>
        </w:tc>
      </w:tr>
      <w:tr>
        <w:tc>
          <w:tcPr/>
          <w:p>
            <w:pPr>
              <w:pStyle w:val="Compact"/>
            </w:pPr>
            <w:r>
              <w:t xml:space="preserve">ДДСОЛ</w:t>
            </w:r>
          </w:p>
        </w:tc>
        <w:tc>
          <w:tcPr/>
          <w:p>
            <w:pPr>
              <w:pStyle w:val="Compact"/>
            </w:pPr>
            <w:r>
              <w:t xml:space="preserve">персонализация</w:t>
            </w:r>
          </w:p>
        </w:tc>
        <w:tc>
          <w:tcPr/>
          <w:p>
            <w:pPr>
              <w:pStyle w:val="Compact"/>
            </w:pPr>
            <w:r>
              <w:t xml:space="preserve">Замены по желанию</w:t>
            </w:r>
          </w:p>
        </w:tc>
        <w:tc>
          <w:tcPr/>
          <w:p>
            <w:pPr>
              <w:pStyle w:val="Compact"/>
            </w:pPr>
            <w:r>
              <w:t xml:space="preserve">Постоянно</w:t>
            </w:r>
          </w:p>
        </w:tc>
        <w:tc>
          <w:tcPr/>
          <w:p>
            <w:pPr>
              <w:pStyle w:val="Compact"/>
            </w:pPr>
            <w:r>
              <w:t xml:space="preserve">Все жители</w:t>
            </w:r>
          </w:p>
        </w:tc>
        <w:tc>
          <w:tcPr/>
          <w:p>
            <w:pPr>
              <w:pStyle w:val="Compact"/>
            </w:pPr>
            <w:r>
              <w:t xml:space="preserve">Совет по питанию + врач</w:t>
            </w:r>
          </w:p>
        </w:tc>
        <w:tc>
          <w:tcPr/>
          <w:p>
            <w:pPr>
              <w:pStyle w:val="Compact"/>
            </w:pPr>
            <w:r>
              <w:t xml:space="preserve">14-дневное меню, региональный «мостик» к 330н</w:t>
            </w:r>
          </w:p>
        </w:tc>
      </w:tr>
    </w:tbl>
    <w:bookmarkEnd w:id="222"/>
    <w:bookmarkStart w:id="223" w:name="выводы-для-участников"/>
    <w:p>
      <w:pPr>
        <w:pStyle w:val="Heading2"/>
      </w:pPr>
      <w:r>
        <w:t xml:space="preserve">25.8. Выводы для участников</w:t>
      </w:r>
    </w:p>
    <w:p>
      <w:pPr>
        <w:pStyle w:val="Compact"/>
        <w:numPr>
          <w:ilvl w:val="0"/>
          <w:numId w:val="1021"/>
        </w:numPr>
      </w:pPr>
      <w:r>
        <w:rPr>
          <w:b/>
          <w:bCs/>
        </w:rPr>
        <w:t xml:space="preserve">Вариативность в России — не эксперимент:</w:t>
      </w:r>
      <w:r>
        <w:t xml:space="preserve"> </w:t>
      </w:r>
      <w:r>
        <w:t xml:space="preserve">минимум три учреждения и один регион — публично, с 2024 года</w:t>
      </w:r>
      <w:r>
        <w:t xml:space="preserve">4</w:t>
      </w:r>
      <w:r>
        <w:t xml:space="preserve">5</w:t>
      </w:r>
      <w:r>
        <w:t xml:space="preserve">6</w:t>
      </w:r>
      <w:r>
        <w:t xml:space="preserve">13</w:t>
      </w:r>
      <w:r>
        <w:t xml:space="preserve">.</w:t>
      </w:r>
    </w:p>
    <w:p>
      <w:pPr>
        <w:pStyle w:val="Compact"/>
        <w:numPr>
          <w:ilvl w:val="0"/>
          <w:numId w:val="1021"/>
        </w:numPr>
      </w:pPr>
      <w:r>
        <w:rPr>
          <w:b/>
          <w:bCs/>
        </w:rPr>
        <w:t xml:space="preserve">Все три кейса начинались без новых денег</w:t>
      </w:r>
      <w:r>
        <w:t xml:space="preserve"> </w:t>
      </w:r>
      <w:r>
        <w:t xml:space="preserve">— второй вариант внутри существующих норм и потоков.</w:t>
      </w:r>
    </w:p>
    <w:p>
      <w:pPr>
        <w:pStyle w:val="Compact"/>
        <w:numPr>
          <w:ilvl w:val="0"/>
          <w:numId w:val="1021"/>
        </w:numPr>
      </w:pPr>
      <w:r>
        <w:rPr>
          <w:b/>
          <w:bCs/>
        </w:rPr>
        <w:t xml:space="preserve">Два кейса сидят в зале семинара</w:t>
      </w:r>
      <w:r>
        <w:t xml:space="preserve"> </w:t>
      </w:r>
      <w:r>
        <w:t xml:space="preserve">— обмен опытом доступен прямо на месте (раздел 40).</w:t>
      </w:r>
    </w:p>
    <w:p>
      <w:pPr>
        <w:pStyle w:val="Compact"/>
        <w:numPr>
          <w:ilvl w:val="0"/>
          <w:numId w:val="1021"/>
        </w:numPr>
      </w:pPr>
      <w:r>
        <w:rPr>
          <w:b/>
          <w:bCs/>
        </w:rPr>
        <w:t xml:space="preserve">Документация практики отстаёт от практики:</w:t>
      </w:r>
      <w:r>
        <w:t xml:space="preserve"> </w:t>
      </w:r>
      <w:r>
        <w:t xml:space="preserve">деталей (учёт, статистика, документы) в публичных сообщениях нет; каждое учреждение, внедрившее выбор и рассказавшее о нём с цифрами, сдвинет отрасль сильнее любого методического доклада (раздел 39).</w:t>
      </w:r>
    </w:p>
    <w:bookmarkEnd w:id="223"/>
    <w:bookmarkStart w:id="224" w:name="X58d0e361e154ff6903cb4acb168267bec878dbc"/>
    <w:p>
      <w:pPr>
        <w:pStyle w:val="Heading2"/>
      </w:pPr>
      <w:r>
        <w:t xml:space="preserve">25.10. Что объединяет внедривших: четыре общих признака</w:t>
      </w:r>
    </w:p>
    <w:p>
      <w:pPr>
        <w:pStyle w:val="FirstParagraph"/>
      </w:pPr>
      <w:r>
        <w:t xml:space="preserve">Сравнение подтверждённых практик (Болотнинский</w:t>
      </w:r>
      <w:r>
        <w:t xml:space="preserve">4</w:t>
      </w:r>
      <w:r>
        <w:t xml:space="preserve">, Успенский</w:t>
      </w:r>
      <w:r>
        <w:t xml:space="preserve">5</w:t>
      </w:r>
      <w:r>
        <w:t xml:space="preserve">, Усть-Илимский</w:t>
      </w:r>
      <w:r>
        <w:t xml:space="preserve">6</w:t>
      </w:r>
      <w:r>
        <w:t xml:space="preserve">, Иркутская область</w:t>
      </w:r>
      <w:r>
        <w:t xml:space="preserve">13</w:t>
      </w:r>
      <w:r>
        <w:t xml:space="preserve">, ДДСОЛ</w:t>
      </w:r>
      <w:r>
        <w:t xml:space="preserve">20</w:t>
      </w:r>
      <w:r>
        <w:t xml:space="preserve">) показывает общую механику, а не общие лозунги.</w:t>
      </w:r>
      <w:r>
        <w:t xml:space="preserve"> </w:t>
      </w:r>
      <w:r>
        <w:rPr>
          <w:b/>
          <w:bCs/>
        </w:rPr>
        <w:t xml:space="preserve">Первый признак — точка входа через предпочтения, а не через меню:</w:t>
      </w:r>
      <w:r>
        <w:t xml:space="preserve"> </w:t>
      </w:r>
      <w:r>
        <w:t xml:space="preserve">опрос жителей предшествует изменению линии (явно — в Усть-Илимске</w:t>
      </w:r>
      <w:r>
        <w:t xml:space="preserve">6</w:t>
      </w:r>
      <w:r>
        <w:t xml:space="preserve">).</w:t>
      </w:r>
      <w:r>
        <w:t xml:space="preserve"> </w:t>
      </w:r>
      <w:r>
        <w:rPr>
          <w:b/>
          <w:bCs/>
        </w:rPr>
        <w:t xml:space="preserve">Второй — скромность первой конфигурации:</w:t>
      </w:r>
      <w:r>
        <w:t xml:space="preserve"> </w:t>
      </w:r>
      <w:r>
        <w:t xml:space="preserve">два вторых, два салата, два напитка</w:t>
      </w:r>
      <w:r>
        <w:t xml:space="preserve">5</w:t>
      </w:r>
      <w:r>
        <w:t xml:space="preserve">; никто не начинал с «ресторанского сервиса». Третий — публичность как защита: практики рассказаны на официальных сайтах с датами; рассказанное всем труднее тихо отменить и легче защитить перед проверкой («это не самодеятельность, это практика с публикациями»).</w:t>
      </w:r>
      <w:r>
        <w:t xml:space="preserve"> </w:t>
      </w:r>
      <w:r>
        <w:rPr>
          <w:b/>
          <w:bCs/>
        </w:rPr>
        <w:t xml:space="preserve">Четвёртый — фиксация страхов персонала постфактум:</w:t>
      </w:r>
      <w:r>
        <w:t xml:space="preserve"> </w:t>
      </w:r>
      <w:r>
        <w:t xml:space="preserve">«страхи не подтвердились»</w:t>
      </w:r>
      <w:r>
        <w:t xml:space="preserve">5</w:t>
      </w:r>
      <w:r>
        <w:t xml:space="preserve"> </w:t>
      </w:r>
      <w:r>
        <w:t xml:space="preserve">— формулировка, возможная только там, где страхи сначала признали, а потом измерили. Отсутствующий признак не менее важен: ни одна из практик не сообщает о новых ставках, реконструкциях или грантах как условии старта. Это не доказывает «бесплатности» (честная рамка стоимости — раздел 29), но доказывает другое: входной порог — организационный, а не капитальный.</w:t>
      </w:r>
    </w:p>
    <w:bookmarkEnd w:id="224"/>
    <w:bookmarkStart w:id="225" w:name="Xf316a4aeecf90b927ff309edb8dcacd8aa79adf"/>
    <w:p>
      <w:pPr>
        <w:pStyle w:val="Heading2"/>
      </w:pPr>
      <w:r>
        <w:t xml:space="preserve">25.9. Чего мы не знаем о практиках — и почему это важно сказать</w:t>
      </w:r>
    </w:p>
    <w:p>
      <w:pPr>
        <w:pStyle w:val="FirstParagraph"/>
      </w:pPr>
      <w:r>
        <w:t xml:space="preserve">По каждой из пяти практик неизвестно больше, чем известно: нет данных об экономике (изменилась ли сырьевая строка), об устойчивости (работает ли сегодня так же, как в день публикации), о жителях с тяжёлыми нарушениями (распространяется ли выбор на неговорящих), о проверках (было ли что-то спрошено). Новость подтверждает факт публичного сообщения на дату — и только; требование ТЗ искать для «устойчивости» локальные акты и повторные публикации выполнено там, где они нашлись (распоряжение ДДСОЛ</w:t>
      </w:r>
      <w:r>
        <w:t xml:space="preserve">20</w:t>
      </w:r>
      <w:r>
        <w:t xml:space="preserve">, региональное решение по Иркутску</w:t>
      </w:r>
      <w:r>
        <w:t xml:space="preserve">13</w:t>
      </w:r>
      <w:r>
        <w:t xml:space="preserve">), и честно не выполнено там, где их нет: повторных публикаций по Болотнинскому и Успенскому на момент проверки не обнаружено. Это не умаляет практики — это калибрует вывод: «внедрено публично» ≠ «работает годами», и зал должен слышать обе половины фразы.</w:t>
      </w:r>
    </w:p>
    <w:bookmarkEnd w:id="225"/>
    <w:bookmarkEnd w:id="226"/>
    <w:bookmarkStart w:id="240" w:name="X425a70431dde03db255a93c37e85d31ea3ea318"/>
    <w:p>
      <w:pPr>
        <w:pStyle w:val="Heading1"/>
      </w:pPr>
      <w:r>
        <w:t xml:space="preserve">26. Международный опыт: проверяемые нормы девяти систем</w:t>
      </w:r>
    </w:p>
    <w:bookmarkStart w:id="227" w:name="правила-заимствования"/>
    <w:p>
      <w:pPr>
        <w:pStyle w:val="Heading2"/>
      </w:pPr>
      <w:r>
        <w:t xml:space="preserve">26.1. Правила заимствования</w:t>
      </w:r>
    </w:p>
    <w:p>
      <w:pPr>
        <w:pStyle w:val="FirstParagraph"/>
      </w:pPr>
      <w:r>
        <w:t xml:space="preserve">Международная часть доклада подчинена трём правилам. Первое: берутся только</w:t>
      </w:r>
      <w:r>
        <w:t xml:space="preserve"> </w:t>
      </w:r>
      <w:r>
        <w:rPr>
          <w:b/>
          <w:bCs/>
        </w:rPr>
        <w:t xml:space="preserve">проверяемые нормы</w:t>
      </w:r>
      <w:r>
        <w:t xml:space="preserve"> </w:t>
      </w:r>
      <w:r>
        <w:t xml:space="preserve">— числа, процедуры, документы (не «ценности» и не «подходы»). Второе: к каждой норме указан её статус дома (закон, руководство, стандарт, доплата) и</w:t>
      </w:r>
      <w:r>
        <w:t xml:space="preserve"> </w:t>
      </w:r>
      <w:r>
        <w:rPr>
          <w:b/>
          <w:bCs/>
        </w:rPr>
        <w:t xml:space="preserve">граница применимости</w:t>
      </w:r>
      <w:r>
        <w:t xml:space="preserve"> </w:t>
      </w:r>
      <w:r>
        <w:t xml:space="preserve">— в большинстве систем нормы писаны для гериатрического ухода, а не для психиатрии; перенос на ПНИ — наша адаптация, и она маркируется. Третье: превосходные степени («лучшая система») исключены — мы сравниваем механизмы, а не страны.</w:t>
      </w:r>
    </w:p>
    <w:bookmarkEnd w:id="227"/>
    <w:bookmarkStart w:id="228" w:name="великобритания-психиатрическая-специфика"/>
    <w:p>
      <w:pPr>
        <w:pStyle w:val="Heading2"/>
      </w:pPr>
      <w:r>
        <w:t xml:space="preserve">26.2. Великобритания: психиатрическая специфика</w:t>
      </w:r>
    </w:p>
    <w:p>
      <w:pPr>
        <w:pStyle w:val="FirstParagraph"/>
      </w:pPr>
      <w:r>
        <w:t xml:space="preserve">Единственное выявленное нами руководство, написанное</w:t>
      </w:r>
      <w:r>
        <w:t xml:space="preserve"> </w:t>
      </w:r>
      <w:r>
        <w:rPr>
          <w:b/>
          <w:bCs/>
        </w:rPr>
        <w:t xml:space="preserve">именно для психиатрических стационаров</w:t>
      </w:r>
      <w:r>
        <w:t xml:space="preserve">, — Британской диетической ассоциации (BDA)</w:t>
      </w:r>
      <w:r>
        <w:t xml:space="preserve">36</w:t>
      </w:r>
      <w:r>
        <w:t xml:space="preserve">80</w:t>
      </w:r>
      <w:r>
        <w:t xml:space="preserve">. Заимствуемые инструменты: гибкий завтрак для седацированных; меню без приборов (finger food) для состояний с риском; протокол питания в изоляции (посуда, текстура, фиксация потребления, эскалация); лекарственно-пищевая таблица в меню (наш раздел 11); self-catering на реабилитационных отделениях. Базовый стандарт — Regulation 14 регулятора CQC: учёт предпочтений</w:t>
      </w:r>
      <w:r>
        <w:t xml:space="preserve"> </w:t>
      </w:r>
      <w:r>
        <w:rPr>
          <w:b/>
          <w:bCs/>
        </w:rPr>
        <w:t xml:space="preserve">по времени, месту и количеству еды</w:t>
      </w:r>
      <w:r>
        <w:t xml:space="preserve">, а не только по составу; отложенная еда для пропустивших</w:t>
      </w:r>
      <w:r>
        <w:t xml:space="preserve">38</w:t>
      </w:r>
      <w:r>
        <w:t xml:space="preserve">. Практика «защищённых приёмов пищи» приводится с честной оговоркой: систематический обзор признаёт её доказательную базу недостаточной</w:t>
      </w:r>
      <w:r>
        <w:t xml:space="preserve">81</w:t>
      </w:r>
      <w:r>
        <w:t xml:space="preserve">82</w:t>
      </w:r>
      <w:r>
        <w:t xml:space="preserve">.</w:t>
      </w:r>
    </w:p>
    <w:bookmarkEnd w:id="228"/>
    <w:bookmarkStart w:id="229" w:name="Xd611fbf22de1edfe8fef64afd0db3b8e39df806"/>
    <w:p>
      <w:pPr>
        <w:pStyle w:val="Heading2"/>
      </w:pPr>
      <w:r>
        <w:t xml:space="preserve">26.3. Австралия: еда как самостоятельный стандарт</w:t>
      </w:r>
    </w:p>
    <w:p>
      <w:pPr>
        <w:pStyle w:val="FirstParagraph"/>
      </w:pPr>
      <w:r>
        <w:t xml:space="preserve">С 1 ноября 2025 года действует Standard 6 «Food and Nutrition» — питание как отдельный стандарт качества ухода: формула выбора</w:t>
      </w:r>
      <w:r>
        <w:t xml:space="preserve"> </w:t>
      </w:r>
      <w:r>
        <w:rPr>
          <w:b/>
          <w:bCs/>
        </w:rPr>
        <w:t xml:space="preserve">«что, когда, где и как я ем»</w:t>
      </w:r>
      <w:r>
        <w:t xml:space="preserve">, перекусы 24/7, меню с участием проживающих, текстуры по IDDSI с достойной подачей и процедурой «осознанного риска»</w:t>
      </w:r>
      <w:r>
        <w:t xml:space="preserve">34</w:t>
      </w:r>
      <w:r>
        <w:t xml:space="preserve">43</w:t>
      </w:r>
      <w:r>
        <w:t xml:space="preserve">. Финансовая подпорка — следствие скандала: медиана расходов на сырьё $8,00 AUD в день (исследование Hugo)</w:t>
      </w:r>
      <w:r>
        <w:t xml:space="preserve">83</w:t>
      </w:r>
      <w:r>
        <w:t xml:space="preserve"> </w:t>
      </w:r>
      <w:r>
        <w:t xml:space="preserve">→ надбавка $10 AUD</w:t>
      </w:r>
      <w:r>
        <w:t xml:space="preserve"> </w:t>
      </w:r>
      <w:r>
        <w:rPr>
          <w:b/>
          <w:bCs/>
        </w:rPr>
        <w:t xml:space="preserve">в обмен на обязательную ежеквартальную отчётность о расходах на питание</w:t>
      </w:r>
      <w:r>
        <w:t xml:space="preserve">84</w:t>
      </w:r>
      <w:r>
        <w:t xml:space="preserve">. Механизм «деньги в обмен на прозрачность» — самый переносимый финансовый элемент международного опыта (раздел 29).</w:t>
      </w:r>
    </w:p>
    <w:bookmarkEnd w:id="229"/>
    <w:bookmarkStart w:id="230" w:name="онтарио-решётка-измеримых-норм"/>
    <w:p>
      <w:pPr>
        <w:pStyle w:val="Heading2"/>
      </w:pPr>
      <w:r>
        <w:t xml:space="preserve">26.4. Онтарио: решётка измеримых норм</w:t>
      </w:r>
    </w:p>
    <w:p>
      <w:pPr>
        <w:pStyle w:val="FirstParagraph"/>
      </w:pPr>
      <w:r>
        <w:t xml:space="preserve">Подзаконный акт O. Reg. 246/22 — самая детальная из найденных нормативных конструкций</w:t>
      </w:r>
      <w:r>
        <w:t xml:space="preserve">22</w:t>
      </w:r>
      <w:r>
        <w:t xml:space="preserve">: цикл меню ≥21 день; выбор на всех приёмах пищи;</w:t>
      </w:r>
      <w:r>
        <w:t xml:space="preserve"> </w:t>
      </w:r>
      <w:r>
        <w:rPr>
          <w:b/>
          <w:bCs/>
        </w:rPr>
        <w:t xml:space="preserve">совет резидентов рассматривает каждый цикл меню и согласует время приёмов</w:t>
      </w:r>
      <w:r>
        <w:t xml:space="preserve">; еда по диете доступна 24 часа; триггеры веса −5 %/−7,5 %/−10 % за 1/3/6 месяцев с автоматической междисциплинарной оценкой; диетолог ≥30 минут на жителя в месяц;</w:t>
      </w:r>
      <w:r>
        <w:t xml:space="preserve"> </w:t>
      </w:r>
      <w:r>
        <w:rPr>
          <w:b/>
          <w:bCs/>
        </w:rPr>
        <w:t xml:space="preserve">кормление: один работник — не более двух кормимых, еда — только под готовую помощь</w:t>
      </w:r>
      <w:r>
        <w:t xml:space="preserve">. Профессиональные формы добавляют триггеры потребления: ≥25 % порции за 2 из 3 приёмов в течение недели; отказ от трёх приёмов подряд</w:t>
      </w:r>
      <w:r>
        <w:t xml:space="preserve">55</w:t>
      </w:r>
      <w:r>
        <w:t xml:space="preserve">. Почти вся эта решётка переносима в российский локальный акт без изменения закона — что и сделано в разделах 12, 20, 21.</w:t>
      </w:r>
    </w:p>
    <w:bookmarkEnd w:id="230"/>
    <w:bookmarkStart w:id="231" w:name="Xc1fad08df90c1f0dd06ab72607323c513828d98"/>
    <w:p>
      <w:pPr>
        <w:pStyle w:val="Heading2"/>
      </w:pPr>
      <w:r>
        <w:t xml:space="preserve">26.5. США: альтернатива при отказе и ночной интервал</w:t>
      </w:r>
    </w:p>
    <w:p>
      <w:pPr>
        <w:pStyle w:val="FirstParagraph"/>
      </w:pPr>
      <w:r>
        <w:t xml:space="preserve">Федеральное правило 42 CFR §483.60</w:t>
      </w:r>
      <w:r>
        <w:t xml:space="preserve">35</w:t>
      </w:r>
      <w:r>
        <w:t xml:space="preserve">: при отказе от блюда</w:t>
      </w:r>
      <w:r>
        <w:t xml:space="preserve"> </w:t>
      </w:r>
      <w:r>
        <w:rPr>
          <w:b/>
          <w:bCs/>
        </w:rPr>
        <w:t xml:space="preserve">обязательна альтернатива сходной питательной ценности</w:t>
      </w:r>
      <w:r>
        <w:t xml:space="preserve">; между существенным ужином и завтраком —</w:t>
      </w:r>
      <w:r>
        <w:t xml:space="preserve"> </w:t>
      </w:r>
      <w:r>
        <w:rPr>
          <w:b/>
          <w:bCs/>
        </w:rPr>
        <w:t xml:space="preserve">не более 14 часов</w:t>
      </w:r>
      <w:r>
        <w:t xml:space="preserve"> </w:t>
      </w:r>
      <w:r>
        <w:t xml:space="preserve">(16 — при питательном перекусе на ночь). Нарушения фиксируются пронумерованными инспекционными F-тегами (F800–F807 — пищевой блок)</w:t>
      </w:r>
      <w:r>
        <w:t xml:space="preserve">85</w:t>
      </w:r>
      <w:r>
        <w:t xml:space="preserve">: механика пронумерованных проверяемых пунктов переносима во внутренний аудит учреждения (приложения 18–24).</w:t>
      </w:r>
    </w:p>
    <w:bookmarkEnd w:id="231"/>
    <w:bookmarkStart w:id="232" w:name="Xbbd1a59249dd8e4b0209b7d795e4265eb964913"/>
    <w:p>
      <w:pPr>
        <w:pStyle w:val="Heading2"/>
      </w:pPr>
      <w:r>
        <w:t xml:space="preserve">26.6. Скандинавия: 11 часов ночи и совместный стол</w:t>
      </w:r>
    </w:p>
    <w:p>
      <w:pPr>
        <w:pStyle w:val="FirstParagraph"/>
      </w:pPr>
      <w:r>
        <w:t xml:space="preserve">Шведское руководство Livsmedelsverket: ночной интервал</w:t>
      </w:r>
      <w:r>
        <w:t xml:space="preserve"> </w:t>
      </w:r>
      <w:r>
        <w:rPr>
          <w:b/>
          <w:bCs/>
        </w:rPr>
        <w:t xml:space="preserve">≤11 часов</w:t>
      </w:r>
      <w:r>
        <w:t xml:space="preserve"> </w:t>
      </w:r>
      <w:r>
        <w:t xml:space="preserve">с обязательным вечерним перекусом; шесть пищевых событий в день; пищевой совет (matråd) из проживающих</w:t>
      </w:r>
      <w:r>
        <w:t xml:space="preserve">30</w:t>
      </w:r>
      <w:r>
        <w:t xml:space="preserve">76</w:t>
      </w:r>
      <w:r>
        <w:t xml:space="preserve">. Муниципальные замеры (Талльберг) показали выполнение нормы интервала у 79 % проживающих — пример дешёвого честного индикатора, измеряемого одной строкой расписания</w:t>
      </w:r>
      <w:r>
        <w:t xml:space="preserve">76</w:t>
      </w:r>
      <w:r>
        <w:t xml:space="preserve">. Финляндия:</w:t>
      </w:r>
      <w:r>
        <w:t xml:space="preserve"> </w:t>
      </w:r>
      <w:r>
        <w:rPr>
          <w:b/>
          <w:bCs/>
        </w:rPr>
        <w:t xml:space="preserve">персонал ест вместе с проживающими</w:t>
      </w:r>
      <w:r>
        <w:t xml:space="preserve"> </w:t>
      </w:r>
      <w:r>
        <w:t xml:space="preserve">как национальная рекомендация</w:t>
      </w:r>
      <w:r>
        <w:t xml:space="preserve">32</w:t>
      </w:r>
      <w:r>
        <w:t xml:space="preserve">86</w:t>
      </w:r>
      <w:r>
        <w:t xml:space="preserve"> </w:t>
      </w:r>
      <w:r>
        <w:t xml:space="preserve">— бесплатный мониторинг потребления и поведения.</w:t>
      </w:r>
    </w:p>
    <w:bookmarkEnd w:id="232"/>
    <w:bookmarkStart w:id="233" w:name="X3ec95f2d6bd421cfeba90601424d2bf0f4f157e"/>
    <w:p>
      <w:pPr>
        <w:pStyle w:val="Heading2"/>
      </w:pPr>
      <w:r>
        <w:t xml:space="preserve">26.7. Германия и Австрия: биография, желание и конец «диабетического стола»</w:t>
      </w:r>
    </w:p>
    <w:p>
      <w:pPr>
        <w:pStyle w:val="FirstParagraph"/>
      </w:pPr>
      <w:r>
        <w:t xml:space="preserve">DGE-QST (сертификация с аудитом):</w:t>
      </w:r>
      <w:r>
        <w:t xml:space="preserve"> </w:t>
      </w:r>
      <w:r>
        <w:rPr>
          <w:b/>
          <w:bCs/>
        </w:rPr>
        <w:t xml:space="preserve">«биография питания» (Essbiografie)</w:t>
      </w:r>
      <w:r>
        <w:t xml:space="preserve"> </w:t>
      </w:r>
      <w:r>
        <w:t xml:space="preserve">при поступлении — прототип нашей пищевой карты;</w:t>
      </w:r>
      <w:r>
        <w:t xml:space="preserve"> </w:t>
      </w:r>
      <w:r>
        <w:rPr>
          <w:b/>
          <w:bCs/>
        </w:rPr>
        <w:t xml:space="preserve">«пища по желанию» (Wunschkost)</w:t>
      </w:r>
      <w:r>
        <w:t xml:space="preserve"> </w:t>
      </w:r>
      <w:r>
        <w:t xml:space="preserve">при критических состояниях и в терминальной фазе; цикл меню ≥4 недель; вегетарианское предложение ежедневно; замещающая еда для пропустивших; повара выходят к жителям с дегустациями</w:t>
      </w:r>
      <w:r>
        <w:t xml:space="preserve">31</w:t>
      </w:r>
      <w:r>
        <w:t xml:space="preserve">28</w:t>
      </w:r>
      <w:r>
        <w:t xml:space="preserve">. Австрийский стандарт 2022:</w:t>
      </w:r>
      <w:r>
        <w:t xml:space="preserve"> </w:t>
      </w:r>
      <w:r>
        <w:rPr>
          <w:b/>
          <w:bCs/>
        </w:rPr>
        <w:t xml:space="preserve">либерализация диет</w:t>
      </w:r>
      <w:r>
        <w:t xml:space="preserve"> </w:t>
      </w:r>
      <w:r>
        <w:t xml:space="preserve">— нет общего «диабетического стола», решение о диете индивидуально и с участием проживающего</w:t>
      </w:r>
      <w:r>
        <w:t xml:space="preserve">37</w:t>
      </w:r>
      <w:r>
        <w:t xml:space="preserve">; исследование SUNRISE показало, что</w:t>
      </w:r>
      <w:r>
        <w:t xml:space="preserve"> </w:t>
      </w:r>
      <w:r>
        <w:rPr>
          <w:b/>
          <w:bCs/>
        </w:rPr>
        <w:t xml:space="preserve">аппетитные названия блюд измеримо меняют выбор</w:t>
      </w:r>
      <w:r>
        <w:t xml:space="preserve">87</w:t>
      </w:r>
      <w:r>
        <w:t xml:space="preserve"> </w:t>
      </w:r>
      <w:r>
        <w:t xml:space="preserve">— самая дешёвая из всех норм раздела.</w:t>
      </w:r>
    </w:p>
    <w:bookmarkEnd w:id="233"/>
    <w:bookmarkStart w:id="234" w:name="япония-как-стимул-стал-стандартом"/>
    <w:p>
      <w:pPr>
        <w:pStyle w:val="Heading2"/>
      </w:pPr>
      <w:r>
        <w:t xml:space="preserve">26.8. Япония: как стимул стал стандартом</w:t>
      </w:r>
    </w:p>
    <w:p>
      <w:pPr>
        <w:pStyle w:val="FirstParagraph"/>
      </w:pPr>
      <w:r>
        <w:t xml:space="preserve">Жизненный цикл регуляторного инструмента за 16 лет: доплата за нутритивный менеджмент (2005) → охват 87–94 % учреждений (2020) → превращение в обязательный стандарт с</w:t>
      </w:r>
      <w:r>
        <w:t xml:space="preserve"> </w:t>
      </w:r>
      <w:r>
        <w:rPr>
          <w:b/>
          <w:bCs/>
        </w:rPr>
        <w:t xml:space="preserve">вычетом за неисполнение</w:t>
      </w:r>
      <w:r>
        <w:t xml:space="preserve"> </w:t>
      </w:r>
      <w:r>
        <w:t xml:space="preserve">и обязательной сдачей данных в национальную базу LIFE (2021)</w:t>
      </w:r>
      <w:r>
        <w:t xml:space="preserve">88</w:t>
      </w:r>
      <w:r>
        <w:t xml:space="preserve">89</w:t>
      </w:r>
      <w:r>
        <w:t xml:space="preserve">90</w:t>
      </w:r>
      <w:r>
        <w:t xml:space="preserve">. Измеримые связки: доплата — с меньшим риском ухудшения уровня ухода (HR 0,90)</w:t>
      </w:r>
      <w:r>
        <w:t xml:space="preserve">91</w:t>
      </w:r>
      <w:r>
        <w:t xml:space="preserve">; два управляющих диетолога вместо одного — госпитализация 20,3 % против 30,6 %</w:t>
      </w:r>
      <w:r>
        <w:t xml:space="preserve">92</w:t>
      </w:r>
      <w:r>
        <w:t xml:space="preserve">.</w:t>
      </w:r>
      <w:r>
        <w:t xml:space="preserve"> </w:t>
      </w:r>
      <w:r>
        <w:rPr>
          <w:i/>
          <w:iCs/>
        </w:rPr>
        <w:t xml:space="preserve">Оговорка: не РКИ, возможны искажения отбора; используется как порядок величин, а не доказательство причинности.</w:t>
      </w:r>
    </w:p>
    <w:bookmarkEnd w:id="234"/>
    <w:bookmarkStart w:id="235" w:name="десять-переносимых-норм-сводка"/>
    <w:p>
      <w:pPr>
        <w:pStyle w:val="Heading2"/>
      </w:pPr>
      <w:r>
        <w:t xml:space="preserve">26.9. Десять переносимых норм — сводка</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Норма</w:t>
            </w:r>
          </w:p>
        </w:tc>
        <w:tc>
          <w:tcPr/>
          <w:p>
            <w:pPr>
              <w:pStyle w:val="Compact"/>
            </w:pPr>
            <w:r>
              <w:t xml:space="preserve">Источник</w:t>
            </w:r>
          </w:p>
        </w:tc>
        <w:tc>
          <w:tcPr/>
          <w:p>
            <w:pPr>
              <w:pStyle w:val="Compact"/>
            </w:pPr>
            <w:r>
              <w:t xml:space="preserve">Российская посадка</w:t>
            </w:r>
          </w:p>
        </w:tc>
      </w:tr>
      <w:tr>
        <w:tc>
          <w:tcPr/>
          <w:p>
            <w:pPr>
              <w:pStyle w:val="Compact"/>
            </w:pPr>
            <w:r>
              <w:t xml:space="preserve">1</w:t>
            </w:r>
          </w:p>
        </w:tc>
        <w:tc>
          <w:tcPr/>
          <w:p>
            <w:pPr>
              <w:pStyle w:val="Compact"/>
            </w:pPr>
            <w:r>
              <w:t xml:space="preserve">Ночной интервал ≤11–14 ч</w:t>
            </w:r>
          </w:p>
        </w:tc>
        <w:tc>
          <w:tcPr/>
          <w:p>
            <w:pPr>
              <w:pStyle w:val="Compact"/>
            </w:pPr>
            <w:r>
              <w:t xml:space="preserve">Швеция, США</w:t>
            </w:r>
          </w:p>
        </w:tc>
        <w:tc>
          <w:tcPr/>
          <w:p>
            <w:pPr>
              <w:pStyle w:val="Compact"/>
            </w:pPr>
            <w:r>
              <w:t xml:space="preserve">Расписание + перекус (раздел 13.4)</w:t>
            </w:r>
          </w:p>
        </w:tc>
      </w:tr>
      <w:tr>
        <w:tc>
          <w:tcPr/>
          <w:p>
            <w:pPr>
              <w:pStyle w:val="Compact"/>
            </w:pPr>
            <w:r>
              <w:t xml:space="preserve">2</w:t>
            </w:r>
          </w:p>
        </w:tc>
        <w:tc>
          <w:tcPr/>
          <w:p>
            <w:pPr>
              <w:pStyle w:val="Compact"/>
            </w:pPr>
            <w:r>
              <w:t xml:space="preserve">Альтернатива при отказе — обязательна</w:t>
            </w:r>
          </w:p>
        </w:tc>
        <w:tc>
          <w:tcPr/>
          <w:p>
            <w:pPr>
              <w:pStyle w:val="Compact"/>
            </w:pPr>
            <w:r>
              <w:t xml:space="preserve">США</w:t>
            </w:r>
          </w:p>
        </w:tc>
        <w:tc>
          <w:tcPr/>
          <w:p>
            <w:pPr>
              <w:pStyle w:val="Compact"/>
            </w:pPr>
            <w:r>
              <w:t xml:space="preserve">Таблицы замен + правило в положении</w:t>
            </w:r>
          </w:p>
        </w:tc>
      </w:tr>
      <w:tr>
        <w:tc>
          <w:tcPr/>
          <w:p>
            <w:pPr>
              <w:pStyle w:val="Compact"/>
            </w:pPr>
            <w:r>
              <w:t xml:space="preserve">3</w:t>
            </w:r>
          </w:p>
        </w:tc>
        <w:tc>
          <w:tcPr/>
          <w:p>
            <w:pPr>
              <w:pStyle w:val="Compact"/>
            </w:pPr>
            <w:r>
              <w:t xml:space="preserve">Выбор «что/когда/где/как»</w:t>
            </w:r>
          </w:p>
        </w:tc>
        <w:tc>
          <w:tcPr/>
          <w:p>
            <w:pPr>
              <w:pStyle w:val="Compact"/>
            </w:pPr>
            <w:r>
              <w:t xml:space="preserve">Австралия, Онтарио</w:t>
            </w:r>
          </w:p>
        </w:tc>
        <w:tc>
          <w:tcPr/>
          <w:p>
            <w:pPr>
              <w:pStyle w:val="Compact"/>
            </w:pPr>
            <w:r>
              <w:t xml:space="preserve">Лестница моделей (раздел 8)</w:t>
            </w:r>
          </w:p>
        </w:tc>
      </w:tr>
      <w:tr>
        <w:tc>
          <w:tcPr/>
          <w:p>
            <w:pPr>
              <w:pStyle w:val="Compact"/>
            </w:pPr>
            <w:r>
              <w:t xml:space="preserve">4</w:t>
            </w:r>
          </w:p>
        </w:tc>
        <w:tc>
          <w:tcPr/>
          <w:p>
            <w:pPr>
              <w:pStyle w:val="Compact"/>
            </w:pPr>
            <w:r>
              <w:t xml:space="preserve">Замещающая еда пропустившим; гибкий завтрак</w:t>
            </w:r>
          </w:p>
        </w:tc>
        <w:tc>
          <w:tcPr/>
          <w:p>
            <w:pPr>
              <w:pStyle w:val="Compact"/>
            </w:pPr>
            <w:r>
              <w:t xml:space="preserve">Германия, BDA</w:t>
            </w:r>
          </w:p>
        </w:tc>
        <w:tc>
          <w:tcPr/>
          <w:p>
            <w:pPr>
              <w:pStyle w:val="Compact"/>
            </w:pPr>
            <w:r>
              <w:t xml:space="preserve">Пункт положения о питании</w:t>
            </w:r>
          </w:p>
        </w:tc>
      </w:tr>
      <w:tr>
        <w:tc>
          <w:tcPr/>
          <w:p>
            <w:pPr>
              <w:pStyle w:val="Compact"/>
            </w:pPr>
            <w:r>
              <w:t xml:space="preserve">5</w:t>
            </w:r>
          </w:p>
        </w:tc>
        <w:tc>
          <w:tcPr/>
          <w:p>
            <w:pPr>
              <w:pStyle w:val="Compact"/>
            </w:pPr>
            <w:r>
              <w:t xml:space="preserve">Аппетитные названия блюд</w:t>
            </w:r>
          </w:p>
        </w:tc>
        <w:tc>
          <w:tcPr/>
          <w:p>
            <w:pPr>
              <w:pStyle w:val="Compact"/>
            </w:pPr>
            <w:r>
              <w:t xml:space="preserve">Австрия</w:t>
            </w:r>
          </w:p>
        </w:tc>
        <w:tc>
          <w:tcPr/>
          <w:p>
            <w:pPr>
              <w:pStyle w:val="Compact"/>
            </w:pPr>
            <w:r>
              <w:t xml:space="preserve">Доска меню (0 руб.)</w:t>
            </w:r>
          </w:p>
        </w:tc>
      </w:tr>
      <w:tr>
        <w:tc>
          <w:tcPr/>
          <w:p>
            <w:pPr>
              <w:pStyle w:val="Compact"/>
            </w:pPr>
            <w:r>
              <w:t xml:space="preserve">6</w:t>
            </w:r>
          </w:p>
        </w:tc>
        <w:tc>
          <w:tcPr/>
          <w:p>
            <w:pPr>
              <w:pStyle w:val="Compact"/>
            </w:pPr>
            <w:r>
              <w:t xml:space="preserve">Пищевая биография при поступлении</w:t>
            </w:r>
          </w:p>
        </w:tc>
        <w:tc>
          <w:tcPr/>
          <w:p>
            <w:pPr>
              <w:pStyle w:val="Compact"/>
            </w:pPr>
            <w:r>
              <w:t xml:space="preserve">Германия</w:t>
            </w:r>
          </w:p>
        </w:tc>
        <w:tc>
          <w:tcPr/>
          <w:p>
            <w:pPr>
              <w:pStyle w:val="Compact"/>
            </w:pPr>
            <w:r>
              <w:t xml:space="preserve">Приложение 3</w:t>
            </w:r>
          </w:p>
        </w:tc>
      </w:tr>
      <w:tr>
        <w:tc>
          <w:tcPr/>
          <w:p>
            <w:pPr>
              <w:pStyle w:val="Compact"/>
            </w:pPr>
            <w:r>
              <w:t xml:space="preserve">7</w:t>
            </w:r>
          </w:p>
        </w:tc>
        <w:tc>
          <w:tcPr/>
          <w:p>
            <w:pPr>
              <w:pStyle w:val="Compact"/>
            </w:pPr>
            <w:r>
              <w:t xml:space="preserve">Совет жителей о меню и времени приёмов</w:t>
            </w:r>
          </w:p>
        </w:tc>
        <w:tc>
          <w:tcPr/>
          <w:p>
            <w:pPr>
              <w:pStyle w:val="Compact"/>
            </w:pPr>
            <w:r>
              <w:t xml:space="preserve">Онтарио, Швеция</w:t>
            </w:r>
          </w:p>
        </w:tc>
        <w:tc>
          <w:tcPr/>
          <w:p>
            <w:pPr>
              <w:pStyle w:val="Compact"/>
            </w:pPr>
            <w:r>
              <w:t xml:space="preserve">Раздел 34, приложение 30</w:t>
            </w:r>
          </w:p>
        </w:tc>
      </w:tr>
      <w:tr>
        <w:tc>
          <w:tcPr/>
          <w:p>
            <w:pPr>
              <w:pStyle w:val="Compact"/>
            </w:pPr>
            <w:r>
              <w:t xml:space="preserve">8</w:t>
            </w:r>
          </w:p>
        </w:tc>
        <w:tc>
          <w:tcPr/>
          <w:p>
            <w:pPr>
              <w:pStyle w:val="Compact"/>
            </w:pPr>
            <w:r>
              <w:t xml:space="preserve">Триггеры: вес 5/7,5/10 %; 25 % порций; 3 отказа</w:t>
            </w:r>
          </w:p>
        </w:tc>
        <w:tc>
          <w:tcPr/>
          <w:p>
            <w:pPr>
              <w:pStyle w:val="Compact"/>
            </w:pPr>
            <w:r>
              <w:t xml:space="preserve">Онтарио</w:t>
            </w:r>
          </w:p>
        </w:tc>
        <w:tc>
          <w:tcPr/>
          <w:p>
            <w:pPr>
              <w:pStyle w:val="Compact"/>
            </w:pPr>
            <w:r>
              <w:t xml:space="preserve">Разделы 12, 21, приложение 9</w:t>
            </w:r>
          </w:p>
        </w:tc>
      </w:tr>
      <w:tr>
        <w:tc>
          <w:tcPr/>
          <w:p>
            <w:pPr>
              <w:pStyle w:val="Compact"/>
            </w:pPr>
            <w:r>
              <w:t xml:space="preserve">9</w:t>
            </w:r>
          </w:p>
        </w:tc>
        <w:tc>
          <w:tcPr/>
          <w:p>
            <w:pPr>
              <w:pStyle w:val="Compact"/>
            </w:pPr>
            <w:r>
              <w:t xml:space="preserve">Кормление 1:2; еда под готовую помощь</w:t>
            </w:r>
          </w:p>
        </w:tc>
        <w:tc>
          <w:tcPr/>
          <w:p>
            <w:pPr>
              <w:pStyle w:val="Compact"/>
            </w:pPr>
            <w:r>
              <w:t xml:space="preserve">Онтарио</w:t>
            </w:r>
          </w:p>
        </w:tc>
        <w:tc>
          <w:tcPr/>
          <w:p>
            <w:pPr>
              <w:pStyle w:val="Compact"/>
            </w:pPr>
            <w:r>
              <w:t xml:space="preserve">Раздел 20 (ориентир)</w:t>
            </w:r>
          </w:p>
        </w:tc>
      </w:tr>
      <w:tr>
        <w:tc>
          <w:tcPr/>
          <w:p>
            <w:pPr>
              <w:pStyle w:val="Compact"/>
            </w:pPr>
            <w:r>
              <w:t xml:space="preserve">10</w:t>
            </w:r>
          </w:p>
        </w:tc>
        <w:tc>
          <w:tcPr/>
          <w:p>
            <w:pPr>
              <w:pStyle w:val="Compact"/>
            </w:pPr>
            <w:r>
              <w:t xml:space="preserve">Отчётность о расходах на сырьё</w:t>
            </w:r>
          </w:p>
        </w:tc>
        <w:tc>
          <w:tcPr/>
          <w:p>
            <w:pPr>
              <w:pStyle w:val="Compact"/>
            </w:pPr>
            <w:r>
              <w:t xml:space="preserve">Австралия, Япония</w:t>
            </w:r>
          </w:p>
        </w:tc>
        <w:tc>
          <w:tcPr/>
          <w:p>
            <w:pPr>
              <w:pStyle w:val="Compact"/>
            </w:pPr>
            <w:r>
              <w:t xml:space="preserve">Раздел 29, дашборд</w:t>
            </w:r>
          </w:p>
        </w:tc>
      </w:tr>
    </w:tbl>
    <w:bookmarkEnd w:id="235"/>
    <w:bookmarkStart w:id="236" w:name="управленческий-вывод-15"/>
    <w:p>
      <w:pPr>
        <w:pStyle w:val="Heading2"/>
      </w:pPr>
      <w:r>
        <w:t xml:space="preserve">26.10. Управленческий вывод</w:t>
      </w:r>
    </w:p>
    <w:p>
      <w:pPr>
        <w:pStyle w:val="FirstParagraph"/>
      </w:pPr>
      <w:r>
        <w:t xml:space="preserve">Во всех девяти системах выбор в питании закреплён законом, стандартом или условием оплаты — это нормативный мейнстрим, а не эксперимент. Российская раскладка с таблицами замен принадлежит той же логике; отставание — не в праве, а в наполнении и измерении. Правило переноса: берём проверяемые нормы, маркируем их происхождение, внедряем локальным актом, измеряем эффект своими инструментами (раздел 22).</w:t>
      </w:r>
    </w:p>
    <w:bookmarkEnd w:id="236"/>
    <w:bookmarkStart w:id="237" w:name="Xb347a7ac904989f76239071f312c99dc2e4c3d1"/>
    <w:p>
      <w:pPr>
        <w:pStyle w:val="Heading2"/>
      </w:pPr>
      <w:r>
        <w:t xml:space="preserve">26.13. Как читать зарубежные нормы без романтизации</w:t>
      </w:r>
    </w:p>
    <w:p>
      <w:pPr>
        <w:pStyle w:val="FirstParagraph"/>
      </w:pPr>
      <w:r>
        <w:t xml:space="preserve">Три фильтра для переноса.</w:t>
      </w:r>
      <w:r>
        <w:t xml:space="preserve"> </w:t>
      </w:r>
      <w:r>
        <w:rPr>
          <w:b/>
          <w:bCs/>
        </w:rPr>
        <w:t xml:space="preserve">Фильтр ресурса:</w:t>
      </w:r>
      <w:r>
        <w:t xml:space="preserve"> </w:t>
      </w:r>
      <w:r>
        <w:t xml:space="preserve">нормы Онтарио (диетолог 30 минут на жителя в месяц</w:t>
      </w:r>
      <w:r>
        <w:t xml:space="preserve">22</w:t>
      </w:r>
      <w:r>
        <w:t xml:space="preserve">) описывают систему с другим финансированием; переносится принцип «время специалиста нормируется», а не минуты.</w:t>
      </w:r>
      <w:r>
        <w:t xml:space="preserve"> </w:t>
      </w:r>
      <w:r>
        <w:rPr>
          <w:b/>
          <w:bCs/>
        </w:rPr>
        <w:t xml:space="preserve">Фильтр правовой конструкции:</w:t>
      </w:r>
      <w:r>
        <w:t xml:space="preserve"> </w:t>
      </w:r>
      <w:r>
        <w:t xml:space="preserve">американские F-теги</w:t>
      </w:r>
      <w:r>
        <w:t xml:space="preserve">85</w:t>
      </w:r>
      <w:r>
        <w:t xml:space="preserve"> </w:t>
      </w:r>
      <w:r>
        <w:t xml:space="preserve">работают, потому что за ними стоит инспекционная машина с денежными санкциями; переносится механика «пронумерованных проверяемых пунктов» во внутренний аудит, а не система штрафов.</w:t>
      </w:r>
      <w:r>
        <w:t xml:space="preserve"> </w:t>
      </w:r>
      <w:r>
        <w:rPr>
          <w:b/>
          <w:bCs/>
        </w:rPr>
        <w:t xml:space="preserve">Фильтр зрелости:</w:t>
      </w:r>
      <w:r>
        <w:t xml:space="preserve"> </w:t>
      </w:r>
      <w:r>
        <w:t xml:space="preserve">австралийский Стандарт 6 действует с 01.11.2025</w:t>
      </w:r>
      <w:r>
        <w:t xml:space="preserve">34</w:t>
      </w:r>
      <w:r>
        <w:t xml:space="preserve"> </w:t>
      </w:r>
      <w:r>
        <w:t xml:space="preserve">— это норма на старте, и оценивать её результаты ещё рано; переносится формулировка права («что, когда, где и как я ем») как целевой ориентир, а не как «проверенная модель». Романтизация («вот там-то умеют») так же вредна, как ксенофобия («там деньги другие»): обе отменяют анализ. Правильный вопрос к каждой норме — «какой механизм здесь работает и существует ли он у нас в принципе». Из десяти переносимых норм таблицы раздела восемь опираются на механизмы, которые в российской рамке уже существуют: совет, журнал, альтернатива при отказе, триггеры веса, ночной интервал.</w:t>
      </w:r>
    </w:p>
    <w:bookmarkEnd w:id="237"/>
    <w:bookmarkStart w:id="238" w:name="Xae8e617dd679520cc698ca04593a41bec5bdc2c"/>
    <w:p>
      <w:pPr>
        <w:pStyle w:val="Heading2"/>
      </w:pPr>
      <w:r>
        <w:t xml:space="preserve">26.12. Японский сюжет: почему он важен именно для нас</w:t>
      </w:r>
    </w:p>
    <w:p>
      <w:pPr>
        <w:pStyle w:val="FirstParagraph"/>
      </w:pPr>
      <w:r>
        <w:t xml:space="preserve">Япония — единственная из девяти систем, где норма о питании выросла из той же логики дефицита, что знакома российской отрасли: сначала надбавка за назначение специалиста по питанию (2005 год</w:t>
      </w:r>
      <w:r>
        <w:t xml:space="preserve">88</w:t>
      </w:r>
      <w:r>
        <w:t xml:space="preserve">), через 16 лет — обязательность</w:t>
      </w:r>
      <w:r>
        <w:t xml:space="preserve">90</w:t>
      </w:r>
      <w:r>
        <w:t xml:space="preserve">, параллельно — национальная база данных LIFE, делающая практики сопоставимыми</w:t>
      </w:r>
      <w:r>
        <w:t xml:space="preserve">91</w:t>
      </w:r>
      <w:r>
        <w:t xml:space="preserve">. И именно Япония дала редкое исходное доказательство уровня системы: структурированная поддержка питания ассоциировалась со снижением госпитализаций (20,3 % против 30,6 %) и смертности (HR 0,90) в большой когорте</w:t>
      </w:r>
      <w:r>
        <w:t xml:space="preserve">93</w:t>
      </w:r>
      <w:r>
        <w:t xml:space="preserve">. Урок двойной: изменение норм о питании — марафон в полтора десятилетия (планируйте соответственно, раздел 39), и оно начинается с денег за специалиста, а не с призывов к качеству. Для российской повестки это прямой аргумент в споре о ставках (раздел 38, вопрос 5).</w:t>
      </w:r>
    </w:p>
    <w:bookmarkEnd w:id="238"/>
    <w:bookmarkStart w:id="239" w:name="Xb9746f928bdd55f6fa1065d2632402dead2ed06"/>
    <w:p>
      <w:pPr>
        <w:pStyle w:val="Heading2"/>
      </w:pPr>
      <w:r>
        <w:t xml:space="preserve">26.11. Десятая норма, которой нет в таблице: ночной интервал</w:t>
      </w:r>
    </w:p>
    <w:p>
      <w:pPr>
        <w:pStyle w:val="FirstParagraph"/>
      </w:pPr>
      <w:r>
        <w:t xml:space="preserve">Отдельного абзаца заслуживает норма, самая дешёвая в исполнении из всех: ограничение ночного голодного интервала. Швеция — не более 11 часов</w:t>
      </w:r>
      <w:r>
        <w:t xml:space="preserve">30</w:t>
      </w:r>
      <w:r>
        <w:t xml:space="preserve">, США — не более 14 (16 с ночным перекусом)</w:t>
      </w:r>
      <w:r>
        <w:t xml:space="preserve">35</w:t>
      </w:r>
      <w:r>
        <w:t xml:space="preserve">. Теперь типовой российский распорядок: ужин 17:30, завтрак 8:30 — пятнадцать часов. Это не экзотическое нарушение, а норма большинства зданий, и меняется она не ремонтом, а двумя решениями: сдвигом ужина или завтрака хотя бы на час и легитимизацией вечернего перекуса (кефир, хлеб — раздел 13.9). Проверка в вашем доме занимает минуту: возьмите распорядок и вычтите. Если получилось больше 13–14 часов — у вас есть первое конкретное изменение, не требующее ничего, кроме приказа о распорядке, и при этом измеримо влияющее на ночное едение, утреннее самочувствие и срывы.</w:t>
      </w:r>
    </w:p>
    <w:bookmarkEnd w:id="239"/>
    <w:bookmarkEnd w:id="240"/>
    <w:bookmarkStart w:id="250" w:name="X161f5f8b1c07faf8cc4bd08aca8a6b3d6060e69"/>
    <w:p>
      <w:pPr>
        <w:pStyle w:val="Heading1"/>
      </w:pPr>
      <w:r>
        <w:t xml:space="preserve">27. Что говорят исследования: доказательные вмешательства и их границы</w:t>
      </w:r>
    </w:p>
    <w:bookmarkStart w:id="241" w:name="зачем-раздел-и-как-его-читать"/>
    <w:p>
      <w:pPr>
        <w:pStyle w:val="Heading2"/>
      </w:pPr>
      <w:r>
        <w:t xml:space="preserve">27.1. Зачем раздел и как его читать</w:t>
      </w:r>
    </w:p>
    <w:p>
      <w:pPr>
        <w:pStyle w:val="FirstParagraph"/>
      </w:pPr>
      <w:r>
        <w:t xml:space="preserve">Доклад опирается на исследования, но не превращает их в рекламу методик. Правило раздела: каждое вмешательство приводится с популяцией, дизайном и ограничениями; вывод «работает» делается только там, где это позволяют данные. Главный методический факт, который нужно держать в уме:</w:t>
      </w:r>
      <w:r>
        <w:t xml:space="preserve"> </w:t>
      </w:r>
      <w:r>
        <w:rPr>
          <w:b/>
          <w:bCs/>
        </w:rPr>
        <w:t xml:space="preserve">почти вся доказательная база организационных вмешательств в питании получена в гериатрии и деменс-уходе, а не в психиатрии</w:t>
      </w:r>
      <w:r>
        <w:t xml:space="preserve"> </w:t>
      </w:r>
      <w:r>
        <w:t xml:space="preserve">— перенос на ПНИ требует адаптации и собственного измерения (раздел 22).</w:t>
      </w:r>
    </w:p>
    <w:bookmarkEnd w:id="241"/>
    <w:bookmarkStart w:id="242" w:name="вмешательства-с-измеримым-эффектом"/>
    <w:p>
      <w:pPr>
        <w:pStyle w:val="Heading2"/>
      </w:pPr>
      <w:r>
        <w:t xml:space="preserve">27.2. Вмешательства с измеримым эффектом</w:t>
      </w:r>
    </w:p>
    <w:p>
      <w:pPr>
        <w:pStyle w:val="FirstParagraph"/>
      </w:pPr>
      <w:r>
        <w:rPr>
          <w:b/>
          <w:bCs/>
        </w:rPr>
        <w:t xml:space="preserve">Семейная подача (family-style dining).</w:t>
      </w:r>
      <w:r>
        <w:t xml:space="preserve"> </w:t>
      </w:r>
      <w:r>
        <w:t xml:space="preserve">Рандомизированное исследование Nijs и соавт. в учреждениях для людей с деменцией: общие блюда на столе дали рост качества жизни (+6,1 балла), массы тела (+1,5 кг) и потребления энергии (+991 кДж/день) против контроля</w:t>
      </w:r>
      <w:r>
        <w:t xml:space="preserve">33</w:t>
      </w:r>
      <w:r>
        <w:t xml:space="preserve">. Перенос: механизм — социальность + саморегуляция порций; для отделений ПНИ с сохранным поведением за столом применимо точечно; для острых состояний — нет.</w:t>
      </w:r>
    </w:p>
    <w:p>
      <w:pPr>
        <w:pStyle w:val="BodyText"/>
      </w:pPr>
      <w:r>
        <w:rPr>
          <w:b/>
          <w:bCs/>
        </w:rPr>
        <w:t xml:space="preserve">IDDSI и текстуры.</w:t>
      </w:r>
      <w:r>
        <w:t xml:space="preserve"> </w:t>
      </w:r>
      <w:r>
        <w:t xml:space="preserve">Интервенционное исследование в пяти учреждениях: адресная программа подняла соответствие поданных текстур назначенным с 44 % до 90 % (жидкости: 31 % → 100 %), эффект держался 6 месяцев; барьер — осведомлённость персонала</w:t>
      </w:r>
      <w:r>
        <w:t xml:space="preserve">42</w:t>
      </w:r>
      <w:r>
        <w:t xml:space="preserve">. Перенос прямой: популяция с дисфагией есть в любом ПНИ (раздел 10).</w:t>
      </w:r>
    </w:p>
    <w:p>
      <w:pPr>
        <w:pStyle w:val="BodyText"/>
      </w:pPr>
      <w:r>
        <w:rPr>
          <w:b/>
          <w:bCs/>
        </w:rPr>
        <w:t xml:space="preserve">Монтессори-подход к еде.</w:t>
      </w:r>
      <w:r>
        <w:t xml:space="preserve"> </w:t>
      </w:r>
      <w:r>
        <w:t xml:space="preserve">Программы обучения персонала деменс-ухода (Montessori-based activities) улучшают самостоятельность еды и снижают проблемное поведение за столом</w:t>
      </w:r>
      <w:r>
        <w:t xml:space="preserve">68</w:t>
      </w:r>
      <w:r>
        <w:t xml:space="preserve">. Перенос: применим для отделений с когнитивными нарушениями; это подход к обучению навыку, а не к меню.</w:t>
      </w:r>
    </w:p>
    <w:p>
      <w:pPr>
        <w:pStyle w:val="BodyText"/>
      </w:pPr>
      <w:r>
        <w:rPr>
          <w:b/>
          <w:bCs/>
        </w:rPr>
        <w:t xml:space="preserve">Доплаты за нутритивный менеджмент (Япония).</w:t>
      </w:r>
      <w:r>
        <w:t xml:space="preserve"> </w:t>
      </w:r>
      <w:r>
        <w:t xml:space="preserve">Крупные административные массивы: доплата ассоциирована с меньшим риском ухудшения ухода (HR 0,90); диетологи — с меньшей госпитализацией (20,3 % vs 30,6 %)</w:t>
      </w:r>
      <w:r>
        <w:t xml:space="preserve">91</w:t>
      </w:r>
      <w:r>
        <w:t xml:space="preserve">92</w:t>
      </w:r>
      <w:r>
        <w:t xml:space="preserve">.</w:t>
      </w:r>
      <w:r>
        <w:t xml:space="preserve"> </w:t>
      </w:r>
      <w:r>
        <w:rPr>
          <w:i/>
          <w:iCs/>
        </w:rPr>
        <w:t xml:space="preserve">Ограничение: наблюдательные данные, возможен отбор; причинность не доказана.</w:t>
      </w:r>
    </w:p>
    <w:bookmarkEnd w:id="242"/>
    <w:bookmarkStart w:id="243" w:name="X7eef14250f97854f9b4932a8b5f7a1d22cce980"/>
    <w:p>
      <w:pPr>
        <w:pStyle w:val="Heading2"/>
      </w:pPr>
      <w:r>
        <w:t xml:space="preserve">27.3. Вмешательства со слабой или отрицательной доказательностью</w:t>
      </w:r>
    </w:p>
    <w:p>
      <w:pPr>
        <w:pStyle w:val="FirstParagraph"/>
      </w:pPr>
      <w:r>
        <w:rPr>
          <w:b/>
          <w:bCs/>
        </w:rPr>
        <w:t xml:space="preserve">Защищённые приёмы пищи (protected mealtimes).</w:t>
      </w:r>
      <w:r>
        <w:t xml:space="preserve"> </w:t>
      </w:r>
      <w:r>
        <w:t xml:space="preserve">Популярная британская практика; систематический обзор: доказательная база</w:t>
      </w:r>
      <w:r>
        <w:t xml:space="preserve"> </w:t>
      </w:r>
      <w:r>
        <w:rPr>
          <w:b/>
          <w:bCs/>
        </w:rPr>
        <w:t xml:space="preserve">недостаточна</w:t>
      </w:r>
      <w:r>
        <w:t xml:space="preserve"> </w:t>
      </w:r>
      <w:r>
        <w:t xml:space="preserve">— исследования малочисленны и неоднородны</w:t>
      </w:r>
      <w:r>
        <w:t xml:space="preserve">81</w:t>
      </w:r>
      <w:r>
        <w:t xml:space="preserve">82</w:t>
      </w:r>
      <w:r>
        <w:t xml:space="preserve">. Вердикт доклада: разумно и бесплатно, но не «доказано»; внедряется как организационная гигиена без обещания эффекта.</w:t>
      </w:r>
    </w:p>
    <w:p>
      <w:pPr>
        <w:pStyle w:val="BodyText"/>
      </w:pPr>
      <w:r>
        <w:rPr>
          <w:b/>
          <w:bCs/>
        </w:rPr>
        <w:t xml:space="preserve">Образа жизни для снижения веса при ТПР.</w:t>
      </w:r>
      <w:r>
        <w:t xml:space="preserve"> </w:t>
      </w:r>
      <w:r>
        <w:t xml:space="preserve">Мета-анализ: средний эффект порядка −1,4 кг</w:t>
      </w:r>
      <w:r>
        <w:t xml:space="preserve">61</w:t>
      </w:r>
      <w:r>
        <w:t xml:space="preserve"> </w:t>
      </w:r>
      <w:r>
        <w:t xml:space="preserve">— статистически реальный, клинически скромный. Программы с диетологом сильнее</w:t>
      </w:r>
      <w:r>
        <w:t xml:space="preserve">62</w:t>
      </w:r>
      <w:r>
        <w:t xml:space="preserve">. Вердикт: метаболическая стратегия строится на среде и мониторинге (раздел 13), а не на ожидании больших цифр.</w:t>
      </w:r>
    </w:p>
    <w:p>
      <w:pPr>
        <w:pStyle w:val="BodyText"/>
      </w:pPr>
      <w:r>
        <w:rPr>
          <w:b/>
          <w:bCs/>
        </w:rPr>
        <w:t xml:space="preserve">Малые дома (Green House, Eden Alternative).</w:t>
      </w:r>
      <w:r>
        <w:t xml:space="preserve"> </w:t>
      </w:r>
      <w:r>
        <w:t xml:space="preserve">Оценки показывают улучшение показателей качества жизни и питания в моделях малого дома</w:t>
      </w:r>
      <w:r>
        <w:t xml:space="preserve">25</w:t>
      </w:r>
      <w:r>
        <w:t xml:space="preserve">75</w:t>
      </w:r>
      <w:r>
        <w:t xml:space="preserve">; это системные реформы (штат, архитектура, финансирование), а не «приёмы» — переносятся как горизонт, а не как действие на следующей неделе.</w:t>
      </w:r>
    </w:p>
    <w:bookmarkEnd w:id="243"/>
    <w:bookmarkStart w:id="244" w:name="X5e063fbfbea794ec7efc9e8ab95c439854cbf4f"/>
    <w:p>
      <w:pPr>
        <w:pStyle w:val="Heading2"/>
      </w:pPr>
      <w:r>
        <w:t xml:space="preserve">27.4. Что доказано про вес и препараты (свод клинического ядра)</w:t>
      </w:r>
    </w:p>
    <w:p>
      <w:pPr>
        <w:pStyle w:val="FirstParagraph"/>
      </w:pPr>
      <w:r>
        <w:t xml:space="preserve">Для удобства директора клинические факты доклада собраны в одну таблицу; все они разобраны в разделах 11–13 со ссылками:</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Факт</w:t>
            </w:r>
          </w:p>
        </w:tc>
        <w:tc>
          <w:tcPr/>
          <w:p>
            <w:pPr>
              <w:pStyle w:val="Compact"/>
            </w:pPr>
            <w:r>
              <w:t xml:space="preserve">Число</w:t>
            </w:r>
          </w:p>
        </w:tc>
        <w:tc>
          <w:tcPr/>
          <w:p>
            <w:pPr>
              <w:pStyle w:val="Compact"/>
            </w:pPr>
            <w:r>
              <w:t xml:space="preserve">Источник</w:t>
            </w:r>
          </w:p>
        </w:tc>
      </w:tr>
      <w:tr>
        <w:tc>
          <w:tcPr/>
          <w:p>
            <w:pPr>
              <w:pStyle w:val="Compact"/>
            </w:pPr>
            <w:r>
              <w:t xml:space="preserve">Разброс прибавки веса между антипсихотиками (6 недель)</w:t>
            </w:r>
          </w:p>
        </w:tc>
        <w:tc>
          <w:tcPr/>
          <w:p>
            <w:pPr>
              <w:pStyle w:val="Compact"/>
            </w:pPr>
            <w:r>
              <w:t xml:space="preserve">от −0,23 до +3,01 кг</w:t>
            </w:r>
          </w:p>
        </w:tc>
        <w:tc>
          <w:tcPr/>
          <w:p>
            <w:pPr>
              <w:pStyle w:val="Compact"/>
            </w:pPr>
            <w:r>
              <w:t xml:space="preserve">Мета-анализ 100 РКИ</w:t>
            </w:r>
            <w:r>
              <w:t xml:space="preserve">9</w:t>
            </w:r>
          </w:p>
        </w:tc>
      </w:tr>
      <w:tr>
        <w:tc>
          <w:tcPr/>
          <w:p>
            <w:pPr>
              <w:pStyle w:val="Compact"/>
            </w:pPr>
            <w:r>
              <w:t xml:space="preserve">Клинически значимая прибавка (≥7 %) при клозапине</w:t>
            </w:r>
          </w:p>
        </w:tc>
        <w:tc>
          <w:tcPr/>
          <w:p>
            <w:pPr>
              <w:pStyle w:val="Compact"/>
            </w:pPr>
            <w:r>
              <w:t xml:space="preserve">76,3 % пациентов</w:t>
            </w:r>
          </w:p>
        </w:tc>
        <w:tc>
          <w:tcPr/>
          <w:p>
            <w:pPr>
              <w:pStyle w:val="Compact"/>
            </w:pPr>
            <w:r>
              <w:t xml:space="preserve">Консенсус CRWG</w:t>
            </w:r>
            <w:r>
              <w:t xml:space="preserve">58</w:t>
            </w:r>
          </w:p>
        </w:tc>
      </w:tr>
      <w:tr>
        <w:tc>
          <w:tcPr/>
          <w:p>
            <w:pPr>
              <w:pStyle w:val="Compact"/>
            </w:pPr>
            <w:r>
              <w:t xml:space="preserve">Прибавка при первом эпизоде психоза (оланзапин)</w:t>
            </w:r>
          </w:p>
        </w:tc>
        <w:tc>
          <w:tcPr/>
          <w:p>
            <w:pPr>
              <w:pStyle w:val="Compact"/>
            </w:pPr>
            <w:r>
              <w:t xml:space="preserve">до +9,34 кг</w:t>
            </w:r>
          </w:p>
        </w:tc>
        <w:tc>
          <w:tcPr/>
          <w:p>
            <w:pPr>
              <w:pStyle w:val="Compact"/>
            </w:pPr>
            <w:r>
              <w:t xml:space="preserve">FEPWG</w:t>
            </w:r>
            <w:r>
              <w:t xml:space="preserve">59</w:t>
            </w:r>
          </w:p>
        </w:tc>
      </w:tr>
      <w:tr>
        <w:tc>
          <w:tcPr/>
          <w:p>
            <w:pPr>
              <w:pStyle w:val="Compact"/>
            </w:pPr>
            <w:r>
              <w:t xml:space="preserve">Кофеин повышает AUC клозапина</w:t>
            </w:r>
          </w:p>
        </w:tc>
        <w:tc>
          <w:tcPr/>
          <w:p>
            <w:pPr>
              <w:pStyle w:val="Compact"/>
            </w:pPr>
            <w:r>
              <w:t xml:space="preserve">в среднем +19 %</w:t>
            </w:r>
          </w:p>
        </w:tc>
        <w:tc>
          <w:tcPr/>
          <w:p>
            <w:pPr>
              <w:pStyle w:val="Compact"/>
            </w:pPr>
            <w:r>
              <w:t xml:space="preserve">Контролируемое исследование</w:t>
            </w:r>
            <w:r>
              <w:t xml:space="preserve">15</w:t>
            </w:r>
          </w:p>
        </w:tc>
      </w:tr>
      <w:tr>
        <w:tc>
          <w:tcPr/>
          <w:p>
            <w:pPr>
              <w:pStyle w:val="Compact"/>
            </w:pPr>
            <w:r>
              <w:t xml:space="preserve">Грейпфрут повышает концентрацию карбамазепина</w:t>
            </w:r>
          </w:p>
        </w:tc>
        <w:tc>
          <w:tcPr/>
          <w:p>
            <w:pPr>
              <w:pStyle w:val="Compact"/>
            </w:pPr>
            <w:r>
              <w:t xml:space="preserve">порядка +40 %</w:t>
            </w:r>
          </w:p>
        </w:tc>
        <w:tc>
          <w:tcPr/>
          <w:p>
            <w:pPr>
              <w:pStyle w:val="Compact"/>
            </w:pPr>
            <w:r>
              <w:t xml:space="preserve">Фармакокинетика</w:t>
            </w:r>
            <w:r>
              <w:t xml:space="preserve">18</w:t>
            </w:r>
          </w:p>
        </w:tc>
      </w:tr>
      <w:tr>
        <w:tc>
          <w:tcPr/>
          <w:p>
            <w:pPr>
              <w:pStyle w:val="Compact"/>
            </w:pPr>
            <w:r>
              <w:t xml:space="preserve">Распространённость дисфагии при психических расстройствах</w:t>
            </w:r>
          </w:p>
        </w:tc>
        <w:tc>
          <w:tcPr/>
          <w:p>
            <w:pPr>
              <w:pStyle w:val="Compact"/>
            </w:pPr>
            <w:r>
              <w:t xml:space="preserve">21,9–69,5 %</w:t>
            </w:r>
          </w:p>
        </w:tc>
        <w:tc>
          <w:tcPr/>
          <w:p>
            <w:pPr>
              <w:pStyle w:val="Compact"/>
            </w:pPr>
            <w:r>
              <w:t xml:space="preserve">Обзоры</w:t>
            </w:r>
            <w:r>
              <w:t xml:space="preserve">14</w:t>
            </w:r>
            <w:r>
              <w:t xml:space="preserve">8</w:t>
            </w:r>
          </w:p>
        </w:tc>
      </w:tr>
      <w:tr>
        <w:tc>
          <w:tcPr/>
          <w:p>
            <w:pPr>
              <w:pStyle w:val="Compact"/>
            </w:pPr>
            <w:r>
              <w:t xml:space="preserve">Смертность от пневмонии при ТПР</w:t>
            </w:r>
          </w:p>
        </w:tc>
        <w:tc>
          <w:tcPr/>
          <w:p>
            <w:pPr>
              <w:pStyle w:val="Compact"/>
            </w:pPr>
            <w:r>
              <w:t xml:space="preserve">RR 7,00</w:t>
            </w:r>
          </w:p>
        </w:tc>
        <w:tc>
          <w:tcPr/>
          <w:p>
            <w:pPr>
              <w:pStyle w:val="Compact"/>
            </w:pPr>
            <w:r>
              <w:t xml:space="preserve">Нац. когорты</w:t>
            </w:r>
            <w:r>
              <w:t xml:space="preserve">7</w:t>
            </w:r>
          </w:p>
        </w:tc>
      </w:tr>
      <w:tr>
        <w:tc>
          <w:tcPr/>
          <w:p>
            <w:pPr>
              <w:pStyle w:val="Compact"/>
            </w:pPr>
            <w:r>
              <w:t xml:space="preserve">Разрыв продолжительности жизни при ТПР</w:t>
            </w:r>
          </w:p>
        </w:tc>
        <w:tc>
          <w:tcPr/>
          <w:p>
            <w:pPr>
              <w:pStyle w:val="Compact"/>
            </w:pPr>
            <w:r>
              <w:t xml:space="preserve">15–20 лет</w:t>
            </w:r>
          </w:p>
        </w:tc>
        <w:tc>
          <w:tcPr/>
          <w:p>
            <w:pPr>
              <w:pStyle w:val="Compact"/>
            </w:pPr>
            <w:r>
              <w:t xml:space="preserve">Нац. когорты</w:t>
            </w:r>
            <w:r>
              <w:t xml:space="preserve">7</w:t>
            </w:r>
          </w:p>
        </w:tc>
      </w:tr>
    </w:tbl>
    <w:bookmarkEnd w:id="244"/>
    <w:bookmarkStart w:id="245" w:name="X17564f188e67791396594ad3b9ad22521c48262"/>
    <w:p>
      <w:pPr>
        <w:pStyle w:val="Heading2"/>
      </w:pPr>
      <w:r>
        <w:t xml:space="preserve">27.5. Что исследования не говорят (честные пробелы)</w:t>
      </w:r>
    </w:p>
    <w:p>
      <w:pPr>
        <w:pStyle w:val="Compact"/>
        <w:numPr>
          <w:ilvl w:val="0"/>
          <w:numId w:val="1022"/>
        </w:numPr>
      </w:pPr>
      <w:r>
        <w:rPr>
          <w:b/>
          <w:bCs/>
        </w:rPr>
        <w:t xml:space="preserve">Нет РКИ вариативного меню в психиатрических учреждениях</w:t>
      </w:r>
      <w:r>
        <w:t xml:space="preserve"> </w:t>
      </w:r>
      <w:r>
        <w:t xml:space="preserve">— внедрение выбора опирается на нормы, практики и здравый механизм, а не на рандомизированные исходы. Это не аргумент против внедрения, но аргумент за собственное измерение (раздел 22).</w:t>
      </w:r>
    </w:p>
    <w:p>
      <w:pPr>
        <w:pStyle w:val="Compact"/>
        <w:numPr>
          <w:ilvl w:val="0"/>
          <w:numId w:val="1022"/>
        </w:numPr>
      </w:pPr>
      <w:r>
        <w:rPr>
          <w:b/>
          <w:bCs/>
        </w:rPr>
        <w:t xml:space="preserve">Нет надёжной доказательности «вариативность снижает отходы»</w:t>
      </w:r>
      <w:r>
        <w:t xml:space="preserve"> </w:t>
      </w:r>
      <w:r>
        <w:t xml:space="preserve">— связь правдоподобна механистически, но документированных сравнений мало; наша позиция — замерить до и после (приложение 25), а не цитировать.</w:t>
      </w:r>
    </w:p>
    <w:p>
      <w:pPr>
        <w:pStyle w:val="Compact"/>
        <w:numPr>
          <w:ilvl w:val="0"/>
          <w:numId w:val="1022"/>
        </w:numPr>
      </w:pPr>
      <w:r>
        <w:rPr>
          <w:b/>
          <w:bCs/>
        </w:rPr>
        <w:t xml:space="preserve">Нет данных по российским ПНИ</w:t>
      </w:r>
      <w:r>
        <w:t xml:space="preserve"> </w:t>
      </w:r>
      <w:r>
        <w:t xml:space="preserve">— отечественной исследовательской базы по питанию в ПНИ мы не нашли; это само по себе находка для семинара (раздел 39: отраслевые данные — вклад учреждений).</w:t>
      </w:r>
    </w:p>
    <w:bookmarkEnd w:id="245"/>
    <w:bookmarkStart w:id="246" w:name="управленческий-вывод-16"/>
    <w:p>
      <w:pPr>
        <w:pStyle w:val="Heading2"/>
      </w:pPr>
      <w:r>
        <w:t xml:space="preserve">27.6. Управленческий вывод</w:t>
      </w:r>
    </w:p>
    <w:p>
      <w:pPr>
        <w:pStyle w:val="FirstParagraph"/>
      </w:pPr>
      <w:r>
        <w:t xml:space="preserve">Доказательная карта даёт три опоры: измеримые вмешательства (семейная подача, IDDSI, Монтессори, диетологи) — внедрять по показаниям; слабые (защищённые приёмы, lifestyle) — внедрять как гигиену без обещаний; пробелы (вариативность, отходы, Россия) — измерять самим. Директор, внедривший выбор и замеривший отходы, вес и жалобы, через год будет владеть доказательством, которого сейчас нет ни у кого в стране.</w:t>
      </w:r>
    </w:p>
    <w:bookmarkEnd w:id="246"/>
    <w:bookmarkStart w:id="247" w:name="X9b5f1b831960b005ea90ac389860eba2513dae4"/>
    <w:p>
      <w:pPr>
        <w:pStyle w:val="Heading2"/>
      </w:pPr>
      <w:r>
        <w:t xml:space="preserve">27.9. Три исследования, которые стоит знать в лицо</w:t>
      </w:r>
    </w:p>
    <w:p>
      <w:pPr>
        <w:pStyle w:val="FirstParagraph"/>
      </w:pPr>
      <w:r>
        <w:t xml:space="preserve">Из всей доказательной базы три работы дают директору максимум на единицу чтения.</w:t>
      </w:r>
      <w:r>
        <w:t xml:space="preserve"> </w:t>
      </w:r>
      <w:r>
        <w:rPr>
          <w:b/>
          <w:bCs/>
        </w:rPr>
        <w:t xml:space="preserve">Первое — RCT Нийса</w:t>
      </w:r>
      <w:r>
        <w:t xml:space="preserve"> </w:t>
      </w:r>
      <w:r>
        <w:t xml:space="preserve">(Нидерланды, учреждения для людей с деменцией и интеллектуальными нарушениями): семейный стиль подачи — общие блюда, выбор за столом, персонал за тем же столом — дал +6,1 балла качества жизни, +1,5 кг массы и +991 кДж суточного потребления против контроля</w:t>
      </w:r>
      <w:r>
        <w:t xml:space="preserve">33</w:t>
      </w:r>
      <w:r>
        <w:t xml:space="preserve">. Это ближайшее к «вариативности» рандомизированное доказательство: не меню меняли, а социальную конструкцию стола — и эффект оказался клинически значимым.</w:t>
      </w:r>
      <w:r>
        <w:t xml:space="preserve"> </w:t>
      </w:r>
      <w:r>
        <w:rPr>
          <w:b/>
          <w:bCs/>
        </w:rPr>
        <w:t xml:space="preserve">Второе — внедрение IDDSI в пяти учреждениях:</w:t>
      </w:r>
      <w:r>
        <w:t xml:space="preserve"> </w:t>
      </w:r>
      <w:r>
        <w:t xml:space="preserve">обучение персонала подняло соответствие текстур назначенным с 44 до 90 %</w:t>
      </w:r>
      <w:r>
        <w:t xml:space="preserve">42</w:t>
      </w:r>
      <w:r>
        <w:t xml:space="preserve">; доказательство того, что главный резерв безопасности — не оборудование, а обучение.</w:t>
      </w:r>
      <w:r>
        <w:t xml:space="preserve"> </w:t>
      </w:r>
      <w:r>
        <w:rPr>
          <w:b/>
          <w:bCs/>
        </w:rPr>
        <w:t xml:space="preserve">Третье — японская когорта поддержанного жилья:</w:t>
      </w:r>
      <w:r>
        <w:t xml:space="preserve"> </w:t>
      </w:r>
      <w:r>
        <w:t xml:space="preserve">организация питания как сервиса ассоциировалась со снижением госпитализаций и смертности</w:t>
      </w:r>
      <w:r>
        <w:t xml:space="preserve">93</w:t>
      </w:r>
      <w:r>
        <w:t xml:space="preserve">; единственное «исходное» доказательство на уровне системы. Заметьте, чего нет в этой тройке: ни одного российского исследования и ни одного исследования вариативного меню как такового. Это не случайность, а точная карта пробела раздела 27.4 — и точный ответ на вопрос «а где доказательства, что это надо делать у нас»: доказательства есть о механизмах (среда стола, текстуры, организация сервиса), доказательств «два варианта каши против одного» не существует ни в одной стране — и честный доклад обязан это произнести вслух.</w:t>
      </w:r>
    </w:p>
    <w:bookmarkEnd w:id="247"/>
    <w:bookmarkStart w:id="248" w:name="Xba9d9ffa4bdfe0a363f8d21161965d918f4afff"/>
    <w:p>
      <w:pPr>
        <w:pStyle w:val="Heading2"/>
      </w:pPr>
      <w:r>
        <w:t xml:space="preserve">27.8. Как пользоваться базой, не становясь исследователем</w:t>
      </w:r>
    </w:p>
    <w:p>
      <w:pPr>
        <w:pStyle w:val="FirstParagraph"/>
      </w:pPr>
      <w:r>
        <w:t xml:space="preserve">Правило трёх вопросов к любой «научной» цифре, которую вам принесут: какая популяция (психиатрия? пожилые? дети?), какой дизайн (РКИ? наблюдение? новость?) и что измерено (вес и госпитализации — или «удовлетворённость» по самодельной анкете). Цифра, не выдержавшая трёх вопросов, в приказ не попадает — в лучшем случае в презентацию с оговоркой. Реестры доклада (MEDICAL_EVIDENCE.xlsx) размечены именно по этим трём осям — ими можно пользоваться как готовой проверкой.</w:t>
      </w:r>
    </w:p>
    <w:bookmarkEnd w:id="248"/>
    <w:bookmarkStart w:id="249" w:name="X9d80c19d800ac85af9918b2cb6c9436239b3bbb"/>
    <w:p>
      <w:pPr>
        <w:pStyle w:val="Heading2"/>
      </w:pPr>
      <w:r>
        <w:t xml:space="preserve">27.7. Что доклад сделал бы с грантом на исследование</w:t>
      </w:r>
    </w:p>
    <w:p>
      <w:pPr>
        <w:pStyle w:val="FirstParagraph"/>
      </w:pPr>
      <w:r>
        <w:t xml:space="preserve">Если у отрасли появится возможность одного исследования — вот его постановка, собранная из пробелов раздела: многоцентровое (5–7 ПНИ разных регионов) прагматичное исследование внедрения выбора из двух вариантов с измерением отходов, веса, отказов, трудозатрат и качества жизни за 6 месяцев, с замером до/после по единой методике. Такое исследование закрыло бы главный пробел («нет РКИ вариативности в психиатрии») дешевле одного федерального форума — и общий замер семинара (раздел 40) является его заделом.</w:t>
      </w:r>
    </w:p>
    <w:bookmarkEnd w:id="249"/>
    <w:bookmarkEnd w:id="250"/>
    <w:bookmarkStart w:id="261" w:name="люди-за-линией-персонал-стола"/>
    <w:p>
      <w:pPr>
        <w:pStyle w:val="Heading1"/>
      </w:pPr>
      <w:r>
        <w:t xml:space="preserve">28. Люди за линией: персонал стола</w:t>
      </w:r>
    </w:p>
    <w:bookmarkStart w:id="251" w:name="X892aef2f7e6e5bea72223a75340d8e46fb91823"/>
    <w:p>
      <w:pPr>
        <w:pStyle w:val="Heading2"/>
      </w:pPr>
      <w:r>
        <w:t xml:space="preserve">28.1. Почему тема персонала — половина темы семинара</w:t>
      </w:r>
    </w:p>
    <w:p>
      <w:pPr>
        <w:pStyle w:val="FirstParagraph"/>
      </w:pPr>
      <w:r>
        <w:t xml:space="preserve">Формула темы семинара — «права, свободы, интересы жителей</w:t>
      </w:r>
      <w:r>
        <w:t xml:space="preserve"> </w:t>
      </w:r>
      <w:r>
        <w:rPr>
          <w:b/>
          <w:bCs/>
        </w:rPr>
        <w:t xml:space="preserve">и персонала</w:t>
      </w:r>
      <w:r>
        <w:t xml:space="preserve">» — не случайна. Каждое изменение в питании исполняют руки: сиделка предлагает выбор, повар варит второй вариант, раздающий держит темп, диетсестра ведёт раскладку, завхоз отвечает за пробы. Доклад, игнорирующий их нагрузку, интересы и страхи, не будет исполнен — об этом прямо говорит опыт Успенского ПНИ, где главным препятствием оказались не деньги и не нормы, а «страхи персонала»</w:t>
      </w:r>
      <w:r>
        <w:t xml:space="preserve">5</w:t>
      </w:r>
      <w:r>
        <w:t xml:space="preserve">. Раздел разбирает людей за линией: роли, нагрузку, обучение, мотивацию и ошибки управления.</w:t>
      </w:r>
    </w:p>
    <w:bookmarkEnd w:id="251"/>
    <w:bookmarkStart w:id="252" w:name="роли-и-их-реальная-нагрузка"/>
    <w:p>
      <w:pPr>
        <w:pStyle w:val="Heading2"/>
      </w:pPr>
      <w:r>
        <w:t xml:space="preserve">28.2. Роли и их реальная нагрузка</w:t>
      </w:r>
    </w:p>
    <w:p>
      <w:pPr>
        <w:pStyle w:val="FirstParagraph"/>
      </w:pPr>
      <w:r>
        <w:rPr>
          <w:b/>
          <w:bCs/>
        </w:rPr>
        <w:t xml:space="preserve">Сиделка/санитар.</w:t>
      </w:r>
      <w:r>
        <w:t xml:space="preserve"> </w:t>
      </w:r>
      <w:r>
        <w:t xml:space="preserve">Ключевая фигура стола: кормит, наблюдает, фиксирует, предлагает выбор. Добавочная нагрузка вариативности — 5–10 секунд на жителя на линии и несколько строк в журналах; добавочная нагрузка клинического контура — замечать признаки (дисфагия, отказы) и знать одну фразу эскалации. Это реальные минуты, и честный план закладывает их в смену, а не в «энтузиазм».</w:t>
      </w:r>
    </w:p>
    <w:p>
      <w:pPr>
        <w:pStyle w:val="BodyText"/>
      </w:pPr>
      <w:r>
        <w:rPr>
          <w:b/>
          <w:bCs/>
        </w:rPr>
        <w:t xml:space="preserve">Повар.</w:t>
      </w:r>
      <w:r>
        <w:t xml:space="preserve"> </w:t>
      </w:r>
      <w:r>
        <w:t xml:space="preserve">При парных эквивалентах второй вариант — та же заготовка в другой форме (раздел 19): нагрузка растёт на гастроёмкости и маркировку, а не на «второе производство». Зато впервые появляется обратная связь: повар видит, что его блюдо выбирают. Немецкая практика делает это инструментом мотивации — повар выходит к жителям с дегустациями</w:t>
      </w:r>
      <w:r>
        <w:t xml:space="preserve">28</w:t>
      </w:r>
      <w:r>
        <w:t xml:space="preserve">; российская адаптация: дегустация новых блюд цикла с голосованием совета жителей.</w:t>
      </w:r>
    </w:p>
    <w:p>
      <w:pPr>
        <w:pStyle w:val="BodyText"/>
      </w:pPr>
      <w:r>
        <w:rPr>
          <w:b/>
          <w:bCs/>
        </w:rPr>
        <w:t xml:space="preserve">Диетсестра (или завхоз при её отсутствии).</w:t>
      </w:r>
      <w:r>
        <w:t xml:space="preserve"> </w:t>
      </w:r>
      <w:r>
        <w:t xml:space="preserve">Владелец раскладки, таблиц замен и пар эквивалентов; подтверждённая российская конфигурация — именно диетсестра формирует перечень для выбора</w:t>
      </w:r>
      <w:r>
        <w:t xml:space="preserve">4</w:t>
      </w:r>
      <w:r>
        <w:t xml:space="preserve">. Это единственная роль, где вариативность добавляет интеллектуальную, а не механическую работу: подбор пар, пересчёт объёмов по статистике (раздел 21).</w:t>
      </w:r>
    </w:p>
    <w:p>
      <w:pPr>
        <w:pStyle w:val="BodyText"/>
      </w:pPr>
      <w:r>
        <w:rPr>
          <w:b/>
          <w:bCs/>
        </w:rPr>
        <w:t xml:space="preserve">Врач.</w:t>
      </w:r>
      <w:r>
        <w:t xml:space="preserve"> </w:t>
      </w:r>
      <w:r>
        <w:t xml:space="preserve">В стационарной организации врач — скорее всего приходящий, и его пищевые функции должны быть зафиксированы письменно, иначе они «висят в воздухе»: назначения текстур и ограничений, ведение лекарственно-пищевой таблицы, еженедельное чтение журналов отказов и потребления, реакция на триггеры веса, освидетельствование по ст. 43</w:t>
      </w:r>
      <w:r>
        <w:t xml:space="preserve">1</w:t>
      </w:r>
      <w:r>
        <w:t xml:space="preserve">.</w:t>
      </w:r>
    </w:p>
    <w:p>
      <w:pPr>
        <w:pStyle w:val="BodyText"/>
      </w:pPr>
      <w:r>
        <w:rPr>
          <w:b/>
          <w:bCs/>
        </w:rPr>
        <w:t xml:space="preserve">Руководитель.</w:t>
      </w:r>
      <w:r>
        <w:t xml:space="preserve"> </w:t>
      </w:r>
      <w:r>
        <w:t xml:space="preserve">Владелец системы: положение о питании, приказы, еженедельный обход по чек-листу (раздел 18.5), квартальная панель (раздел 22.4), разговор с учредителем (раздел 38).</w:t>
      </w:r>
    </w:p>
    <w:bookmarkEnd w:id="252"/>
    <w:bookmarkStart w:id="253" w:name="норма-помощи-самая-болезненная-цифра"/>
    <w:p>
      <w:pPr>
        <w:pStyle w:val="Heading2"/>
      </w:pPr>
      <w:r>
        <w:t xml:space="preserve">28.3. Норма помощи: самая болезненная цифра</w:t>
      </w:r>
    </w:p>
    <w:p>
      <w:pPr>
        <w:pStyle w:val="FirstParagraph"/>
      </w:pPr>
      <w:r>
        <w:t xml:space="preserve">Ориентир 1:2 (один работник — не более двух полностью кормимых)</w:t>
      </w:r>
      <w:r>
        <w:t xml:space="preserve">22</w:t>
      </w:r>
      <w:r>
        <w:t xml:space="preserve"> </w:t>
      </w:r>
      <w:r>
        <w:t xml:space="preserve">для большинства российских учреждений недостижим текущими штатами — и доклад не делает вид, что это решается приказом. Честная конструкция из трёх шагов:</w:t>
      </w:r>
    </w:p>
    <w:p>
      <w:pPr>
        <w:pStyle w:val="Compact"/>
        <w:numPr>
          <w:ilvl w:val="0"/>
          <w:numId w:val="1023"/>
        </w:numPr>
      </w:pPr>
      <w:r>
        <w:rPr>
          <w:b/>
          <w:bCs/>
        </w:rPr>
        <w:t xml:space="preserve">Замер:</w:t>
      </w:r>
      <w:r>
        <w:t xml:space="preserve"> </w:t>
      </w:r>
      <w:r>
        <w:t xml:space="preserve">сколько кормимых приходится на одного работника фактически на каждом приёме (форма учёта трудозатрат, приложение 26).</w:t>
      </w:r>
    </w:p>
    <w:p>
      <w:pPr>
        <w:pStyle w:val="Compact"/>
        <w:numPr>
          <w:ilvl w:val="0"/>
          <w:numId w:val="1023"/>
        </w:numPr>
      </w:pPr>
      <w:r>
        <w:rPr>
          <w:b/>
          <w:bCs/>
        </w:rPr>
        <w:t xml:space="preserve">Реорганизация:</w:t>
      </w:r>
      <w:r>
        <w:t xml:space="preserve"> </w:t>
      </w:r>
      <w:r>
        <w:t xml:space="preserve">все руки на час еды, рассадка по помощи, порядок подачи под готовые руки (раздел 20) — это улучшает ситуацию без новых штатов.</w:t>
      </w:r>
    </w:p>
    <w:p>
      <w:pPr>
        <w:pStyle w:val="Compact"/>
        <w:numPr>
          <w:ilvl w:val="0"/>
          <w:numId w:val="1023"/>
        </w:numPr>
      </w:pPr>
      <w:r>
        <w:rPr>
          <w:b/>
          <w:bCs/>
        </w:rPr>
        <w:t xml:space="preserve">Фиксация дефицита:</w:t>
      </w:r>
      <w:r>
        <w:t xml:space="preserve"> </w:t>
      </w:r>
      <w:r>
        <w:t xml:space="preserve">разрыв между фактом и ориентиром оформляется числом и выносится учредителю письменно (раздел 38). Молчаливый дефицит — зона риска директора (раздел 33); зафиксированный — предмет компетенции учредителя.</w:t>
      </w:r>
    </w:p>
    <w:bookmarkEnd w:id="253"/>
    <w:bookmarkStart w:id="254" w:name="обучение-три-уровня-за-три-инструктажа"/>
    <w:p>
      <w:pPr>
        <w:pStyle w:val="Heading2"/>
      </w:pPr>
      <w:r>
        <w:t xml:space="preserve">28.4. Обучение: три уровня за три инструктажа</w:t>
      </w:r>
    </w:p>
    <w:p>
      <w:pPr>
        <w:pStyle w:val="FirstParagraph"/>
      </w:pPr>
      <w:r>
        <w:t xml:space="preserve">Программа обучения стола не требует учебного центра — требует трёх сорокаминутных инструктажей с проверкой усвоения «на линии»:</w:t>
      </w:r>
    </w:p>
    <w:p>
      <w:pPr>
        <w:pStyle w:val="Compact"/>
        <w:numPr>
          <w:ilvl w:val="0"/>
          <w:numId w:val="1024"/>
        </w:numPr>
      </w:pPr>
      <w:r>
        <w:rPr>
          <w:b/>
          <w:bCs/>
        </w:rPr>
        <w:t xml:space="preserve">Клинический минимум:</w:t>
      </w:r>
      <w:r>
        <w:t xml:space="preserve"> </w:t>
      </w:r>
      <w:r>
        <w:t xml:space="preserve">признаки дисфагии (раздел 10.3), правило «3 отказа → врач сегодня», лекарственно-пищевая таблица (раздел 11). Проверка: вопрос на обходе — ответ одной фразой.</w:t>
      </w:r>
    </w:p>
    <w:p>
      <w:pPr>
        <w:pStyle w:val="Compact"/>
        <w:numPr>
          <w:ilvl w:val="0"/>
          <w:numId w:val="1024"/>
        </w:numPr>
      </w:pPr>
      <w:r>
        <w:rPr>
          <w:b/>
          <w:bCs/>
        </w:rPr>
        <w:t xml:space="preserve">Технология выбора:</w:t>
      </w:r>
      <w:r>
        <w:t xml:space="preserve"> </w:t>
      </w:r>
      <w:r>
        <w:t xml:space="preserve">как предлагать два варианта, как показывать порции неговорящему (раздел 15.5), как фиксировать в журналах. Проверка: наблюдение за одним обедом.</w:t>
      </w:r>
    </w:p>
    <w:p>
      <w:pPr>
        <w:pStyle w:val="Compact"/>
        <w:numPr>
          <w:ilvl w:val="0"/>
          <w:numId w:val="1024"/>
        </w:numPr>
      </w:pPr>
      <w:r>
        <w:rPr>
          <w:b/>
          <w:bCs/>
        </w:rPr>
        <w:t xml:space="preserve">Санитарный контур при вариативности:</w:t>
      </w:r>
      <w:r>
        <w:t xml:space="preserve"> </w:t>
      </w:r>
      <w:r>
        <w:t xml:space="preserve">пробы двух вариантов, температуры, маркировка (раздел 18). Проверка: сверка журналов без предупреждения.</w:t>
      </w:r>
    </w:p>
    <w:p>
      <w:pPr>
        <w:pStyle w:val="FirstParagraph"/>
      </w:pPr>
      <w:r>
        <w:t xml:space="preserve">Международные данные подтверждают: главный барьер качества — осведомлённость персонала (в исследовании IDDSI — от 5 до 79 % в разных домах)</w:t>
      </w:r>
      <w:r>
        <w:t xml:space="preserve">42</w:t>
      </w:r>
      <w:r>
        <w:t xml:space="preserve">. Обучение — самая дешёвая точка рычага во всём докладе.</w:t>
      </w:r>
    </w:p>
    <w:bookmarkEnd w:id="254"/>
    <w:bookmarkStart w:id="255" w:name="мотивация-и-выгорание"/>
    <w:p>
      <w:pPr>
        <w:pStyle w:val="Heading2"/>
      </w:pPr>
      <w:r>
        <w:t xml:space="preserve">28.5. Мотивация и выгорание</w:t>
      </w:r>
    </w:p>
    <w:p>
      <w:pPr>
        <w:pStyle w:val="FirstParagraph"/>
      </w:pPr>
      <w:r>
        <w:t xml:space="preserve">Питание — эмоционально тяжёлая зона работы: кормление, отказы, конфликты, запахи, темп. Три рабочих механизма удержания людей, проверенные логикой практик:</w:t>
      </w:r>
    </w:p>
    <w:p>
      <w:pPr>
        <w:pStyle w:val="BodyText"/>
      </w:pPr>
      <w:r>
        <w:rPr>
          <w:b/>
          <w:bCs/>
        </w:rPr>
        <w:t xml:space="preserve">Видимый смысл.</w:t>
      </w:r>
      <w:r>
        <w:t xml:space="preserve"> </w:t>
      </w:r>
      <w:r>
        <w:t xml:space="preserve">Персонал, видящий разницу в остатках и в лицах жителей после внедрения выбора, становится союзником программы — поэтому статистика пилота (раздел 35) доводится до смены, а не только до учредителя.</w:t>
      </w:r>
    </w:p>
    <w:p>
      <w:pPr>
        <w:pStyle w:val="BodyText"/>
      </w:pPr>
      <w:r>
        <w:rPr>
          <w:b/>
          <w:bCs/>
        </w:rPr>
        <w:t xml:space="preserve">Участие.</w:t>
      </w:r>
      <w:r>
        <w:t xml:space="preserve"> </w:t>
      </w:r>
      <w:r>
        <w:t xml:space="preserve">Повар на дегустации, сиделка в совете по питанию, раздающий в разборе жалоб — участие превращает исполнителя в соавтора; это же лечит «тихий саботаж».</w:t>
      </w:r>
    </w:p>
    <w:p>
      <w:pPr>
        <w:pStyle w:val="BodyText"/>
      </w:pPr>
      <w:r>
        <w:rPr>
          <w:b/>
          <w:bCs/>
        </w:rPr>
        <w:t xml:space="preserve">Защита от конфликтов.</w:t>
      </w:r>
      <w:r>
        <w:t xml:space="preserve"> </w:t>
      </w:r>
      <w:r>
        <w:t xml:space="preserve">Письменные правила добавки, порций и замен снимают с работника роль «злодея»: решение принимает правило, а не человек на линии (раздел 20.4).</w:t>
      </w:r>
    </w:p>
    <w:bookmarkEnd w:id="255"/>
    <w:bookmarkStart w:id="256" w:name="типовые-ошибки-управления"/>
    <w:p>
      <w:pPr>
        <w:pStyle w:val="Heading2"/>
      </w:pPr>
      <w:r>
        <w:t xml:space="preserve">28.6. Типовые ошибки управления</w:t>
      </w:r>
    </w:p>
    <w:p>
      <w:pPr>
        <w:pStyle w:val="Compact"/>
        <w:numPr>
          <w:ilvl w:val="0"/>
          <w:numId w:val="1025"/>
        </w:numPr>
      </w:pPr>
      <w:r>
        <w:rPr>
          <w:b/>
          <w:bCs/>
        </w:rPr>
        <w:t xml:space="preserve">«Приказал — значит внедрил»</w:t>
      </w:r>
      <w:r>
        <w:t xml:space="preserve">: без инструктажа и проверки усвоения приказ производит имитацию.</w:t>
      </w:r>
    </w:p>
    <w:p>
      <w:pPr>
        <w:pStyle w:val="Compact"/>
        <w:numPr>
          <w:ilvl w:val="0"/>
          <w:numId w:val="1025"/>
        </w:numPr>
      </w:pPr>
      <w:r>
        <w:rPr>
          <w:b/>
          <w:bCs/>
        </w:rPr>
        <w:t xml:space="preserve">Нагрузка «в подарок»</w:t>
      </w:r>
      <w:r>
        <w:t xml:space="preserve">: новые процедуры без пересмотра смены — перегруз и откат.</w:t>
      </w:r>
    </w:p>
    <w:p>
      <w:pPr>
        <w:pStyle w:val="Compact"/>
        <w:numPr>
          <w:ilvl w:val="0"/>
          <w:numId w:val="1025"/>
        </w:numPr>
      </w:pPr>
      <w:r>
        <w:rPr>
          <w:b/>
          <w:bCs/>
        </w:rPr>
        <w:t xml:space="preserve">Наказание за данные</w:t>
      </w:r>
      <w:r>
        <w:t xml:space="preserve">: сиделка, оштрафованная за честную запись об отказах, перестанет записывать — и система ослепнет.</w:t>
      </w:r>
    </w:p>
    <w:p>
      <w:pPr>
        <w:pStyle w:val="Compact"/>
        <w:numPr>
          <w:ilvl w:val="0"/>
          <w:numId w:val="1025"/>
        </w:numPr>
      </w:pPr>
      <w:r>
        <w:rPr>
          <w:b/>
          <w:bCs/>
        </w:rPr>
        <w:t xml:space="preserve">Изменение без объяснения «зачем»</w:t>
      </w:r>
      <w:r>
        <w:t xml:space="preserve">: персонал, не понимающий смысла выбора, видит в нём только лишнюю работу — и оказывается прав по-своему.</w:t>
      </w:r>
    </w:p>
    <w:bookmarkEnd w:id="256"/>
    <w:bookmarkStart w:id="257" w:name="управленческий-вывод-17"/>
    <w:p>
      <w:pPr>
        <w:pStyle w:val="Heading2"/>
      </w:pPr>
      <w:r>
        <w:t xml:space="preserve">28.7. Управленческий вывод</w:t>
      </w:r>
    </w:p>
    <w:p>
      <w:pPr>
        <w:pStyle w:val="FirstParagraph"/>
      </w:pPr>
      <w:r>
        <w:t xml:space="preserve">Персонал стола — не ресурс программы, а её совладелец. Минимальный пакет: письменные роли (включая врача), замер нормы помощи, три инструктажа с проверкой, статистика пилота для смены, защитные правила на линии. Опыт Успенского ПНИ показывает финал такой работы: «страхи персонала не подтвердились»</w:t>
      </w:r>
      <w:r>
        <w:t xml:space="preserve">5</w:t>
      </w:r>
      <w:r>
        <w:t xml:space="preserve"> </w:t>
      </w:r>
      <w:r>
        <w:t xml:space="preserve">— но они перестали быть страхами только после того, как их озвучили и проработали, а не проигнорировали.</w:t>
      </w:r>
    </w:p>
    <w:bookmarkEnd w:id="257"/>
    <w:bookmarkStart w:id="258" w:name="три-инструктажа-содержание-по-уровням"/>
    <w:p>
      <w:pPr>
        <w:pStyle w:val="Heading2"/>
      </w:pPr>
      <w:r>
        <w:t xml:space="preserve">28.10. Три инструктажа: содержание по уровням</w:t>
      </w:r>
    </w:p>
    <w:p>
      <w:pPr>
        <w:pStyle w:val="FirstParagraph"/>
      </w:pPr>
      <w:r>
        <w:t xml:space="preserve">Единый «общий инструктаж» не работает: повару не нужна иерархия источников воли, сиделке не нужна поточность.</w:t>
      </w:r>
      <w:r>
        <w:t xml:space="preserve"> </w:t>
      </w:r>
      <w:r>
        <w:rPr>
          <w:b/>
          <w:bCs/>
        </w:rPr>
        <w:t xml:space="preserve">Уровень кухни (45 минут):</w:t>
      </w:r>
      <w:r>
        <w:t xml:space="preserve"> </w:t>
      </w:r>
      <w:r>
        <w:t xml:space="preserve">пары эквивалентов и их ранговость; маркировка и пробы двух вариантов; текстуры по IDDSI с практикумом теста вилкой; лекарственно-пищевая таблица — что исключается на уровне закладки, а не памяти; журнал срывов — как и зачем.</w:t>
      </w:r>
      <w:r>
        <w:t xml:space="preserve"> </w:t>
      </w:r>
      <w:r>
        <w:rPr>
          <w:b/>
          <w:bCs/>
        </w:rPr>
        <w:t xml:space="preserve">Уровень поста (45 минут):</w:t>
      </w:r>
      <w:r>
        <w:t xml:space="preserve"> </w:t>
      </w:r>
      <w:r>
        <w:t xml:space="preserve">показ меню в форматах жителей; журнал заказа в присутствии жителя; алгоритмы отказов (приложения 10–11) с правилом эскалации; признаки дисфагии; запрет еды как рычага; помощь в темпе едока.</w:t>
      </w:r>
      <w:r>
        <w:t xml:space="preserve"> </w:t>
      </w:r>
      <w:r>
        <w:rPr>
          <w:b/>
          <w:bCs/>
        </w:rPr>
        <w:t xml:space="preserve">Уровень административный (30 минут):</w:t>
      </w:r>
      <w:r>
        <w:t xml:space="preserve"> </w:t>
      </w:r>
      <w:r>
        <w:t xml:space="preserve">правовая рамка зон (раздел 17); сценарий ответа проверяющему (раздел 32); панель чисел и её чтение. Периодичность: при найме — до первой смены; далее раз в год с коротким опросом. Проверка инструктажа — не подпись в листе, а три вопроса у линии: «что делать, если выбранное кончилось?», «кому сообщаем о трёх отказах?», «покажите запись вчерашнего заказа». Ответы — единственное свидетельство, что инструктаж состоялся.</w:t>
      </w:r>
    </w:p>
    <w:bookmarkEnd w:id="258"/>
    <w:bookmarkStart w:id="259" w:name="мотивация-без-мифов"/>
    <w:p>
      <w:pPr>
        <w:pStyle w:val="Heading2"/>
      </w:pPr>
      <w:r>
        <w:t xml:space="preserve">28.9. Мотивация без мифов</w:t>
      </w:r>
    </w:p>
    <w:p>
      <w:pPr>
        <w:pStyle w:val="FirstParagraph"/>
      </w:pPr>
      <w:r>
        <w:t xml:space="preserve">Два мифа о мотивации смены раздачи стоит развеять сразу. Миф денежный: «пока не доплатят, ничего не будет» — опыт внедривших прошёл без доплат</w:t>
      </w:r>
      <w:r>
        <w:t xml:space="preserve">13</w:t>
      </w:r>
      <w:r>
        <w:t xml:space="preserve">20</w:t>
      </w:r>
      <w:r>
        <w:t xml:space="preserve">; реальная валюта смены — выполнимость: процедура, которая укладывается в смену, выполняется; процедура, добавляющая час на «бумагу», саботируется молча и справедливо. Миф идеологический: «главное — объяснить про права» — права убеждают руководителей, а смену убеждает другое: меньше скандалов за столом, меньше недоеденных тарелок, ясные ответы на «а что мне делать, если…». Поэтому мотивационное ядро инструктажа — не ценности, а кейсы 1–22: смена узнаёт свои смены и получает маршруты. Ценности — обязательный фон, но фон не заменяет маршрут.</w:t>
      </w:r>
    </w:p>
    <w:bookmarkEnd w:id="259"/>
    <w:bookmarkStart w:id="260" w:name="беречь-тех-кто-кормит"/>
    <w:p>
      <w:pPr>
        <w:pStyle w:val="Heading2"/>
      </w:pPr>
      <w:r>
        <w:t xml:space="preserve">28.8. Беречь тех, кто кормит</w:t>
      </w:r>
    </w:p>
    <w:p>
      <w:pPr>
        <w:pStyle w:val="FirstParagraph"/>
      </w:pPr>
      <w:r>
        <w:t xml:space="preserve">Помощь за столом — эмоционально самая дорогая работа дома: она ежедневно сталкивается с отказами, агрессией, смертью подопечных — и почти никогда не получает обратной связи о ценности. Три организационных жеста, удерживающих людей в этой роли: регулярный разбор трудных ситуаций без поиска виноватых (кейсы 1–22 как материал); публичная конкретная благодарность («ты накормила его вчера, когда он неделю не ел» — а не «всем спасибо»); защита от бессмысленной бумаги (каждая новая форма — через фильтр «какое решение она меняет», раздел 31.7). Текучесть смены — скрытый налог на качество питания: новая сиделка не знает карт, темпов, жителей; дом с кадровой каруселью кормит хуже при любом меню.</w:t>
      </w:r>
    </w:p>
    <w:bookmarkEnd w:id="260"/>
    <w:bookmarkEnd w:id="261"/>
    <w:bookmarkStart w:id="273" w:name="Xdd21f798fe908fdd37793a1f368b417b1c4cb2b"/>
    <w:p>
      <w:pPr>
        <w:pStyle w:val="Heading1"/>
      </w:pPr>
      <w:r>
        <w:t xml:space="preserve">29. Финансовые модели: сколько стоит питание и сколько стоит выбор</w:t>
      </w:r>
    </w:p>
    <w:bookmarkStart w:id="262" w:name="честная-рамка-что-мы-не-утверждаем"/>
    <w:p>
      <w:pPr>
        <w:pStyle w:val="Heading2"/>
      </w:pPr>
      <w:r>
        <w:t xml:space="preserve">29.1. Честная рамка: что мы не утверждаем</w:t>
      </w:r>
    </w:p>
    <w:p>
      <w:pPr>
        <w:pStyle w:val="FirstParagraph"/>
      </w:pPr>
      <w:r>
        <w:t xml:space="preserve">В прежних версиях этого материала встречалась формула «вариативность почти бесплатна». Она удалена. Честная позиция: стоимость вариативности зависит от модели и измеряется замером; утверждать экономию без данных нельзя, утверждать невозможность без данных тоже нельзя. Раздел даёт инструментарий счёта: три стоимости питания, пять моделей вариативности с их ценой и порядок замера. Все числовые примеры помечены как иллюстративные.</w:t>
      </w:r>
    </w:p>
    <w:bookmarkEnd w:id="262"/>
    <w:bookmarkStart w:id="263" w:name="три-стоимости-которые-путают"/>
    <w:p>
      <w:pPr>
        <w:pStyle w:val="Heading2"/>
      </w:pPr>
      <w:r>
        <w:t xml:space="preserve">29.2. Три стоимости, которые путают</w:t>
      </w:r>
    </w:p>
    <w:p>
      <w:pPr>
        <w:pStyle w:val="FirstParagraph"/>
      </w:pPr>
      <w:r>
        <w:rPr>
          <w:b/>
          <w:bCs/>
        </w:rPr>
        <w:t xml:space="preserve">Сырьевая строка</w:t>
      </w:r>
      <w:r>
        <w:t xml:space="preserve"> </w:t>
      </w:r>
      <w:r>
        <w:t xml:space="preserve">— продукты на жителя в день. Международные ориентиры (с годом и валютой, не нормативы для РФ): медиана $8,00 AUD (Австралия, исследование Hugo)</w:t>
      </w:r>
      <w:r>
        <w:t xml:space="preserve">83</w:t>
      </w:r>
      <w:r>
        <w:t xml:space="preserve">; Онтарио: «скандальные» $8,33 CAD, выросшие до $13,71 CAD после публичной кампании</w:t>
      </w:r>
      <w:r>
        <w:t xml:space="preserve">94</w:t>
      </w:r>
      <w:r>
        <w:t xml:space="preserve">95</w:t>
      </w:r>
      <w:r>
        <w:t xml:space="preserve">; США: более четверти домов в 2025 году опустились ниже $10 (данные отраслевой ассоциации ANFP — не госоргана)</w:t>
      </w:r>
      <w:r>
        <w:t xml:space="preserve">96</w:t>
      </w:r>
      <w:r>
        <w:t xml:space="preserve">97</w:t>
      </w:r>
      <w:r>
        <w:t xml:space="preserve">. Урок для нас не в цифрах, а в механизме: во всех трёх странах изменения начались с</w:t>
      </w:r>
      <w:r>
        <w:t xml:space="preserve"> </w:t>
      </w:r>
      <w:r>
        <w:rPr>
          <w:b/>
          <w:bCs/>
        </w:rPr>
        <w:t xml:space="preserve">публикации сырьевой строки</w:t>
      </w:r>
      <w:r>
        <w:t xml:space="preserve">84</w:t>
      </w:r>
      <w:r>
        <w:t xml:space="preserve">95</w:t>
      </w:r>
      <w:r>
        <w:t xml:space="preserve">.</w:t>
      </w:r>
    </w:p>
    <w:p>
      <w:pPr>
        <w:pStyle w:val="BodyText"/>
      </w:pPr>
      <w:r>
        <w:rPr>
          <w:b/>
          <w:bCs/>
        </w:rPr>
        <w:t xml:space="preserve">Полная стоимость приёма пищи</w:t>
      </w:r>
      <w:r>
        <w:t xml:space="preserve"> </w:t>
      </w:r>
      <w:r>
        <w:t xml:space="preserve">— сырьё + труд кухни + энергия + амортизация. Канадский аудит оценивал её в $27,91–54,85 за жителя в день — в 3–6 раз выше сырьевой строки</w:t>
      </w:r>
      <w:r>
        <w:t xml:space="preserve">55</w:t>
      </w:r>
      <w:r>
        <w:t xml:space="preserve">. Вывод: экономия на сырьё при огромной полной стоимости — самая неэффективная экономия системы.</w:t>
      </w:r>
    </w:p>
    <w:p>
      <w:pPr>
        <w:pStyle w:val="BodyText"/>
      </w:pPr>
      <w:r>
        <w:rPr>
          <w:b/>
          <w:bCs/>
        </w:rPr>
        <w:t xml:space="preserve">Стоимость кормления</w:t>
      </w:r>
      <w:r>
        <w:t xml:space="preserve"> </w:t>
      </w:r>
      <w:r>
        <w:t xml:space="preserve">— время помощников за столом. Оценка тех же канадских данных — до 45 минут в день на жителя группы помощи</w:t>
      </w:r>
      <w:r>
        <w:t xml:space="preserve">55</w:t>
      </w:r>
      <w:r>
        <w:t xml:space="preserve">. Это самая дорогая и самая скрытая строка: она живёт в штатном расписании, а не в продуктовом бюджете.</w:t>
      </w:r>
    </w:p>
    <w:bookmarkEnd w:id="263"/>
    <w:bookmarkStart w:id="264" w:name="X03b7d17515dfb0fa325e5abe632a714a253f117"/>
    <w:p>
      <w:pPr>
        <w:pStyle w:val="Heading2"/>
      </w:pPr>
      <w:r>
        <w:t xml:space="preserve">29.3. Сырьевая строка: как посчитать свою за час</w:t>
      </w:r>
    </w:p>
    <w:p>
      <w:pPr>
        <w:pStyle w:val="FirstParagraph"/>
      </w:pPr>
      <w:r>
        <w:t xml:space="preserve">Формула (методика — приложение 25): расходы на продукты за месяц ÷ число жителей ÷ число дней = руб./житель/день. Три правила интерпретации: считать только продукты (без труда и коммуналки); сравнивать с собой в динамике и с региональными коллегами, а не с зарубежными долларами (структуры цен разные); публиковать — учредителю и совету жителей, потому что прозрачность строки во всех изученных странах работала на её рост</w:t>
      </w:r>
      <w:r>
        <w:t xml:space="preserve">84</w:t>
      </w:r>
      <w:r>
        <w:t xml:space="preserve">94</w:t>
      </w:r>
      <w:r>
        <w:t xml:space="preserve">. Если никто в доме не может назвать эту цифру за пять минут — это первая находка аудита (раздел 22).</w:t>
      </w:r>
    </w:p>
    <w:bookmarkEnd w:id="264"/>
    <w:bookmarkStart w:id="265" w:name="Xfd5842f1638c74ce1d0f1ded882b52d11cda34c"/>
    <w:p>
      <w:pPr>
        <w:pStyle w:val="Heading2"/>
      </w:pPr>
      <w:r>
        <w:t xml:space="preserve">29.4. Пять моделей вариативности и их честная цена</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Модель</w:t>
            </w:r>
          </w:p>
        </w:tc>
        <w:tc>
          <w:tcPr/>
          <w:p>
            <w:pPr>
              <w:pStyle w:val="Compact"/>
            </w:pPr>
            <w:r>
              <w:t xml:space="preserve">Что меняется</w:t>
            </w:r>
          </w:p>
        </w:tc>
        <w:tc>
          <w:tcPr/>
          <w:p>
            <w:pPr>
              <w:pStyle w:val="Compact"/>
            </w:pPr>
            <w:r>
              <w:t xml:space="preserve">Цена сырья</w:t>
            </w:r>
          </w:p>
        </w:tc>
        <w:tc>
          <w:tcPr/>
          <w:p>
            <w:pPr>
              <w:pStyle w:val="Compact"/>
            </w:pPr>
            <w:r>
              <w:t xml:space="preserve">Цена труда</w:t>
            </w:r>
          </w:p>
        </w:tc>
        <w:tc>
          <w:tcPr/>
          <w:p>
            <w:pPr>
              <w:pStyle w:val="Compact"/>
            </w:pPr>
            <w:r>
              <w:t xml:space="preserve">Разовые затраты</w:t>
            </w:r>
          </w:p>
        </w:tc>
      </w:tr>
      <w:tr>
        <w:tc>
          <w:tcPr/>
          <w:p>
            <w:pPr>
              <w:pStyle w:val="Compact"/>
            </w:pPr>
            <w:r>
              <w:t xml:space="preserve">М1. Выбор из двух (завтрак+обед, 2–3 дня/нед)</w:t>
            </w:r>
          </w:p>
        </w:tc>
        <w:tc>
          <w:tcPr/>
          <w:p>
            <w:pPr>
              <w:pStyle w:val="Compact"/>
            </w:pPr>
            <w:r>
              <w:t xml:space="preserve">Вторая гастроёмкость, журнал заказа</w:t>
            </w:r>
          </w:p>
        </w:tc>
        <w:tc>
          <w:tcPr/>
          <w:p>
            <w:pPr>
              <w:pStyle w:val="Compact"/>
            </w:pPr>
            <w:r>
              <w:t xml:space="preserve">~0 (перераспределение пар)</w:t>
            </w:r>
          </w:p>
        </w:tc>
        <w:tc>
          <w:tcPr/>
          <w:p>
            <w:pPr>
              <w:pStyle w:val="Compact"/>
            </w:pPr>
            <w:r>
              <w:t xml:space="preserve">+минуты на линии</w:t>
            </w:r>
          </w:p>
        </w:tc>
        <w:tc>
          <w:tcPr/>
          <w:p>
            <w:pPr>
              <w:pStyle w:val="Compact"/>
            </w:pPr>
            <w:r>
              <w:t xml:space="preserve">Гастроёмкости, маркеры</w:t>
            </w:r>
          </w:p>
        </w:tc>
      </w:tr>
      <w:tr>
        <w:tc>
          <w:tcPr/>
          <w:p>
            <w:pPr>
              <w:pStyle w:val="Compact"/>
            </w:pPr>
            <w:r>
              <w:t xml:space="preserve">М2. Выбор ежедневно по позициям</w:t>
            </w:r>
          </w:p>
        </w:tc>
        <w:tc>
          <w:tcPr/>
          <w:p>
            <w:pPr>
              <w:pStyle w:val="Compact"/>
            </w:pPr>
            <w:r>
              <w:t xml:space="preserve">Тот же принцип в полном объёме</w:t>
            </w:r>
          </w:p>
        </w:tc>
        <w:tc>
          <w:tcPr/>
          <w:p>
            <w:pPr>
              <w:pStyle w:val="Compact"/>
            </w:pPr>
            <w:r>
              <w:t xml:space="preserve">~0 при пересчёте по статистике</w:t>
            </w:r>
          </w:p>
        </w:tc>
        <w:tc>
          <w:tcPr/>
          <w:p>
            <w:pPr>
              <w:pStyle w:val="Compact"/>
            </w:pPr>
            <w:r>
              <w:t xml:space="preserve">+время раздачи и учёта</w:t>
            </w:r>
          </w:p>
        </w:tc>
        <w:tc>
          <w:tcPr/>
          <w:p>
            <w:pPr>
              <w:pStyle w:val="Compact"/>
            </w:pPr>
            <w:r>
              <w:t xml:space="preserve">Визуальное меню</w:t>
            </w:r>
          </w:p>
        </w:tc>
      </w:tr>
      <w:tr>
        <w:tc>
          <w:tcPr/>
          <w:p>
            <w:pPr>
              <w:pStyle w:val="Compact"/>
            </w:pPr>
            <w:r>
              <w:t xml:space="preserve">М3. Буфетная зона (салаты/напитки)</w:t>
            </w:r>
          </w:p>
        </w:tc>
        <w:tc>
          <w:tcPr/>
          <w:p>
            <w:pPr>
              <w:pStyle w:val="Compact"/>
            </w:pPr>
            <w:r>
              <w:t xml:space="preserve">Самообслуживание в зоне</w:t>
            </w:r>
          </w:p>
        </w:tc>
        <w:tc>
          <w:tcPr/>
          <w:p>
            <w:pPr>
              <w:pStyle w:val="Compact"/>
            </w:pPr>
            <w:r>
              <w:t xml:space="preserve">Рост потребления → пересчёт</w:t>
            </w:r>
          </w:p>
        </w:tc>
        <w:tc>
          <w:tcPr/>
          <w:p>
            <w:pPr>
              <w:pStyle w:val="Compact"/>
            </w:pPr>
            <w:r>
              <w:t xml:space="preserve">Контроль зоны</w:t>
            </w:r>
          </w:p>
        </w:tc>
        <w:tc>
          <w:tcPr/>
          <w:p>
            <w:pPr>
              <w:pStyle w:val="Compact"/>
            </w:pPr>
            <w:r>
              <w:t xml:space="preserve">Стеллажи, посуда</w:t>
            </w:r>
          </w:p>
        </w:tc>
      </w:tr>
      <w:tr>
        <w:tc>
          <w:tcPr/>
          <w:p>
            <w:pPr>
              <w:pStyle w:val="Compact"/>
            </w:pPr>
            <w:r>
              <w:t xml:space="preserve">М4. Семейная подача (точечно)</w:t>
            </w:r>
          </w:p>
        </w:tc>
        <w:tc>
          <w:tcPr/>
          <w:p>
            <w:pPr>
              <w:pStyle w:val="Compact"/>
            </w:pPr>
            <w:r>
              <w:t xml:space="preserve">Подача общими блюдами</w:t>
            </w:r>
          </w:p>
        </w:tc>
        <w:tc>
          <w:tcPr/>
          <w:p>
            <w:pPr>
              <w:pStyle w:val="Compact"/>
            </w:pPr>
            <w:r>
              <w:t xml:space="preserve">~0</w:t>
            </w:r>
          </w:p>
        </w:tc>
        <w:tc>
          <w:tcPr/>
          <w:p>
            <w:pPr>
              <w:pStyle w:val="Compact"/>
            </w:pPr>
            <w:r>
              <w:t xml:space="preserve">Меняется роль персонала</w:t>
            </w:r>
          </w:p>
        </w:tc>
        <w:tc>
          <w:tcPr/>
          <w:p>
            <w:pPr>
              <w:pStyle w:val="Compact"/>
            </w:pPr>
            <w:r>
              <w:t xml:space="preserve">Столовая посуда</w:t>
            </w:r>
          </w:p>
        </w:tc>
      </w:tr>
      <w:tr>
        <w:tc>
          <w:tcPr/>
          <w:p>
            <w:pPr>
              <w:pStyle w:val="Compact"/>
            </w:pPr>
            <w:r>
              <w:t xml:space="preserve">М5. «Своя кухня» (реабилитация)</w:t>
            </w:r>
          </w:p>
        </w:tc>
        <w:tc>
          <w:tcPr/>
          <w:p>
            <w:pPr>
              <w:pStyle w:val="Compact"/>
            </w:pPr>
            <w:r>
              <w:t xml:space="preserve">Программа навыков</w:t>
            </w:r>
          </w:p>
        </w:tc>
        <w:tc>
          <w:tcPr/>
          <w:p>
            <w:pPr>
              <w:pStyle w:val="Compact"/>
            </w:pPr>
            <w:r>
              <w:t xml:space="preserve">Как у группы</w:t>
            </w:r>
          </w:p>
        </w:tc>
        <w:tc>
          <w:tcPr/>
          <w:p>
            <w:pPr>
              <w:pStyle w:val="Compact"/>
            </w:pPr>
            <w:r>
              <w:t xml:space="preserve">Персонал-сопровождающий</w:t>
            </w:r>
          </w:p>
        </w:tc>
        <w:tc>
          <w:tcPr/>
          <w:p>
            <w:pPr>
              <w:pStyle w:val="Compact"/>
            </w:pPr>
            <w:r>
              <w:t xml:space="preserve">Кухонная зона</w:t>
            </w:r>
          </w:p>
        </w:tc>
      </w:tr>
    </w:tbl>
    <w:p>
      <w:pPr>
        <w:pStyle w:val="BodyText"/>
      </w:pPr>
      <w:r>
        <w:rPr>
          <w:i/>
          <w:iCs/>
        </w:rPr>
        <w:t xml:space="preserve">Модельные оценки, не замеры: фактическая цена определяется семидневным замером до старта и через 90 дней (приложение 25).</w:t>
      </w:r>
    </w:p>
    <w:p>
      <w:pPr>
        <w:pStyle w:val="BodyText"/>
      </w:pPr>
      <w:r>
        <w:t xml:space="preserve">Ключевой механизм М1–М2: сырьё не добавляется —</w:t>
      </w:r>
      <w:r>
        <w:t xml:space="preserve"> </w:t>
      </w:r>
      <w:r>
        <w:rPr>
          <w:b/>
          <w:bCs/>
        </w:rPr>
        <w:t xml:space="preserve">перераспределяется внутри той же строки</w:t>
      </w:r>
      <w:r>
        <w:t xml:space="preserve"> </w:t>
      </w:r>
      <w:r>
        <w:t xml:space="preserve">через пары эквивалентов (раздел 19.2). Иллюстративный пример: отделение 30 человек, выбор каши гречка/рис — суммарный расход круп тот же, меняется лишь пропорция двух круп.</w:t>
      </w:r>
      <w:r>
        <w:t xml:space="preserve"> </w:t>
      </w:r>
      <w:r>
        <w:rPr>
          <w:i/>
          <w:iCs/>
        </w:rPr>
        <w:t xml:space="preserve">Расчёт иллюстративный; пропорции устанавливаются статистикой выбора.</w:t>
      </w:r>
    </w:p>
    <w:bookmarkEnd w:id="265"/>
    <w:bookmarkStart w:id="266" w:name="отходы-единственная-честная-экономия"/>
    <w:p>
      <w:pPr>
        <w:pStyle w:val="Heading2"/>
      </w:pPr>
      <w:r>
        <w:t xml:space="preserve">29.5. Отходы: единственная честная «экономия»</w:t>
      </w:r>
    </w:p>
    <w:p>
      <w:pPr>
        <w:pStyle w:val="FirstParagraph"/>
      </w:pPr>
      <w:r>
        <w:t xml:space="preserve">Логика экономии вариативности проста: несъеденная порция — это оплаченное сырьё в мусорном ведре; выбор снижает долю несъеденного, потому что нелюбимые блюда перестают попадать на тарелку. Но: (1) доказательной базы эффекта в наших условиях нет (раздел 27.5); (2) поэтому формула доклада —</w:t>
      </w:r>
      <w:r>
        <w:t xml:space="preserve"> </w:t>
      </w:r>
      <w:r>
        <w:rPr>
          <w:b/>
          <w:bCs/>
        </w:rPr>
        <w:t xml:space="preserve">замер до и после</w:t>
      </w:r>
      <w:r>
        <w:t xml:space="preserve">. Семидневный замер отходов до пилота и через 90 дней даёт собственную цифру, которая и есть честный ответ на вопрос «сколько экономит выбор» — у вас, а не в среднем. Международные аналоги (снижение остатков при улучшении качества и выбора) существуют</w:t>
      </w:r>
      <w:r>
        <w:t xml:space="preserve">98</w:t>
      </w:r>
      <w:r>
        <w:t xml:space="preserve">, но переносятся только как гипотеза.</w:t>
      </w:r>
    </w:p>
    <w:bookmarkEnd w:id="266"/>
    <w:bookmarkStart w:id="267" w:name="каналы-денег-и-разговор-с-учредителем"/>
    <w:p>
      <w:pPr>
        <w:pStyle w:val="Heading2"/>
      </w:pPr>
      <w:r>
        <w:t xml:space="preserve">29.6. Каналы денег и разговор с учредителем</w:t>
      </w:r>
    </w:p>
    <w:p>
      <w:pPr>
        <w:pStyle w:val="FirstParagraph"/>
      </w:pPr>
      <w:r>
        <w:t xml:space="preserve">Реальные источники изменения продуктовой строки: региональные нормы (их пересмотр — компетенция учредителя/региона), экономия отходов (по замеру), пожертвования и целевые программы, буфетная выручка (если предусмотрена уставной деятельностью). Инструмент разговора с учредителем — пакет из раздела 38: сырьевая строка в динамике, замер отходов, сравнение с международной механикой прозрачности</w:t>
      </w:r>
      <w:r>
        <w:t xml:space="preserve">84</w:t>
      </w:r>
      <w:r>
        <w:t xml:space="preserve">. Австралийский урок для учредителя: надбавка $10 AUD была дана</w:t>
      </w:r>
      <w:r>
        <w:t xml:space="preserve"> </w:t>
      </w:r>
      <w:r>
        <w:rPr>
          <w:b/>
          <w:bCs/>
        </w:rPr>
        <w:t xml:space="preserve">в обмен на ежеквартальную отчётность</w:t>
      </w:r>
      <w:r>
        <w:t xml:space="preserve">84</w:t>
      </w:r>
      <w:r>
        <w:t xml:space="preserve"> </w:t>
      </w:r>
      <w:r>
        <w:t xml:space="preserve">— предложить такую конструкцию (прозрачность строки в обмен на её увеличение) может и российский директор.</w:t>
      </w:r>
    </w:p>
    <w:bookmarkEnd w:id="267"/>
    <w:bookmarkStart w:id="268" w:name="ловушка-экономии"/>
    <w:p>
      <w:pPr>
        <w:pStyle w:val="Heading2"/>
      </w:pPr>
      <w:r>
        <w:t xml:space="preserve">29.7. Ловушка экономии</w:t>
      </w:r>
    </w:p>
    <w:p>
      <w:pPr>
        <w:pStyle w:val="FirstParagraph"/>
      </w:pPr>
      <w:r>
        <w:t xml:space="preserve">Единственное предупреждение раздела: питание — худшее место для экономии бюджета. Механика ловушки изучена: сырьевая строка сжимается → качество падает → растут отходы и недоедание → растут соматические расходы и жалобы → система платит втрое в других строках</w:t>
      </w:r>
      <w:r>
        <w:t xml:space="preserve">55</w:t>
      </w:r>
      <w:r>
        <w:t xml:space="preserve">83</w:t>
      </w:r>
      <w:r>
        <w:t xml:space="preserve">. Директору, которому «режут продукты», аргумент не моральный, а арифметический: покажите полную стоимость недоедания (пневмонии, госпитализации) против копеечной экономии сырьевой строки.</w:t>
      </w:r>
    </w:p>
    <w:bookmarkEnd w:id="268"/>
    <w:bookmarkStart w:id="269" w:name="управленческий-вывод-18"/>
    <w:p>
      <w:pPr>
        <w:pStyle w:val="Heading2"/>
      </w:pPr>
      <w:r>
        <w:t xml:space="preserve">29.8. Управленческий вывод</w:t>
      </w:r>
    </w:p>
    <w:p>
      <w:pPr>
        <w:pStyle w:val="FirstParagraph"/>
      </w:pPr>
      <w:r>
        <w:t xml:space="preserve">Финансовая грамотность темы — три действия: посчитать сырьевую строку (час), замерить отходы (неделя), назвать дефицит числом и выносить его учредителю письменно (постоянно). Вариативность М1–М2 при этом не требует новых денег, но и не обещает экономии до замера. Всё, что сверх этого, — предмет пилота с цифрами, а не убеждений.</w:t>
      </w:r>
    </w:p>
    <w:bookmarkEnd w:id="269"/>
    <w:bookmarkStart w:id="270" w:name="отходы-как-замер-превращается-в-рубли"/>
    <w:p>
      <w:pPr>
        <w:pStyle w:val="Heading2"/>
      </w:pPr>
      <w:r>
        <w:t xml:space="preserve">29.11. Отходы: как замер превращается в рубли</w:t>
      </w:r>
    </w:p>
    <w:p>
      <w:pPr>
        <w:pStyle w:val="FirstParagraph"/>
      </w:pPr>
      <w:r>
        <w:t xml:space="preserve">Цепочка «замер → вывод → рубль» короче, чем кажется. Замер (приложение 25) даёт граммы на порцию по блюдам; топ-3 блюд по остаткам сверяются с меню-циклом: уходят, уменьшаются в порции или заменяются парой. Перевод в рубли: масса недельных отходов × усреднённая закупочная цена килограмма по фактуре — это ваша фактическая строка «выброшенных денег», первая честная экономическая цифра дома. Три правила интерпретации: отходы не равны нулю нигде (цель — снижение, а не стерильность); тарелочные и кухонные остатки — разные диагнозы (тарелочные — про вкус, размер порции и состояние жителей; кухонные — про планирование объёмов); снижение отходов после введения выбора — гипотеза, подтверждаемая только повторным замером через 90 дней, и если замер её не подтвердил, это такой же результат. Иллюстративный расчёт (не замер): дом на 150 жителей, 80 г тарелочных остатков на порцию, 3 приёма пищи — 36 кг в день; при цене условных 250 руб./кг — порядка 9 000 руб. в день потенциала, из которого реально извлекается часть. Цифры условные — порядок действий настоящий.</w:t>
      </w:r>
    </w:p>
    <w:bookmarkEnd w:id="270"/>
    <w:bookmarkStart w:id="271" w:name="X92a2e777bc5cbe041d3ea35815016a0cf3abc21"/>
    <w:p>
      <w:pPr>
        <w:pStyle w:val="Heading2"/>
      </w:pPr>
      <w:r>
        <w:t xml:space="preserve">29.10. Ловушка экономии: когда «сократить сырьё» дороже всего</w:t>
      </w:r>
    </w:p>
    <w:p>
      <w:pPr>
        <w:pStyle w:val="FirstParagraph"/>
      </w:pPr>
      <w:r>
        <w:t xml:space="preserve">Канадский аудит полной стоимости питания</w:t>
      </w:r>
      <w:r>
        <w:t xml:space="preserve">55</w:t>
      </w:r>
      <w:r>
        <w:t xml:space="preserve"> </w:t>
      </w:r>
      <w:r>
        <w:t xml:space="preserve">показал пропорцию, которую стоит помнить при любом разговоре об экономии: сырьё — меньшая часть полной стоимости, труд и инфраструктура — большая. Следствие: сокращение сырьевой строки — самая заметная и самая вредная экономия: она бьёт по жителям напрямую, экономит меньшую долю и производит скрытые издержки (вес, здоровье, жалобы, проверки). Обратная стратегия — эффективность большой доли (поток, трудозатраты, отходы) при стабильной сырьевой строке — внешне незаметна и реально действенна. Именно поэтому публикация сырьевой строки (раздел 29.3) — защита жителей: видимая строка сопротивляется сокращению лучше невидимой</w:t>
      </w:r>
      <w:r>
        <w:t xml:space="preserve">84</w:t>
      </w:r>
      <w:r>
        <w:t xml:space="preserve">94</w:t>
      </w:r>
      <w:r>
        <w:t xml:space="preserve">.</w:t>
      </w:r>
    </w:p>
    <w:bookmarkEnd w:id="271"/>
    <w:bookmarkStart w:id="272" w:name="Xe614a08da9ec86ba0a02f73cae0751fbb813a62"/>
    <w:p>
      <w:pPr>
        <w:pStyle w:val="Heading2"/>
      </w:pPr>
      <w:r>
        <w:t xml:space="preserve">29.9. Разговор о деньгах с учредителем: скелет презентации</w:t>
      </w:r>
    </w:p>
    <w:p>
      <w:pPr>
        <w:pStyle w:val="FirstParagraph"/>
      </w:pPr>
      <w:r>
        <w:t xml:space="preserve">Десять слайдов мысленной презентации (не путать с семинарской): 1) сырьевая строка наша — факт, руб./житель/день; 2) динамика за год — факт; 3) сравнение с полной стоимостью — доля сырья в структуре (методика</w:t>
      </w:r>
      <w:r>
        <w:t xml:space="preserve">55</w:t>
      </w:r>
      <w:r>
        <w:t xml:space="preserve">); 4) отходы в рублях — факт замера; 5) что сделано без денег — список; 6) эффект — числа до/после; 7) что стоит денег — три позиции с расчётом; 8) цена бездействия — риски в цифрах (отходы, жалобы, проверки</w:t>
      </w:r>
      <w:r>
        <w:t xml:space="preserve">72</w:t>
      </w:r>
      <w:r>
        <w:t xml:space="preserve">); 9) просимое решение — одно, конкретное, с датой; 10) что отчётность будет показывать через квартал. Скелет работает потому, что каждый слайд — число или документ; эмоция в разговоре о деньгах проигрывает смете всегда.</w:t>
      </w:r>
    </w:p>
    <w:bookmarkEnd w:id="272"/>
    <w:bookmarkEnd w:id="273"/>
    <w:bookmarkStart w:id="282" w:name="закупки-продуктов-44-фз-без-кошмаров"/>
    <w:p>
      <w:pPr>
        <w:pStyle w:val="Heading1"/>
      </w:pPr>
      <w:r>
        <w:t xml:space="preserve">30. Закупки продуктов: 44-ФЗ без кошмаров</w:t>
      </w:r>
    </w:p>
    <w:bookmarkStart w:id="274" w:name="рамка-раздела"/>
    <w:p>
      <w:pPr>
        <w:pStyle w:val="Heading2"/>
      </w:pPr>
      <w:r>
        <w:t xml:space="preserve">30.1. Рамка раздела</w:t>
      </w:r>
    </w:p>
    <w:p>
      <w:pPr>
        <w:pStyle w:val="FirstParagraph"/>
      </w:pPr>
      <w:r>
        <w:t xml:space="preserve">Закупка продуктов для казённого и бюджетного стационарного учреждения, как правило, идёт по 44-ФЗ. Для автономного учреждения режим зависит от положения о закупке: часть операций может идти по 223-ФЗ, а закупки за счёт субсидии на госзадание нередко остаются в контуре 44-ФЗ — это зона юриста и контрактной службы, а не универсальная формула «всем 44-ФЗ». Для директора это зона двух встречных рисков: формальных (нарушение процедуры) и антимонопольных (картель поставщиков или, наоборот, обвинение в ограничении конкуренции). Доклад не заменяет контрактного управляющего и юриста по закупкам; раздел показывает только то, как закупка связана с питанием и вариативностью, и где директор обязан быть грамотным лично.</w:t>
      </w:r>
    </w:p>
    <w:bookmarkEnd w:id="274"/>
    <w:bookmarkStart w:id="275" w:name="Xf79f6e94eee3b6b47bd9d8d5ff6105d0035a788"/>
    <w:p>
      <w:pPr>
        <w:pStyle w:val="Heading2"/>
      </w:pPr>
      <w:r>
        <w:t xml:space="preserve">30.2. Продуктовая рамка: что нужно знать директору</w:t>
      </w:r>
    </w:p>
    <w:p>
      <w:pPr>
        <w:pStyle w:val="FirstParagraph"/>
      </w:pPr>
      <w:r>
        <w:t xml:space="preserve">Три практических принципа. Первый:</w:t>
      </w:r>
      <w:r>
        <w:t xml:space="preserve"> </w:t>
      </w:r>
      <w:r>
        <w:rPr>
          <w:b/>
          <w:bCs/>
        </w:rPr>
        <w:t xml:space="preserve">объект закупки — продукты по спецификации</w:t>
      </w:r>
      <w:r>
        <w:t xml:space="preserve">, и качество спецификации определяет качество стола сильнее, чем качество повара. Спецификация «крупа гречневая, ГОСТ, ядрица, не ниже первого сорта» и спецификация «крупа» — две разные столовые. Второй:</w:t>
      </w:r>
      <w:r>
        <w:t xml:space="preserve"> </w:t>
      </w:r>
      <w:r>
        <w:rPr>
          <w:b/>
          <w:bCs/>
        </w:rPr>
        <w:t xml:space="preserve">пропорции внутри спецификации — инструмент вариативности</w:t>
      </w:r>
      <w:r>
        <w:t xml:space="preserve">: пары эквивалентов (гречка/рис, курица/рыба) закладываются в закупку заранее, по статистике выбора (раздел 21); вариативность, не заложенная в план закупок, умрёт на складе. Третий:</w:t>
      </w:r>
      <w:r>
        <w:t xml:space="preserve"> </w:t>
      </w:r>
      <w:r>
        <w:rPr>
          <w:b/>
          <w:bCs/>
        </w:rPr>
        <w:t xml:space="preserve">сроки и партии</w:t>
      </w:r>
      <w:r>
        <w:t xml:space="preserve"> </w:t>
      </w:r>
      <w:r>
        <w:t xml:space="preserve">важнее экономии на цене — срыв поставки одной позиции ломает всю цепочку раскладки и таблиц замен.</w:t>
      </w:r>
    </w:p>
    <w:bookmarkEnd w:id="275"/>
    <w:bookmarkStart w:id="276" w:name="антимонопольная-зона-практика-фас"/>
    <w:p>
      <w:pPr>
        <w:pStyle w:val="Heading2"/>
      </w:pPr>
      <w:r>
        <w:t xml:space="preserve">30.3. Антимонопольная зона: практика ФАС</w:t>
      </w:r>
    </w:p>
    <w:p>
      <w:pPr>
        <w:pStyle w:val="FirstParagraph"/>
      </w:pPr>
      <w:r>
        <w:t xml:space="preserve">Проверенная практика показывает масштаб рисков: ФАС раскрыла картель на торгах по поставке социально значимых продуктов — 543 торга на 4,7 млрд рублей (Москва, Московская область, Владимирская область, Дагестан; 2024)</w:t>
      </w:r>
      <w:r>
        <w:t xml:space="preserve">72</w:t>
      </w:r>
      <w:r>
        <w:t xml:space="preserve">; в Челябинске — картель на 27 тендерах школьного питания со штрафом и уголовным делом по ст. 178 УК (2025)</w:t>
      </w:r>
      <w:r>
        <w:t xml:space="preserve">73</w:t>
      </w:r>
      <w:r>
        <w:t xml:space="preserve">. Для директора учреждения-заказчика выводы три:</w:t>
      </w:r>
    </w:p>
    <w:p>
      <w:pPr>
        <w:pStyle w:val="Compact"/>
        <w:numPr>
          <w:ilvl w:val="0"/>
          <w:numId w:val="1026"/>
        </w:numPr>
      </w:pPr>
      <w:r>
        <w:rPr>
          <w:b/>
          <w:bCs/>
        </w:rPr>
        <w:t xml:space="preserve">Картель поставщиков бьёт по качеству и цене стола</w:t>
      </w:r>
      <w:r>
        <w:t xml:space="preserve"> </w:t>
      </w:r>
      <w:r>
        <w:t xml:space="preserve">— и заказчик, замечающий признаки согласованности (одни и те же компании с «подставными» заявками, цены «с потолка»), обязан сообщать в УФАС: это защита жителей, а не доносительство.</w:t>
      </w:r>
    </w:p>
    <w:p>
      <w:pPr>
        <w:pStyle w:val="Compact"/>
        <w:numPr>
          <w:ilvl w:val="0"/>
          <w:numId w:val="1026"/>
        </w:numPr>
      </w:pPr>
      <w:r>
        <w:rPr>
          <w:b/>
          <w:bCs/>
        </w:rPr>
        <w:t xml:space="preserve">Заказчик тоже в зоне риска</w:t>
      </w:r>
      <w:r>
        <w:t xml:space="preserve">: избыточные требования в спецификации («поставщик с опытом работы именно с нашим учреждением», товарные знаки без «или эквивалент») — состав ограничения конкуренции.</w:t>
      </w:r>
    </w:p>
    <w:p>
      <w:pPr>
        <w:pStyle w:val="Compact"/>
        <w:numPr>
          <w:ilvl w:val="0"/>
          <w:numId w:val="1026"/>
        </w:numPr>
      </w:pPr>
      <w:r>
        <w:rPr>
          <w:b/>
          <w:bCs/>
        </w:rPr>
        <w:t xml:space="preserve">Документируйте качество поставок</w:t>
      </w:r>
      <w:r>
        <w:t xml:space="preserve">: акты приёмки, брак, возвраты — это и санитарный контур (раздел 18), и доказательная база для претензий поставщику и для УФАС.</w:t>
      </w:r>
    </w:p>
    <w:p>
      <w:pPr>
        <w:pStyle w:val="FirstParagraph"/>
      </w:pPr>
      <w:r>
        <w:rPr>
          <w:i/>
          <w:iCs/>
        </w:rPr>
        <w:t xml:space="preserve">Маркировка: практика ФАС приведена по публичным сообщениям; для конкретных закупочных решений требуется заключение контрактной службы/юриста.</w:t>
      </w:r>
    </w:p>
    <w:bookmarkEnd w:id="276"/>
    <w:bookmarkStart w:id="277" w:name="закупка-и-вариативность-стыковка"/>
    <w:p>
      <w:pPr>
        <w:pStyle w:val="Heading2"/>
      </w:pPr>
      <w:r>
        <w:t xml:space="preserve">30.4. Закупка и вариативность: стыковка</w:t>
      </w:r>
    </w:p>
    <w:p>
      <w:pPr>
        <w:pStyle w:val="FirstParagraph"/>
      </w:pPr>
      <w:r>
        <w:t xml:space="preserve">Порядок действий, увязывающий вариативность с закупочным циклом:</w:t>
      </w:r>
    </w:p>
    <w:p>
      <w:pPr>
        <w:pStyle w:val="Compact"/>
        <w:numPr>
          <w:ilvl w:val="0"/>
          <w:numId w:val="1027"/>
        </w:numPr>
      </w:pPr>
      <w:r>
        <w:t xml:space="preserve">Статистика выбора за 2–3 месяца (раздел 21) → пропорции пар в спецификации.</w:t>
      </w:r>
    </w:p>
    <w:p>
      <w:pPr>
        <w:pStyle w:val="Compact"/>
        <w:numPr>
          <w:ilvl w:val="0"/>
          <w:numId w:val="1027"/>
        </w:numPr>
      </w:pPr>
      <w:r>
        <w:t xml:space="preserve">Сезонность и праздничное меню → корректировка квартальных объёмов (совет жителей, раздел 34).</w:t>
      </w:r>
    </w:p>
    <w:p>
      <w:pPr>
        <w:pStyle w:val="Compact"/>
        <w:numPr>
          <w:ilvl w:val="0"/>
          <w:numId w:val="1027"/>
        </w:numPr>
      </w:pPr>
      <w:r>
        <w:t xml:space="preserve">Таблицы замен → «запасные эквиваленты» в спецификации на случай срыва поставки.</w:t>
      </w:r>
    </w:p>
    <w:p>
      <w:pPr>
        <w:pStyle w:val="Compact"/>
        <w:numPr>
          <w:ilvl w:val="0"/>
          <w:numId w:val="1027"/>
        </w:numPr>
      </w:pPr>
      <w:r>
        <w:t xml:space="preserve">Малые партии скоропорта → график поставок, а не склад.</w:t>
      </w:r>
    </w:p>
    <w:p>
      <w:pPr>
        <w:pStyle w:val="Compact"/>
        <w:numPr>
          <w:ilvl w:val="0"/>
          <w:numId w:val="1027"/>
        </w:numPr>
      </w:pPr>
      <w:r>
        <w:t xml:space="preserve">Раз в год — пересмотр спецификации по замеру отходов (приложение 25): что стабильно не съедается, уходит из закупки законно, через таблицы замен</w:t>
      </w:r>
      <w:r>
        <w:t xml:space="preserve">11</w:t>
      </w:r>
      <w:r>
        <w:t xml:space="preserve">12</w:t>
      </w:r>
      <w:r>
        <w:t xml:space="preserve">.</w:t>
      </w:r>
    </w:p>
    <w:bookmarkEnd w:id="277"/>
    <w:bookmarkStart w:id="278" w:name="аутсорсинг-питания-за-и-против-честно"/>
    <w:p>
      <w:pPr>
        <w:pStyle w:val="Heading2"/>
      </w:pPr>
      <w:r>
        <w:t xml:space="preserve">30.5. Аутсорсинг питания: за и против честно</w:t>
      </w:r>
    </w:p>
    <w:p>
      <w:pPr>
        <w:pStyle w:val="FirstParagraph"/>
      </w:pPr>
      <w:r>
        <w:t xml:space="preserve">Часть учреждений передаёт пищеблок комбинатам питания. Аргументы «за»: профессиональное производство, санитарная дисциплина, снятие с директора непрофильной нагрузки. Аргументы «против» — и их надо знать до контракта: потеря гибкости (вариативность и персонализация сложнее на удалённом производстве), зависимость качества от контракта, разрыв связи «житель — кухня» (дегустации, совет жителей, показ порций). Если аутсорсинг уже есть или планируется: вариативность и персонализация закладываются в</w:t>
      </w:r>
      <w:r>
        <w:t xml:space="preserve"> </w:t>
      </w:r>
      <w:r>
        <w:rPr>
          <w:b/>
          <w:bCs/>
        </w:rPr>
        <w:t xml:space="preserve">техническое задание</w:t>
      </w:r>
      <w:r>
        <w:t xml:space="preserve"> </w:t>
      </w:r>
      <w:r>
        <w:t xml:space="preserve">(два варианта позиций, текстурные линии, журналы выбора, дегустации) — вариативность, не вписанная в ТЗ, от аутсорсера не дождаться.</w:t>
      </w:r>
      <w:r>
        <w:t xml:space="preserve"> </w:t>
      </w:r>
      <w:r>
        <w:rPr>
          <w:i/>
          <w:iCs/>
        </w:rPr>
        <w:t xml:space="preserve">Рекомендация, не норма.</w:t>
      </w:r>
    </w:p>
    <w:bookmarkEnd w:id="278"/>
    <w:bookmarkStart w:id="279" w:name="управленческий-вывод-19"/>
    <w:p>
      <w:pPr>
        <w:pStyle w:val="Heading2"/>
      </w:pPr>
      <w:r>
        <w:t xml:space="preserve">30.6. Управленческий вывод</w:t>
      </w:r>
    </w:p>
    <w:p>
      <w:pPr>
        <w:pStyle w:val="FirstParagraph"/>
      </w:pPr>
      <w:r>
        <w:t xml:space="preserve">Директор не обязан быть закупщиком, но обязан: понимать, что спецификация определяет стол; закладывать вариативность в план закупок по статистике; знать признаки картеля и канал сообщения в УФАС; документировать приёмку; при аутсорсинге — вписывать выбор в ТЗ. Это пять пунктов грамотности, а не погружение в 44-ФЗ, — и они закрывают главные закупочные риски темы.</w:t>
      </w:r>
    </w:p>
    <w:bookmarkEnd w:id="279"/>
    <w:bookmarkStart w:id="280" w:name="Xc6b094f311520c0a49c95737989997e8f2e9c46"/>
    <w:p>
      <w:pPr>
        <w:pStyle w:val="Heading2"/>
      </w:pPr>
      <w:r>
        <w:t xml:space="preserve">30.8. Спецификация под вариативность: пять строк, которые всё решают</w:t>
      </w:r>
    </w:p>
    <w:p>
      <w:pPr>
        <w:pStyle w:val="FirstParagraph"/>
      </w:pPr>
      <w:r>
        <w:t xml:space="preserve">Стыковка закупки с вариативным меню не требует новых законов — требуется пять строк в документации.</w:t>
      </w:r>
      <w:r>
        <w:t xml:space="preserve"> </w:t>
      </w:r>
      <w:r>
        <w:rPr>
          <w:b/>
          <w:bCs/>
        </w:rPr>
        <w:t xml:space="preserve">Строка перечня:</w:t>
      </w:r>
      <w:r>
        <w:t xml:space="preserve"> </w:t>
      </w:r>
      <w:r>
        <w:t xml:space="preserve">позиции закупаются как группы взаимозаменяемых (группа «крупы гарнирные: гречка, рис, пшено»), а не как монопозиция — это легализует пары на уровне контракта.</w:t>
      </w:r>
      <w:r>
        <w:t xml:space="preserve"> </w:t>
      </w:r>
      <w:r>
        <w:rPr>
          <w:b/>
          <w:bCs/>
        </w:rPr>
        <w:t xml:space="preserve">Строка пропорций:</w:t>
      </w:r>
      <w:r>
        <w:t xml:space="preserve"> </w:t>
      </w:r>
      <w:r>
        <w:t xml:space="preserve">объёмы внутри группы — по статистике выбора с правом корректировки раз в квартал без изменения сути контракта (в рамках допустимых 44-ФЗ изменений).</w:t>
      </w:r>
      <w:r>
        <w:t xml:space="preserve"> </w:t>
      </w:r>
      <w:r>
        <w:rPr>
          <w:b/>
          <w:bCs/>
        </w:rPr>
        <w:t xml:space="preserve">Строка замен:</w:t>
      </w:r>
      <w:r>
        <w:t xml:space="preserve"> </w:t>
      </w:r>
      <w:r>
        <w:t xml:space="preserve">правило поставщика при недопоставке — эквивалент из той же группы по согласованию, с актом.</w:t>
      </w:r>
      <w:r>
        <w:t xml:space="preserve"> </w:t>
      </w:r>
      <w:r>
        <w:rPr>
          <w:b/>
          <w:bCs/>
        </w:rPr>
        <w:t xml:space="preserve">Строка качества:</w:t>
      </w:r>
      <w:r>
        <w:t xml:space="preserve"> </w:t>
      </w:r>
      <w:r>
        <w:t xml:space="preserve">характеристики, значимые для текстур (помол, консистенция полуфабрикатов), — иначе дисфагический контур оказывается заложником «самого дешёвого фарша».</w:t>
      </w:r>
      <w:r>
        <w:t xml:space="preserve"> </w:t>
      </w:r>
      <w:r>
        <w:rPr>
          <w:b/>
          <w:bCs/>
        </w:rPr>
        <w:t xml:space="preserve">Строка приёмки:</w:t>
      </w:r>
      <w:r>
        <w:t xml:space="preserve"> </w:t>
      </w:r>
      <w:r>
        <w:t xml:space="preserve">ответственный и форма акта — претензионная работа без этой строки превращается в обиды. Каждая строка согласуется с контрактной службой заранее; конфликт «меню против контракта» — всегда симптом того, что меню меняли, а спецификацию нет.</w:t>
      </w:r>
    </w:p>
    <w:bookmarkEnd w:id="280"/>
    <w:bookmarkStart w:id="281" w:name="Xcb9bc508e998886b8ef45b6c72d85e603527671"/>
    <w:p>
      <w:pPr>
        <w:pStyle w:val="Heading2"/>
      </w:pPr>
      <w:r>
        <w:t xml:space="preserve">30.7. Картели: что директор обязан знать, не будучи юристом</w:t>
      </w:r>
    </w:p>
    <w:p>
      <w:pPr>
        <w:pStyle w:val="FirstParagraph"/>
      </w:pPr>
      <w:r>
        <w:t xml:space="preserve">Масштаб проблемы измерим: ФАС фиксировала картели на сотнях торгов по соцпитанию (543 торга на 4,7 млрд руб. за 2024 год)</w:t>
      </w:r>
      <w:r>
        <w:t xml:space="preserve">72</w:t>
      </w:r>
      <w:r>
        <w:t xml:space="preserve">, а региональные дела доходят до штрафов в миллионы рублей</w:t>
      </w:r>
      <w:r>
        <w:t xml:space="preserve">73</w:t>
      </w:r>
      <w:r>
        <w:t xml:space="preserve">. Директор — не следователь, но три признака обязан уметь видеть в своих закупках: одни и те же два-три поставщика поочерёдно «выигрывают» с близкими ценами годами; снижение от начальной цены ритуально мало (доли процента); «проигравший» в этом торге побеждает в соседнем с тем же раскладом. Один признак — не доказательство; устойчивая картина — основание для информации учредителя и, при его согласии, обращения в ФАС (анонимность заявителя законом предусмотрена). Прагматический смысл для темы доклада: картельная закупка — скрытый налог на сырьевую строку; разговор «дорого варить два варианта» иногда стоит начинать не с кухни, а с цен закупки.</w:t>
      </w:r>
    </w:p>
    <w:bookmarkEnd w:id="281"/>
    <w:bookmarkEnd w:id="282"/>
    <w:bookmarkStart w:id="292" w:name="Xd2fa706ae8e58f95f3b875ca550f34ac645a139"/>
    <w:p>
      <w:pPr>
        <w:pStyle w:val="Heading1"/>
      </w:pPr>
      <w:r>
        <w:t xml:space="preserve">31. Документальный комплект: как практика становится системой</w:t>
      </w:r>
    </w:p>
    <w:bookmarkStart w:id="283" w:name="Xfb5f4c79176c340cafda470c3e412816b75618a"/>
    <w:p>
      <w:pPr>
        <w:pStyle w:val="Heading2"/>
      </w:pPr>
      <w:r>
        <w:t xml:space="preserve">31.1. Зачем документы, если практика уже работает</w:t>
      </w:r>
    </w:p>
    <w:p>
      <w:pPr>
        <w:pStyle w:val="FirstParagraph"/>
      </w:pPr>
      <w:r>
        <w:t xml:space="preserve">Устная договорённость «у нас теперь два варианта» живёт ровно до первого вопроса проверяющего, первого конфликта с родственником или первой ротации персонала. Документальный комплект решает три задачи: закрепляет границы практики (что именно мы делаем и чего не делаем), распределяет ответственность (кто за что отвечает по фамилии и должности) и делает практику воспроизводимой (новый сотрудник вводится за день, а не за месяц). Комплект ниже собран из разделов 17–30; все шаблоны — в приложениях 1–36, все шаблоны —</w:t>
      </w:r>
      <w:r>
        <w:t xml:space="preserve"> </w:t>
      </w:r>
      <w:r>
        <w:rPr>
          <w:b/>
          <w:bCs/>
        </w:rPr>
        <w:t xml:space="preserve">проекты локальных форм</w:t>
      </w:r>
      <w:r>
        <w:t xml:space="preserve">, требующие адаптации под региональные нормы и согласования.</w:t>
      </w:r>
    </w:p>
    <w:bookmarkEnd w:id="283"/>
    <w:bookmarkStart w:id="284" w:name="шесть-базовых-документов"/>
    <w:p>
      <w:pPr>
        <w:pStyle w:val="Heading2"/>
      </w:pPr>
      <w:r>
        <w:t xml:space="preserve">31.2. Шесть базовых документов</w:t>
      </w:r>
    </w:p>
    <w:p>
      <w:pPr>
        <w:pStyle w:val="FirstParagraph"/>
      </w:pPr>
      <w:r>
        <w:rPr>
          <w:b/>
          <w:bCs/>
        </w:rPr>
        <w:t xml:space="preserve">1. Положение об организации питания</w:t>
      </w:r>
      <w:r>
        <w:t xml:space="preserve"> </w:t>
      </w:r>
      <w:r>
        <w:t xml:space="preserve">(локальный акт). Разделы: нормативная база (3185-1 ст. 43, СанПиН 2.3/2.4.3590-20 и с 01.09.2026 — СанПиН 2.3/2.4.4282-26, приказ Минтруда 520н — с указанием, что нормы рекомендованные, если регион не императивен)</w:t>
      </w:r>
      <w:r>
        <w:t xml:space="preserve">1</w:t>
      </w:r>
      <w:r>
        <w:t xml:space="preserve">2</w:t>
      </w:r>
      <w:r>
        <w:t xml:space="preserve">29</w:t>
      </w:r>
      <w:r>
        <w:t xml:space="preserve">; структура питания; роли; порядок учёта индивидуальных потребностей. Статус: утверждается директором, согласовывается с учредителем по регламенту региона.</w:t>
      </w:r>
    </w:p>
    <w:p>
      <w:pPr>
        <w:pStyle w:val="BodyText"/>
      </w:pPr>
      <w:r>
        <w:rPr>
          <w:b/>
          <w:bCs/>
        </w:rPr>
        <w:t xml:space="preserve">2. Раздел о вариативности</w:t>
      </w:r>
      <w:r>
        <w:t xml:space="preserve"> </w:t>
      </w:r>
      <w:r>
        <w:t xml:space="preserve">в положении или отдельный порядок. Фиксирует: перечень позиций с выбором; механизм заказа (журнал, визуальное меню); гарантию стандартного варианта («никто не остаётся без полноценного приёма пищи»); правило замен; связь с лечебным питанием через «мост» (раздел 24).</w:t>
      </w:r>
    </w:p>
    <w:p>
      <w:pPr>
        <w:pStyle w:val="BodyText"/>
      </w:pPr>
      <w:r>
        <w:rPr>
          <w:b/>
          <w:bCs/>
        </w:rPr>
        <w:t xml:space="preserve">3. Меню с вариантами.</w:t>
      </w:r>
      <w:r>
        <w:t xml:space="preserve"> </w:t>
      </w:r>
      <w:r>
        <w:t xml:space="preserve">Двухнедельное или четырёхнедельное (ориентир цикличности из международных норм — 21–28 дней</w:t>
      </w:r>
      <w:r>
        <w:t xml:space="preserve">22</w:t>
      </w:r>
      <w:r>
        <w:t xml:space="preserve">31</w:t>
      </w:r>
      <w:r>
        <w:t xml:space="preserve">, в РФ императива цикла для СОСО нет — данные о региональных требованиях собирайте локально). В меню каждая вариативная позиция показывает пару эквивалентов с нутриентным обоснованием (раздел 19).</w:t>
      </w:r>
    </w:p>
    <w:p>
      <w:pPr>
        <w:pStyle w:val="BodyText"/>
      </w:pPr>
      <w:r>
        <w:rPr>
          <w:b/>
          <w:bCs/>
        </w:rPr>
        <w:t xml:space="preserve">4. Журналы заказа и замен.</w:t>
      </w:r>
      <w:r>
        <w:t xml:space="preserve"> </w:t>
      </w:r>
      <w:r>
        <w:t xml:space="preserve">Два журнала или один совмещённый: заказ (кто что выбрал, если модель с предварительным заказом) и замены (что выдано вместо отказанного). Второй важнее первого: он — доказательство исполнения нормы об альтернативе при отказе, существующей в нормах США прямо</w:t>
      </w:r>
      <w:r>
        <w:t xml:space="preserve">35</w:t>
      </w:r>
      <w:r>
        <w:t xml:space="preserve"> </w:t>
      </w:r>
      <w:r>
        <w:t xml:space="preserve">и выводимой в РФ из ст. 37 3185-1 в связке со ст. 43</w:t>
      </w:r>
      <w:r>
        <w:t xml:space="preserve">1</w:t>
      </w:r>
      <w:r>
        <w:t xml:space="preserve"> </w:t>
      </w:r>
      <w:r>
        <w:t xml:space="preserve">(толкование — раздел 17).</w:t>
      </w:r>
    </w:p>
    <w:p>
      <w:pPr>
        <w:pStyle w:val="BodyText"/>
      </w:pPr>
      <w:r>
        <w:rPr>
          <w:b/>
          <w:bCs/>
        </w:rPr>
        <w:t xml:space="preserve">5. Пищевые карты жителей.</w:t>
      </w:r>
      <w:r>
        <w:t xml:space="preserve"> </w:t>
      </w:r>
      <w:r>
        <w:t xml:space="preserve">Не медицинская карта, а рабочий инструмент: предпочтения, запреты, текстура (IDDSI при наличии показаний)</w:t>
      </w:r>
      <w:r>
        <w:t xml:space="preserve">41</w:t>
      </w:r>
      <w:r>
        <w:t xml:space="preserve">, помощь, лекарственные ограничения (раздел 11). Формат — приложение 7; источник информации — наблюдение, житель, близкие, врач — по иерархии из раздела 15.</w:t>
      </w:r>
    </w:p>
    <w:p>
      <w:pPr>
        <w:pStyle w:val="BodyText"/>
      </w:pPr>
      <w:r>
        <w:rPr>
          <w:b/>
          <w:bCs/>
        </w:rPr>
        <w:t xml:space="preserve">6. Согласование с учредителем.</w:t>
      </w:r>
      <w:r>
        <w:t xml:space="preserve"> </w:t>
      </w:r>
      <w:r>
        <w:t xml:space="preserve">Письмо-отчёт о пилоте с панелью 12 чисел (раздел 22) до и после. Опыт внедривших организаций показывает: изменения, проведённые через учредителя, переживают проверки; изменения «тихо» — не всегда</w:t>
      </w:r>
      <w:r>
        <w:t xml:space="preserve">5</w:t>
      </w:r>
      <w:r>
        <w:t xml:space="preserve">6</w:t>
      </w:r>
      <w:r>
        <w:t xml:space="preserve">.</w:t>
      </w:r>
    </w:p>
    <w:bookmarkEnd w:id="284"/>
    <w:bookmarkStart w:id="285" w:name="три-клинических-документа"/>
    <w:p>
      <w:pPr>
        <w:pStyle w:val="Heading2"/>
      </w:pPr>
      <w:r>
        <w:t xml:space="preserve">31.3. Три клинических документа</w:t>
      </w:r>
    </w:p>
    <w:p>
      <w:pPr>
        <w:pStyle w:val="FirstParagraph"/>
      </w:pPr>
      <w:r>
        <w:rPr>
          <w:b/>
          <w:bCs/>
        </w:rPr>
        <w:t xml:space="preserve">7. Лекарственно-пищевая таблица</w:t>
      </w:r>
      <w:r>
        <w:t xml:space="preserve"> </w:t>
      </w:r>
      <w:r>
        <w:t xml:space="preserve">(раздел 11, приложение 21): пять правил взаимодействий с классами уверенности. Подписывается врачом; висит на кухне и в постовой; обновляется при смене назначений.</w:t>
      </w:r>
    </w:p>
    <w:p>
      <w:pPr>
        <w:pStyle w:val="BodyText"/>
      </w:pPr>
      <w:r>
        <w:rPr>
          <w:b/>
          <w:bCs/>
        </w:rPr>
        <w:t xml:space="preserve">8. Список дисфагического риска</w:t>
      </w:r>
      <w:r>
        <w:t xml:space="preserve"> </w:t>
      </w:r>
      <w:r>
        <w:t xml:space="preserve">(раздел 10, приложение 21): жители с признаками, уровень текстуры, приём «два обученных человека на посту»</w:t>
      </w:r>
      <w:r>
        <w:t xml:space="preserve">14</w:t>
      </w:r>
      <w:r>
        <w:t xml:space="preserve">. Врачебный документ — но ведение делегируется старшей сиделке.</w:t>
      </w:r>
    </w:p>
    <w:p>
      <w:pPr>
        <w:pStyle w:val="BodyText"/>
      </w:pPr>
      <w:r>
        <w:rPr>
          <w:b/>
          <w:bCs/>
        </w:rPr>
        <w:t xml:space="preserve">9. Журнал отказов</w:t>
      </w:r>
      <w:r>
        <w:t xml:space="preserve"> </w:t>
      </w:r>
      <w:r>
        <w:t xml:space="preserve">(раздел 12, приложение 9): дата, приём пищи, обстоятельства, действия. Правило эскалации: три отказа подряд — врач в тот же день.</w:t>
      </w:r>
    </w:p>
    <w:bookmarkEnd w:id="285"/>
    <w:bookmarkStart w:id="286" w:name="три-управленческих-документа"/>
    <w:p>
      <w:pPr>
        <w:pStyle w:val="Heading2"/>
      </w:pPr>
      <w:r>
        <w:t xml:space="preserve">31.4. Три управленческих документа</w:t>
      </w:r>
    </w:p>
    <w:p>
      <w:pPr>
        <w:pStyle w:val="FirstParagraph"/>
      </w:pPr>
      <w:r>
        <w:rPr>
          <w:b/>
          <w:bCs/>
        </w:rPr>
        <w:t xml:space="preserve">10. Приказ об ответственных</w:t>
      </w:r>
      <w:r>
        <w:t xml:space="preserve">: за питание в целом, за вариативную линию, за журналы, за связь с врачом. Без фамилий в приказе комплект не работает — проверено любой проверкой.</w:t>
      </w:r>
    </w:p>
    <w:p>
      <w:pPr>
        <w:pStyle w:val="BodyText"/>
      </w:pPr>
      <w:r>
        <w:rPr>
          <w:b/>
          <w:bCs/>
        </w:rPr>
        <w:t xml:space="preserve">11. Регламент совета жителей по питанию</w:t>
      </w:r>
      <w:r>
        <w:t xml:space="preserve"> </w:t>
      </w:r>
      <w:r>
        <w:t xml:space="preserve">(раздел 34, приложение 30): состав, периодичность, полномочия (обсуждение меню, дегустации, сбор пожеланий), форма доведения решений до администрации.</w:t>
      </w:r>
    </w:p>
    <w:p>
      <w:pPr>
        <w:pStyle w:val="BodyText"/>
      </w:pPr>
      <w:r>
        <w:rPr>
          <w:b/>
          <w:bCs/>
        </w:rPr>
        <w:t xml:space="preserve">12. Квартальная панель</w:t>
      </w:r>
      <w:r>
        <w:t xml:space="preserve"> </w:t>
      </w:r>
      <w:r>
        <w:t xml:space="preserve">(раздел 22, приложение 35): 12 чисел на одном листе — от отходов до доли выбирающих. Панель — не отчётность наверх, а инструмент самопроверки.</w:t>
      </w:r>
    </w:p>
    <w:bookmarkEnd w:id="286"/>
    <w:bookmarkStart w:id="287" w:name="учётная-форма-что-сказать-честно"/>
    <w:p>
      <w:pPr>
        <w:pStyle w:val="Heading2"/>
      </w:pPr>
      <w:r>
        <w:t xml:space="preserve">31.5. Учётная форма: что сказать честно</w:t>
      </w:r>
    </w:p>
    <w:p>
      <w:pPr>
        <w:pStyle w:val="FirstParagraph"/>
      </w:pPr>
      <w:r>
        <w:t xml:space="preserve">Для учёта продуктов в СОСО применяются формы по приказу Минфина 52н; переход на электронные формы идёт поэтапно через приказы 61н, 142н, 100н, 157н, 174н</w:t>
      </w:r>
      <w:r>
        <w:t xml:space="preserve">99</w:t>
      </w:r>
      <w:r>
        <w:t xml:space="preserve">. Практическое правило: не называйте конкретную форму «обязательной для вас», пока это не подтвердил учредитель или региональный орган — статус форм менялся не раз, а ошибка в обосновании документа обесценивает весь комплект. Форма учёта — не препятствие вариативности: журнал заказа живёт рядом с любой учётной формой, а не вместо неё.</w:t>
      </w:r>
    </w:p>
    <w:bookmarkEnd w:id="287"/>
    <w:bookmarkStart w:id="288" w:name="управленческий-вывод-20"/>
    <w:p>
      <w:pPr>
        <w:pStyle w:val="Heading2"/>
      </w:pPr>
      <w:r>
        <w:t xml:space="preserve">Управленческий вывод</w:t>
      </w:r>
    </w:p>
    <w:p>
      <w:pPr>
        <w:pStyle w:val="FirstParagraph"/>
      </w:pPr>
      <w:r>
        <w:t xml:space="preserve">Двенадцать документов — это один компактный пакет, а не библиотека. Соберите его за неделю из приложений 1–36, подпишите приказ, покажите учредителю — и ваша практика перестанёт зависеть от того, кто сегодня стоит у раздачи.</w:t>
      </w:r>
    </w:p>
    <w:bookmarkEnd w:id="288"/>
    <w:bookmarkStart w:id="289" w:name="порядок-сборки-комплекта-за-неделю"/>
    <w:p>
      <w:pPr>
        <w:pStyle w:val="Heading2"/>
      </w:pPr>
      <w:r>
        <w:t xml:space="preserve">31.6. Порядок сборки комплекта за неделю</w:t>
      </w:r>
    </w:p>
    <w:p>
      <w:pPr>
        <w:pStyle w:val="FirstParagraph"/>
      </w:pPr>
      <w:r>
        <w:t xml:space="preserve">Комплект из двенадцати документов пугает списком и успокаивает порядком: собирается он за пять рабочих дней при условии, что приложения 1–36 используются как заготовки, а не как чистый лист. День 1: приказ об ответственных и приказ о пилоте (приложения 17, 28) — фамилии и даты решают половину вопросов. День 2: положение о питании с разделом о вариативности (приложение 29) — самый длинный документ, 60 % текста берётся из заготовки. День 3: клинический блок с врачом — лекарственно-пищевая таблица, список риска, журнал отказов (приложение 21, 9); без подписи врача день не заканчивать. День 4: операционный блок — журналы заказа/замен/срывов, меню с парами, пищевые карты первой очереди (группа риска и неговорящие — первыми, остальные — в течение квартала). День 5: управленческий блок — регламент совета (приложение 30), панель (приложение 35), письмо учредителю. Проверка собранного — двумя вопросами: может ли новый сотрудник по этой папке понять свои действия за час; отвечает ли папка на три вопроса проверяющего из раздела 32. Если два «да» — комплект работает; дальше его задача — только актуализироваться.</w:t>
      </w:r>
    </w:p>
    <w:bookmarkEnd w:id="289"/>
    <w:bookmarkStart w:id="290" w:name="когда-документов-слишком-много"/>
    <w:p>
      <w:pPr>
        <w:pStyle w:val="Heading2"/>
      </w:pPr>
      <w:r>
        <w:t xml:space="preserve">31.7. Когда документов слишком много</w:t>
      </w:r>
    </w:p>
    <w:p>
      <w:pPr>
        <w:pStyle w:val="FirstParagraph"/>
      </w:pPr>
      <w:r>
        <w:t xml:space="preserve">Антипаттерн комплекта — раздувание: положение на сорока страницах, журналы на двенадцати графах, карты на шести листах. Признак избыточности один: форма не заполняется в ритме смены. Правило сокращения обратное правилу сборки: каждая графа каждого журнала обязана отвечать на вопрос «какое решение принимается по этой графе»; графа без решения удаляется без сожаления. Лучший комплект — самый короткий из полностью работающих: проверяющему нужна доказуемость, смене — выполнимость, и у обоих запросов общий знаменатель — краткость.</w:t>
      </w:r>
    </w:p>
    <w:bookmarkEnd w:id="290"/>
    <w:bookmarkStart w:id="291" w:name="жизненный-цикл-документа-пересмотр"/>
    <w:p>
      <w:pPr>
        <w:pStyle w:val="Heading2"/>
      </w:pPr>
      <w:r>
        <w:t xml:space="preserve">31.8. Жизненный цикл документа: пересмотр</w:t>
      </w:r>
    </w:p>
    <w:p>
      <w:pPr>
        <w:pStyle w:val="FirstParagraph"/>
      </w:pPr>
      <w:r>
        <w:t xml:space="preserve">Документ без даты пересмотра стареет молча и опасно. Расписание комплекта: меню и пары — по циклу пересчёта (раздел 21.9); лекарственно-пищевая таблица — при каждой смене назначений и не реже раза в квартал; список риска — ежемесячно; положение — раз в год с оглядкой на изменения норм (учётные формы меняются этапами</w:t>
      </w:r>
      <w:r>
        <w:t xml:space="preserve">99</w:t>
      </w:r>
      <w:r>
        <w:t xml:space="preserve">); панель — ежеквартально. Ответственный за актуальность каждого документа — в приказе об ответственных, одной строкой на документ. Проверка старения — вопросом при обходе: «покажите, когда это менялось последний раз»; документ, не менявшийся год в живой системе, либо мёртв, либо система неживая.</w:t>
      </w:r>
    </w:p>
    <w:bookmarkEnd w:id="291"/>
    <w:bookmarkEnd w:id="292"/>
    <w:bookmarkStart w:id="301" w:name="X86e9f53ab16b6b17dd6a298d92c11c9b169e6eb"/>
    <w:p>
      <w:pPr>
        <w:pStyle w:val="Heading1"/>
      </w:pPr>
      <w:r>
        <w:t xml:space="preserve">32. Как отвечать проверяющему: сценарий диалога без страха</w:t>
      </w:r>
    </w:p>
    <w:bookmarkStart w:id="293" w:name="почему-этот-раздел-отдельно"/>
    <w:p>
      <w:pPr>
        <w:pStyle w:val="Heading2"/>
      </w:pPr>
      <w:r>
        <w:t xml:space="preserve">32.1. Почему этот раздел отдельно</w:t>
      </w:r>
    </w:p>
    <w:p>
      <w:pPr>
        <w:pStyle w:val="FirstParagraph"/>
      </w:pPr>
      <w:r>
        <w:t xml:space="preserve">Главный барьер вариативности, который называют директора, — не деньги и не санитария, а фраза «придут и спросят». Страх реальный, но размытый: редко кто может сказать, кто именно придёт и что именно спросит. Раздел разбирает проверку на составляющие и даёт сценарий ответа для каждого типа вопроса. Основа — материалы реальных административных дел</w:t>
      </w:r>
      <w:r>
        <w:t xml:space="preserve">72</w:t>
      </w:r>
      <w:r>
        <w:t xml:space="preserve">73</w:t>
      </w:r>
      <w:r>
        <w:t xml:space="preserve"> </w:t>
      </w:r>
      <w:r>
        <w:t xml:space="preserve">и логика надзорных документов</w:t>
      </w:r>
      <w:r>
        <w:t xml:space="preserve">10</w:t>
      </w:r>
      <w:r>
        <w:t xml:space="preserve">; это не консультация юриста по конкретному делу.</w:t>
      </w:r>
    </w:p>
    <w:bookmarkEnd w:id="293"/>
    <w:bookmarkStart w:id="294" w:name="кто-приходит-и-что-проверяет"/>
    <w:p>
      <w:pPr>
        <w:pStyle w:val="Heading2"/>
      </w:pPr>
      <w:r>
        <w:t xml:space="preserve">32.2. Кто приходит и что проверяет</w:t>
      </w:r>
    </w:p>
    <w:p>
      <w:pPr>
        <w:pStyle w:val="FirstParagraph"/>
      </w:pPr>
      <w:r>
        <w:rPr>
          <w:b/>
          <w:bCs/>
        </w:rPr>
        <w:t xml:space="preserve">Роспотребнадзор</w:t>
      </w:r>
      <w:r>
        <w:t xml:space="preserve"> </w:t>
      </w:r>
      <w:r>
        <w:t xml:space="preserve">— санитария: на дату семинара СанПиН 2.3/2.4.3590-20, п. 7.1.11–7.1.14; с 01.09.2026 — СанПиН 2.3/2.4.4282-26, п. 56 подп. 11–14 (питание проживающих не менее 3 раз в день, в том числе диетическое по показаниям; суточные пробы)</w:t>
      </w:r>
      <w:r>
        <w:t xml:space="preserve">2</w:t>
      </w:r>
      <w:r>
        <w:t xml:space="preserve">. Вопросов «почему два варианта» у Роспотребнадзора нет — у него вопросы о температуре, маркировке, суточных пробах, поточности. Вариативность входит в этот контур как одна дополнительная линия, а не как новый объект (раздел 18).</w:t>
      </w:r>
    </w:p>
    <w:p>
      <w:pPr>
        <w:pStyle w:val="BodyText"/>
      </w:pPr>
      <w:r>
        <w:rPr>
          <w:b/>
          <w:bCs/>
        </w:rPr>
        <w:t xml:space="preserve">Соцзащита / учредитель</w:t>
      </w:r>
      <w:r>
        <w:t xml:space="preserve"> </w:t>
      </w:r>
      <w:r>
        <w:t xml:space="preserve">— соблюдение стандартов и нормативов региона, расходование средств, жалобы. Здесь вариативность защищается документами: согласование, меню с эквивалентами, журнал замен, панель чисел (раздел 31).</w:t>
      </w:r>
    </w:p>
    <w:p>
      <w:pPr>
        <w:pStyle w:val="BodyText"/>
      </w:pPr>
      <w:r>
        <w:rPr>
          <w:b/>
          <w:bCs/>
        </w:rPr>
        <w:t xml:space="preserve">Прокуратура</w:t>
      </w:r>
      <w:r>
        <w:t xml:space="preserve"> </w:t>
      </w:r>
      <w:r>
        <w:t xml:space="preserve">— по жалобам, чаще всего о правах жителей. Опорные нормы — ст. 37 и 43 закона 3185-1</w:t>
      </w:r>
      <w:r>
        <w:t xml:space="preserve">1</w:t>
      </w:r>
      <w:r>
        <w:t xml:space="preserve">. Прокурорский вопрос формулируется как «были ли нарушены права»; журнал отказов и документированный выбор — это ответ, а не уязвимость.</w:t>
      </w:r>
    </w:p>
    <w:bookmarkEnd w:id="294"/>
    <w:bookmarkStart w:id="295" w:name="три-вопроса-и-три-ответа"/>
    <w:p>
      <w:pPr>
        <w:pStyle w:val="Heading2"/>
      </w:pPr>
      <w:r>
        <w:t xml:space="preserve">32.3. Три вопроса и три ответа</w:t>
      </w:r>
    </w:p>
    <w:p>
      <w:pPr>
        <w:pStyle w:val="FirstParagraph"/>
      </w:pPr>
      <w:r>
        <w:rPr>
          <w:b/>
          <w:bCs/>
        </w:rPr>
        <w:t xml:space="preserve">«Почему не по утверждённому меню?»</w:t>
      </w:r>
      <w:r>
        <w:t xml:space="preserve"> </w:t>
      </w:r>
      <w:r>
        <w:t xml:space="preserve">Ответ показывает документы: варианты — часть меню; пары эквивалентов нутриентно равноценны; перечень согласован. Если региональное меню императивно — сначала меняется региональный документ, потом практика (раздел 24). Красная линия честна: при императивном меню «два варианта» без изменения документа — нарушение, и доклад этого не советует.</w:t>
      </w:r>
    </w:p>
    <w:p>
      <w:pPr>
        <w:pStyle w:val="BodyText"/>
      </w:pPr>
      <w:r>
        <w:rPr>
          <w:b/>
          <w:bCs/>
        </w:rPr>
        <w:t xml:space="preserve">«Где гарантия, что житель получил норму?»</w:t>
      </w:r>
      <w:r>
        <w:t xml:space="preserve"> </w:t>
      </w:r>
      <w:r>
        <w:t xml:space="preserve">Ответ — журнал заказа и журнал замен: каждый житель получил либо выбранное, либо стандартное, либо зафиксированную замену. В США норма об альтернативе при отказе закреплена федерально</w:t>
      </w:r>
      <w:r>
        <w:t xml:space="preserve">35</w:t>
      </w:r>
      <w:r>
        <w:t xml:space="preserve">; в РФ она выводится из права на уважение человеческого достоинства (ст. 37 в связке со ст. 43)</w:t>
      </w:r>
      <w:r>
        <w:t xml:space="preserve">2</w:t>
      </w:r>
      <w:r>
        <w:t xml:space="preserve"> </w:t>
      </w:r>
      <w:r>
        <w:t xml:space="preserve">— и журнал превращает толкование в доказательство.</w:t>
      </w:r>
    </w:p>
    <w:p>
      <w:pPr>
        <w:pStyle w:val="BodyText"/>
      </w:pPr>
      <w:r>
        <w:rPr>
          <w:b/>
          <w:bCs/>
        </w:rPr>
        <w:t xml:space="preserve">«Кто разрешил?»</w:t>
      </w:r>
      <w:r>
        <w:t xml:space="preserve"> </w:t>
      </w:r>
      <w:r>
        <w:t xml:space="preserve">Ответ — приказ директора и отчёт учредителю. Внедрившие организации шли именно этим путём</w:t>
      </w:r>
      <w:r>
        <w:t xml:space="preserve">13</w:t>
      </w:r>
      <w:r>
        <w:t xml:space="preserve">20</w:t>
      </w:r>
      <w:r>
        <w:t xml:space="preserve">.</w:t>
      </w:r>
    </w:p>
    <w:bookmarkEnd w:id="295"/>
    <w:bookmarkStart w:id="296" w:name="чего-не-говорить-проверяющему"/>
    <w:p>
      <w:pPr>
        <w:pStyle w:val="Heading2"/>
      </w:pPr>
      <w:r>
        <w:t xml:space="preserve">32.4. Чего не говорить проверяющему</w:t>
      </w:r>
    </w:p>
    <w:p>
      <w:pPr>
        <w:pStyle w:val="FirstParagraph"/>
      </w:pPr>
      <w:r>
        <w:t xml:space="preserve">Три ошибки из практики: не говорите «так теперь везде» (неправда и не аргумент); не говорите «нам диетолог разрешил» (должности диетолога может не быть в штате — это уязвимость, а не защита); не говорите «жители сами захотели» без документа (устная воля не проверяема; пищевая карта и протокол совета жителей — проверяемы). Общее правило: каждая устная фраза должна иметь бумажный двойник в комплекте из раздела 31.</w:t>
      </w:r>
    </w:p>
    <w:bookmarkEnd w:id="296"/>
    <w:bookmarkStart w:id="297" w:name="если-замечание-всё-же-выписано"/>
    <w:p>
      <w:pPr>
        <w:pStyle w:val="Heading2"/>
      </w:pPr>
      <w:r>
        <w:t xml:space="preserve">32.5. Если замечание всё же выписано</w:t>
      </w:r>
    </w:p>
    <w:p>
      <w:pPr>
        <w:pStyle w:val="FirstParagraph"/>
      </w:pPr>
      <w:r>
        <w:t xml:space="preserve">Порядок действий: зафиксировать формулировку замечания точно; запросить норму, на которую ссылаются (по опыту административных дел, немотивированные отсылки к «нарушению порядка» разваливаются при запросе конкретики)</w:t>
      </w:r>
      <w:r>
        <w:t xml:space="preserve">72</w:t>
      </w:r>
      <w:r>
        <w:t xml:space="preserve">; подключить учредителя на стадии возражения, а не после постановления; при штрафе — оценивать перспективу обжалования с учётом практики ВС РФ по делам о питании</w:t>
      </w:r>
      <w:r>
        <w:t xml:space="preserve">4</w:t>
      </w:r>
      <w:r>
        <w:t xml:space="preserve">. Данных о процентах отменённых замечаний по вариативному питанию нет — тема в судебной практике не выделена; не выдумывайте статистику даже для внутреннего успокоения.</w:t>
      </w:r>
    </w:p>
    <w:bookmarkEnd w:id="297"/>
    <w:bookmarkStart w:id="298" w:name="управленческий-вывод-21"/>
    <w:p>
      <w:pPr>
        <w:pStyle w:val="Heading2"/>
      </w:pPr>
      <w:r>
        <w:t xml:space="preserve">Управленческий вывод</w:t>
      </w:r>
    </w:p>
    <w:p>
      <w:pPr>
        <w:pStyle w:val="FirstParagraph"/>
      </w:pPr>
      <w:r>
        <w:t xml:space="preserve">Проверка перестаёт быть лотереей, когда у каждого возможного вопроса есть документ. Соберите комплект до старта пилота (раздел 35), а не после первого звонка из надзора.</w:t>
      </w:r>
    </w:p>
    <w:bookmarkEnd w:id="298"/>
    <w:bookmarkStart w:id="299" w:name="Xf7ca2244d8ae2e039b2d3a38a787cfe7c921c0c"/>
    <w:p>
      <w:pPr>
        <w:pStyle w:val="Heading2"/>
      </w:pPr>
      <w:r>
        <w:t xml:space="preserve">32.6. Досье проверки: папка, которая отвечает за вас</w:t>
      </w:r>
    </w:p>
    <w:p>
      <w:pPr>
        <w:pStyle w:val="FirstParagraph"/>
      </w:pPr>
      <w:r>
        <w:t xml:space="preserve">Оптимальная конструкция — отдельная папка «Питание: проверки», собранная заранее и лежащая у заместителя, а не в сейфе директора. Состав: приказы (о питании, о пилоте, об ответственных); положение с разделом о вариативности; меню с парами и обоснованием эквивалентности; журналы за последний квартал (заказ, замены, отказы, срывы); санитарный блок (пробы, температуры, паспорт второй гастроёмкости — раздел 18.9); клинический блок (таблица, список риска — подписи врача); панель чисел; переписка с учредителем; протоколы совета жителей. Десять разделов папки отвечают на десять типовых вопросов; проверка, при которой ответ на каждый вопрос доставляется за минуту, меняет характер сама собой — она превращается из допроса в сверку. Правило поддержки папки: актуальность — квартал; папка с прошлогодними журналами хуже отсутствующей, потому что создаёт видимость при её отсутствии.</w:t>
      </w:r>
    </w:p>
    <w:bookmarkEnd w:id="299"/>
    <w:bookmarkStart w:id="300" w:name="поведение-при-проверке-пять-правил"/>
    <w:p>
      <w:pPr>
        <w:pStyle w:val="Heading2"/>
      </w:pPr>
      <w:r>
        <w:t xml:space="preserve">32.7. Поведение при проверке: пять правил</w:t>
      </w:r>
    </w:p>
    <w:p>
      <w:pPr>
        <w:pStyle w:val="FirstParagraph"/>
      </w:pPr>
      <w:r>
        <w:t xml:space="preserve">Первое: отвечать на заданный вопрос, не сопровождая его экскурсией — лишняя информация порождает новые вопросы. Второе: факты показывать документом, а не словом; «у нас ведётся журнал» без журнала — антиответ. Третье: не спорить в коридоре — несогласие оформляется письменно после; коридорный спор проигрывается всегда, письменное возражение — иногда выигрывается. Четвёртое: фиксировать ход проверки своей записью (кто, что спросил, что показано) — она станет основой возражений. Пятое: не подписывать акт с формулировками, которых не понимаете, — подпись с оговоркой «с формулировкой не согласен, возражения будут представлены» сохраняет позицию; молчаливая подпись её хоронит.</w:t>
      </w:r>
    </w:p>
    <w:bookmarkEnd w:id="300"/>
    <w:bookmarkEnd w:id="301"/>
    <w:bookmarkStart w:id="310" w:name="Xae0ad74d1a4a4d7fc9855bf766fceb7fa212e2e"/>
    <w:p>
      <w:pPr>
        <w:pStyle w:val="Heading1"/>
      </w:pPr>
      <w:r>
        <w:t xml:space="preserve">33. Ответственность директора: честная карта рисков без запугивания</w:t>
      </w:r>
    </w:p>
    <w:bookmarkStart w:id="302" w:name="принцип-раздела-1"/>
    <w:p>
      <w:pPr>
        <w:pStyle w:val="Heading2"/>
      </w:pPr>
      <w:r>
        <w:t xml:space="preserve">33.1. Принцип раздела</w:t>
      </w:r>
    </w:p>
    <w:p>
      <w:pPr>
        <w:pStyle w:val="FirstParagraph"/>
      </w:pPr>
      <w:r>
        <w:t xml:space="preserve">В управленческой литературе ответственность подают двумя вредными способами: запугиванием («посадят за всё») или успокоением («ничего не будет»). Оба мешают решениям. Здесь — карта: какие составы реально применялись к организациям соцобслуживания по «пищевым» сюжетам, какие существуют на бумаге, и как вариативность меняет (и не меняет) риск-профиль. Это обзор практики, не юридическое заключение.</w:t>
      </w:r>
    </w:p>
    <w:bookmarkEnd w:id="302"/>
    <w:bookmarkStart w:id="303" w:name="что-реально-применялось-коап-ст.-6.6"/>
    <w:p>
      <w:pPr>
        <w:pStyle w:val="Heading2"/>
      </w:pPr>
      <w:r>
        <w:t xml:space="preserve">33.2. Что реально применялось: КоАП ст. 6.6</w:t>
      </w:r>
    </w:p>
    <w:p>
      <w:pPr>
        <w:pStyle w:val="FirstParagraph"/>
      </w:pPr>
      <w:r>
        <w:t xml:space="preserve">Статья 6.6 КоАП — нарушение санитарно-эпидемиологических требований к организации питания населения в специально оборудованных местах. Публично известные дела: штраф СРЦ «Кашинский» (2022, сюжет — качество питания, по публикациям в СМИ и данным прокуратуры)</w:t>
      </w:r>
      <w:r>
        <w:t xml:space="preserve">10</w:t>
      </w:r>
      <w:r>
        <w:t xml:space="preserve"> </w:t>
      </w:r>
      <w:r>
        <w:t xml:space="preserve">и материалы по Зеленогорскому ДИПИ (2021, ТАСС)</w:t>
      </w:r>
      <w:r>
        <w:t xml:space="preserve">10</w:t>
      </w:r>
      <w:r>
        <w:t xml:space="preserve">. Оба дела — о качестве и достаточности питания, не о вариативности. Дел именно о «двух вариантах» в публичном поле не найдено — это честное «данных нет», а не доказательство безопасности или опасности.</w:t>
      </w:r>
    </w:p>
    <w:p>
      <w:pPr>
        <w:pStyle w:val="BodyText"/>
      </w:pPr>
      <w:r>
        <w:t xml:space="preserve">Судебная оптика по пищевым спорам видна и в практике ВС РФ: постановление от 21.02.2019 № 11-АД19-4 касается именно организации питания в стационарном учреждении соцобслуживания</w:t>
      </w:r>
      <w:r>
        <w:t xml:space="preserve">21</w:t>
      </w:r>
      <w:r>
        <w:t xml:space="preserve">. ВС РФ прекратил производство по делу, указав, что дом-интернат не является организацией общественного питания: он организует питание проживающих в рамках социальной услуги, а не реализует услуги питания населению. Вывод управленческий двоякий: квалификация «питание — часть соцуслуги» защищает учреждение от чужих норм об общепите, но не отменяет требований к организации питания по санитарным правилам — и полный документальный след (меню, акты, журналы) остаётся главной защитой при любой проверке.</w:t>
      </w:r>
    </w:p>
    <w:bookmarkEnd w:id="303"/>
    <w:bookmarkStart w:id="304" w:name="уголовные-составы-где-граница-реальности"/>
    <w:p>
      <w:pPr>
        <w:pStyle w:val="Heading2"/>
      </w:pPr>
      <w:r>
        <w:t xml:space="preserve">33.3. Уголовные составы: где граница реальности</w:t>
      </w:r>
    </w:p>
    <w:p>
      <w:pPr>
        <w:pStyle w:val="FirstParagraph"/>
      </w:pPr>
      <w:r>
        <w:t xml:space="preserve">УК ст. 238 (услуги, не отвечающие требованиям безопасности), 285/286 (злоупотребление и превышение полномочий), 293 (халатность) существуют и формально применимы к руководителям учреждений. Но: публичных дел против директоров ПНИ именно по организации питания в проверке не обнаружено. Реальный риск-градиент выглядит так: жалобы и прокурорские представления (часто) → административные дела по 6.6 (реже, но есть) → уголовные составы (по пищевым сюжетам — не выявлено в публичной практике). Запугивание уголовными статьями в этом контексте — слоп; игнорирование административного контура — легкомыслие.</w:t>
      </w:r>
    </w:p>
    <w:bookmarkEnd w:id="304"/>
    <w:bookmarkStart w:id="305" w:name="X8578f743018a339eeec49667b1a735cd25157ae"/>
    <w:p>
      <w:pPr>
        <w:pStyle w:val="Heading2"/>
      </w:pPr>
      <w:r>
        <w:t xml:space="preserve">33.4. Как вариативность влияет на риск: два направления</w:t>
      </w:r>
    </w:p>
    <w:p>
      <w:pPr>
        <w:pStyle w:val="FirstParagraph"/>
      </w:pPr>
      <w:r>
        <w:rPr>
          <w:b/>
          <w:bCs/>
        </w:rPr>
        <w:t xml:space="preserve">Снижает риск.</w:t>
      </w:r>
      <w:r>
        <w:t xml:space="preserve"> </w:t>
      </w:r>
      <w:r>
        <w:t xml:space="preserve">Большинство «пищевых» жалоб — про невкусно, однообразно, «не ем это». Документированный выбор снимает самый массовый повод для жалоб; журнал замен закрывает сюжет «оставили голодным»; совет жителей (раздел 34) превращает потенциальных жалобщиков в соавторов меню. Международный опыт подтверждает механизм: нормы о выборе и альтернативах введены в США, Онтарио, Австралии именно как защита прав, и проверяющие системы этих стран оценивают дома по исполнению этих норм</w:t>
      </w:r>
      <w:r>
        <w:t xml:space="preserve">35</w:t>
      </w:r>
      <w:r>
        <w:t xml:space="preserve">22</w:t>
      </w:r>
      <w:r>
        <w:t xml:space="preserve">34</w:t>
      </w:r>
      <w:r>
        <w:t xml:space="preserve">.</w:t>
      </w:r>
    </w:p>
    <w:p>
      <w:pPr>
        <w:pStyle w:val="BodyText"/>
      </w:pPr>
      <w:r>
        <w:rPr>
          <w:b/>
          <w:bCs/>
        </w:rPr>
        <w:t xml:space="preserve">Создаёт риск при плохом исполнении.</w:t>
      </w:r>
      <w:r>
        <w:t xml:space="preserve"> </w:t>
      </w:r>
      <w:r>
        <w:t xml:space="preserve">Два варианта без документов = «отступление от меню»; замена без записи = «не докормили»; выбор без связи с лечебным питанием = риск для жителей с диетами. Риск-профиль вариативности — не в самой вариативности, а в полноте её документального контура (разделы 31–32).</w:t>
      </w:r>
    </w:p>
    <w:bookmarkEnd w:id="305"/>
    <w:bookmarkStart w:id="306" w:name="Xd0d5df4d0362f8243993f2ef7dd98d147cfb5ae"/>
    <w:p>
      <w:pPr>
        <w:pStyle w:val="Heading2"/>
      </w:pPr>
      <w:r>
        <w:t xml:space="preserve">33.5. Личная ответственность: три правила сна директора</w:t>
      </w:r>
    </w:p>
    <w:p>
      <w:pPr>
        <w:pStyle w:val="FirstParagraph"/>
      </w:pPr>
      <w:r>
        <w:t xml:space="preserve">Первое: решения о вариативности — коллегиальные и документированные (приказ, протокол совета, согласование с учредителем). Единоличное устное распоряжение — самый уязвимый формат. Второе: клинические границы определяет врач, а не директор — директор отвечает за исполнение врачебных назначений, не за их содержание (дисфагия, взаимодействия, диеты — разделы 10–11). Третье: жалоба — это сигнал системы, а не личная атака; регламент разбора инцидентов и жалоб (приложение 34) снимает с директора роль «бьющегося за каждый эпизод» и возвращает роль управляющего системой.</w:t>
      </w:r>
    </w:p>
    <w:bookmarkEnd w:id="306"/>
    <w:bookmarkStart w:id="307" w:name="управленческий-вывод-22"/>
    <w:p>
      <w:pPr>
        <w:pStyle w:val="Heading2"/>
      </w:pPr>
      <w:r>
        <w:t xml:space="preserve">Управленческий вывод</w:t>
      </w:r>
    </w:p>
    <w:p>
      <w:pPr>
        <w:pStyle w:val="FirstParagraph"/>
      </w:pPr>
      <w:r>
        <w:t xml:space="preserve">Риск вариативности с документами ниже риска бездокументной монотонности: первый защищён журналами и согласованиями, второй беззащитен перед первой же жалобой. Считайте риск по документам, а не по страшилкам.</w:t>
      </w:r>
    </w:p>
    <w:bookmarkEnd w:id="307"/>
    <w:bookmarkStart w:id="308" w:name="Xec44ad10fff4c8b0e5329a21544942ba6e4c128"/>
    <w:p>
      <w:pPr>
        <w:pStyle w:val="Heading2"/>
      </w:pPr>
      <w:r>
        <w:t xml:space="preserve">33.6. Страховка вместо страха: что реально снижает личный риск</w:t>
      </w:r>
    </w:p>
    <w:p>
      <w:pPr>
        <w:pStyle w:val="FirstParagraph"/>
      </w:pPr>
      <w:r>
        <w:t xml:space="preserve">Сверяя карту рисков с практикой дел</w:t>
      </w:r>
      <w:r>
        <w:t xml:space="preserve">72</w:t>
      </w:r>
      <w:r>
        <w:t xml:space="preserve">73</w:t>
      </w:r>
      <w:r>
        <w:t xml:space="preserve">, можно собрать четыре элемента, статистически значимее любых «правильных намерений».</w:t>
      </w:r>
      <w:r>
        <w:t xml:space="preserve"> </w:t>
      </w:r>
      <w:r>
        <w:rPr>
          <w:b/>
          <w:bCs/>
        </w:rPr>
        <w:t xml:space="preserve">Коллегиальность следов:</w:t>
      </w:r>
      <w:r>
        <w:t xml:space="preserve"> </w:t>
      </w:r>
      <w:r>
        <w:t xml:space="preserve">решение о вариативности, пройдшее через приказ + протокол совета + уведомление учредителя, юридически и человечески перестаёт быть «причудой директора».</w:t>
      </w:r>
      <w:r>
        <w:t xml:space="preserve"> </w:t>
      </w:r>
      <w:r>
        <w:rPr>
          <w:b/>
          <w:bCs/>
        </w:rPr>
        <w:t xml:space="preserve">Полнота клинической делегации:</w:t>
      </w:r>
      <w:r>
        <w:t xml:space="preserve"> </w:t>
      </w:r>
      <w:r>
        <w:t xml:space="preserve">каждый клинический документ подписан врачом — директор, подписавший таблицу взаимодействий сам, принял на себя чужой риск даром.</w:t>
      </w:r>
      <w:r>
        <w:t xml:space="preserve"> </w:t>
      </w:r>
      <w:r>
        <w:rPr>
          <w:b/>
          <w:bCs/>
        </w:rPr>
        <w:t xml:space="preserve">Скорость реакции на жалобу:</w:t>
      </w:r>
      <w:r>
        <w:t xml:space="preserve"> </w:t>
      </w:r>
      <w:r>
        <w:t xml:space="preserve">регламентированный разбор в дни (приложение 34) — большинство «прокурорских» сюжетов вырастает из жалоб, проигнорированных месяц, а не из сути.</w:t>
      </w:r>
      <w:r>
        <w:t xml:space="preserve"> </w:t>
      </w:r>
      <w:r>
        <w:rPr>
          <w:b/>
          <w:bCs/>
        </w:rPr>
        <w:t xml:space="preserve">Честность статусов:</w:t>
      </w:r>
      <w:r>
        <w:t xml:space="preserve"> </w:t>
      </w:r>
      <w:r>
        <w:t xml:space="preserve">документы, называющие себя проектами и требующими согласования, не дают оснований для претензии «самоуправство»; документы, изображающие нормативность, которой у них нет, — дают. Общий принцип: личный риск директора определяется не смелостью изменений, а качеством следа, который изменения оставляют.</w:t>
      </w:r>
    </w:p>
    <w:bookmarkEnd w:id="308"/>
    <w:bookmarkStart w:id="309" w:name="X49575f6d642f4885b7d15cc1fdf605eeb805b96"/>
    <w:p>
      <w:pPr>
        <w:pStyle w:val="Heading2"/>
      </w:pPr>
      <w:r>
        <w:t xml:space="preserve">33.7. Психологическая цена вопроса — и её управление</w:t>
      </w:r>
    </w:p>
    <w:p>
      <w:pPr>
        <w:pStyle w:val="FirstParagraph"/>
      </w:pPr>
      <w:r>
        <w:t xml:space="preserve">Остаётся нематериальный слой: страх ответственности — главный тормоз темы, и он не снимается документами полностью. Три рабочих приёма из управленческой практики: разделить риск (коллегиальные решения делят не только юридическую, но и эмоциональную цену); ограничить масштаб первого шага (пилот одной точки — это риск размером с отделение, а не с карьеру); назначить дату пересмотра (решение с датой пересмотра переживается как эксперимент, решение «навсегда» — как приговор). Здравый страх — часть профессии директора; задача раздела не «не бояться», а сделать так, чтобы бояться было нечего конкретно.</w:t>
      </w:r>
    </w:p>
    <w:bookmarkEnd w:id="309"/>
    <w:bookmarkEnd w:id="310"/>
    <w:bookmarkStart w:id="319" w:name="X832af1afcb71eeb12cff204b7ceed6576a17967"/>
    <w:p>
      <w:pPr>
        <w:pStyle w:val="Heading1"/>
      </w:pPr>
      <w:r>
        <w:t xml:space="preserve">34. Права жителей и совет жителей: от объекта заботы к соавтору меню</w:t>
      </w:r>
    </w:p>
    <w:bookmarkStart w:id="311" w:name="правовая-рамка-без-натяжек"/>
    <w:p>
      <w:pPr>
        <w:pStyle w:val="Heading2"/>
      </w:pPr>
      <w:r>
        <w:t xml:space="preserve">34.1. Правовая рамка без натяжек</w:t>
      </w:r>
    </w:p>
    <w:p>
      <w:pPr>
        <w:pStyle w:val="FirstParagraph"/>
      </w:pPr>
      <w:r>
        <w:t xml:space="preserve">Права жителей СОСО закреплены: ст. 37 закона 3185-1 (уважение человеческого достоинства, гуманное обращение) распространяется на проживающих через ст. 43</w:t>
      </w:r>
      <w:r>
        <w:t xml:space="preserve">1</w:t>
      </w:r>
      <w:r>
        <w:t xml:space="preserve">. Конвенция о правах инвалидов — ст. 28 (достаточный жизненный уровень и питание), а также Замечание общего порядка № 1 Комитета по правам инвалидов: поддержка в осуществлении правоспособности требует узнавать волю и предпочтения человека, а не решать «за него»</w:t>
      </w:r>
      <w:r>
        <w:t xml:space="preserve">74</w:t>
      </w:r>
      <w:r>
        <w:t xml:space="preserve">26</w:t>
      </w:r>
      <w:r>
        <w:t xml:space="preserve">. Сколько-нибудь развитой правовой конструкции «права на выбор блюда» в российском законе нет — это честная серая зона (раздел 17): выбор внедряется как способ реализации уже существующих прав, а не как новое право из ниоткуда.</w:t>
      </w:r>
    </w:p>
    <w:bookmarkEnd w:id="311"/>
    <w:bookmarkStart w:id="312" w:name="три-модели-участия-жителей"/>
    <w:p>
      <w:pPr>
        <w:pStyle w:val="Heading2"/>
      </w:pPr>
      <w:r>
        <w:t xml:space="preserve">34.2. Три модели участия жителей</w:t>
      </w:r>
    </w:p>
    <w:p>
      <w:pPr>
        <w:pStyle w:val="FirstParagraph"/>
      </w:pPr>
      <w:r>
        <w:rPr>
          <w:b/>
          <w:bCs/>
        </w:rPr>
        <w:t xml:space="preserve">Информационная</w:t>
      </w:r>
      <w:r>
        <w:t xml:space="preserve">: жителей извещают о меню (доска, раздатка, визуальное меню). Минимум, достижимый за неделю; но это участие без влияния.</w:t>
      </w:r>
    </w:p>
    <w:p>
      <w:pPr>
        <w:pStyle w:val="BodyText"/>
      </w:pPr>
      <w:r>
        <w:rPr>
          <w:b/>
          <w:bCs/>
        </w:rPr>
        <w:t xml:space="preserve">Консультативная</w:t>
      </w:r>
      <w:r>
        <w:t xml:space="preserve">: регулярный сбор мнений — опросы предпочтений, дегустации, «ящик пожеланий». Именно с опроса предпочтений начинала Усть-Илимская организация</w:t>
      </w:r>
      <w:r>
        <w:t xml:space="preserve">6</w:t>
      </w:r>
      <w:r>
        <w:t xml:space="preserve">. Влияние есть, но ритм задаёт администрация.</w:t>
      </w:r>
    </w:p>
    <w:p>
      <w:pPr>
        <w:pStyle w:val="BodyText"/>
      </w:pPr>
      <w:r>
        <w:rPr>
          <w:b/>
          <w:bCs/>
        </w:rPr>
        <w:t xml:space="preserve">Институциональная</w:t>
      </w:r>
      <w:r>
        <w:t xml:space="preserve">: совет жителей (по образцу ДДСОЛ, где совет по питанию — постоянная структура с распорядительным документом от 13.04.2017)</w:t>
      </w:r>
      <w:r>
        <w:t xml:space="preserve">20</w:t>
      </w:r>
      <w:r>
        <w:t xml:space="preserve">. Совет обсуждает меню до его утверждения, проводит дегустации новых позиций, собирает и ранжирует пожелания, получает отчёт о том, что с пожеланиями стало. Это единственная модель, где участие переживает смену заведующих отделениями.</w:t>
      </w:r>
    </w:p>
    <w:bookmarkEnd w:id="312"/>
    <w:bookmarkStart w:id="313" w:name="X140b312f056c2d211e38b4df315efdff0d71fd5"/>
    <w:p>
      <w:pPr>
        <w:pStyle w:val="Heading2"/>
      </w:pPr>
      <w:r>
        <w:t xml:space="preserve">34.3. Совет жителей: как собрать работающий, а не декоративный</w:t>
      </w:r>
    </w:p>
    <w:p>
      <w:pPr>
        <w:pStyle w:val="FirstParagraph"/>
      </w:pPr>
      <w:r>
        <w:rPr>
          <w:b/>
          <w:bCs/>
        </w:rPr>
        <w:t xml:space="preserve">Состав.</w:t>
      </w:r>
      <w:r>
        <w:t xml:space="preserve"> </w:t>
      </w:r>
      <w:r>
        <w:t xml:space="preserve">5–9 человек: жители (включая недееспособных — их интересы представляют выбранные ими лица или члены совета по регламенту), сиделка, повар, врач (с правом совещательного голоса). Квоты по отделениям, иначе совет превращается в клуб самого активного корпуса.</w:t>
      </w:r>
    </w:p>
    <w:p>
      <w:pPr>
        <w:pStyle w:val="BodyText"/>
      </w:pPr>
      <w:r>
        <w:rPr>
          <w:b/>
          <w:bCs/>
        </w:rPr>
        <w:t xml:space="preserve">Полномочия.</w:t>
      </w:r>
      <w:r>
        <w:t xml:space="preserve"> </w:t>
      </w:r>
      <w:r>
        <w:t xml:space="preserve">Честный список из четырёх: обсуждать меню до утверждения; проводить дегустации; собирать пожелания и доводить до администрации; получать ответ в установленный срок. Не включайте в полномочия то, что администрация не готова исполнять, — декоративный совет хуже отсутствующего: он производит цинизм.</w:t>
      </w:r>
    </w:p>
    <w:p>
      <w:pPr>
        <w:pStyle w:val="BodyText"/>
      </w:pPr>
      <w:r>
        <w:rPr>
          <w:b/>
          <w:bCs/>
        </w:rPr>
        <w:t xml:space="preserve">Ритм.</w:t>
      </w:r>
      <w:r>
        <w:t xml:space="preserve"> </w:t>
      </w:r>
      <w:r>
        <w:t xml:space="preserve">Ежемесячное заседание с коротким протоколом (форма — приложение 30). Протокол — не бюрократия, а доказательство для раздела 32: «жители сами захотели» со ссылкой на протокол — проверяемое утверждение.</w:t>
      </w:r>
    </w:p>
    <w:bookmarkEnd w:id="313"/>
    <w:bookmarkStart w:id="314" w:name="X48b295efc9c9e25a05e1ba30e75a7c30cc4c504"/>
    <w:p>
      <w:pPr>
        <w:pStyle w:val="Heading2"/>
      </w:pPr>
      <w:r>
        <w:t xml:space="preserve">34.4. Недееспособные жители в совете: не исключение, а особый формат</w:t>
      </w:r>
    </w:p>
    <w:p>
      <w:pPr>
        <w:pStyle w:val="FirstParagraph"/>
      </w:pPr>
      <w:r>
        <w:t xml:space="preserve">74% жителей ПНИ по вторичной аналитике — недееспособные</w:t>
      </w:r>
      <w:r>
        <w:t xml:space="preserve">19</w:t>
      </w:r>
      <w:r>
        <w:t xml:space="preserve"> </w:t>
      </w:r>
      <w:r>
        <w:t xml:space="preserve">(статус данных — раздел 23). Исключить их из участия — значит исключить большинство. Рабочие форматы: представительство через доверенных лиц (не обязательно опекуна-учреждение — о конфликте интересов раздел 16); наблюдательные методы фиксации предпочтений (показ, выбор, реакция — раздел 15) с занесением в пищевую карту; ротация «пробных обедов», где реакция жителей — данные для совета. Международные нормы требуют учитывать предпочтения независимо от когнитивного статуса — в Австралии это прямо прописано в Стандарте 6 с 01.11.2025</w:t>
      </w:r>
      <w:r>
        <w:t xml:space="preserve">34</w:t>
      </w:r>
      <w:r>
        <w:t xml:space="preserve">, в Онтарио — через обязательный учёт preferences в плане питания</w:t>
      </w:r>
      <w:r>
        <w:t xml:space="preserve">22</w:t>
      </w:r>
      <w:r>
        <w:t xml:space="preserve">.</w:t>
      </w:r>
    </w:p>
    <w:bookmarkEnd w:id="314"/>
    <w:bookmarkStart w:id="315" w:name="Xd5a639ac4ab2e56cc18b3700a78287f73118972"/>
    <w:p>
      <w:pPr>
        <w:pStyle w:val="Heading2"/>
      </w:pPr>
      <w:r>
        <w:t xml:space="preserve">34.5. Конфликт интересов «учреждение = опекун» в совете</w:t>
      </w:r>
    </w:p>
    <w:p>
      <w:pPr>
        <w:pStyle w:val="FirstParagraph"/>
      </w:pPr>
      <w:r>
        <w:t xml:space="preserve">Если опекун — учреждение, то в совете по питанию учреждение потенциально голосует за жителя. Антидоты из раздела 16: приоритет зафиксированной пищевой биографии над «усреднённым благом»; привлечение независимых представителей, где они есть; фиксация разногласий в протоколе, а не их сглаживание. Формула для локального акта: «при расхождении позиции администрации с зафиксированными предпочтениями жителя приоритет имеют предпочтения, если они не противоречат назначениям врача» — она переводит конфликт из морального поля в процедурное.</w:t>
      </w:r>
    </w:p>
    <w:bookmarkEnd w:id="315"/>
    <w:bookmarkStart w:id="316" w:name="управленческий-вывод-23"/>
    <w:p>
      <w:pPr>
        <w:pStyle w:val="Heading2"/>
      </w:pPr>
      <w:r>
        <w:t xml:space="preserve">Управленческий вывод</w:t>
      </w:r>
    </w:p>
    <w:p>
      <w:pPr>
        <w:pStyle w:val="FirstParagraph"/>
      </w:pPr>
      <w:r>
        <w:t xml:space="preserve">Совет жителей — самый дешёвый и самый недооценённый элемент системы: он бесплатен, снимает жалобы до их рождения и превращает «права жителей» из декларации в ежемесячную процедуру. Начните с опроса предпочтений — как это сделали в Усть-Илимске</w:t>
      </w:r>
      <w:r>
        <w:t xml:space="preserve">6</w:t>
      </w:r>
      <w:r>
        <w:t xml:space="preserve"> </w:t>
      </w:r>
      <w:r>
        <w:t xml:space="preserve">— и дайте опросу статус протокола.</w:t>
      </w:r>
    </w:p>
    <w:bookmarkEnd w:id="316"/>
    <w:bookmarkStart w:id="317" w:name="первое-заседание-сценарий-по-минутам"/>
    <w:p>
      <w:pPr>
        <w:pStyle w:val="Heading2"/>
      </w:pPr>
      <w:r>
        <w:t xml:space="preserve">34.6. Первое заседание: сценарий по минутам</w:t>
      </w:r>
    </w:p>
    <w:p>
      <w:pPr>
        <w:pStyle w:val="FirstParagraph"/>
      </w:pPr>
      <w:r>
        <w:t xml:space="preserve">Первый совет решает, будет ли второй, — и проваливается он чаще всего от перегруза. Рабочий сценарий на 40 минут:</w:t>
      </w:r>
      <w:r>
        <w:t xml:space="preserve"> </w:t>
      </w:r>
      <w:r>
        <w:rPr>
          <w:b/>
          <w:bCs/>
        </w:rPr>
        <w:t xml:space="preserve">5 минут</w:t>
      </w:r>
      <w:r>
        <w:t xml:space="preserve"> </w:t>
      </w:r>
      <w:r>
        <w:t xml:space="preserve">— зачем собрались (одна фраза: «меню обсуждают те, кто ест»);</w:t>
      </w:r>
      <w:r>
        <w:t xml:space="preserve"> </w:t>
      </w:r>
      <w:r>
        <w:rPr>
          <w:b/>
          <w:bCs/>
        </w:rPr>
        <w:t xml:space="preserve">10 минут</w:t>
      </w:r>
      <w:r>
        <w:t xml:space="preserve"> </w:t>
      </w:r>
      <w:r>
        <w:t xml:space="preserve">— что совет может (четыре полномочия из раздела) и чего не может (не отменяет врача и СанПиН — лучше сказать сразу, чем разочаровать);</w:t>
      </w:r>
      <w:r>
        <w:t xml:space="preserve"> </w:t>
      </w:r>
      <w:r>
        <w:rPr>
          <w:b/>
          <w:bCs/>
        </w:rPr>
        <w:t xml:space="preserve">15 минут</w:t>
      </w:r>
      <w:r>
        <w:t xml:space="preserve"> </w:t>
      </w:r>
      <w:r>
        <w:t xml:space="preserve">— одна практическая задача: дегустация двух позиций-кандидатов в меню с голосованием поднятием руки — совет с первого заседания делает дело, а не учится процедуре;</w:t>
      </w:r>
      <w:r>
        <w:t xml:space="preserve"> </w:t>
      </w:r>
      <w:r>
        <w:rPr>
          <w:b/>
          <w:bCs/>
        </w:rPr>
        <w:t xml:space="preserve">5 минут</w:t>
      </w:r>
      <w:r>
        <w:t xml:space="preserve"> </w:t>
      </w:r>
      <w:r>
        <w:t xml:space="preserve">— сбор трёх пожеланий с фиксацией;</w:t>
      </w:r>
      <w:r>
        <w:t xml:space="preserve"> </w:t>
      </w:r>
      <w:r>
        <w:rPr>
          <w:b/>
          <w:bCs/>
        </w:rPr>
        <w:t xml:space="preserve">5 минут</w:t>
      </w:r>
      <w:r>
        <w:t xml:space="preserve"> </w:t>
      </w:r>
      <w:r>
        <w:t xml:space="preserve">— дата следующего и что будет принесено к нему (ответ на пожелания). Ошибки первого заседания: чтение положения вслух (положение раздаётся и зачитывается по одному пункту-вопросу), обещания вне полномочий («сделаем всё, что скажете» — второе заседание начнётся с предъявы), состав «для фотографии» (жители считывают декоративность быстрее директоров). Протокол — три строки: кто был, что решили, что поручено и кому.</w:t>
      </w:r>
    </w:p>
    <w:bookmarkEnd w:id="317"/>
    <w:bookmarkStart w:id="318" w:name="совет-и-семьи-граница-ролей"/>
    <w:p>
      <w:pPr>
        <w:pStyle w:val="Heading2"/>
      </w:pPr>
      <w:r>
        <w:t xml:space="preserve">34.7. Совет и семьи: граница ролей</w:t>
      </w:r>
    </w:p>
    <w:p>
      <w:pPr>
        <w:pStyle w:val="FirstParagraph"/>
      </w:pPr>
      <w:r>
        <w:t xml:space="preserve">Частый вопрос: пускать ли родственников в совет. Рабочее решение: совет — структура жителей; семьи — отдельный канал (дни открытых дверей, участие в дегустациях по приглашению совета, памятка приложения 32). Смешение ролей даёт перекос: говорящие родственники неизбежно представляют говорящих жителей, а молчащее большинство остаётся без голоса. Там, где житель сам просит представлять его близкого, — это оформляется как его выбор представителя, а не как «место для родни». Разделение каналов — ещё одно применение иерархии источников воли (раздел 15.9): близкие — четвёртый уровень, и совет не должен переписывать иерархию по громкости голоса.</w:t>
      </w:r>
    </w:p>
    <w:bookmarkEnd w:id="318"/>
    <w:bookmarkEnd w:id="319"/>
    <w:bookmarkStart w:id="329" w:name="X2737d664db3562ceeae2c8b51adb0110b9a8ed5"/>
    <w:p>
      <w:pPr>
        <w:pStyle w:val="Heading1"/>
      </w:pPr>
      <w:r>
        <w:t xml:space="preserve">35. Пилот на 90 дней: минимальный безопасный старт</w:t>
      </w:r>
    </w:p>
    <w:bookmarkStart w:id="320" w:name="почему-90-дней-и-почему-пилот"/>
    <w:p>
      <w:pPr>
        <w:pStyle w:val="Heading2"/>
      </w:pPr>
      <w:r>
        <w:t xml:space="preserve">35.1. Почему 90 дней и почему пилот</w:t>
      </w:r>
    </w:p>
    <w:p>
      <w:pPr>
        <w:pStyle w:val="FirstParagraph"/>
      </w:pPr>
      <w:r>
        <w:t xml:space="preserve">Совет «меняйте всё с понедельника» игнорирует два факта: кухня — поточное производство с жёстким ритмом, а жители ПНИ — люди, для которых предсказуемость среды — часть благополучия (раздел 9). Пилот решает обе проблемы: меняется одна точка (одно отделение или один приём пищи), остальная система работает как обычно. Девяносто дней — срок, за который проявляются и статистика выбора (первые две недели — эффект новизны), и трудовые издержки, и первые конфликты. Усть-Илимская организация шла именно поэтапно — от опроса предпочтений к расширению</w:t>
      </w:r>
      <w:r>
        <w:t xml:space="preserve">6</w:t>
      </w:r>
      <w:r>
        <w:t xml:space="preserve">; Успенская фиксировала, что «страхи персонала не подтвердились» — но фиксировала это после пробного периода, а не до</w:t>
      </w:r>
      <w:r>
        <w:t xml:space="preserve">5</w:t>
      </w:r>
      <w:r>
        <w:t xml:space="preserve">.</w:t>
      </w:r>
    </w:p>
    <w:bookmarkEnd w:id="320"/>
    <w:bookmarkStart w:id="321" w:name="X5c2ce815b33b678c25608a93862cd9ba3ff028a"/>
    <w:p>
      <w:pPr>
        <w:pStyle w:val="Heading2"/>
      </w:pPr>
      <w:r>
        <w:t xml:space="preserve">35.2. Дни 1–14: подготовка (без изменений на линии)</w:t>
      </w:r>
    </w:p>
    <w:p>
      <w:pPr>
        <w:pStyle w:val="FirstParagraph"/>
      </w:pPr>
      <w:r>
        <w:rPr>
          <w:b/>
          <w:bCs/>
        </w:rPr>
        <w:t xml:space="preserve">Неделя 1.</w:t>
      </w:r>
      <w:r>
        <w:t xml:space="preserve"> </w:t>
      </w:r>
      <w:r>
        <w:t xml:space="preserve">Приказ о пилоте (приложение 28): точка, сроки, ответственные, критерии успеха и критерии остановки. Замер «до»: семидневный замер отходов, времени раздачи, отказов (приложение 25) — без него через 90 дней будет нечего сравнить, и пилот превратится в рассказ.</w:t>
      </w:r>
    </w:p>
    <w:p>
      <w:pPr>
        <w:pStyle w:val="BodyText"/>
      </w:pPr>
      <w:r>
        <w:rPr>
          <w:b/>
          <w:bCs/>
        </w:rPr>
        <w:t xml:space="preserve">Неделя 2.</w:t>
      </w:r>
      <w:r>
        <w:t xml:space="preserve"> </w:t>
      </w:r>
      <w:r>
        <w:t xml:space="preserve">Опрос предпочтений в точке пилота (форма — приложение 36): каждый житель или его представитель отвечает на короткий список; результаты — в пищевые карты. Параллельно — инструктаж смены раздачи (раздел 28) и письмо-уведомление учредителю.</w:t>
      </w:r>
    </w:p>
    <w:bookmarkEnd w:id="321"/>
    <w:bookmarkStart w:id="322" w:name="дни-1575-работа-пилота"/>
    <w:p>
      <w:pPr>
        <w:pStyle w:val="Heading2"/>
      </w:pPr>
      <w:r>
        <w:t xml:space="preserve">35.3. Дни 15–75: работа пилота</w:t>
      </w:r>
    </w:p>
    <w:p>
      <w:pPr>
        <w:pStyle w:val="FirstParagraph"/>
      </w:pPr>
      <w:r>
        <w:rPr>
          <w:b/>
          <w:bCs/>
        </w:rPr>
        <w:t xml:space="preserve">Формат минимального пилота</w:t>
      </w:r>
      <w:r>
        <w:t xml:space="preserve"> </w:t>
      </w:r>
      <w:r>
        <w:t xml:space="preserve">— модель М1 из раздела 29: два варианта второго на обед, 2–3 дня в неделю, заказ вечером накануне или на линии. Гарантия стандартного варианта действует всегда. Журнал заказа и журнал замен ведутся с первого дня — не с «когда наладится».</w:t>
      </w:r>
    </w:p>
    <w:p>
      <w:pPr>
        <w:pStyle w:val="BodyText"/>
      </w:pPr>
      <w:r>
        <w:rPr>
          <w:b/>
          <w:bCs/>
        </w:rPr>
        <w:t xml:space="preserve">Еженедельный ритм.</w:t>
      </w:r>
      <w:r>
        <w:t xml:space="preserve"> </w:t>
      </w:r>
      <w:r>
        <w:t xml:space="preserve">Пятнадцатиминутная планёрка: что выбирали, где очередь, какие замены, что говорят жители. Проблемы делятся на три корзины: решаемые сменой (очередь, маркировка), решаемые кухней (пары, объёмы), решаемые администрацией (документы, закупка). Третья корзина не должна пустовать больше двух недель — иначе пилот деморализует.</w:t>
      </w:r>
    </w:p>
    <w:p>
      <w:pPr>
        <w:pStyle w:val="BodyText"/>
      </w:pPr>
      <w:r>
        <w:rPr>
          <w:b/>
          <w:bCs/>
        </w:rPr>
        <w:t xml:space="preserve">Ночная доступность</w:t>
      </w:r>
      <w:r>
        <w:t xml:space="preserve"> </w:t>
      </w:r>
      <w:r>
        <w:t xml:space="preserve">— если в точке пилота есть жители с ночным едением (раздел 13): структурированный ночной перекус по согласованию с врачом. Это самая быстрая победа пилота по субъективному эффекту.</w:t>
      </w:r>
    </w:p>
    <w:bookmarkEnd w:id="322"/>
    <w:bookmarkStart w:id="323" w:name="дни-7690-оценка-и-решение"/>
    <w:p>
      <w:pPr>
        <w:pStyle w:val="Heading2"/>
      </w:pPr>
      <w:r>
        <w:t xml:space="preserve">35.4. Дни 76–90: оценка и решение</w:t>
      </w:r>
    </w:p>
    <w:p>
      <w:pPr>
        <w:pStyle w:val="FirstParagraph"/>
      </w:pPr>
      <w:r>
        <w:rPr>
          <w:b/>
          <w:bCs/>
        </w:rPr>
        <w:t xml:space="preserve">Панель чисел.</w:t>
      </w:r>
      <w:r>
        <w:t xml:space="preserve"> </w:t>
      </w:r>
      <w:r>
        <w:t xml:space="preserve">Двенадцать показателей (приложение 24) «после» против «до»: доля выбирающих, отходы, время раздачи, отказы, замены, жалобы. Числа без интерпретации не показывайте никому — к каждому числу одна фраза «что это значит» (методика — раздел 22).</w:t>
      </w:r>
    </w:p>
    <w:p>
      <w:pPr>
        <w:pStyle w:val="BodyText"/>
      </w:pPr>
      <w:r>
        <w:rPr>
          <w:b/>
          <w:bCs/>
        </w:rPr>
        <w:t xml:space="preserve">Совет жителей</w:t>
      </w:r>
      <w:r>
        <w:t xml:space="preserve"> </w:t>
      </w:r>
      <w:r>
        <w:t xml:space="preserve">заслушивает итоги и формулирует позицию: расширять / оставить точку / свернуть. Протокол — в отчёт учредителю.</w:t>
      </w:r>
    </w:p>
    <w:p>
      <w:pPr>
        <w:pStyle w:val="BodyText"/>
      </w:pPr>
      <w:r>
        <w:rPr>
          <w:b/>
          <w:bCs/>
        </w:rPr>
        <w:t xml:space="preserve">Решение директора</w:t>
      </w:r>
      <w:r>
        <w:t xml:space="preserve"> </w:t>
      </w:r>
      <w:r>
        <w:t xml:space="preserve">— одно из трёх, документированное: расширение (на приёмы пищи или отделения), закрепление точки как постоянной практики, свёртывание с фиксацией причин. Свернутый пилот с документированными причинами — это результат, а не провал: он защищает от следующего некомпетентного «а давайте».</w:t>
      </w:r>
    </w:p>
    <w:bookmarkEnd w:id="323"/>
    <w:bookmarkStart w:id="324" w:name="критерии-остановки-где-линия"/>
    <w:p>
      <w:pPr>
        <w:pStyle w:val="Heading2"/>
      </w:pPr>
      <w:r>
        <w:t xml:space="preserve">35.5. Критерии остановки: где линия</w:t>
      </w:r>
    </w:p>
    <w:p>
      <w:pPr>
        <w:pStyle w:val="FirstParagraph"/>
      </w:pPr>
      <w:r>
        <w:t xml:space="preserve">Пилот останавливается немедленно при трёх сигналах: рост отказов от еды в точке пилота (риск недоедания важнее любой вариативности — раздел 12); санитарные нарушения, привязанные к новой линии (раздел 18); клинические противопоказания по заключению врача. Всё остальное — рабочие проблемы, а не основания для остановки: очереди регулируются потоком (раздел 20), страхи персонала — инструктажем (раздел 28), «не то выбирают» — пересмотром пар эквивалентов (раздел 19).</w:t>
      </w:r>
    </w:p>
    <w:bookmarkEnd w:id="324"/>
    <w:bookmarkStart w:id="325" w:name="управленческий-вывод-24"/>
    <w:p>
      <w:pPr>
        <w:pStyle w:val="Heading2"/>
      </w:pPr>
      <w:r>
        <w:t xml:space="preserve">Управленческий вывод</w:t>
      </w:r>
    </w:p>
    <w:p>
      <w:pPr>
        <w:pStyle w:val="FirstParagraph"/>
      </w:pPr>
      <w:r>
        <w:t xml:space="preserve">Девяносто дней, одна точка, три журнала, двенадцать чисел — это весь объём решения, которое отделяет вас от первого в зале рассказа «у нас работает». Пилот дешевле любой совещательной позиции и честнее любого обещания.</w:t>
      </w:r>
    </w:p>
    <w:bookmarkEnd w:id="325"/>
    <w:bookmarkStart w:id="326" w:name="X47d5b7a9c35d1e608e8aae76e149d5425316222"/>
    <w:p>
      <w:pPr>
        <w:pStyle w:val="Heading2"/>
      </w:pPr>
      <w:r>
        <w:t xml:space="preserve">35.6. Пилот, который «не пошёл»: разбор четырёх исходов</w:t>
      </w:r>
    </w:p>
    <w:p>
      <w:pPr>
        <w:pStyle w:val="FirstParagraph"/>
      </w:pPr>
      <w:r>
        <w:t xml:space="preserve">Не каждый пилот заканчивается расширением, и честный разбор исходов нужнее успешных историй.</w:t>
      </w:r>
      <w:r>
        <w:t xml:space="preserve"> </w:t>
      </w:r>
      <w:r>
        <w:rPr>
          <w:b/>
          <w:bCs/>
        </w:rPr>
        <w:t xml:space="preserve">Исход первый — тихая смерть:</w:t>
      </w:r>
      <w:r>
        <w:t xml:space="preserve"> </w:t>
      </w:r>
      <w:r>
        <w:t xml:space="preserve">пилот не свёрнут и не расширен, просто журналы перестали заполняться к 60-му дню. Причина почти всегда — не назначен владелец ритма (еженедельная планёрка отменялась «на недельку» четыре раза подряд). Лечение: ритм в приказе с датами, а не «по мере надобности».</w:t>
      </w:r>
      <w:r>
        <w:t xml:space="preserve"> </w:t>
      </w:r>
      <w:r>
        <w:rPr>
          <w:b/>
          <w:bCs/>
        </w:rPr>
        <w:t xml:space="preserve">Исход второй — бунт кухни:</w:t>
      </w:r>
      <w:r>
        <w:t xml:space="preserve"> </w:t>
      </w:r>
      <w:r>
        <w:t xml:space="preserve">второй вариант оказался технологически невыполним в выбранные дни (загрузка плит). Причина — пилот спроектирован без завпроизводства. Лечение: кухня проектирует пары сама, администрация ставит рамку.</w:t>
      </w:r>
      <w:r>
        <w:t xml:space="preserve"> </w:t>
      </w:r>
      <w:r>
        <w:rPr>
          <w:b/>
          <w:bCs/>
        </w:rPr>
        <w:t xml:space="preserve">Исход третий — фиктивное оживление:</w:t>
      </w:r>
      <w:r>
        <w:t xml:space="preserve"> </w:t>
      </w:r>
      <w:r>
        <w:t xml:space="preserve">журналы полны, жители молчат — предзаполнение (кейс 4). Лечение: проверка реальности (приложение 24) с 15-го дня, а не с 90-го.</w:t>
      </w:r>
      <w:r>
        <w:t xml:space="preserve"> </w:t>
      </w:r>
      <w:r>
        <w:rPr>
          <w:b/>
          <w:bCs/>
        </w:rPr>
        <w:t xml:space="preserve">Исход четвёртый — честное свёртывание:</w:t>
      </w:r>
      <w:r>
        <w:t xml:space="preserve"> </w:t>
      </w:r>
      <w:r>
        <w:t xml:space="preserve">замеры показали рост отказов или неподъёмные трудозатраты; пилот закрыт приказом с причинами. Это единственный исход из четырёх, который является успехом управления: система получила данные о себе и не заплатила за них здоровьем жителей. Приказ о свёртывании с причинами — документ, который защитит вас от повторения того же эксперимента через два года новым энтузиастом.</w:t>
      </w:r>
    </w:p>
    <w:bookmarkEnd w:id="326"/>
    <w:bookmarkStart w:id="327" w:name="X0727b4b29fae6e6d2399d2d7626c9c78d297638"/>
    <w:p>
      <w:pPr>
        <w:pStyle w:val="Heading2"/>
      </w:pPr>
      <w:r>
        <w:t xml:space="preserve">35.7. Масштаб первого пилота: почему меньше — значит быстрее</w:t>
      </w:r>
    </w:p>
    <w:p>
      <w:pPr>
        <w:pStyle w:val="FirstParagraph"/>
      </w:pPr>
      <w:r>
        <w:t xml:space="preserve">Соблазн «сразу на весь дом» понятен и губителен: в доме на 300 жителей сбой пилота масштаба дома — это сбой системы. Расчёт размера точки простой: одно отделение 20–35 жителей, одна смена-единомышленник, один приём пищи. Всё, что меньше, — не пилот, а проба; всё, что больше, — уже не пилот, а реформа без подстраховки. Точка с «сложным» контингентом (группа помощи, неговорящие) предпочтительнее «удобной»: пилот, прошедший на сложном отделении, масштабируется почти автоматически; пилот, прошедший на удобном, при масштабировании ломается о первое сложное отделение — и хоронит тему.</w:t>
      </w:r>
    </w:p>
    <w:bookmarkEnd w:id="327"/>
    <w:bookmarkStart w:id="328" w:name="первая-неделя-пилота-по-дням"/>
    <w:p>
      <w:pPr>
        <w:pStyle w:val="Heading2"/>
      </w:pPr>
      <w:r>
        <w:t xml:space="preserve">35.8. Первая неделя пилота по дням</w:t>
      </w:r>
    </w:p>
    <w:p>
      <w:pPr>
        <w:pStyle w:val="FirstParagraph"/>
      </w:pPr>
      <w:r>
        <w:t xml:space="preserve">Хронология старта, снимающая главный риск — импровизацию первых дней.</w:t>
      </w:r>
      <w:r>
        <w:t xml:space="preserve"> </w:t>
      </w:r>
      <w:r>
        <w:rPr>
          <w:b/>
          <w:bCs/>
        </w:rPr>
        <w:t xml:space="preserve">День 1:</w:t>
      </w:r>
      <w:r>
        <w:t xml:space="preserve"> </w:t>
      </w:r>
      <w:r>
        <w:t xml:space="preserve">показ меню вечером, первый заказ; утром — сверка заказа с объёмами до варки; на линии — старшая смена лично; вечером — 10 минут: что пошло не так.</w:t>
      </w:r>
      <w:r>
        <w:t xml:space="preserve"> </w:t>
      </w:r>
      <w:r>
        <w:rPr>
          <w:b/>
          <w:bCs/>
        </w:rPr>
        <w:t xml:space="preserve">День 2–3:</w:t>
      </w:r>
      <w:r>
        <w:t xml:space="preserve"> </w:t>
      </w:r>
      <w:r>
        <w:t xml:space="preserve">то же; типовые находки — очередь у варианта Б, забытые бирки, «стандартные» без спроса; каждая находка чинится в тот же вечер.</w:t>
      </w:r>
      <w:r>
        <w:t xml:space="preserve"> </w:t>
      </w:r>
      <w:r>
        <w:rPr>
          <w:b/>
          <w:bCs/>
        </w:rPr>
        <w:t xml:space="preserve">День 4–5:</w:t>
      </w:r>
      <w:r>
        <w:t xml:space="preserve"> </w:t>
      </w:r>
      <w:r>
        <w:t xml:space="preserve">первые записи срывов и замен; первая проверка реальности (приложение 24) — пять вопросов жителям.</w:t>
      </w:r>
      <w:r>
        <w:t xml:space="preserve"> </w:t>
      </w:r>
      <w:r>
        <w:rPr>
          <w:b/>
          <w:bCs/>
        </w:rPr>
        <w:t xml:space="preserve">Выходные:</w:t>
      </w:r>
      <w:r>
        <w:t xml:space="preserve"> </w:t>
      </w:r>
      <w:r>
        <w:t xml:space="preserve">пауза линии, но не журнала.</w:t>
      </w:r>
      <w:r>
        <w:t xml:space="preserve"> </w:t>
      </w:r>
      <w:r>
        <w:rPr>
          <w:b/>
          <w:bCs/>
        </w:rPr>
        <w:t xml:space="preserve">День 7:</w:t>
      </w:r>
      <w:r>
        <w:t xml:space="preserve"> </w:t>
      </w:r>
      <w:r>
        <w:t xml:space="preserve">первая планёрка по трём корзинам; решение о корректировке пар или потока. Правило первой недели: ничего не отменять и не «улучшать» до семи дней данных — первая неделя собирает базовую линию, а не демонстрирует эффект.</w:t>
      </w:r>
    </w:p>
    <w:bookmarkEnd w:id="328"/>
    <w:bookmarkEnd w:id="329"/>
    <w:bookmarkStart w:id="339" w:name="X7b5ebb02fe1d91e4cecf762e4e11317cb00fc8d"/>
    <w:p>
      <w:pPr>
        <w:pStyle w:val="Heading1"/>
      </w:pPr>
      <w:r>
        <w:t xml:space="preserve">36. Дорожная карта на 12 месяцев: от пилота к системе</w:t>
      </w:r>
    </w:p>
    <w:bookmarkStart w:id="330" w:name="логика-карты"/>
    <w:p>
      <w:pPr>
        <w:pStyle w:val="Heading2"/>
      </w:pPr>
      <w:r>
        <w:t xml:space="preserve">36.1. Логика карты</w:t>
      </w:r>
    </w:p>
    <w:p>
      <w:pPr>
        <w:pStyle w:val="FirstParagraph"/>
      </w:pPr>
      <w:r>
        <w:t xml:space="preserve">Карта построена по принципу «каждый квартал — самостоятельная ценность»: если организация остановится после любого квартала, у неё останется работающий результат, а не недостроенная схема. Сроки — ориентиры для организации среднего размера; для дома на 289 мест (средняя расчётная вместимость ПНИ по вторичной аналитике</w:t>
      </w:r>
      <w:r>
        <w:t xml:space="preserve">19</w:t>
      </w:r>
      <w:r>
        <w:t xml:space="preserve">) темп реалистичен, для малых — может быть быстрее, для многокорпусных — медленнее. Карта — рекомендация, не норматив.</w:t>
      </w:r>
    </w:p>
    <w:bookmarkEnd w:id="330"/>
    <w:bookmarkStart w:id="331" w:name="квартал-1-месяцы-13-безопасный-фундамент"/>
    <w:p>
      <w:pPr>
        <w:pStyle w:val="Heading2"/>
      </w:pPr>
      <w:r>
        <w:t xml:space="preserve">36.2. Квартал 1 (месяцы 1–3): безопасный фундамент</w:t>
      </w:r>
    </w:p>
    <w:p>
      <w:pPr>
        <w:pStyle w:val="FirstParagraph"/>
      </w:pPr>
      <w:r>
        <w:t xml:space="preserve">Параллельно с пилотом (раздел 35): аудит по 24 точкам (раздел 22, чек-листы приложений 18–21); документальный комплект (раздел 31); инструктажи персонала трёх уровней (раздел 28); лекарственно-пищевая таблица и список дисфагического риска — подписаны врачом.</w:t>
      </w:r>
      <w:r>
        <w:t xml:space="preserve"> </w:t>
      </w:r>
      <w:r>
        <w:rPr>
          <w:b/>
          <w:bCs/>
        </w:rPr>
        <w:t xml:space="preserve">Результат квартала:</w:t>
      </w:r>
      <w:r>
        <w:t xml:space="preserve"> </w:t>
      </w:r>
      <w:r>
        <w:t xml:space="preserve">пилот работает, замеры есть, клинические риски под документами. Можно остановиться — и это уже лучше исходной точки.</w:t>
      </w:r>
    </w:p>
    <w:bookmarkEnd w:id="331"/>
    <w:bookmarkStart w:id="332" w:name="Xdae794c7df41303c5d7b2124fa5a583aa80fc7d"/>
    <w:p>
      <w:pPr>
        <w:pStyle w:val="Heading2"/>
      </w:pPr>
      <w:r>
        <w:t xml:space="preserve">36.3. Квартал 2 (месяцы 4–6): расширение по горизонтали</w:t>
      </w:r>
    </w:p>
    <w:p>
      <w:pPr>
        <w:pStyle w:val="FirstParagraph"/>
      </w:pPr>
      <w:r>
        <w:t xml:space="preserve">По итогам пилота: выбор распространяется на все приёмы пищи в точке пилота или на соседнее отделение (по готовности смен, а не по желанию администрации). Меню пересчитывается по статистике выбора (раздел 21); пары эквивалентов корректируются. Запуск совета жителей (раздел 34) — если не запущен раньше.</w:t>
      </w:r>
      <w:r>
        <w:t xml:space="preserve"> </w:t>
      </w:r>
      <w:r>
        <w:rPr>
          <w:b/>
          <w:bCs/>
        </w:rPr>
        <w:t xml:space="preserve">Результат квартала:</w:t>
      </w:r>
      <w:r>
        <w:t xml:space="preserve"> </w:t>
      </w:r>
      <w:r>
        <w:t xml:space="preserve">вариативность — ежедневная практика в одном-двух отделениях, совет жителей с протоколами.</w:t>
      </w:r>
    </w:p>
    <w:bookmarkEnd w:id="332"/>
    <w:bookmarkStart w:id="333" w:name="квартал-3-месяцы-79-структурные-элементы"/>
    <w:p>
      <w:pPr>
        <w:pStyle w:val="Heading2"/>
      </w:pPr>
      <w:r>
        <w:t xml:space="preserve">36.4. Квартал 3 (месяцы 7–9): структурные элементы</w:t>
      </w:r>
    </w:p>
    <w:p>
      <w:pPr>
        <w:pStyle w:val="FirstParagraph"/>
      </w:pPr>
      <w:r>
        <w:t xml:space="preserve">Буфетная зона (модель М3) там, где позволяет контингент и санитарный контур; семейная подача (М4) точечно в группах помощи; стыковка с закупками — спецификации переписаны под парные позиции (раздел 30). Первый квартальный отчёт учредителю с панелью чисел.</w:t>
      </w:r>
      <w:r>
        <w:t xml:space="preserve"> </w:t>
      </w:r>
      <w:r>
        <w:rPr>
          <w:b/>
          <w:bCs/>
        </w:rPr>
        <w:t xml:space="preserve">Результат квартала:</w:t>
      </w:r>
      <w:r>
        <w:t xml:space="preserve"> </w:t>
      </w:r>
      <w:r>
        <w:t xml:space="preserve">система затронула закупки и пространство, а не только линию раздачи — точка невозврата пройдена.</w:t>
      </w:r>
    </w:p>
    <w:bookmarkEnd w:id="333"/>
    <w:bookmarkStart w:id="334" w:name="Xfa0c8fcbde1722371d83c6397c7e34eff7eae9b"/>
    <w:p>
      <w:pPr>
        <w:pStyle w:val="Heading2"/>
      </w:pPr>
      <w:r>
        <w:t xml:space="preserve">36.5. Квартал 4 (месяцы 10–12): масштабирование и закрепление</w:t>
      </w:r>
    </w:p>
    <w:p>
      <w:pPr>
        <w:pStyle w:val="FirstParagraph"/>
      </w:pPr>
      <w:r>
        <w:t xml:space="preserve">Решение о масштабировании на организацию в целом по данным трёх кварталов. Обновление положения о питании в полном объёме; годовой отчёт учредителю; обмен опытом — региональная площадка, семинар, публикация практики по образцу тех, кто уже рассказал о своём опыте публично</w:t>
      </w:r>
      <w:r>
        <w:t xml:space="preserve">5</w:t>
      </w:r>
      <w:r>
        <w:t xml:space="preserve">6</w:t>
      </w:r>
      <w:r>
        <w:t xml:space="preserve">13</w:t>
      </w:r>
      <w:r>
        <w:t xml:space="preserve">.</w:t>
      </w:r>
      <w:r>
        <w:t xml:space="preserve"> </w:t>
      </w:r>
      <w:r>
        <w:rPr>
          <w:b/>
          <w:bCs/>
        </w:rPr>
        <w:t xml:space="preserve">Результат года:</w:t>
      </w:r>
      <w:r>
        <w:t xml:space="preserve"> </w:t>
      </w:r>
      <w:r>
        <w:t xml:space="preserve">вариативность — норма организации, документированная, измеренная, защищённая перед проверкой.</w:t>
      </w:r>
    </w:p>
    <w:bookmarkEnd w:id="334"/>
    <w:bookmarkStart w:id="335" w:name="три-типовых-сбоя-и-их-профилактика"/>
    <w:p>
      <w:pPr>
        <w:pStyle w:val="Heading2"/>
      </w:pPr>
      <w:r>
        <w:t xml:space="preserve">36.6. Три типовых сбоя и их профилактика</w:t>
      </w:r>
    </w:p>
    <w:p>
      <w:pPr>
        <w:pStyle w:val="FirstParagraph"/>
      </w:pPr>
      <w:r>
        <w:rPr>
          <w:b/>
          <w:bCs/>
        </w:rPr>
        <w:t xml:space="preserve">«Пилот застрял»</w:t>
      </w:r>
      <w:r>
        <w:t xml:space="preserve"> </w:t>
      </w:r>
      <w:r>
        <w:t xml:space="preserve">— точка работает год, расширения нет. Причина почти всегда управленческая: нет решения по итогам 90 дней. Профилактика — дата решения в приказе о пилоте, назначенная в день его подписания.</w:t>
      </w:r>
    </w:p>
    <w:p>
      <w:pPr>
        <w:pStyle w:val="BodyText"/>
      </w:pPr>
      <w:r>
        <w:rPr>
          <w:b/>
          <w:bCs/>
        </w:rPr>
        <w:t xml:space="preserve">«Ключевой человек ушёл»</w:t>
      </w:r>
      <w:r>
        <w:t xml:space="preserve"> </w:t>
      </w:r>
      <w:r>
        <w:t xml:space="preserve">— практика держалась на одном заведующем. Профилактика — документальный комплект и ротация ответственных: практика должна переживать людей (раздел 31).</w:t>
      </w:r>
    </w:p>
    <w:p>
      <w:pPr>
        <w:pStyle w:val="BodyText"/>
      </w:pPr>
      <w:r>
        <w:rPr>
          <w:b/>
          <w:bCs/>
        </w:rPr>
        <w:t xml:space="preserve">«Учредитель молчит»</w:t>
      </w:r>
      <w:r>
        <w:t xml:space="preserve"> </w:t>
      </w:r>
      <w:r>
        <w:t xml:space="preserve">— отчёты уходят, реакции нет. Профилактика — просить не благословения, а конкретики: согласование перечня позиций, форму отчёта, дату заслушивания. Молчание учредителя — риск раздела 32, и снимать его надо до масштабирования, а не после проверки.</w:t>
      </w:r>
    </w:p>
    <w:bookmarkEnd w:id="335"/>
    <w:bookmarkStart w:id="336" w:name="управленческий-вывод-25"/>
    <w:p>
      <w:pPr>
        <w:pStyle w:val="Heading2"/>
      </w:pPr>
      <w:r>
        <w:t xml:space="preserve">Управленческий вывод</w:t>
      </w:r>
    </w:p>
    <w:p>
      <w:pPr>
        <w:pStyle w:val="FirstParagraph"/>
      </w:pPr>
      <w:r>
        <w:t xml:space="preserve">Двенадцать месяцев — это не срок «до красоты», а срок до точки, где откат дороже движения вперёд. Каждый квартал заканчивайте документом и числом: бумага и статистика — единственное, что переживает энтузиазм.</w:t>
      </w:r>
    </w:p>
    <w:bookmarkEnd w:id="336"/>
    <w:bookmarkStart w:id="337" w:name="X4f663198d7bbd1dcb3359c6f242e90ff2ba5ebe"/>
    <w:p>
      <w:pPr>
        <w:pStyle w:val="Heading2"/>
      </w:pPr>
      <w:r>
        <w:t xml:space="preserve">36.7. Карта при нехватке: три ветки обеднённого сценария</w:t>
      </w:r>
    </w:p>
    <w:p>
      <w:pPr>
        <w:pStyle w:val="FirstParagraph"/>
      </w:pPr>
      <w:r>
        <w:t xml:space="preserve">Базовая карта предполагает дефолтные ресурсы; честность требует веток для их отсутствия.</w:t>
      </w:r>
      <w:r>
        <w:t xml:space="preserve"> </w:t>
      </w:r>
      <w:r>
        <w:rPr>
          <w:b/>
          <w:bCs/>
        </w:rPr>
        <w:t xml:space="preserve">Ветка «нет второй гастроёмкости и не будет»</w:t>
      </w:r>
      <w:r>
        <w:t xml:space="preserve"> </w:t>
      </w:r>
      <w:r>
        <w:t xml:space="preserve">(кейс 22): весь год строится вокруг предзаказа и буфета; ступень лестницы фиксируется как «максимум для данной инфраструктуры» и не маскируется под полную вариативность; реконструкция — отдельной повесткой с учредителем ежегодно.</w:t>
      </w:r>
      <w:r>
        <w:t xml:space="preserve"> </w:t>
      </w:r>
      <w:r>
        <w:rPr>
          <w:b/>
          <w:bCs/>
        </w:rPr>
        <w:t xml:space="preserve">Ветка «нет ставок на помощь»</w:t>
      </w:r>
      <w:r>
        <w:t xml:space="preserve"> </w:t>
      </w:r>
      <w:r>
        <w:t xml:space="preserve">(кейс 21): год строится вокруг форматов самостоятельности и приоритета риска; замеры трудозатрат идут в запросы ежеквартально; вариативность ограничивается позициями, не требующими дополнительной помощи.</w:t>
      </w:r>
      <w:r>
        <w:t xml:space="preserve"> </w:t>
      </w:r>
      <w:r>
        <w:rPr>
          <w:b/>
          <w:bCs/>
        </w:rPr>
        <w:t xml:space="preserve">Ветка «учредитель против»</w:t>
      </w:r>
      <w:r>
        <w:t xml:space="preserve">: год строится на замерах и документах без изменения линии (замеры не требуют согласования); собранная доказательная база — предмет повторного разговора на следующий цикл; параллельно — региональная группа семинара как внешний аргумент (раздел 40). Общий принцип веток: обеднённый сценарий — не «урезанный базовый», а другой маршрут к той же ступени; его отличие — темп, а не направление.</w:t>
      </w:r>
    </w:p>
    <w:bookmarkEnd w:id="337"/>
    <w:bookmarkStart w:id="338" w:name="X79f78c9924bd2ee46de3efb10eb0443d9b7ab81"/>
    <w:p>
      <w:pPr>
        <w:pStyle w:val="Heading2"/>
      </w:pPr>
      <w:r>
        <w:t xml:space="preserve">36.8. Как карта умирает: предупреждение по датам</w:t>
      </w:r>
    </w:p>
    <w:p>
      <w:pPr>
        <w:pStyle w:val="FirstParagraph"/>
      </w:pPr>
      <w:r>
        <w:t xml:space="preserve">Смерть карты имеет расписание: квартал 1 проваливается молча (пилот «не дошёл» — никто не заметил), квартал 2 — громко (первый конфликт с учредителем — и тема заморожена «до лучших времён»), кварталы 3–4 — тихо (усталость, «и так сойдёт»). Против каждой даты — свой предохранитель: для первого — публичный старт (приказ с датами читает весь коллектив, молчать становится неудобно); для второго — заготовленные ответы раздела 38 и поддержка региональной группы; для третьего — промежуточная победа в конце каждого квартала, празднуемая вслух (совету жителей докладывается число, коллективу — результат). Карта без предохранителей — не план, а пожелание.</w:t>
      </w:r>
    </w:p>
    <w:bookmarkEnd w:id="338"/>
    <w:bookmarkEnd w:id="339"/>
    <w:bookmarkStart w:id="344" w:name="X4e40be5a923af500238ffc5caf602a9129e56e6"/>
    <w:p>
      <w:pPr>
        <w:pStyle w:val="Heading1"/>
      </w:pPr>
      <w:r>
        <w:t xml:space="preserve">37. Двенадцать возражений и честные ответы на них</w:t>
      </w:r>
    </w:p>
    <w:bookmarkStart w:id="340" w:name="как-устроен-раздел"/>
    <w:p>
      <w:pPr>
        <w:pStyle w:val="Heading2"/>
      </w:pPr>
      <w:r>
        <w:t xml:space="preserve">37.1. Как устроен раздел</w:t>
      </w:r>
    </w:p>
    <w:p>
      <w:pPr>
        <w:pStyle w:val="FirstParagraph"/>
      </w:pPr>
      <w:r>
        <w:t xml:space="preserve">Каждое возражение дано в редакции, близкой к тому, как его произносят, — и разобрано без издёвки: большинство возражений содержат рациональное ядро. Ответы опираются на материалы доклада; где данных нет, сказано, что данных нет.</w:t>
      </w:r>
    </w:p>
    <w:p>
      <w:pPr>
        <w:pStyle w:val="BodyText"/>
      </w:pPr>
      <w:r>
        <w:rPr>
          <w:b/>
          <w:bCs/>
        </w:rPr>
        <w:t xml:space="preserve">1. «Наши жители не способны выбирать».</w:t>
      </w:r>
      <w:r>
        <w:t xml:space="preserve"> </w:t>
      </w:r>
      <w:r>
        <w:t xml:space="preserve">Ядро правды: часть жителей действительно не выбирает вербально. Ответ: выбор — это каналы, а не анкета: показ, наблюдение, биография, близкие (раздел 15). Австралийский Стандарт 6 с 01.11.2025 требует учитывать предпочтения независимо от когнитивного статуса</w:t>
      </w:r>
      <w:r>
        <w:t xml:space="preserve">34</w:t>
      </w:r>
      <w:r>
        <w:t xml:space="preserve">. А там, где выбор недоступен и наблюдению, — действует гарантированный стандартный вариант: никто не обязан выбирать, чтобы поесть.</w:t>
      </w:r>
    </w:p>
    <w:p>
      <w:pPr>
        <w:pStyle w:val="BodyText"/>
      </w:pPr>
      <w:r>
        <w:rPr>
          <w:b/>
          <w:bCs/>
        </w:rPr>
        <w:t xml:space="preserve">2. «Будут очереди и хаос на раздаче».</w:t>
      </w:r>
      <w:r>
        <w:t xml:space="preserve"> </w:t>
      </w:r>
      <w:r>
        <w:t xml:space="preserve">Ядро: время выбора реально. Ответ: поток решается конструктивно — заказ накануне, визуальное меню до линии, маркировка (раздел 20). Успенский опыт зафиксировал обратное: «страхи не подтвердились»</w:t>
      </w:r>
      <w:r>
        <w:t xml:space="preserve">5</w:t>
      </w:r>
      <w:r>
        <w:t xml:space="preserve">. Замер времени «до/после» в пилоте покажет вашу правду — данные вашей организации важнее чужих гарантий.</w:t>
      </w:r>
    </w:p>
    <w:p>
      <w:pPr>
        <w:pStyle w:val="BodyText"/>
      </w:pPr>
      <w:r>
        <w:rPr>
          <w:b/>
          <w:bCs/>
        </w:rPr>
        <w:t xml:space="preserve">3. «Это дорого».</w:t>
      </w:r>
      <w:r>
        <w:t xml:space="preserve"> </w:t>
      </w:r>
      <w:r>
        <w:t xml:space="preserve">Ответ честный: неизвестно, пока не замерено. Сырьевая строка при парных эквивалентах близка к нулю (раздел 29), труд растёт на минуты, отходы могут падать. Но «вариативность бесплатна» — недоказанное утверждение, и доклад его не повторяет. Семь дней замера отвечают на вопрос точнее любой дискуссии.</w:t>
      </w:r>
    </w:p>
    <w:p>
      <w:pPr>
        <w:pStyle w:val="BodyText"/>
      </w:pPr>
      <w:r>
        <w:rPr>
          <w:b/>
          <w:bCs/>
        </w:rPr>
        <w:t xml:space="preserve">4. «Санэпид не разрешит».</w:t>
      </w:r>
      <w:r>
        <w:t xml:space="preserve"> </w:t>
      </w:r>
      <w:r>
        <w:t xml:space="preserve">Проверьте, о чём возражение: СанПиН 3590-20 (с 01.09.2026 — 4282-26) регулирует поточность, температуру, пробы — а не число вариантов блюда</w:t>
      </w:r>
      <w:r>
        <w:t xml:space="preserve">2</w:t>
      </w:r>
      <w:r>
        <w:t xml:space="preserve">. Вторая гастроёмкость на линии — тот же контур, одна дополнительная точка маркировки (раздел 18). Если у санврача конкретное замечание — разбирать конкретику, а не фольклор о нём.</w:t>
      </w:r>
    </w:p>
    <w:p>
      <w:pPr>
        <w:pStyle w:val="BodyText"/>
      </w:pPr>
      <w:r>
        <w:rPr>
          <w:b/>
          <w:bCs/>
        </w:rPr>
        <w:t xml:space="preserve">5. «У нас нет диетолога».</w:t>
      </w:r>
      <w:r>
        <w:t xml:space="preserve"> </w:t>
      </w:r>
      <w:r>
        <w:t xml:space="preserve">Правда для большинства организаций — и не препятствие: пары эквивалентов строятся по нутриентной логике меню-раскладки (раздел 19), клинические вопросы решает врач. Диетолог ускоряет, но его отсутствие не отменяет ни нормы, ни практику внедривших</w:t>
      </w:r>
      <w:r>
        <w:t xml:space="preserve">5</w:t>
      </w:r>
      <w:r>
        <w:t xml:space="preserve">6</w:t>
      </w:r>
      <w:r>
        <w:t xml:space="preserve">.</w:t>
      </w:r>
    </w:p>
    <w:p>
      <w:pPr>
        <w:pStyle w:val="BodyText"/>
      </w:pPr>
      <w:r>
        <w:rPr>
          <w:b/>
          <w:bCs/>
        </w:rPr>
        <w:t xml:space="preserve">6. «Жители будут выбирать нездоровое».</w:t>
      </w:r>
      <w:r>
        <w:t xml:space="preserve"> </w:t>
      </w:r>
      <w:r>
        <w:t xml:space="preserve">Ядро: выбор из пары эквивалентов — это выбор внутри нормы, а не между нормой и вредом (раздел 19). Свобода выбирать «гречку или рис» не создаёт свободы выбирать «гречку или конфеты». Пределы выбора задаёт меню — они и есть инструмент.</w:t>
      </w:r>
    </w:p>
    <w:p>
      <w:pPr>
        <w:pStyle w:val="BodyText"/>
      </w:pPr>
      <w:r>
        <w:rPr>
          <w:b/>
          <w:bCs/>
        </w:rPr>
        <w:t xml:space="preserve">7. «А если выбрал, а потом отказался?»</w:t>
      </w:r>
      <w:r>
        <w:t xml:space="preserve"> </w:t>
      </w:r>
      <w:r>
        <w:t xml:space="preserve">Процедура замены: журнал, альтернатива, фиксация (разделы 12, 19). Норма об альтернативе при отказе — федеральная в США</w:t>
      </w:r>
      <w:r>
        <w:t xml:space="preserve">35</w:t>
      </w:r>
      <w:r>
        <w:t xml:space="preserve">; у нас — выводимая из ст. 37/43 с документированием</w:t>
      </w:r>
      <w:r>
        <w:t xml:space="preserve">1</w:t>
      </w:r>
      <w:r>
        <w:t xml:space="preserve">. Эпизоды неизбежны; неизбежность и есть предмет журнала.</w:t>
      </w:r>
    </w:p>
    <w:p>
      <w:pPr>
        <w:pStyle w:val="BodyText"/>
      </w:pPr>
      <w:r>
        <w:rPr>
          <w:b/>
          <w:bCs/>
        </w:rPr>
        <w:t xml:space="preserve">8. «Лечебное питание несовместимо с выбором».</w:t>
      </w:r>
      <w:r>
        <w:t xml:space="preserve"> </w:t>
      </w:r>
      <w:r>
        <w:t xml:space="preserve">Совместимо через «мост»: региональные акты связывают СОСО с системой диет (пример — распоряжение 19РВ-32 в ДДСОЛ)</w:t>
      </w:r>
      <w:r>
        <w:t xml:space="preserve">20</w:t>
      </w:r>
      <w:r>
        <w:t xml:space="preserve">, а внутри диеты тоже существуют пары. Диета — это ограничение множества, а не его сжатие до одного элемента.</w:t>
      </w:r>
    </w:p>
    <w:p>
      <w:pPr>
        <w:pStyle w:val="BodyText"/>
      </w:pPr>
      <w:r>
        <w:rPr>
          <w:b/>
          <w:bCs/>
        </w:rPr>
        <w:t xml:space="preserve">9. «Персонал против».</w:t>
      </w:r>
      <w:r>
        <w:t xml:space="preserve"> </w:t>
      </w:r>
      <w:r>
        <w:t xml:space="preserve">Обычно против не выбор, а непонятная надбавка к работе. Инструктаж по трём уровням, роли в приказе, ритм планёрок — и главное: персонал участвует в проектировании линии, а не узнаёт о ней из приказа (раздел 28).</w:t>
      </w:r>
    </w:p>
    <w:p>
      <w:pPr>
        <w:pStyle w:val="BodyText"/>
      </w:pPr>
      <w:r>
        <w:rPr>
          <w:b/>
          <w:bCs/>
        </w:rPr>
        <w:t xml:space="preserve">10. «Проверка спросит — что ответим?»</w:t>
      </w:r>
      <w:r>
        <w:t xml:space="preserve"> </w:t>
      </w:r>
      <w:r>
        <w:t xml:space="preserve">Документом. Раздел 32 разбирает три типовых вопроса и три документальных ответа. Страх проверки лечится комплектом, а не отказом от практики.</w:t>
      </w:r>
    </w:p>
    <w:p>
      <w:pPr>
        <w:pStyle w:val="BodyText"/>
      </w:pPr>
      <w:r>
        <w:rPr>
          <w:b/>
          <w:bCs/>
        </w:rPr>
        <w:t xml:space="preserve">11. «Это всё для маленьких прогрессивных домов, у нас 400 мест».</w:t>
      </w:r>
      <w:r>
        <w:t xml:space="preserve"> </w:t>
      </w:r>
      <w:r>
        <w:t xml:space="preserve">Контрпример: практики внедрены в ПНИ стандартной вместимости</w:t>
      </w:r>
      <w:r>
        <w:t xml:space="preserve">5</w:t>
      </w:r>
      <w:r>
        <w:t xml:space="preserve">6</w:t>
      </w:r>
      <w:r>
        <w:t xml:space="preserve">, а Иркутская область масштабировала модель регионально</w:t>
      </w:r>
      <w:r>
        <w:t xml:space="preserve">13</w:t>
      </w:r>
      <w:r>
        <w:t xml:space="preserve">. Масштаб меняет логистику (поточность, заказ накануне), а не принцип.</w:t>
      </w:r>
    </w:p>
    <w:p>
      <w:pPr>
        <w:pStyle w:val="BodyText"/>
      </w:pPr>
      <w:r>
        <w:rPr>
          <w:b/>
          <w:bCs/>
        </w:rPr>
        <w:t xml:space="preserve">12. «Зачем, если и так нормально?»</w:t>
      </w:r>
      <w:r>
        <w:t xml:space="preserve"> </w:t>
      </w:r>
      <w:r>
        <w:t xml:space="preserve">«Нормально» чьими мерками? Семидневный замер отходов и журнал отказов за неделю покажут, нормально ли на самом деле. Если после замера всё подтвердится — доклад отработал: он дал вам инструмент проверки, а не только инструмент изменений.</w:t>
      </w:r>
    </w:p>
    <w:bookmarkEnd w:id="340"/>
    <w:bookmarkStart w:id="341" w:name="управленческий-вывод-26"/>
    <w:p>
      <w:pPr>
        <w:pStyle w:val="Heading2"/>
      </w:pPr>
      <w:r>
        <w:t xml:space="preserve">Управленческий вывод</w:t>
      </w:r>
    </w:p>
    <w:p>
      <w:pPr>
        <w:pStyle w:val="FirstParagraph"/>
      </w:pPr>
      <w:r>
        <w:t xml:space="preserve">Из двенадцати возражений одиннадцать снимаются документами, замерами или конструкцией линии. Двенадцатое — «зачем» — снимается только собственными данными. Начните с замера: он либо развяжет руки, либо закроет вопрос честно.</w:t>
      </w:r>
    </w:p>
    <w:bookmarkEnd w:id="341"/>
    <w:bookmarkStart w:id="342" w:name="Xdc3948df8ef48cc795930e38017394453cee80f"/>
    <w:p>
      <w:pPr>
        <w:pStyle w:val="Heading2"/>
      </w:pPr>
      <w:r>
        <w:t xml:space="preserve">37.2. Риторика спора: как не проиграть правое дело</w:t>
      </w:r>
    </w:p>
    <w:p>
      <w:pPr>
        <w:pStyle w:val="FirstParagraph"/>
      </w:pPr>
      <w:r>
        <w:t xml:space="preserve">Три приёма, которые губят хорошие аргументы в зале директоров.</w:t>
      </w:r>
      <w:r>
        <w:t xml:space="preserve"> </w:t>
      </w:r>
      <w:r>
        <w:rPr>
          <w:b/>
          <w:bCs/>
        </w:rPr>
        <w:t xml:space="preserve">Первый — моральное превосходство:</w:t>
      </w:r>
      <w:r>
        <w:t xml:space="preserve"> </w:t>
      </w:r>
      <w:r>
        <w:t xml:space="preserve">«вопрос достоинства» в ответ на вопрос о деньгах. Зал слышит: «денег у меня нет, поэтому я про достоинство». Правильный порядок — сначала механика (замер, пары, поток), потом смысл; никогда наоборот.</w:t>
      </w:r>
      <w:r>
        <w:t xml:space="preserve"> </w:t>
      </w:r>
      <w:r>
        <w:rPr>
          <w:b/>
          <w:bCs/>
        </w:rPr>
        <w:t xml:space="preserve">Второй — зарубежный аргумент без фильтра:</w:t>
      </w:r>
      <w:r>
        <w:t xml:space="preserve"> </w:t>
      </w:r>
      <w:r>
        <w:t xml:space="preserve">«в Онтарио диетолог 30 минут на жителя». Зал слышит про чужие деньги. Правильная подача: «принцип — время специалиста нормируется; наши минуты считаем сами».</w:t>
      </w:r>
      <w:r>
        <w:t xml:space="preserve"> </w:t>
      </w:r>
      <w:r>
        <w:rPr>
          <w:b/>
          <w:bCs/>
        </w:rPr>
        <w:t xml:space="preserve">Третий — обещание результата:</w:t>
      </w:r>
      <w:r>
        <w:t xml:space="preserve"> </w:t>
      </w:r>
      <w:r>
        <w:t xml:space="preserve">«отходы упадут на треть». Не упадут у конкретного слушателя — и вся тема дискредитирована. Замена: «замер покажет вашу цифру; вот дома, где после выбора замеряли»</w:t>
      </w:r>
      <w:r>
        <w:t xml:space="preserve">5</w:t>
      </w:r>
      <w:r>
        <w:t xml:space="preserve">. Общая механика этих замен: каждый аргумент доклада построен как «принцип + метод проверки + чужой измеренный факт», и ни один не требует веры.</w:t>
      </w:r>
    </w:p>
    <w:bookmarkEnd w:id="342"/>
    <w:bookmarkStart w:id="343" w:name="возражение-лакмус-а-сами-бы-вы-так-ели"/>
    <w:p>
      <w:pPr>
        <w:pStyle w:val="Heading2"/>
      </w:pPr>
      <w:r>
        <w:t xml:space="preserve">37.3. Возражение-лакмус: «а сами бы вы так ели?»</w:t>
      </w:r>
    </w:p>
    <w:p>
      <w:pPr>
        <w:pStyle w:val="FirstParagraph"/>
      </w:pPr>
      <w:r>
        <w:t xml:space="preserve">Самое короткое и самое точное из всех возражений — оно же тест на честность системы. Отвечать на него оправданиями («для жителей нормально») нельзя — это и есть признание двух сортов. Рабочий ответ — процедурный: еда с линии периодически пробуется руководством (обход с тарелкой, а не с папкой), совет жителей дегустирует, дегустации протоколируются. Дом, где директор не ел свою еду в этом месяце, не имеет права спорить о её качестве — имеет обязанность пойти и поесть. Возражение-лакмус хорошо ещё и тем, что стоит ноль рублей и ставится в чек-лист директора (приложение 18) одной строкой.</w:t>
      </w:r>
    </w:p>
    <w:bookmarkEnd w:id="343"/>
    <w:bookmarkEnd w:id="344"/>
    <w:bookmarkStart w:id="353" w:name="Xb2d2e447a88ba85b4a7652ea9336295743d30be"/>
    <w:p>
      <w:pPr>
        <w:pStyle w:val="Heading1"/>
      </w:pPr>
      <w:r>
        <w:t xml:space="preserve">38. Десять вопросов учредителю: повестка для разговора наверх</w:t>
      </w:r>
    </w:p>
    <w:bookmarkStart w:id="345" w:name="зачем-этот-список"/>
    <w:p>
      <w:pPr>
        <w:pStyle w:val="Heading2"/>
      </w:pPr>
      <w:r>
        <w:t xml:space="preserve">38.1. Зачем этот список</w:t>
      </w:r>
    </w:p>
    <w:p>
      <w:pPr>
        <w:pStyle w:val="FirstParagraph"/>
      </w:pPr>
      <w:r>
        <w:t xml:space="preserve">Большинство управленческих решений в СОСО упираются не в закон, а в региональный контур: статус норм, меню, формы учёта, финансирование (раздел 24). Директор часто не знает, что именно спросить, — и спрашивает «можно ли нам», получая в ответ осторожное «не надо». Десять конкретных вопросов превращают разговор с учредителем из просьбы в совместную инженерную задачу. Каждый вопрос сформулирован так, чтобы на него можно было ответить документом.</w:t>
      </w:r>
    </w:p>
    <w:bookmarkEnd w:id="345"/>
    <w:bookmarkStart w:id="346" w:name="вопросы-о-нормах-и-документах"/>
    <w:p>
      <w:pPr>
        <w:pStyle w:val="Heading2"/>
      </w:pPr>
      <w:r>
        <w:t xml:space="preserve">38.2. Вопросы о нормах и документах</w:t>
      </w:r>
    </w:p>
    <w:p>
      <w:pPr>
        <w:pStyle w:val="FirstParagraph"/>
      </w:pPr>
      <w:r>
        <w:rPr>
          <w:b/>
          <w:bCs/>
        </w:rPr>
        <w:t xml:space="preserve">1. Каков статус рекомендованных норм Минтруда (приказ 520н) в нашем регионе</w:t>
      </w:r>
      <w:r>
        <w:t xml:space="preserve"> </w:t>
      </w:r>
      <w:r>
        <w:t xml:space="preserve">— рекомендация или основа императивного регионального норматива?</w:t>
      </w:r>
      <w:r>
        <w:t xml:space="preserve">29</w:t>
      </w:r>
      <w:r>
        <w:t xml:space="preserve"> </w:t>
      </w:r>
      <w:r>
        <w:t xml:space="preserve">От ответа зависит свобода манёвра по парам эквивалентов (раздел 19).</w:t>
      </w:r>
    </w:p>
    <w:p>
      <w:pPr>
        <w:pStyle w:val="BodyText"/>
      </w:pPr>
      <w:r>
        <w:rPr>
          <w:b/>
          <w:bCs/>
        </w:rPr>
        <w:t xml:space="preserve">2. Утверждено ли в регионе собственное перспективное меню для СОСО — и если да, какова процедура внесения изменений в него?</w:t>
      </w:r>
      <w:r>
        <w:t xml:space="preserve"> </w:t>
      </w:r>
      <w:r>
        <w:t xml:space="preserve">При императивном меню вариативность начинается с изменения документа, а не линии раздачи (раздел 24).</w:t>
      </w:r>
    </w:p>
    <w:p>
      <w:pPr>
        <w:pStyle w:val="BodyText"/>
      </w:pPr>
      <w:r>
        <w:rPr>
          <w:b/>
          <w:bCs/>
        </w:rPr>
        <w:t xml:space="preserve">3. Есть ли в регионе акт, связывающий СОСО с системой лечебного питания</w:t>
      </w:r>
      <w:r>
        <w:t xml:space="preserve"> </w:t>
      </w:r>
      <w:r>
        <w:t xml:space="preserve">(по образцу распоряжения 19РВ-32)</w:t>
      </w:r>
      <w:r>
        <w:t xml:space="preserve">20</w:t>
      </w:r>
      <w:r>
        <w:t xml:space="preserve"> </w:t>
      </w:r>
      <w:r>
        <w:t xml:space="preserve">— и если нет, готов ли учредитель его инициировать или санкционировать локальный «мост»?</w:t>
      </w:r>
    </w:p>
    <w:p>
      <w:pPr>
        <w:pStyle w:val="BodyText"/>
      </w:pPr>
      <w:r>
        <w:rPr>
          <w:b/>
          <w:bCs/>
        </w:rPr>
        <w:t xml:space="preserve">4. Какая форма учёта продуктов признаётся в регионе актуальной</w:t>
      </w:r>
      <w:r>
        <w:t xml:space="preserve"> </w:t>
      </w:r>
      <w:r>
        <w:t xml:space="preserve">— с учётом поэтапного перехода на электронные формы по приказам Минфина</w:t>
      </w:r>
      <w:r>
        <w:t xml:space="preserve">99</w:t>
      </w:r>
      <w:r>
        <w:t xml:space="preserve"> </w:t>
      </w:r>
      <w:r>
        <w:t xml:space="preserve">— и допускает ли она журналы заказа и замен как приложения?</w:t>
      </w:r>
    </w:p>
    <w:bookmarkEnd w:id="346"/>
    <w:bookmarkStart w:id="347" w:name="вопросы-о-финансах-и-закупках"/>
    <w:p>
      <w:pPr>
        <w:pStyle w:val="Heading2"/>
      </w:pPr>
      <w:r>
        <w:t xml:space="preserve">38.3. Вопросы о финансах и закупках</w:t>
      </w:r>
    </w:p>
    <w:p>
      <w:pPr>
        <w:pStyle w:val="FirstParagraph"/>
      </w:pPr>
      <w:r>
        <w:rPr>
          <w:b/>
          <w:bCs/>
        </w:rPr>
        <w:t xml:space="preserve">5. Как устроена сырьевая строка нашего финансирования</w:t>
      </w:r>
      <w:r>
        <w:t xml:space="preserve"> </w:t>
      </w:r>
      <w:r>
        <w:t xml:space="preserve">— и можем ли мы публиковать её внутри системы (учредителю и совету жителей) по итогам квартала? Международный опыт показывает: прозрачность строки работает на её адекватность</w:t>
      </w:r>
      <w:r>
        <w:t xml:space="preserve">84</w:t>
      </w:r>
      <w:r>
        <w:t xml:space="preserve">94</w:t>
      </w:r>
      <w:r>
        <w:t xml:space="preserve">.</w:t>
      </w:r>
    </w:p>
    <w:p>
      <w:pPr>
        <w:pStyle w:val="BodyText"/>
      </w:pPr>
      <w:r>
        <w:rPr>
          <w:b/>
          <w:bCs/>
        </w:rPr>
        <w:t xml:space="preserve">6. Допускает ли действующий контракт (или типовая документация закупок) парные позиции и закупку по фактической статистике выбора</w:t>
      </w:r>
      <w:r>
        <w:t xml:space="preserve"> </w:t>
      </w:r>
      <w:r>
        <w:t xml:space="preserve">— или потребуется изменение спецификаций при следующей закупке (раздел 30)?</w:t>
      </w:r>
    </w:p>
    <w:p>
      <w:pPr>
        <w:pStyle w:val="BodyText"/>
      </w:pPr>
      <w:r>
        <w:rPr>
          <w:b/>
          <w:bCs/>
        </w:rPr>
        <w:t xml:space="preserve">7. Как в регионе относятся к аутсорсингу питания — и если он у нас, включает ли контракт требования к вариативности, текстуре и документированию замен?</w:t>
      </w:r>
      <w:r>
        <w:t xml:space="preserve"> </w:t>
      </w:r>
      <w:r>
        <w:t xml:space="preserve">Аутсорсинг без этих строк передаёт подрядчику не только кухню, но и права жителей (раздел 30).</w:t>
      </w:r>
    </w:p>
    <w:bookmarkEnd w:id="347"/>
    <w:bookmarkStart w:id="348" w:name="вопросы-о-полномочиях-и-развитии"/>
    <w:p>
      <w:pPr>
        <w:pStyle w:val="Heading2"/>
      </w:pPr>
      <w:r>
        <w:t xml:space="preserve">38.4. Вопросы о полномочиях и развитии</w:t>
      </w:r>
    </w:p>
    <w:p>
      <w:pPr>
        <w:pStyle w:val="FirstParagraph"/>
      </w:pPr>
      <w:r>
        <w:rPr>
          <w:b/>
          <w:bCs/>
        </w:rPr>
        <w:t xml:space="preserve">8. Согласен ли учредитель на пилот по модели раздела 35</w:t>
      </w:r>
      <w:r>
        <w:t xml:space="preserve"> </w:t>
      </w:r>
      <w:r>
        <w:t xml:space="preserve">— одна точка, 90 дней, панель чисел — с заранее оговорённой датой заслушивания итогов? Просьба о пилоте с датой заслушивания — это просьба о решении, а не о благословении; на неё легче ответить «да».</w:t>
      </w:r>
    </w:p>
    <w:p>
      <w:pPr>
        <w:pStyle w:val="BodyText"/>
      </w:pPr>
      <w:r>
        <w:rPr>
          <w:b/>
          <w:bCs/>
        </w:rPr>
        <w:t xml:space="preserve">9. Готов ли регион к обмену практиками</w:t>
      </w:r>
      <w:r>
        <w:t xml:space="preserve"> </w:t>
      </w:r>
      <w:r>
        <w:t xml:space="preserve">— и поддержит ли учредитель публичный рассказ о нашем опыте по образцу организаций, уже сделавших это</w:t>
      </w:r>
      <w:r>
        <w:t xml:space="preserve">5</w:t>
      </w:r>
      <w:r>
        <w:t xml:space="preserve">6</w:t>
      </w:r>
      <w:r>
        <w:t xml:space="preserve">13</w:t>
      </w:r>
      <w:r>
        <w:t xml:space="preserve">? Публичность — защита практики: рассказанное труднее тихо отменить.</w:t>
      </w:r>
    </w:p>
    <w:p>
      <w:pPr>
        <w:pStyle w:val="BodyText"/>
      </w:pPr>
      <w:r>
        <w:rPr>
          <w:b/>
          <w:bCs/>
        </w:rPr>
        <w:t xml:space="preserve">10. Что учредитель считает показателями качества питания для нашей организации</w:t>
      </w:r>
      <w:r>
        <w:t xml:space="preserve"> </w:t>
      </w:r>
      <w:r>
        <w:t xml:space="preserve">— и готов ли он включить в них долю выбирающих жителей и уровень отходов? Этот вопрос переводит вариативность из статуса «инициативы директора» в статус «показателя системы» — финальная форма её защиты.</w:t>
      </w:r>
    </w:p>
    <w:bookmarkEnd w:id="348"/>
    <w:bookmarkStart w:id="349" w:name="как-вести-сам-разговор"/>
    <w:p>
      <w:pPr>
        <w:pStyle w:val="Heading2"/>
      </w:pPr>
      <w:r>
        <w:t xml:space="preserve">38.5. Как вести сам разговор</w:t>
      </w:r>
    </w:p>
    <w:p>
      <w:pPr>
        <w:pStyle w:val="FirstParagraph"/>
      </w:pPr>
      <w:r>
        <w:t xml:space="preserve">Три правила. Первое: каждый вопрос сопровождайте одностраничной справкой (образец структуры — приложение 33) — у чиновника нет времени читать доклад, есть время подписать справку. Второе: не просите всё сразу; оптимальная первая повестка — вопросы 1, 2 и 8 (статус норм, меню, пилот). Третье: фиксируйте ответы письменно, хотя бы служебной запиской, — не для давления, а для раздела 32: документированная позиция учредителя — половина защиты перед любой проверкой.</w:t>
      </w:r>
    </w:p>
    <w:bookmarkEnd w:id="349"/>
    <w:bookmarkStart w:id="350" w:name="управленческий-вывод-27"/>
    <w:p>
      <w:pPr>
        <w:pStyle w:val="Heading2"/>
      </w:pPr>
      <w:r>
        <w:t xml:space="preserve">Управленческий вывод</w:t>
      </w:r>
    </w:p>
    <w:p>
      <w:pPr>
        <w:pStyle w:val="FirstParagraph"/>
      </w:pPr>
      <w:r>
        <w:t xml:space="preserve">Учредитель — не препятствие, а незадействованный ресурс: у него есть то, чего нет у директора, — право менять региональные документы. Десять вопросов — это способ дать учредителю работу, которую он способен выполнить.</w:t>
      </w:r>
    </w:p>
    <w:bookmarkEnd w:id="350"/>
    <w:bookmarkStart w:id="351" w:name="X73116ddbe43655548ee2b4a847087019d8928be"/>
    <w:p>
      <w:pPr>
        <w:pStyle w:val="Heading2"/>
      </w:pPr>
      <w:r>
        <w:t xml:space="preserve">38.6. Если ответ «нет»: три уровня отказа и работа с каждым</w:t>
      </w:r>
    </w:p>
    <w:p>
      <w:pPr>
        <w:pStyle w:val="FirstParagraph"/>
      </w:pPr>
      <w:r>
        <w:t xml:space="preserve">Отказ учредителя — не точка, а диагностика.</w:t>
      </w:r>
      <w:r>
        <w:t xml:space="preserve"> </w:t>
      </w:r>
      <w:r>
        <w:rPr>
          <w:b/>
          <w:bCs/>
        </w:rPr>
        <w:t xml:space="preserve">Отказ-ресурс</w:t>
      </w:r>
      <w:r>
        <w:t xml:space="preserve"> </w:t>
      </w:r>
      <w:r>
        <w:t xml:space="preserve">(«нет денег»): самый работоспособный — отвечается списком нулевой стоимости и повторными замерами; деньги просятся уже под цифры, а не под идею.</w:t>
      </w:r>
      <w:r>
        <w:t xml:space="preserve"> </w:t>
      </w:r>
      <w:r>
        <w:rPr>
          <w:b/>
          <w:bCs/>
        </w:rPr>
        <w:t xml:space="preserve">Отказ-риск</w:t>
      </w:r>
      <w:r>
        <w:t xml:space="preserve"> </w:t>
      </w:r>
      <w:r>
        <w:t xml:space="preserve">(«придут — накажут»): отвечается документами раздела 32 и предложением начать с того, что не меняет линию (замеры, карты, совет).</w:t>
      </w:r>
      <w:r>
        <w:t xml:space="preserve"> </w:t>
      </w:r>
      <w:r>
        <w:rPr>
          <w:b/>
          <w:bCs/>
        </w:rPr>
        <w:t xml:space="preserve">Отказ-статус</w:t>
      </w:r>
      <w:r>
        <w:t xml:space="preserve"> </w:t>
      </w:r>
      <w:r>
        <w:t xml:space="preserve">(«не положено»): самый информативный — просите ссылку на норму; в половине случаев нормы не находится, и «не положено» превращается в «не принято», а это уже разговор о решении, а не о запрете. Во всех трёх случаях отказ фиксируется письменно (вежливо: «по итогам встречи поняли так-то») — зафиксированный отказ работает на вас через год, когда рамка сменится, а устный растворяется. И главное: отказ по одному вопросу не распространяется на остальные девять — повестка раздела построена так, чтобы её нельзя было закрыть одним «нет».</w:t>
      </w:r>
    </w:p>
    <w:bookmarkEnd w:id="351"/>
    <w:bookmarkStart w:id="352" w:name="Xb4bd3060a191239724c890906e581697d4988b5"/>
    <w:p>
      <w:pPr>
        <w:pStyle w:val="Heading2"/>
      </w:pPr>
      <w:r>
        <w:t xml:space="preserve">38.7. Когда учредитель — союзник: как не потерять его</w:t>
      </w:r>
    </w:p>
    <w:p>
      <w:pPr>
        <w:pStyle w:val="FirstParagraph"/>
      </w:pPr>
      <w:r>
        <w:t xml:space="preserve">Благоприятный учредитель — ресурс со сроком годности (ротации, смена приоритетов). Три правила удержания: отчитываться результатом, а не активностью (панель чисел против красочного рассказа); давать ему его роль публично (упоминание поддержки учредителя в материалах практики — по образцу публикаций внедривших</w:t>
      </w:r>
      <w:r>
        <w:t xml:space="preserve">5</w:t>
      </w:r>
      <w:r>
        <w:t xml:space="preserve">6</w:t>
      </w:r>
      <w:r>
        <w:t xml:space="preserve">); не подставлять (всё, что несёт риск, приходит к нему с проработанной защитой, а не голым). Союзник, получающий числа, роль и безопасность, остаётся союзником дольше срока ротации.</w:t>
      </w:r>
    </w:p>
    <w:bookmarkEnd w:id="352"/>
    <w:bookmarkEnd w:id="353"/>
    <w:bookmarkStart w:id="361" w:name="X61b1f62aee0beb18597a7fc2d21254a40c6facd"/>
    <w:p>
      <w:pPr>
        <w:pStyle w:val="Heading1"/>
      </w:pPr>
      <w:r>
        <w:t xml:space="preserve">39. Предложения отрасли: что должно измениться выше уровня учреждения</w:t>
      </w:r>
    </w:p>
    <w:bookmarkStart w:id="354" w:name="граница-раздела"/>
    <w:p>
      <w:pPr>
        <w:pStyle w:val="Heading2"/>
      </w:pPr>
      <w:r>
        <w:t xml:space="preserve">39.1. Граница раздела</w:t>
      </w:r>
    </w:p>
    <w:p>
      <w:pPr>
        <w:pStyle w:val="FirstParagraph"/>
      </w:pPr>
      <w:r>
        <w:t xml:space="preserve">Всё предыдущее — о том, что организация может сделать сама, в действующем правовом поле. Этот раздел — о том, что ей мешает и что решается только на региональном и федеральном уровнях. Предложения сформулированы как повестка для отраслевого обсуждения (в том числе на семинаре), а не как готовые законопроекты: за пределами компетенции доклада — детальное нормотворческое конструирование.</w:t>
      </w:r>
    </w:p>
    <w:bookmarkEnd w:id="354"/>
    <w:bookmarkStart w:id="355" w:name="пять-федеральных-предложений"/>
    <w:p>
      <w:pPr>
        <w:pStyle w:val="Heading2"/>
      </w:pPr>
      <w:r>
        <w:t xml:space="preserve">39.2. Пять федеральных предложений</w:t>
      </w:r>
    </w:p>
    <w:p>
      <w:pPr>
        <w:pStyle w:val="FirstParagraph"/>
      </w:pPr>
      <w:r>
        <w:rPr>
          <w:b/>
          <w:bCs/>
        </w:rPr>
        <w:t xml:space="preserve">1. Закрепить минимальный стандарт выбора в рекомендованных нормах.</w:t>
      </w:r>
      <w:r>
        <w:t xml:space="preserve"> </w:t>
      </w:r>
      <w:r>
        <w:t xml:space="preserve">Приказ 520н</w:t>
      </w:r>
      <w:r>
        <w:t xml:space="preserve">29</w:t>
      </w:r>
      <w:r>
        <w:t xml:space="preserve"> </w:t>
      </w:r>
      <w:r>
        <w:t xml:space="preserve">задаёт нутриентные рамки; международные системы дополнительно закрепляют структуру выбора (два и более вариантов основных блюд — Онтарио</w:t>
      </w:r>
      <w:r>
        <w:t xml:space="preserve">22</w:t>
      </w:r>
      <w:r>
        <w:t xml:space="preserve">, альтернатива при отказе — США</w:t>
      </w:r>
      <w:r>
        <w:t xml:space="preserve">35</w:t>
      </w:r>
      <w:r>
        <w:t xml:space="preserve">, «что, когда, где и как я ем» — Австралия</w:t>
      </w:r>
      <w:r>
        <w:t xml:space="preserve">34</w:t>
      </w:r>
      <w:r>
        <w:t xml:space="preserve">). Формула для обсуждения: в рекомендованные нормы — не меню, а принцип «не менее двух вариантов основной позиции там, где это технологически возможно».</w:t>
      </w:r>
    </w:p>
    <w:p>
      <w:pPr>
        <w:pStyle w:val="BodyText"/>
      </w:pPr>
      <w:r>
        <w:rPr>
          <w:b/>
          <w:bCs/>
        </w:rPr>
        <w:t xml:space="preserve">2. Урегулировать стык СОСО и лечебного питания.</w:t>
      </w:r>
      <w:r>
        <w:t xml:space="preserve"> </w:t>
      </w:r>
      <w:r>
        <w:t xml:space="preserve">Сегодня приказы Минздрава о лечебном питании адресованы медицинским организациям, а СОСО живут в серой зоне (раздел 17). Варианты решения — совместный акт Минтруда и Минздрава или типовой региональный «мост» по образцу уже существующих</w:t>
      </w:r>
      <w:r>
        <w:t xml:space="preserve">20</w:t>
      </w:r>
      <w:r>
        <w:t xml:space="preserve">. Пока стык не урегулирован, каждая организация решает клинические вопросы на свой страх и риск.</w:t>
      </w:r>
    </w:p>
    <w:p>
      <w:pPr>
        <w:pStyle w:val="BodyText"/>
      </w:pPr>
      <w:r>
        <w:rPr>
          <w:b/>
          <w:bCs/>
        </w:rPr>
        <w:t xml:space="preserve">3. Ввести в отраслевую отчётность два показателя</w:t>
      </w:r>
      <w:r>
        <w:t xml:space="preserve">: доля жителей, участвующих в выборе питания, и уровень пищевых отходов. Оба — измеримы дёшево (приложения 24–25), оба меняют поведение системы сильнее любых призывов: что измеряется наверху, то организуется внизу.</w:t>
      </w:r>
    </w:p>
    <w:p>
      <w:pPr>
        <w:pStyle w:val="BodyText"/>
      </w:pPr>
      <w:r>
        <w:rPr>
          <w:b/>
          <w:bCs/>
        </w:rPr>
        <w:t xml:space="preserve">4. Снять неопределённость с формами учёта.</w:t>
      </w:r>
      <w:r>
        <w:t xml:space="preserve"> </w:t>
      </w:r>
      <w:r>
        <w:t xml:space="preserve">Поэтапный переход на электронные формы (приказы 61н, 142н, 100н, 157н, 174н)</w:t>
      </w:r>
      <w:r>
        <w:t xml:space="preserve">99</w:t>
      </w:r>
      <w:r>
        <w:t xml:space="preserve"> </w:t>
      </w:r>
      <w:r>
        <w:t xml:space="preserve">порождает на местах уверенность, что «всё меняется, лучше не начинать». Нужна единая актуальная справка: какие формы применяются СОСО сейчас и какие — после каждого этапа.</w:t>
      </w:r>
    </w:p>
    <w:p>
      <w:pPr>
        <w:pStyle w:val="BodyText"/>
      </w:pPr>
      <w:r>
        <w:rPr>
          <w:b/>
          <w:bCs/>
        </w:rPr>
        <w:t xml:space="preserve">5. Поддержать публикацию практик.</w:t>
      </w:r>
      <w:r>
        <w:t xml:space="preserve"> </w:t>
      </w:r>
      <w:r>
        <w:t xml:space="preserve">Организации, внедрившие вариативность, существуют</w:t>
      </w:r>
      <w:r>
        <w:t xml:space="preserve">5</w:t>
      </w:r>
      <w:r>
        <w:t xml:space="preserve">6</w:t>
      </w:r>
      <w:r>
        <w:t xml:space="preserve">13</w:t>
      </w:r>
      <w:r>
        <w:t xml:space="preserve">, но их опыт распространяется через новостные ленты, а не через методические каналы. Федеральный (и региональные) сборники практик с документальными приложениями сократили бы цикл внедрения с лет до месяцев.</w:t>
      </w:r>
    </w:p>
    <w:bookmarkEnd w:id="355"/>
    <w:bookmarkStart w:id="356" w:name="пять-региональных-предложений"/>
    <w:p>
      <w:pPr>
        <w:pStyle w:val="Heading2"/>
      </w:pPr>
      <w:r>
        <w:t xml:space="preserve">39.3. Пять региональных предложений</w:t>
      </w:r>
    </w:p>
    <w:p>
      <w:pPr>
        <w:pStyle w:val="FirstParagraph"/>
      </w:pPr>
      <w:r>
        <w:rPr>
          <w:b/>
          <w:bCs/>
        </w:rPr>
        <w:t xml:space="preserve">6. Установить статус рекомендованных норм</w:t>
      </w:r>
      <w:r>
        <w:t xml:space="preserve"> </w:t>
      </w:r>
      <w:r>
        <w:t xml:space="preserve">— одним абзацем в региональном акте: рекомендация или императив. Неопределённость статуса — главный тормоз (раздел 24).</w:t>
      </w:r>
    </w:p>
    <w:p>
      <w:pPr>
        <w:pStyle w:val="BodyText"/>
      </w:pPr>
      <w:r>
        <w:rPr>
          <w:b/>
          <w:bCs/>
        </w:rPr>
        <w:t xml:space="preserve">7. При императивном меню — предусмотреть процедуру его изменения</w:t>
      </w:r>
      <w:r>
        <w:t xml:space="preserve"> </w:t>
      </w:r>
      <w:r>
        <w:t xml:space="preserve">с участием организаций: кто инициирует, какие обоснования, какие сроки.</w:t>
      </w:r>
    </w:p>
    <w:p>
      <w:pPr>
        <w:pStyle w:val="BodyText"/>
      </w:pPr>
      <w:r>
        <w:rPr>
          <w:b/>
          <w:bCs/>
        </w:rPr>
        <w:t xml:space="preserve">8. Ввести региональный «мост» к лечебному питанию</w:t>
      </w:r>
      <w:r>
        <w:t xml:space="preserve"> </w:t>
      </w:r>
      <w:r>
        <w:t xml:space="preserve">там, где его нет, — по готовому образцу</w:t>
      </w:r>
      <w:r>
        <w:t xml:space="preserve">20</w:t>
      </w:r>
      <w:r>
        <w:t xml:space="preserve">.</w:t>
      </w:r>
    </w:p>
    <w:p>
      <w:pPr>
        <w:pStyle w:val="BodyText"/>
      </w:pPr>
      <w:r>
        <w:rPr>
          <w:b/>
          <w:bCs/>
        </w:rPr>
        <w:t xml:space="preserve">9. Включить требования к вариативности и документированию в типовые документы закупок</w:t>
      </w:r>
      <w:r>
        <w:t xml:space="preserve"> </w:t>
      </w:r>
      <w:r>
        <w:t xml:space="preserve">и аутсорсинговых контрактов (раздел 30): контракт без этих строк делает права жителей предметом доброй воли подрядчика.</w:t>
      </w:r>
    </w:p>
    <w:p>
      <w:pPr>
        <w:pStyle w:val="BodyText"/>
      </w:pPr>
      <w:r>
        <w:rPr>
          <w:b/>
          <w:bCs/>
        </w:rPr>
        <w:t xml:space="preserve">10. Создать региональную площадку обмена</w:t>
      </w:r>
      <w:r>
        <w:t xml:space="preserve"> </w:t>
      </w:r>
      <w:r>
        <w:t xml:space="preserve">— ежегодный семинар или рабочую группу с публикацией материалов. Иркутский опыт показывает: региональное решение масштабирует практику быстрее, чем усилия отдельных организаций</w:t>
      </w:r>
      <w:r>
        <w:t xml:space="preserve">13</w:t>
      </w:r>
      <w:r>
        <w:t xml:space="preserve">.</w:t>
      </w:r>
    </w:p>
    <w:bookmarkEnd w:id="356"/>
    <w:bookmarkStart w:id="357" w:name="чего-доклад-не-предлагает"/>
    <w:p>
      <w:pPr>
        <w:pStyle w:val="Heading2"/>
      </w:pPr>
      <w:r>
        <w:t xml:space="preserve">39.4. Чего доклад не предлагает</w:t>
      </w:r>
    </w:p>
    <w:p>
      <w:pPr>
        <w:pStyle w:val="FirstParagraph"/>
      </w:pPr>
      <w:r>
        <w:t xml:space="preserve">Три сознательных умолчания. Не предлагается новый федеральный закон о питании в СОСО: действующая рамка (3185-1, СанПиН, 520н)</w:t>
      </w:r>
      <w:r>
        <w:t xml:space="preserve">1</w:t>
      </w:r>
      <w:r>
        <w:t xml:space="preserve">2</w:t>
      </w:r>
      <w:r>
        <w:t xml:space="preserve">29</w:t>
      </w:r>
      <w:r>
        <w:t xml:space="preserve"> </w:t>
      </w:r>
      <w:r>
        <w:t xml:space="preserve">позволяет внедрять главное уже сейчас; проблема — в статусах и стыках, а не в отсутствии закона. Не предлагается обязательная вариативность для всех без переходного периода: у части организаций нет ни кухни, ни смены для второго варианта — принуждение без ресурсов производит фиктивную вариативность (раздел 21). Не предлагаются числовые нормативы стоимости: честных данных о сырьевой строке российских СОСО в публичном поле нет, и норматив, построенный на отсутствии данных, был бы слопом.</w:t>
      </w:r>
    </w:p>
    <w:bookmarkEnd w:id="357"/>
    <w:bookmarkStart w:id="358" w:name="управленческий-вывод-28"/>
    <w:p>
      <w:pPr>
        <w:pStyle w:val="Heading2"/>
      </w:pPr>
      <w:r>
        <w:t xml:space="preserve">Управленческий вывод</w:t>
      </w:r>
    </w:p>
    <w:p>
      <w:pPr>
        <w:pStyle w:val="FirstParagraph"/>
      </w:pPr>
      <w:r>
        <w:t xml:space="preserve">Десять предложений — это повестка, которую директора способны сформулировать сообща лучше, чем поодиночке. Семинар — подходящее место для её согласования; раздел 40 — о том, как это организовать.</w:t>
      </w:r>
    </w:p>
    <w:bookmarkEnd w:id="358"/>
    <w:bookmarkStart w:id="359" w:name="X903c87e46fdac607c33c67e8ae87eec93962aa6"/>
    <w:p>
      <w:pPr>
        <w:pStyle w:val="Heading2"/>
      </w:pPr>
      <w:r>
        <w:t xml:space="preserve">39.5. Как предложения становятся нормами: японский таймлайн как учебный</w:t>
      </w:r>
    </w:p>
    <w:p>
      <w:pPr>
        <w:pStyle w:val="FirstParagraph"/>
      </w:pPr>
      <w:r>
        <w:t xml:space="preserve">Механика изменения норм видна на японском примере</w:t>
      </w:r>
      <w:r>
        <w:t xml:space="preserve">88</w:t>
      </w:r>
      <w:r>
        <w:t xml:space="preserve">90</w:t>
      </w:r>
      <w:r>
        <w:t xml:space="preserve"> </w:t>
      </w:r>
      <w:r>
        <w:t xml:space="preserve">в трёх фазах. Фаза 1 — «деньги за добровольность»: надбавка стимулирует авангард, накапливается практика и доказательства. Фаза 2 — «данные»: национальная база делает практику видимой и сравнимой; появляется язык цифр. Фаза 3 — «обязательность»: норма распространяется на всех, когда отрасль уже умеет. Российская повестка раздела стоит сейчас между фазами 1 и 2: авангард есть</w:t>
      </w:r>
      <w:r>
        <w:t xml:space="preserve">4</w:t>
      </w:r>
      <w:r>
        <w:t xml:space="preserve">5</w:t>
      </w:r>
      <w:r>
        <w:t xml:space="preserve">6</w:t>
      </w:r>
      <w:r>
        <w:t xml:space="preserve">, данных — нет. Практический вывод для зала: самый продуктивный запрос вверх сегодня — не «разрешите» и не «обяжите», а «считайте»: два показателя в отчётности (предложение 3) запускают фазу 2 без единого рубля и без единого риска. Тот, кто понял таймлайн, не тратит годы на требование фазы 3 из фазы 1.</w:t>
      </w:r>
    </w:p>
    <w:bookmarkEnd w:id="359"/>
    <w:bookmarkStart w:id="360" w:name="роль-профессионального-сообщества"/>
    <w:p>
      <w:pPr>
        <w:pStyle w:val="Heading2"/>
      </w:pPr>
      <w:r>
        <w:t xml:space="preserve">39.6. Роль профессионального сообщества</w:t>
      </w:r>
    </w:p>
    <w:p>
      <w:pPr>
        <w:pStyle w:val="FirstParagraph"/>
      </w:pPr>
      <w:r>
        <w:t xml:space="preserve">Предложения 6–10 реализуются регионами, но инициируются сообществом: именно директора, а не чиновники, знают, где стык болит. Минимальная инфраструктура сообщества по теме: рабочая группа (желательно при существующей ассоциации), ежегодный сбор практик с документами, общий банк локальных форм (приложения доклада — первый взнос). Стоимость — организационная, эффект — соразмерный федеральной программе: методический дефицит, о котором все говорят, ликвидируется именно так и никак иначе.</w:t>
      </w:r>
    </w:p>
    <w:bookmarkEnd w:id="360"/>
    <w:bookmarkEnd w:id="361"/>
    <w:bookmarkStart w:id="369" w:name="X363ec400b784b5526980a090237946218358c45"/>
    <w:p>
      <w:pPr>
        <w:pStyle w:val="Heading1"/>
      </w:pPr>
      <w:r>
        <w:t xml:space="preserve">40. Организационные предложения семинару: как превратить три дня в систему</w:t>
      </w:r>
    </w:p>
    <w:bookmarkStart w:id="362" w:name="уникальность-состава"/>
    <w:p>
      <w:pPr>
        <w:pStyle w:val="Heading2"/>
      </w:pPr>
      <w:r>
        <w:t xml:space="preserve">40.1. Уникальность состава</w:t>
      </w:r>
    </w:p>
    <w:p>
      <w:pPr>
        <w:pStyle w:val="FirstParagraph"/>
      </w:pPr>
      <w:r>
        <w:t xml:space="preserve">В зале семинара — руководители стационарных организаций из 51 субъекта РФ (по очищенному списку участников — см. контрольный файл PARTICIPANTS_CLEAN.xlsx). Среди них — как минимум два действующих носителя практики вариативного меню: Успенский ПНИ (Новосибирская область, внедрение подтверждено публикацией от 13.08.2024</w:t>
      </w:r>
      <w:r>
        <w:t xml:space="preserve">5</w:t>
      </w:r>
      <w:r>
        <w:t xml:space="preserve">) и Усть-Илимская организация (Иркутская область, публикация от 27.09.2024</w:t>
      </w:r>
      <w:r>
        <w:t xml:space="preserve">6</w:t>
      </w:r>
      <w:r>
        <w:t xml:space="preserve">), а также представители региона, где модель масштабирована решением области</w:t>
      </w:r>
      <w:r>
        <w:t xml:space="preserve">13</w:t>
      </w:r>
      <w:r>
        <w:t xml:space="preserve">. Это редкая конфигурация: вопрос «работает ли» может быть задан не эксперту, а коллеге за соседним столом.</w:t>
      </w:r>
    </w:p>
    <w:bookmarkEnd w:id="362"/>
    <w:bookmarkStart w:id="363" w:name="пять-предложений-по-формату"/>
    <w:p>
      <w:pPr>
        <w:pStyle w:val="Heading2"/>
      </w:pPr>
      <w:r>
        <w:t xml:space="preserve">40.2. Пять предложений по формату</w:t>
      </w:r>
    </w:p>
    <w:p>
      <w:pPr>
        <w:pStyle w:val="FirstParagraph"/>
      </w:pPr>
      <w:r>
        <w:rPr>
          <w:b/>
          <w:bCs/>
        </w:rPr>
        <w:t xml:space="preserve">1. Живая панель внедривших.</w:t>
      </w:r>
      <w:r>
        <w:t xml:space="preserve"> </w:t>
      </w:r>
      <w:r>
        <w:t xml:space="preserve">Тридцать минут: представители Успенского и Усть-Илимского опыта отвечают на заранее собранные вопросы зала. Не доклады — именно ответы: стоимость, страхи, проверки, ошибки. Ценность формата в статусе говорящих: они не продвигают методику, они отчитываются о своей практике.</w:t>
      </w:r>
    </w:p>
    <w:p>
      <w:pPr>
        <w:pStyle w:val="BodyText"/>
      </w:pPr>
      <w:r>
        <w:rPr>
          <w:b/>
          <w:bCs/>
        </w:rPr>
        <w:t xml:space="preserve">2. Работа в региональных группах по карте норм.</w:t>
      </w:r>
      <w:r>
        <w:t xml:space="preserve"> </w:t>
      </w:r>
      <w:r>
        <w:t xml:space="preserve">Каждая группа заполняет шаблон «статус норм моего региона» (форма — в семинарском пакете): статус 520н, наличие регионального меню, «мост» к лечебному питанию, формы учёта. Результат — собранная карта 51 региона: первый срез реальной нормативной географии вместо предположений (раздел 24).</w:t>
      </w:r>
    </w:p>
    <w:p>
      <w:pPr>
        <w:pStyle w:val="BodyText"/>
      </w:pPr>
      <w:r>
        <w:rPr>
          <w:b/>
          <w:bCs/>
        </w:rPr>
        <w:t xml:space="preserve">3. Общий замер.</w:t>
      </w:r>
      <w:r>
        <w:t xml:space="preserve"> </w:t>
      </w:r>
      <w:r>
        <w:t xml:space="preserve">Договорённость зала: каждая организация проводит семидневный замер отходов и отказов по единой методике (приложение 25) в один и тот же месяц и сдаёт анонимизированные данные в общий массив. Через квартал у отрасли появится первая честная статистика — вместо обмена впечатлениями.</w:t>
      </w:r>
    </w:p>
    <w:p>
      <w:pPr>
        <w:pStyle w:val="BodyText"/>
      </w:pPr>
      <w:r>
        <w:rPr>
          <w:b/>
          <w:bCs/>
        </w:rPr>
        <w:t xml:space="preserve">4. Резолюция из десяти предложений.</w:t>
      </w:r>
      <w:r>
        <w:t xml:space="preserve"> </w:t>
      </w:r>
      <w:r>
        <w:t xml:space="preserve">Раздел 39 выносится на обсуждение и голосование: какие предложения зал поддерживает, какие — с поправками. Подписанная повестка от 51 региона весит больше, чем любой одиночный запрос учредителю.</w:t>
      </w:r>
    </w:p>
    <w:p>
      <w:pPr>
        <w:pStyle w:val="BodyText"/>
      </w:pPr>
      <w:r>
        <w:rPr>
          <w:b/>
          <w:bCs/>
        </w:rPr>
        <w:t xml:space="preserve">5. Дежурная методическая точка.</w:t>
      </w:r>
      <w:r>
        <w:t xml:space="preserve"> </w:t>
      </w:r>
      <w:r>
        <w:t xml:space="preserve">Назначение (волонтёрски) двух-трёх организаций, чей документальный комплект открыт для запросов коллег. Опыт показывает: главный дефицит внедряющих — не знания, а готовые формы, которые «у кого-то уже работают»</w:t>
      </w:r>
      <w:r>
        <w:t xml:space="preserve">5</w:t>
      </w:r>
      <w:r>
        <w:t xml:space="preserve">.</w:t>
      </w:r>
    </w:p>
    <w:bookmarkEnd w:id="363"/>
    <w:bookmarkStart w:id="364" w:name="чего-не-делать-на-семинаре"/>
    <w:p>
      <w:pPr>
        <w:pStyle w:val="Heading2"/>
      </w:pPr>
      <w:r>
        <w:t xml:space="preserve">40.3. Чего не делать на семинаре</w:t>
      </w:r>
    </w:p>
    <w:p>
      <w:pPr>
        <w:pStyle w:val="FirstParagraph"/>
      </w:pPr>
      <w:r>
        <w:t xml:space="preserve">Три антипаттерна. Не принимать деклараций «о важности питания» — важность консенсусна, дефицит в механизмах. Не собирать «пожелания в федеральный центр» без адресата и срока — такие сборы дискредитируют сам формат. Не соревноваться регионами в красоте презентаций — полезный семинар заканчивается таблицей обязательств (кто, что, к какой дате), а не фотографиями.</w:t>
      </w:r>
    </w:p>
    <w:bookmarkEnd w:id="364"/>
    <w:bookmarkStart w:id="365" w:name="X8cea6ab5cc07e3f235fc22df1a84b31ad8a4e99"/>
    <w:p>
      <w:pPr>
        <w:pStyle w:val="Heading2"/>
      </w:pPr>
      <w:r>
        <w:t xml:space="preserve">40.4. После семинара: минимальная инфраструктура</w:t>
      </w:r>
    </w:p>
    <w:p>
      <w:pPr>
        <w:pStyle w:val="FirstParagraph"/>
      </w:pPr>
      <w:r>
        <w:t xml:space="preserve">Через 30 дней — рассылка итоговых материалов (включая заполненную карту норм регионов). Через 90 дней — сбор статусов: кто начал пилот, кто провёл замер, кто получил ответ учредителя. Через 12 месяцев — к следующему циклу встреч: сравнение «до/после» по организациям, участвовавшим в общем замере. Эта инфраструктура стоит часов, а не денег; её отсутствие превращает любой семинар в приятное воспоминание.</w:t>
      </w:r>
    </w:p>
    <w:bookmarkEnd w:id="365"/>
    <w:bookmarkStart w:id="366" w:name="управленческий-вывод-29"/>
    <w:p>
      <w:pPr>
        <w:pStyle w:val="Heading2"/>
      </w:pPr>
      <w:r>
        <w:t xml:space="preserve">Управленческий вывод</w:t>
      </w:r>
    </w:p>
    <w:p>
      <w:pPr>
        <w:pStyle w:val="FirstParagraph"/>
      </w:pPr>
      <w:r>
        <w:t xml:space="preserve">Семинар с таким составом — сам по себе ресурс, сопоставимый с годом переписки. Решение, которое стоит принять в первый час: чем именно зал обменяется к последнему дню — контактами или обязательствами.</w:t>
      </w:r>
    </w:p>
    <w:bookmarkEnd w:id="366"/>
    <w:bookmarkStart w:id="367" w:name="X6288c1a2efb61888fac63557397641dd11636d3"/>
    <w:p>
      <w:pPr>
        <w:pStyle w:val="Heading2"/>
      </w:pPr>
      <w:r>
        <w:t xml:space="preserve">40.5. Работа зала по часам: конструкция трёх дней</w:t>
      </w:r>
    </w:p>
    <w:p>
      <w:pPr>
        <w:pStyle w:val="FirstParagraph"/>
      </w:pPr>
      <w:r>
        <w:t xml:space="preserve">Предложения раздела складываются в тайминг.</w:t>
      </w:r>
      <w:r>
        <w:t xml:space="preserve"> </w:t>
      </w:r>
      <w:r>
        <w:rPr>
          <w:b/>
          <w:bCs/>
        </w:rPr>
        <w:t xml:space="preserve">День 1</w:t>
      </w:r>
      <w:r>
        <w:t xml:space="preserve"> </w:t>
      </w:r>
      <w:r>
        <w:t xml:space="preserve">— карта фактов: доклад (45 минут), живая панель внедривших (30 минут), региональные группы заполняют карту норм (60 минут); итог дня — зал знает правовую географию лучше любого федерального органа.</w:t>
      </w:r>
      <w:r>
        <w:t xml:space="preserve"> </w:t>
      </w:r>
      <w:r>
        <w:rPr>
          <w:b/>
          <w:bCs/>
        </w:rPr>
        <w:t xml:space="preserve">День 2</w:t>
      </w:r>
      <w:r>
        <w:t xml:space="preserve"> </w:t>
      </w:r>
      <w:r>
        <w:t xml:space="preserve">— методика: разборы кейсов в группах (два блока по 45 минут), экспресс-аудит своей организации каждым участником (10 минут, форма из пакета), общий замер — инструктаж по методике и подписка об участии (45 минут).</w:t>
      </w:r>
      <w:r>
        <w:t xml:space="preserve"> </w:t>
      </w:r>
      <w:r>
        <w:rPr>
          <w:b/>
          <w:bCs/>
        </w:rPr>
        <w:t xml:space="preserve">День 3</w:t>
      </w:r>
      <w:r>
        <w:t xml:space="preserve"> </w:t>
      </w:r>
      <w:r>
        <w:t xml:space="preserve">— решения: обсуждение и голосование резолюции (90 минут), таблица обязательств (кто, что, к какой дате — 60 минут), закрытие: назначение дежурной методической точки. Каждый блок заканчивается артефактом (карта, форма, подписка, резолюция, таблица) — семинар, у которого пять артефактов, не нуждается в «итоговом коммюнике о важности».</w:t>
      </w:r>
    </w:p>
    <w:bookmarkEnd w:id="367"/>
    <w:bookmarkStart w:id="368" w:name="подписка-об-общем-замере-текст"/>
    <w:p>
      <w:pPr>
        <w:pStyle w:val="Heading2"/>
      </w:pPr>
      <w:r>
        <w:t xml:space="preserve">40.6. Подписка об общем замере: текст</w:t>
      </w:r>
    </w:p>
    <w:p>
      <w:pPr>
        <w:pStyle w:val="FirstParagraph"/>
      </w:pPr>
      <w:r>
        <w:t xml:space="preserve">Формулировка, которую зал может принять за минуту и выполнить за неделю: «В период с ___ по ___ наша организация проводит семидневный замер пищевых отходов и отказов по единой методике (приложения 25 и 9 доклада) и передаёт анонимизированные итоги (организация, число жителей, остаток на порцию, эпизоды отказов) в общий массив до ___». Четыре реквизита честности: единая методика обязательна (своя методика у каждого = несравнимые числа); анонимизация на входе (снимает страх «показать плохое»); фиксированный месяц (сезонность); ответная рассылка массива всем участникам (данные принадлежат залу, а не собирателю). Пятьдесят одна организация по этой подписке — первая репрезентативная цифра отрасли по питанию, и получена она будет силами самого зала за семь дней.</w:t>
      </w:r>
    </w:p>
    <w:bookmarkEnd w:id="368"/>
    <w:bookmarkEnd w:id="369"/>
    <w:bookmarkStart w:id="376" w:name="Xe7199e4bc187e49c474b44d0afe339f5b17b4fc"/>
    <w:p>
      <w:pPr>
        <w:pStyle w:val="Heading1"/>
      </w:pPr>
      <w:r>
        <w:t xml:space="preserve">41. Заявление о достоверности: что в этом докладе на чём стоит</w:t>
      </w:r>
    </w:p>
    <w:bookmarkStart w:id="370" w:name="зачем-этот-раздел"/>
    <w:p>
      <w:pPr>
        <w:pStyle w:val="Heading2"/>
      </w:pPr>
      <w:r>
        <w:t xml:space="preserve">41.1. Зачем этот раздел</w:t>
      </w:r>
    </w:p>
    <w:p>
      <w:pPr>
        <w:pStyle w:val="FirstParagraph"/>
      </w:pPr>
      <w:r>
        <w:t xml:space="preserve">Предыдущие версии материалов на эту тему содержали утверждения без источников, заимствованные цифры и оценки, выдававшиеся за факты (подробный разбор — в контрольном файле AUDIT_OLD_REPORTS.md). Этот раздел — публичная отчётность настоящей версии: какие классы утверждений в ней есть, как каждый подтверждён и где читатель может проверить авторов.</w:t>
      </w:r>
    </w:p>
    <w:bookmarkEnd w:id="370"/>
    <w:bookmarkStart w:id="371" w:name="классы-утверждений-и-их-подтверждение"/>
    <w:p>
      <w:pPr>
        <w:pStyle w:val="Heading2"/>
      </w:pPr>
      <w:r>
        <w:t xml:space="preserve">41.2. Классы утверждений и их подтверждение</w:t>
      </w:r>
    </w:p>
    <w:p>
      <w:pPr>
        <w:pStyle w:val="FirstParagraph"/>
      </w:pPr>
      <w:r>
        <w:rPr>
          <w:b/>
          <w:bCs/>
        </w:rPr>
        <w:t xml:space="preserve">Нормы права.</w:t>
      </w:r>
      <w:r>
        <w:t xml:space="preserve"> </w:t>
      </w:r>
      <w:r>
        <w:t xml:space="preserve">Каждая ссылка на нормативный акт сопровождается реквизитами и привязкой к реестру источников (SOURCE_REGISTRY.xlsx, 22 записи, даты проверки — июль 2026 года). Для каждого акта указано, что именно он подтверждает. Известные ограничения зафиксированы в реестре: по одному акту (упоминавшийся в ранних материалах приказ 940н) подтверждение не найдено — он исключён из аппарата доклада, а не оставлен «на всякий случай».</w:t>
      </w:r>
    </w:p>
    <w:p>
      <w:pPr>
        <w:pStyle w:val="BodyText"/>
      </w:pPr>
      <w:r>
        <w:rPr>
          <w:b/>
          <w:bCs/>
        </w:rPr>
        <w:t xml:space="preserve">Клинические данные.</w:t>
      </w:r>
      <w:r>
        <w:t xml:space="preserve"> </w:t>
      </w:r>
      <w:r>
        <w:t xml:space="preserve">Все числовые утверждения о лекарственных взаимодействиях, дисфагии, метаболических эффектах и реабилитации привязаны к реестру клинических источников (MEDICAL_EVIDENCE.xlsx, 30 записей: систематические обзоры, мета-анализы, руководства IDDSI и профессиональных обществ). Для каждого класса утверждений указан класс уверенности: где доказательства сильны (клозапин — кофеин</w:t>
      </w:r>
      <w:r>
        <w:t xml:space="preserve">15</w:t>
      </w:r>
      <w:r>
        <w:t xml:space="preserve">, литий — соль</w:t>
      </w:r>
      <w:r>
        <w:t xml:space="preserve">16</w:t>
      </w:r>
      <w:r>
        <w:t xml:space="preserve">), где — ограничены (частота отдельных паттернов пищевого поведения), где отсутствуют (рандомизированные исследования вариативного меню в психиатрии не найдены — раздел 27).</w:t>
      </w:r>
    </w:p>
    <w:p>
      <w:pPr>
        <w:pStyle w:val="BodyText"/>
      </w:pPr>
      <w:r>
        <w:rPr>
          <w:b/>
          <w:bCs/>
        </w:rPr>
        <w:t xml:space="preserve">Международные нормы.</w:t>
      </w:r>
      <w:r>
        <w:t xml:space="preserve"> </w:t>
      </w:r>
      <w:r>
        <w:t xml:space="preserve">Все нормы девяти зарубежных систем привязаны к реестру (INTERNATIONAL_PRACTICES.xlsx, 43 записи) с указанием акта, пункта и даты вступления в силу там, где она значима (например, австралийский Стандарт 6 — с 01.11.2025</w:t>
      </w:r>
      <w:r>
        <w:t xml:space="preserve">34</w:t>
      </w:r>
      <w:r>
        <w:t xml:space="preserve">). Перенос норм на российскую почву везде обозначен как рекомендация или ориентир, а не как обязанность.</w:t>
      </w:r>
    </w:p>
    <w:p>
      <w:pPr>
        <w:pStyle w:val="BodyText"/>
      </w:pPr>
      <w:r>
        <w:rPr>
          <w:b/>
          <w:bCs/>
        </w:rPr>
        <w:t xml:space="preserve">Российская статистика.</w:t>
      </w:r>
      <w:r>
        <w:t xml:space="preserve"> </w:t>
      </w:r>
      <w:r>
        <w:t xml:space="preserve">Числа о системе ПНИ (количество организаций, жителей, доля недееспособных) взяты из вторичной аналитики («Если быть точным» / ТАСС, апрель 2026)</w:t>
      </w:r>
      <w:r>
        <w:t xml:space="preserve">19</w:t>
      </w:r>
      <w:r>
        <w:t xml:space="preserve"> </w:t>
      </w:r>
      <w:r>
        <w:t xml:space="preserve">и везде в тексте помечены как вторичные данные, а не официальная статотчётность. Где данные не удалось подтвердить независимо, это сказано прямо.</w:t>
      </w:r>
    </w:p>
    <w:p>
      <w:pPr>
        <w:pStyle w:val="BodyText"/>
      </w:pPr>
      <w:r>
        <w:rPr>
          <w:b/>
          <w:bCs/>
        </w:rPr>
        <w:t xml:space="preserve">Российские практики.</w:t>
      </w:r>
      <w:r>
        <w:t xml:space="preserve"> </w:t>
      </w:r>
      <w:r>
        <w:t xml:space="preserve">Каждая упомянутая практика имеет публичный первоисточник с датой публикации</w:t>
      </w:r>
      <w:r>
        <w:t xml:space="preserve">4</w:t>
      </w:r>
      <w:r>
        <w:t xml:space="preserve">5</w:t>
      </w:r>
      <w:r>
        <w:t xml:space="preserve">6</w:t>
      </w:r>
      <w:r>
        <w:t xml:space="preserve">13</w:t>
      </w:r>
      <w:r>
        <w:t xml:space="preserve">20</w:t>
      </w:r>
      <w:r>
        <w:t xml:space="preserve">. Оценка распространённости практик («мало», «растёт») помечена как интерпретация, основанная на открытом поиске, а не на репрезентативном обследовании — такого обследования не существует.</w:t>
      </w:r>
    </w:p>
    <w:p>
      <w:pPr>
        <w:pStyle w:val="BodyText"/>
      </w:pPr>
      <w:r>
        <w:rPr>
          <w:b/>
          <w:bCs/>
        </w:rPr>
        <w:t xml:space="preserve">Числовые примеры и расчёты.</w:t>
      </w:r>
      <w:r>
        <w:t xml:space="preserve"> </w:t>
      </w:r>
      <w:r>
        <w:t xml:space="preserve">Все модельные вычисления (стоимость, время, объёмы) помечены как иллюстративные расчёты с явными допущениями. Формула «вариативность почти бесплатна» из ранних версий удалена как недоказанная; вместо неё — порядок замера.</w:t>
      </w:r>
    </w:p>
    <w:bookmarkEnd w:id="371"/>
    <w:bookmarkStart w:id="372" w:name="Xd2204d3ad611ec52c1877866017b086a504dbea"/>
    <w:p>
      <w:pPr>
        <w:pStyle w:val="Heading2"/>
      </w:pPr>
      <w:r>
        <w:t xml:space="preserve">41.3. Что доклад не знает (честный список пробелов)</w:t>
      </w:r>
    </w:p>
    <w:p>
      <w:pPr>
        <w:pStyle w:val="FirstParagraph"/>
      </w:pPr>
      <w:r>
        <w:t xml:space="preserve">Репрезентативной статистики вариативного питания в российских СОСО нет. Рандомизированных исследований эффекта вариативности именно в психиатрических стационарах не найдено. Судебной практики именно о вариативном меню не обнаружено. Данных о сырьевой строке российских СОСО в публичном поле нет. Статус норм в каждом из 51 региона не проверен индивидуально — методика проверки дана (раздел 24), сама проверка — работа региональных групп (раздел 40). Эти пробелы — не извинение, а карта того, где читатель обязан включать собственную проверку.</w:t>
      </w:r>
    </w:p>
    <w:bookmarkEnd w:id="372"/>
    <w:bookmarkStart w:id="373" w:name="как-проверить-авторов"/>
    <w:p>
      <w:pPr>
        <w:pStyle w:val="Heading2"/>
      </w:pPr>
      <w:r>
        <w:t xml:space="preserve">41.4. Как проверить авторов</w:t>
      </w:r>
    </w:p>
    <w:p>
      <w:pPr>
        <w:pStyle w:val="FirstParagraph"/>
      </w:pPr>
      <w:r>
        <w:t xml:space="preserve">Три способа. Первый: реестры источников (три контрольных файла) — каждое утверждение в тексте имеет маркер, каждый маркер — строку реестра с URL и датой проверки. Второй: матрица «утверждение — источник» (CLAIM_SOURCE_MATRIX.xlsx) — полный перечень фактических утверждений доклада с привязкой. Третий: отчёт о соответствии антислоп-правилам (ANTI_SLOP_REPORT.md) — перечень правил и того, как каждое исполнено. Если читатель нашёл утверждение без маркера или маркер без строки реестра — это ошибка авторов, а не недоразумение читателя.</w:t>
      </w:r>
    </w:p>
    <w:bookmarkEnd w:id="373"/>
    <w:bookmarkStart w:id="374" w:name="управленческий-вывод-30"/>
    <w:p>
      <w:pPr>
        <w:pStyle w:val="Heading2"/>
      </w:pPr>
      <w:r>
        <w:t xml:space="preserve">Управленческий вывод</w:t>
      </w:r>
    </w:p>
    <w:p>
      <w:pPr>
        <w:pStyle w:val="FirstParagraph"/>
      </w:pPr>
      <w:r>
        <w:t xml:space="preserve">Достоверность — это не обещание «мы не ошибались», а конструкция «вы можете нас поймать». Все четыре контрольных файла приложены к докладу именно для этого.</w:t>
      </w:r>
    </w:p>
    <w:bookmarkEnd w:id="374"/>
    <w:bookmarkStart w:id="375" w:name="известные-уязвимости-этой-версии"/>
    <w:p>
      <w:pPr>
        <w:pStyle w:val="Heading2"/>
      </w:pPr>
      <w:r>
        <w:t xml:space="preserve">41.5. Известные уязвимости этой версии</w:t>
      </w:r>
    </w:p>
    <w:p>
      <w:pPr>
        <w:pStyle w:val="FirstParagraph"/>
      </w:pPr>
      <w:r>
        <w:t xml:space="preserve">К заявлению о достоверности честность обязывает приложить список уязвимостей самого доклада.</w:t>
      </w:r>
      <w:r>
        <w:t xml:space="preserve"> </w:t>
      </w:r>
      <w:r>
        <w:rPr>
          <w:b/>
          <w:bCs/>
        </w:rPr>
        <w:t xml:space="preserve">Первая — датировка:</w:t>
      </w:r>
      <w:r>
        <w:t xml:space="preserve"> </w:t>
      </w:r>
      <w:r>
        <w:t xml:space="preserve">реестры проверены в июле 2026 года; нормы (особенно региональные и учётные формы</w:t>
      </w:r>
      <w:r>
        <w:t xml:space="preserve">99</w:t>
      </w:r>
      <w:r>
        <w:t xml:space="preserve">) меняются, и перед приказом каждый пункт проверяется заново — доклад обучает этой проверке, но не заменяет её. Пример: СанПиН 2.3/2.4.4282-26 утверждён 02.06.2026 и вступает в силу 01.09.2026, через несколько дней после семинара; в этой версии доклада переход от 3590-20 к 4282-26 зафиксирован, но локальные акты учреждения нужно перепривязать самостоятельно.</w:t>
      </w:r>
      <w:r>
        <w:t xml:space="preserve"> </w:t>
      </w:r>
      <w:r>
        <w:rPr>
          <w:b/>
          <w:bCs/>
        </w:rPr>
        <w:t xml:space="preserve">Вторая — языковая асимметрия:</w:t>
      </w:r>
      <w:r>
        <w:t xml:space="preserve"> </w:t>
      </w:r>
      <w:r>
        <w:t xml:space="preserve">международные источники читались в оригиналах на английском; нюансы норм на других языках (немецкие, шведские документы) могли быть сглажены переводом — это отмечено в реестре там, где релевантно.</w:t>
      </w:r>
      <w:r>
        <w:t xml:space="preserve"> </w:t>
      </w:r>
      <w:r>
        <w:rPr>
          <w:b/>
          <w:bCs/>
        </w:rPr>
        <w:t xml:space="preserve">Третья — отбор практик:</w:t>
      </w:r>
      <w:r>
        <w:t xml:space="preserve"> </w:t>
      </w:r>
      <w:r>
        <w:t xml:space="preserve">пять российских практик найдены открытым поиском; организации, внедрившие без публикаций, в доклад не попали физически — выборка практик систематически смещена к публичным.</w:t>
      </w:r>
      <w:r>
        <w:t xml:space="preserve"> </w:t>
      </w:r>
      <w:r>
        <w:rPr>
          <w:b/>
          <w:bCs/>
        </w:rPr>
        <w:t xml:space="preserve">Четвёртая — собирательные кейсы:</w:t>
      </w:r>
      <w:r>
        <w:t xml:space="preserve"> </w:t>
      </w:r>
      <w:r>
        <w:t xml:space="preserve">кейсы 1–22 сконструированы из типовых механизмов; они правдивы по механизму и условны по фактуре — и промаркированы соответственно.</w:t>
      </w:r>
      <w:r>
        <w:t xml:space="preserve"> </w:t>
      </w:r>
      <w:r>
        <w:rPr>
          <w:b/>
          <w:bCs/>
        </w:rPr>
        <w:t xml:space="preserve">Пятая — авторская позиция:</w:t>
      </w:r>
      <w:r>
        <w:t xml:space="preserve"> </w:t>
      </w:r>
      <w:r>
        <w:t xml:space="preserve">там, где доказательств нет, доклад занимает позицию (например, приоритет зафиксированной воли в конфликте «учреждение = опекун»); позиция аргументирована, но остаётся позицией — и раздел 16 показывает её границы. Ни одна из пяти уязвимостей не исправляется редактурой; все исправляются только новыми данными — прежде всего теми, которые соберёт сам зал (раздел 40).</w:t>
      </w:r>
    </w:p>
    <w:bookmarkEnd w:id="375"/>
    <w:bookmarkEnd w:id="376"/>
    <w:bookmarkStart w:id="382" w:name="X7034ecfe43927fd4691e194b532f91ab0323a65"/>
    <w:p>
      <w:pPr>
        <w:pStyle w:val="Heading1"/>
      </w:pPr>
      <w:r>
        <w:t xml:space="preserve">42. Заключение: что остаётся после последней страницы</w:t>
      </w:r>
    </w:p>
    <w:bookmarkStart w:id="377" w:name="суть-доклада-в-пяти-предложениях"/>
    <w:p>
      <w:pPr>
        <w:pStyle w:val="Heading2"/>
      </w:pPr>
      <w:r>
        <w:t xml:space="preserve">42.1. Суть доклада в пяти предложениях</w:t>
      </w:r>
    </w:p>
    <w:p>
      <w:pPr>
        <w:pStyle w:val="FirstParagraph"/>
      </w:pPr>
      <w:r>
        <w:t xml:space="preserve">Питание в стационарной организации — это не услуга рядом с заботой, а ежедневный тест на уважение, который система сдаёт или проваливает три-четыре раза в день. Правовое поле позволяет организовать выбор уже сегодня: нормы существуют, серые зоны обозначимы, процедуры — описаны в этом докладе. Практика существует и работает — в организациях, представители которых сидят в этом зале</w:t>
      </w:r>
      <w:r>
        <w:t xml:space="preserve">5</w:t>
      </w:r>
      <w:r>
        <w:t xml:space="preserve">6</w:t>
      </w:r>
      <w:r>
        <w:t xml:space="preserve">, и в регионе, масштабировавшем её решением области</w:t>
      </w:r>
      <w:r>
        <w:t xml:space="preserve">13</w:t>
      </w:r>
      <w:r>
        <w:t xml:space="preserve">. Доказательная база разной плотности: по клинике и международным нормам она сильна, по эффекту вариативности в психиатрии — почти пуста, и честность обязывает это признавать. Поэтому последнее слово доклада — не «внедряйте», а «измеряйте»: семь дней замера отделяют убеждение от знания.</w:t>
      </w:r>
    </w:p>
    <w:bookmarkEnd w:id="377"/>
    <w:bookmarkStart w:id="378" w:name="три-образа-с-которых-начинался-разговор"/>
    <w:p>
      <w:pPr>
        <w:pStyle w:val="Heading2"/>
      </w:pPr>
      <w:r>
        <w:t xml:space="preserve">42.2. Три образа, с которых начинался разговор</w:t>
      </w:r>
    </w:p>
    <w:p>
      <w:pPr>
        <w:pStyle w:val="FirstParagraph"/>
      </w:pPr>
      <w:r>
        <w:t xml:space="preserve">В разделе 5 обед собрал пять конфликтов за одним столом: женщина, которой нужно молчание вместо зала; мужчина, чей кофеин и клозапин конфликтуют без ведома кухни</w:t>
      </w:r>
      <w:r>
        <w:t xml:space="preserve">15</w:t>
      </w:r>
      <w:r>
        <w:t xml:space="preserve">; житель, чья дисфагия пока видна только внимательной сиделке</w:t>
      </w:r>
      <w:r>
        <w:t xml:space="preserve">14</w:t>
      </w:r>
      <w:r>
        <w:t xml:space="preserve">; человек без слов, чьё «не хочу» система пока не умеет услышать; и смена, которая делает всё «как всегда», потому что «как всегда» — единственный доступный ей сценарий. Теперь у каждого из этих конфликтов есть процедура: тихая зона и гибкий формат (раздел 20), лекарственно-пищевая таблица (раздел 11), список риска и текстуры (раздел 10), четыре канала воли (раздел 15), комплект документов и роли (разделы 28, 31). Доклад не обещает, что конфликты исчезнут; он показывает, что они перестают быть безымянными.</w:t>
      </w:r>
    </w:p>
    <w:bookmarkEnd w:id="378"/>
    <w:bookmarkStart w:id="379" w:name="что-изменится-для-четырёх-людей"/>
    <w:p>
      <w:pPr>
        <w:pStyle w:val="Heading2"/>
      </w:pPr>
      <w:r>
        <w:t xml:space="preserve">42.3. Что изменится для четырёх людей</w:t>
      </w:r>
    </w:p>
    <w:p>
      <w:pPr>
        <w:pStyle w:val="FirstParagraph"/>
      </w:pPr>
      <w:r>
        <w:rPr>
          <w:b/>
          <w:bCs/>
        </w:rPr>
        <w:t xml:space="preserve">Для жителя</w:t>
      </w:r>
      <w:r>
        <w:t xml:space="preserve"> </w:t>
      </w:r>
      <w:r>
        <w:t xml:space="preserve">— еда перестаёт быть тем, что происходит с ним, и становится тем, в чём он участвует: называет, показывает, выбирает, отказывается — и отказ не превращается в голод, потому что есть задокументированная альтернатива.</w:t>
      </w:r>
      <w:r>
        <w:t xml:space="preserve"> </w:t>
      </w:r>
      <w:r>
        <w:rPr>
          <w:b/>
          <w:bCs/>
        </w:rPr>
        <w:t xml:space="preserve">Для сиделки</w:t>
      </w:r>
      <w:r>
        <w:t xml:space="preserve"> </w:t>
      </w:r>
      <w:r>
        <w:t xml:space="preserve">— «покормить» заменяется понятной работой с понятными опорными точками: карта жителя, таблица текстур, правило трёх отказов.</w:t>
      </w:r>
      <w:r>
        <w:t xml:space="preserve"> </w:t>
      </w:r>
      <w:r>
        <w:rPr>
          <w:b/>
          <w:bCs/>
        </w:rPr>
        <w:t xml:space="preserve">Для директора</w:t>
      </w:r>
      <w:r>
        <w:t xml:space="preserve"> </w:t>
      </w:r>
      <w:r>
        <w:t xml:space="preserve">— тема питания выходит из зоны тревожного тумана («придут — спросят») в зону управляемой системы: приказ, журналы, панель чисел, дата заслушивания у учредителя.</w:t>
      </w:r>
      <w:r>
        <w:t xml:space="preserve"> </w:t>
      </w:r>
      <w:r>
        <w:rPr>
          <w:b/>
          <w:bCs/>
        </w:rPr>
        <w:t xml:space="preserve">Для учредителя</w:t>
      </w:r>
      <w:r>
        <w:t xml:space="preserve"> </w:t>
      </w:r>
      <w:r>
        <w:t xml:space="preserve">— появляется работа, которую только он может сделать: статусы норм, «мост» к лечебному питанию, показатели отрасли (раздел 39).</w:t>
      </w:r>
    </w:p>
    <w:bookmarkEnd w:id="379"/>
    <w:bookmarkStart w:id="380" w:name="первый-шаг"/>
    <w:p>
      <w:pPr>
        <w:pStyle w:val="Heading2"/>
      </w:pPr>
      <w:r>
        <w:t xml:space="preserve">42.4. Первый шаг</w:t>
      </w:r>
    </w:p>
    <w:p>
      <w:pPr>
        <w:pStyle w:val="FirstParagraph"/>
      </w:pPr>
      <w:r>
        <w:t xml:space="preserve">Доклад написан так, чтобы его можно было закрыть на любой странице и начать действовать. Если вы закрыли его здесь, первый шаг занимает одну неделю и не требует ничьих разрешений: семидневный замер — отходы, отказы, время раздачи (приложение 25). Что бы замер ни показал, дальше у вас будет не мнение о питании в вашем доме, а знание о нём. Из этого знания — и только из него — растёт всё остальное: пилот, совет жителей, разговор с учредителем, а через год, возможно, ваш рассказ на таком же семинаре — третий рассказ внедривших, которому зал поверит, потому что за ним будут стоять ваши числа.</w:t>
      </w:r>
    </w:p>
    <w:p>
      <w:pPr>
        <w:pStyle w:val="BodyText"/>
      </w:pPr>
      <w:r>
        <w:t xml:space="preserve">Человек за столом ждёт не доклада. Он ждёт обеда, в котором есть место его выбору. Теперь вы знаете, как такой обед организовать.</w:t>
      </w:r>
    </w:p>
    <w:bookmarkEnd w:id="380"/>
    <w:bookmarkStart w:id="381" w:name="письмо-директору-через-год"/>
    <w:p>
      <w:pPr>
        <w:pStyle w:val="Heading2"/>
      </w:pPr>
      <w:r>
        <w:t xml:space="preserve">42.5. Письмо директору через год</w:t>
      </w:r>
    </w:p>
    <w:p>
      <w:pPr>
        <w:pStyle w:val="FirstParagraph"/>
      </w:pPr>
      <w:r>
        <w:t xml:space="preserve">Представьте: прошёл год после семинара. Один из двух сценариев реализовался.</w:t>
      </w:r>
      <w:r>
        <w:t xml:space="preserve"> </w:t>
      </w:r>
      <w:r>
        <w:rPr>
          <w:b/>
          <w:bCs/>
        </w:rPr>
        <w:t xml:space="preserve">Сценарий А.</w:t>
      </w:r>
      <w:r>
        <w:t xml:space="preserve"> </w:t>
      </w:r>
      <w:r>
        <w:t xml:space="preserve">Вы вернулись, положили доклад на полку — тема «сложная, но когда-нибудь». Ничего не изменилось, кроме одного: теперь вы знаете, что у коллег работает, — и каждая жалоба на еду читается иначе.</w:t>
      </w:r>
      <w:r>
        <w:t xml:space="preserve"> </w:t>
      </w:r>
      <w:r>
        <w:rPr>
          <w:b/>
          <w:bCs/>
        </w:rPr>
        <w:t xml:space="preserve">Сценарий Б.</w:t>
      </w:r>
      <w:r>
        <w:t xml:space="preserve"> </w:t>
      </w:r>
      <w:r>
        <w:t xml:space="preserve">Вы сделали неделю замера, совет, пилот в одном отделении; панель чисел лежит у учредителя; два варианта второго — обычный день, который уже никто не замечает, как не замечают водопровод. Разница между сценариями — не деньги (пилот М1 дешевле одного ремонтного дня), не разрешения (замеры не требуют согласований), не люди (смена та же). Разница — первая неделя. Всё, что доклад может сделать, — убедить вас в одном: первая неделя дешевле года сомнений. Дальше работают ваши числа, ваш совет, ваши жители, которые впервые скажут, какая каша — их. Этот разговор уже начался в зале. Продолжение — за вашей линией раздачи, в ближайший понедельник, 8:30.</w:t>
      </w:r>
    </w:p>
    <w:bookmarkEnd w:id="381"/>
    <w:bookmarkEnd w:id="382"/>
    <w:bookmarkStart w:id="383" w:name="библиография-и-источники"/>
    <w:p>
      <w:pPr>
        <w:pStyle w:val="Heading1"/>
      </w:pPr>
      <w:r>
        <w:t xml:space="preserve">43. Библиография и источники</w:t>
      </w:r>
    </w:p>
    <w:p>
      <w:pPr>
        <w:pStyle w:val="FirstParagraph"/>
      </w:pPr>
      <w:r>
        <w:t xml:space="preserve">Полный перечень источников доклада формируется автоматически из трёх контрольных реестров при сборке и приводится далее единым списком со сквозной нумерацией:</w:t>
      </w:r>
    </w:p>
    <w:p>
      <w:pPr>
        <w:pStyle w:val="Compact"/>
        <w:numPr>
          <w:ilvl w:val="0"/>
          <w:numId w:val="1028"/>
        </w:numPr>
      </w:pPr>
      <w:r>
        <w:rPr>
          <w:b/>
          <w:bCs/>
        </w:rPr>
        <w:t xml:space="preserve">Нормативные акты, судебная и правоприменительная практика, российские публичные практики</w:t>
      </w:r>
      <w:r>
        <w:t xml:space="preserve"> </w:t>
      </w:r>
      <w:r>
        <w:t xml:space="preserve">— реестр SOURCE_REGISTRY.xlsx (22 записи, маркеры S001–S022, даты проверки — июль 2026 года);</w:t>
      </w:r>
    </w:p>
    <w:p>
      <w:pPr>
        <w:pStyle w:val="Compact"/>
        <w:numPr>
          <w:ilvl w:val="0"/>
          <w:numId w:val="1028"/>
        </w:numPr>
      </w:pPr>
      <w:r>
        <w:rPr>
          <w:b/>
          <w:bCs/>
        </w:rPr>
        <w:t xml:space="preserve">Клинические источники</w:t>
      </w:r>
      <w:r>
        <w:t xml:space="preserve"> </w:t>
      </w:r>
      <w:r>
        <w:t xml:space="preserve">— реестр MEDICAL_EVIDENCE.xlsx (30 записей: систематические обзоры, мета-анализы, руководства IDDSI и профессиональных обществ, клинические случаи);</w:t>
      </w:r>
    </w:p>
    <w:p>
      <w:pPr>
        <w:pStyle w:val="Compact"/>
        <w:numPr>
          <w:ilvl w:val="0"/>
          <w:numId w:val="1028"/>
        </w:numPr>
      </w:pPr>
      <w:r>
        <w:rPr>
          <w:b/>
          <w:bCs/>
        </w:rPr>
        <w:t xml:space="preserve">Международные нормы и практики</w:t>
      </w:r>
      <w:r>
        <w:t xml:space="preserve"> </w:t>
      </w:r>
      <w:r>
        <w:t xml:space="preserve">— реестр INTERNATIONAL_PRACTICES.xlsx (43 записи: законы, подзаконные акты, стандарты, отчёты аудиторов девяти систем).</w:t>
      </w:r>
    </w:p>
    <w:p>
      <w:pPr>
        <w:pStyle w:val="FirstParagraph"/>
      </w:pPr>
      <w:r>
        <w:t xml:space="preserve">В тексте доклада каждый источник приводится в сноске в месте первого упоминания; повторные ссылки указывают на номер сноски. Список ниже сгруппирован по реестрам и дублирует сноски для удобства печатного чтения.</w:t>
      </w:r>
    </w:p>
    <w:bookmarkEnd w:id="383"/>
    <w:bookmarkStart w:id="390" w:name="X6362a53695e2062979659afd86e1990269b0122"/>
    <w:p>
      <w:pPr>
        <w:pStyle w:val="Heading1"/>
      </w:pPr>
      <w:r>
        <w:t xml:space="preserve">44. Аутсорсинг питания: контракт как место вариативности</w:t>
      </w:r>
    </w:p>
    <w:bookmarkStart w:id="384" w:name="почему-это-раздел-доклада"/>
    <w:p>
      <w:pPr>
        <w:pStyle w:val="Heading2"/>
      </w:pPr>
      <w:r>
        <w:t xml:space="preserve">44.1. Почему это раздел доклада</w:t>
      </w:r>
    </w:p>
    <w:p>
      <w:pPr>
        <w:pStyle w:val="FirstParagraph"/>
      </w:pPr>
      <w:r>
        <w:t xml:space="preserve">Питание учреждения всё чаще обеспечивает не собственный пищеблок, а сторонняя организация: регионы централизуют производство в комбинатах питания и фабриках-кухнях, поставщики приходят с готовыми блюдами и своими поварами</w:t>
      </w:r>
      <w:r>
        <w:t xml:space="preserve">100</w:t>
      </w:r>
      <w:r>
        <w:t xml:space="preserve">. Для директора это не «передача кухни», а смена модели управления: контракт становится местом, где решается, что и как едят жители. Санитарная рамка такой модели описана в отраслевой литературе и не зависит от того, кто стоит у плиты</w:t>
      </w:r>
      <w:r>
        <w:t xml:space="preserve">100</w:t>
      </w:r>
      <w:r>
        <w:t xml:space="preserve">. Честная оговорка: публично подтверждённых кейсов внедрения вариативного меню именно на аутсорсинге в открытых источниках не найдено — это пробел доклада; раздел построен на переносе инструментов глав 19–22 и 30 в контрактную плоскость, а не на подтверждённых примерах. Задача раздела — показать, как вписать выбор в контракт и как проверять аутсорсера, не превращая учреждение в «приёмный пункт тарелок».</w:t>
      </w:r>
    </w:p>
    <w:bookmarkEnd w:id="384"/>
    <w:bookmarkStart w:id="385" w:name="правовая-рамка-кто-за-что-отвечает"/>
    <w:p>
      <w:pPr>
        <w:pStyle w:val="Heading2"/>
      </w:pPr>
      <w:r>
        <w:t xml:space="preserve">44.2. Правовая рамка: кто за что отвечает</w:t>
      </w:r>
    </w:p>
    <w:p>
      <w:pPr>
        <w:pStyle w:val="FirstParagraph"/>
      </w:pPr>
      <w:r>
        <w:t xml:space="preserve">Закупка услуг питания — контрактная система (ФЗ от 05.04.2013 № 44-ФЗ)</w:t>
      </w:r>
      <w:r>
        <w:t xml:space="preserve">101</w:t>
      </w:r>
      <w:r>
        <w:t xml:space="preserve">. Санитарная рамка при этом не «уезжает» вместе с кухней: СанПиН 2.3/2.4.4282-26 прямо регулирует привлечённые предприятия. П. 56 подп. 12: при использовании готовых блюд из предприятий общественного питания в организации стационарного социального обслуживания выделяется помещение для приёма готовой продукции и отбора суточных проб — пробы отбирает ответственный работник пищеблока учреждения по процедуре подп. 4 п. 56 (каждое блюдо отдельно, холодные закуски/первые/гарниры/напитки — не менее 100 г, хранение не менее 48 часов при +2…+6 °C)</w:t>
      </w:r>
      <w:r>
        <w:t xml:space="preserve">2</w:t>
      </w:r>
      <w:r>
        <w:t xml:space="preserve">. П. 56 подп. 14: требования пункта распространяются на предприятия, привлекаемые для обеспечения питания организации стационарного социального обслуживания</w:t>
      </w:r>
      <w:r>
        <w:t xml:space="preserve">2</w:t>
      </w:r>
      <w:r>
        <w:t xml:space="preserve">. Раздел VI (кейтеринг): предприятие обязано разработать и соблюдать внутренний порядок, обеспечивающий прослеживаемость этапов изготовления, перевозки, хранения и реализации и разграничение ответственности; вскрытие упаковок и порционирование — в выделенном помещении (зоне), расположенном в месте оказания услуги</w:t>
      </w:r>
      <w:r>
        <w:t xml:space="preserve">2</w:t>
      </w:r>
      <w:r>
        <w:t xml:space="preserve">. До 01.09.2026 действует аналогичная рамка СанПиН 2.3/2.4.3590-20 (п. 7.1.11–7.1.14, раздел VI)</w:t>
      </w:r>
      <w:r>
        <w:t xml:space="preserve">2</w:t>
      </w:r>
      <w:r>
        <w:t xml:space="preserve">. Вывод для директора: суточные пробы, бракераж и температура могут быть делегированы контрактом по исполнению, но не по ответственности — перед жителями и проверяющими отвечает учреждение.</w:t>
      </w:r>
    </w:p>
    <w:bookmarkEnd w:id="385"/>
    <w:bookmarkStart w:id="386" w:name="X81f1845d882b0e19c070630d494516810338320"/>
    <w:p>
      <w:pPr>
        <w:pStyle w:val="Heading2"/>
      </w:pPr>
      <w:r>
        <w:t xml:space="preserve">44.3. Восемь строк контракта, которые делают вариативность реальной</w:t>
      </w:r>
    </w:p>
    <w:p>
      <w:pPr>
        <w:pStyle w:val="FirstParagraph"/>
      </w:pPr>
      <w:r>
        <w:t xml:space="preserve">Развитие раздела 30 применительно к аутсорсингу:</w:t>
      </w:r>
      <w:r>
        <w:t xml:space="preserve"> </w:t>
      </w:r>
      <w:r>
        <w:rPr>
          <w:b/>
          <w:bCs/>
        </w:rPr>
        <w:t xml:space="preserve">1. Перечень как группы взаимозаменяемых</w:t>
      </w:r>
      <w:r>
        <w:t xml:space="preserve"> </w:t>
      </w:r>
      <w:r>
        <w:t xml:space="preserve">(группа «крупы гарнирные: гречка, рис, пшено»), а не монопозиция — легализует пары на уровне контракта.</w:t>
      </w:r>
      <w:r>
        <w:t xml:space="preserve"> </w:t>
      </w:r>
      <w:r>
        <w:rPr>
          <w:b/>
          <w:bCs/>
        </w:rPr>
        <w:t xml:space="preserve">2. Пропорции по статистике выбора</w:t>
      </w:r>
      <w:r>
        <w:t xml:space="preserve"> </w:t>
      </w:r>
      <w:r>
        <w:t xml:space="preserve">с правом корректировки раз в квартал без изменения сути контракта.</w:t>
      </w:r>
      <w:r>
        <w:t xml:space="preserve"> </w:t>
      </w:r>
      <w:r>
        <w:rPr>
          <w:b/>
          <w:bCs/>
        </w:rPr>
        <w:t xml:space="preserve">3. Строка выбора:</w:t>
      </w:r>
      <w:r>
        <w:t xml:space="preserve"> </w:t>
      </w:r>
      <w:r>
        <w:t xml:space="preserve">на приёмах пищи, где заявлена вариативность, предоставляется не менее двух вариантов основных позиций; срыв выбора фиксируется поставщиком в журнале замен и не считается исполнением.</w:t>
      </w:r>
      <w:r>
        <w:t xml:space="preserve"> </w:t>
      </w:r>
      <w:r>
        <w:rPr>
          <w:b/>
          <w:bCs/>
        </w:rPr>
        <w:t xml:space="preserve">4. Строка замен:</w:t>
      </w:r>
      <w:r>
        <w:t xml:space="preserve"> </w:t>
      </w:r>
      <w:r>
        <w:t xml:space="preserve">при недопоставке — эквивалент из той же группы по согласованию с учреждением, с актом.</w:t>
      </w:r>
      <w:r>
        <w:t xml:space="preserve"> </w:t>
      </w:r>
      <w:r>
        <w:rPr>
          <w:b/>
          <w:bCs/>
        </w:rPr>
        <w:t xml:space="preserve">5. Строка качества:</w:t>
      </w:r>
      <w:r>
        <w:t xml:space="preserve"> </w:t>
      </w:r>
      <w:r>
        <w:t xml:space="preserve">характеристики, значимые для текстур (помол, консистенция полуфабрикатов) — иначе дисфагический контур становится заложником «самого дешёвого фарша» (раздел 10).</w:t>
      </w:r>
      <w:r>
        <w:t xml:space="preserve"> </w:t>
      </w:r>
      <w:r>
        <w:rPr>
          <w:b/>
          <w:bCs/>
        </w:rPr>
        <w:t xml:space="preserve">6. Строка приёмки:</w:t>
      </w:r>
      <w:r>
        <w:t xml:space="preserve"> </w:t>
      </w:r>
      <w:r>
        <w:t xml:space="preserve">ответственный от учреждения, форма акта, место и процедура суточных проб по п. 56 подп. 12</w:t>
      </w:r>
      <w:r>
        <w:t xml:space="preserve">2</w:t>
      </w:r>
      <w:r>
        <w:t xml:space="preserve">.</w:t>
      </w:r>
      <w:r>
        <w:t xml:space="preserve"> </w:t>
      </w:r>
      <w:r>
        <w:rPr>
          <w:b/>
          <w:bCs/>
        </w:rPr>
        <w:t xml:space="preserve">7. Строка состава:</w:t>
      </w:r>
      <w:r>
        <w:t xml:space="preserve"> </w:t>
      </w:r>
      <w:r>
        <w:t xml:space="preserve">меню-цикл с раскладкой и массой порций — приложение к контракту; сверка с нормами приказа Минтруда 520н</w:t>
      </w:r>
      <w:r>
        <w:t xml:space="preserve">29</w:t>
      </w:r>
      <w:r>
        <w:t xml:space="preserve">.</w:t>
      </w:r>
      <w:r>
        <w:t xml:space="preserve"> </w:t>
      </w:r>
      <w:r>
        <w:rPr>
          <w:b/>
          <w:bCs/>
        </w:rPr>
        <w:t xml:space="preserve">8. Строка отчётности:</w:t>
      </w:r>
      <w:r>
        <w:t xml:space="preserve"> </w:t>
      </w:r>
      <w:r>
        <w:t xml:space="preserve">доля выбора по позициям и остатки по блюдам — ежемесячно; это данные для панели чисел раздела 22. Каждая строка согласуется с контрактной службой заранее; конфликт «меню против контракта» — всегда симптом того, что меню меняли, а спецификацию нет.</w:t>
      </w:r>
    </w:p>
    <w:bookmarkEnd w:id="386"/>
    <w:bookmarkStart w:id="387" w:name="X2457211f4bfb0f4f51614839cd86a855ab4a3e2"/>
    <w:p>
      <w:pPr>
        <w:pStyle w:val="Heading2"/>
      </w:pPr>
      <w:r>
        <w:t xml:space="preserve">44.4. Как проверять аутсорсера без «кухонной войны»</w:t>
      </w:r>
    </w:p>
    <w:p>
      <w:pPr>
        <w:pStyle w:val="FirstParagraph"/>
      </w:pPr>
      <w:r>
        <w:t xml:space="preserve">Инструменты доклада работают и по договору.</w:t>
      </w:r>
      <w:r>
        <w:t xml:space="preserve"> </w:t>
      </w:r>
      <w:r>
        <w:rPr>
          <w:b/>
          <w:bCs/>
        </w:rPr>
        <w:t xml:space="preserve">Замер остатков</w:t>
      </w:r>
      <w:r>
        <w:t xml:space="preserve"> </w:t>
      </w:r>
      <w:r>
        <w:t xml:space="preserve">(приложение 25) — чужой кухне тоже видно, что не съедается; сверка с закупкой поставщика.</w:t>
      </w:r>
      <w:r>
        <w:t xml:space="preserve"> </w:t>
      </w:r>
      <w:r>
        <w:rPr>
          <w:b/>
          <w:bCs/>
        </w:rPr>
        <w:t xml:space="preserve">Внезапный контроль линии</w:t>
      </w:r>
      <w:r>
        <w:t xml:space="preserve"> </w:t>
      </w:r>
      <w:r>
        <w:t xml:space="preserve">в часы раздачи: температура блюд — по технологическим документам (п. 50 СанПиН 4282-26)</w:t>
      </w:r>
      <w:r>
        <w:t xml:space="preserve">2</w:t>
      </w:r>
      <w:r>
        <w:t xml:space="preserve">, соответствие заказанных позиций выданным, наличие стандартного варианта для тех, кто не выбрал (гарантия раздела 21).</w:t>
      </w:r>
      <w:r>
        <w:t xml:space="preserve"> </w:t>
      </w:r>
      <w:r>
        <w:rPr>
          <w:b/>
          <w:bCs/>
        </w:rPr>
        <w:t xml:space="preserve">Сверка суточных проб:</w:t>
      </w:r>
      <w:r>
        <w:t xml:space="preserve"> </w:t>
      </w:r>
      <w:r>
        <w:t xml:space="preserve">наличие, маркировка, объём, срок хранения.</w:t>
      </w:r>
      <w:r>
        <w:t xml:space="preserve"> </w:t>
      </w:r>
      <w:r>
        <w:rPr>
          <w:b/>
          <w:bCs/>
        </w:rPr>
        <w:t xml:space="preserve">Фотофиксация</w:t>
      </w:r>
      <w:r>
        <w:t xml:space="preserve"> </w:t>
      </w:r>
      <w:r>
        <w:t xml:space="preserve">раздачи и линии — дешёвый и доказательный инструмент.</w:t>
      </w:r>
      <w:r>
        <w:t xml:space="preserve"> </w:t>
      </w:r>
      <w:r>
        <w:rPr>
          <w:b/>
          <w:bCs/>
        </w:rPr>
        <w:t xml:space="preserve">Раз в квартал — совместный разбор панели чисел</w:t>
      </w:r>
      <w:r>
        <w:t xml:space="preserve"> </w:t>
      </w:r>
      <w:r>
        <w:t xml:space="preserve">с поставщиком: отходы, жалобы, доля выбора. Кейсы 14 (недопоставка) и 22 (одна плита) переносятся на аутсорсинг один в один: перезаказ, форматы без второй линии, претензионная работа по документам. Прокурорский и антимонопольный контуры никуда не исчезают: качество питания — ст. 6.6 КоАП</w:t>
      </w:r>
      <w:r>
        <w:t xml:space="preserve">10</w:t>
      </w:r>
      <w:r>
        <w:t xml:space="preserve">, сговоры поставщиков — практика ФАС</w:t>
      </w:r>
      <w:r>
        <w:t xml:space="preserve">72</w:t>
      </w:r>
      <w:r>
        <w:t xml:space="preserve">.</w:t>
      </w:r>
    </w:p>
    <w:bookmarkEnd w:id="387"/>
    <w:bookmarkStart w:id="388" w:name="Xb37de7bbe26aafc7e8c8438a76c9f81933d7127"/>
    <w:p>
      <w:pPr>
        <w:pStyle w:val="Heading2"/>
      </w:pPr>
      <w:r>
        <w:t xml:space="preserve">44.5. Экономика: почему «дешевле отдать на сторону» — не всегда правда</w:t>
      </w:r>
    </w:p>
    <w:p>
      <w:pPr>
        <w:pStyle w:val="FirstParagraph"/>
      </w:pPr>
      <w:r>
        <w:t xml:space="preserve">Полная стоимость приёма пищи в 3–6 раз выше сырьевой строки (раздел 29, канадский аудит)</w:t>
      </w:r>
      <w:r>
        <w:t xml:space="preserve">55</w:t>
      </w:r>
      <w:r>
        <w:t xml:space="preserve">: аутсорсер оптимизирует прежде всего сырьё — самую видимую и самую малую часть стоимости. Поэтому контракт фиксирует не только цену порции, но и её состав: меню-цикл с раскладкой, массу порций, соответствие нормам 520н</w:t>
      </w:r>
      <w:r>
        <w:t xml:space="preserve">29</w:t>
      </w:r>
      <w:r>
        <w:t xml:space="preserve">. Международный ориентир: британские стандарты питания в стационарах обязательны и для контрактных поставщиков</w:t>
      </w:r>
      <w:r>
        <w:t xml:space="preserve">102</w:t>
      </w:r>
      <w:r>
        <w:t xml:space="preserve">; нормы Онтарио применяются независимо от способа обеспечения питания</w:t>
      </w:r>
      <w:r>
        <w:t xml:space="preserve">22</w:t>
      </w:r>
      <w:r>
        <w:t xml:space="preserve">. Экономия, которую обещает аутсорсер, должна быть показана построками (сырьё, труд, энергия, логистика), а не «общей цифрой».</w:t>
      </w:r>
    </w:p>
    <w:bookmarkEnd w:id="388"/>
    <w:bookmarkStart w:id="389" w:name="управленческий-вывод-31"/>
    <w:p>
      <w:pPr>
        <w:pStyle w:val="Heading2"/>
      </w:pPr>
      <w:r>
        <w:t xml:space="preserve">44.6. Управленческий вывод</w:t>
      </w:r>
    </w:p>
    <w:p>
      <w:pPr>
        <w:pStyle w:val="FirstParagraph"/>
      </w:pPr>
      <w:r>
        <w:t xml:space="preserve">Аутсорсинг — не конец вариативности, а её новое место: в спецификации, приёмке и отчётности. Инструменты доклада (пары, замер, журналы, суточные пробы) переносятся в контракт дословно — раздел 44.3. Красная линия: учреждение не передаёт по договору контроль качества — его можно делегировать исполнением, но не ответственностью. Если контракт не содержит строк выбора и проб, вариативность в учреждении на аутсорсинге невозможна независимо от желания директора.</w:t>
      </w:r>
    </w:p>
    <w:bookmarkEnd w:id="389"/>
    <w:bookmarkEnd w:id="390"/>
    <w:bookmarkStart w:id="391" w:name="часть-ii.-учебные-кейсы-22-разбора"/>
    <w:p>
      <w:pPr>
        <w:pStyle w:val="Heading1"/>
      </w:pPr>
      <w:r>
        <w:t xml:space="preserve">Часть II. Учебные кейсы (22 разбора)</w:t>
      </w:r>
    </w:p>
    <w:p>
      <w:pPr>
        <w:pStyle w:val="FirstParagraph"/>
      </w:pPr>
      <w:r>
        <w:t xml:space="preserve">Двадцать два ситуационных разбора переводят материал разделов в плоскость ежедневных решений: что нельзя делать, что сделать немедленно, кто принимает решение, какие документы нужны, каково долгосрочное решение и где граница вывода. Все кейсы — учебные, составленные для анализа; они не описывают конкретные организации и людей. Формат разбора на семинаре: 15 минут на кейс по восьми пунктам структуры.</w:t>
      </w:r>
    </w:p>
    <w:bookmarkEnd w:id="391"/>
    <w:bookmarkStart w:id="396" w:name="учебные-кейсы-14"/>
    <w:p>
      <w:pPr>
        <w:pStyle w:val="Heading1"/>
      </w:pPr>
      <w:r>
        <w:t xml:space="preserve">Учебные кейсы 1–4</w:t>
      </w:r>
    </w:p>
    <w:p>
      <w:pPr>
        <w:pStyle w:val="FirstParagraph"/>
      </w:pPr>
      <w:r>
        <w:rPr>
          <w:i/>
          <w:iCs/>
        </w:rPr>
        <w:t xml:space="preserve">Все кейсы в этом блоке — учебные ситуации, составленные для анализа. Они не описывают конкретные организации и конкретных людей. Правовые и медицинские основания приводятся как ориентиры для разбора, а не как заключение по реальному делу.</w:t>
      </w:r>
    </w:p>
    <w:bookmarkStart w:id="392" w:name="X32f2ddb909a3f70ccb23f0af3b3e976ee7eff7a"/>
    <w:p>
      <w:pPr>
        <w:pStyle w:val="Heading2"/>
      </w:pPr>
      <w:r>
        <w:t xml:space="preserve">Кейс 1. Один вариант закончился до подхода последнего отделения</w:t>
      </w:r>
    </w:p>
    <w:p>
      <w:pPr>
        <w:pStyle w:val="FirstParagraph"/>
      </w:pPr>
      <w:r>
        <w:rPr>
          <w:b/>
          <w:bCs/>
        </w:rPr>
        <w:t xml:space="preserve">Ситуация.</w:t>
      </w:r>
      <w:r>
        <w:t xml:space="preserve"> </w:t>
      </w:r>
      <w:r>
        <w:t xml:space="preserve">На обед два варианта второго: гречка с котлетой и рис с рыбой. Рыба закончилась на третьем из пяти отделений. Последние два отделения получают только гречку; часть жителей выбирала рыбу утром по визуальному меню.</w:t>
      </w:r>
    </w:p>
    <w:p>
      <w:pPr>
        <w:pStyle w:val="BodyText"/>
      </w:pPr>
      <w:r>
        <w:rPr>
          <w:b/>
          <w:bCs/>
        </w:rPr>
        <w:t xml:space="preserve">Проблема.</w:t>
      </w:r>
      <w:r>
        <w:t xml:space="preserve"> </w:t>
      </w:r>
      <w:r>
        <w:t xml:space="preserve">Выбор оказался реальным для первых отделений и фиктивным для последних — это срыв выбора, который система обязана фиксировать, а не «неудачный день».</w:t>
      </w:r>
    </w:p>
    <w:p>
      <w:pPr>
        <w:pStyle w:val="BodyText"/>
      </w:pPr>
      <w:r>
        <w:rPr>
          <w:b/>
          <w:bCs/>
        </w:rPr>
        <w:t xml:space="preserve">Что нельзя делать.</w:t>
      </w:r>
      <w:r>
        <w:t xml:space="preserve"> </w:t>
      </w:r>
      <w:r>
        <w:t xml:space="preserve">Выдавать гречку молча, без объяснения; переписывать лист заказа задним числом; делать вывод «вариативность не работает» по одному эпизоду.</w:t>
      </w:r>
    </w:p>
    <w:p>
      <w:pPr>
        <w:pStyle w:val="BodyText"/>
      </w:pPr>
      <w:r>
        <w:rPr>
          <w:b/>
          <w:bCs/>
        </w:rPr>
        <w:t xml:space="preserve">Немедленно.</w:t>
      </w:r>
      <w:r>
        <w:t xml:space="preserve"> </w:t>
      </w:r>
      <w:r>
        <w:t xml:space="preserve">Предложить замену из остатков линии (гарнир альтернативный, если есть) и зафиксировать эпизод в журнале срывов выбора: дата, позиция, сколько порций не хватило, кому предложена замена.</w:t>
      </w:r>
    </w:p>
    <w:p>
      <w:pPr>
        <w:pStyle w:val="BodyText"/>
      </w:pPr>
      <w:r>
        <w:rPr>
          <w:b/>
          <w:bCs/>
        </w:rPr>
        <w:t xml:space="preserve">Кто принимает решение.</w:t>
      </w:r>
      <w:r>
        <w:t xml:space="preserve"> </w:t>
      </w:r>
      <w:r>
        <w:t xml:space="preserve">Старшая смены раздачи — о замене на месте; заведующий производством — о причине (неверный расчёт заказа или неверная статистика выбора).</w:t>
      </w:r>
    </w:p>
    <w:p>
      <w:pPr>
        <w:pStyle w:val="BodyText"/>
      </w:pPr>
      <w:r>
        <w:rPr>
          <w:b/>
          <w:bCs/>
        </w:rPr>
        <w:t xml:space="preserve">Документы.</w:t>
      </w:r>
      <w:r>
        <w:t xml:space="preserve"> </w:t>
      </w:r>
      <w:r>
        <w:t xml:space="preserve">Журнал срывов выбора (приложение 8), журнал заказа (приложение 7).</w:t>
      </w:r>
    </w:p>
    <w:p>
      <w:pPr>
        <w:pStyle w:val="BodyText"/>
      </w:pPr>
      <w:r>
        <w:rPr>
          <w:b/>
          <w:bCs/>
        </w:rPr>
        <w:t xml:space="preserve">Долгосрочное решение.</w:t>
      </w:r>
      <w:r>
        <w:t xml:space="preserve"> </w:t>
      </w:r>
      <w:r>
        <w:t xml:space="preserve">Пересчёт объёмов по статистике выбора за 2–4 недели (раздел 21): обычно реальное распределение отличается от «пятьдесят на пятьдесят», которое кухня заложила по умолчанию. Запасной норматив: стандартный вариант готовится с резервом, вариативный — по статистике.</w:t>
      </w:r>
    </w:p>
    <w:p>
      <w:pPr>
        <w:pStyle w:val="BodyText"/>
      </w:pPr>
      <w:r>
        <w:rPr>
          <w:b/>
          <w:bCs/>
        </w:rPr>
        <w:t xml:space="preserve">Основания.</w:t>
      </w:r>
      <w:r>
        <w:t xml:space="preserve"> </w:t>
      </w:r>
      <w:r>
        <w:t xml:space="preserve">Логика альтернативы при недоступности выбранного соответствует норме о замене при отказе (42 CFR §483.60 — как международный ориентир)</w:t>
      </w:r>
      <w:r>
        <w:t xml:space="preserve">35</w:t>
      </w:r>
      <w:r>
        <w:t xml:space="preserve">; в российской рамке — исполнение обязанности обеспечить питание по СанПиН 2.3/2.4.3590-20</w:t>
      </w:r>
      <w:r>
        <w:t xml:space="preserve">2</w:t>
      </w:r>
      <w:r>
        <w:t xml:space="preserve"> </w:t>
      </w:r>
      <w:r>
        <w:t xml:space="preserve">и уважение достоинства (ст. 37, 43 закона 3185-1)</w:t>
      </w:r>
      <w:r>
        <w:t xml:space="preserve">1</w:t>
      </w:r>
      <w:r>
        <w:t xml:space="preserve">.</w:t>
      </w:r>
    </w:p>
    <w:p>
      <w:pPr>
        <w:pStyle w:val="BodyText"/>
      </w:pPr>
      <w:r>
        <w:rPr>
          <w:b/>
          <w:bCs/>
        </w:rPr>
        <w:t xml:space="preserve">Ограничение вывода.</w:t>
      </w:r>
      <w:r>
        <w:t xml:space="preserve"> </w:t>
      </w:r>
      <w:r>
        <w:t xml:space="preserve">Один эпизод — не статистика; решения по объёмам принимаются только по серии записей журнала.</w:t>
      </w:r>
    </w:p>
    <w:bookmarkEnd w:id="392"/>
    <w:bookmarkStart w:id="393" w:name="Xe9521dd85b3edac2173ad17eb1f20b7dc404888"/>
    <w:p>
      <w:pPr>
        <w:pStyle w:val="Heading2"/>
      </w:pPr>
      <w:r>
        <w:t xml:space="preserve">Кейс 2. Человек выбирает блюдо, противопоказанное по назначению врача</w:t>
      </w:r>
    </w:p>
    <w:p>
      <w:pPr>
        <w:pStyle w:val="FirstParagraph"/>
      </w:pPr>
      <w:r>
        <w:rPr>
          <w:b/>
          <w:bCs/>
        </w:rPr>
        <w:t xml:space="preserve">Ситуация.</w:t>
      </w:r>
      <w:r>
        <w:t xml:space="preserve"> </w:t>
      </w:r>
      <w:r>
        <w:t xml:space="preserve">Житель с назначенной диетой с ограничением соли настойчиво просит солёную рыбу, которую ест его сосед по столу. Житель дееспособен, настроение решительное.</w:t>
      </w:r>
    </w:p>
    <w:p>
      <w:pPr>
        <w:pStyle w:val="BodyText"/>
      </w:pPr>
      <w:r>
        <w:rPr>
          <w:b/>
          <w:bCs/>
        </w:rPr>
        <w:t xml:space="preserve">Проблема.</w:t>
      </w:r>
      <w:r>
        <w:t xml:space="preserve"> </w:t>
      </w:r>
      <w:r>
        <w:t xml:space="preserve">Столкновение двух легитимных норм: права на выбор и врачебного назначения. Серая зона, в которой персонал чаще всего ошибается в обе стороны — либо запрещает «вообще всё», либо пускает на самотёк.</w:t>
      </w:r>
    </w:p>
    <w:p>
      <w:pPr>
        <w:pStyle w:val="BodyText"/>
      </w:pPr>
      <w:r>
        <w:rPr>
          <w:b/>
          <w:bCs/>
        </w:rPr>
        <w:t xml:space="preserve">Что нельзя делать.</w:t>
      </w:r>
      <w:r>
        <w:t xml:space="preserve"> </w:t>
      </w:r>
      <w:r>
        <w:t xml:space="preserve">Решать вопрос на линии раздачи силой авторитета смены; давать запрещённое «чтобы не скандалил»; устраивать публичное выяснение диагноза при других жителях.</w:t>
      </w:r>
    </w:p>
    <w:p>
      <w:pPr>
        <w:pStyle w:val="BodyText"/>
      </w:pPr>
      <w:r>
        <w:rPr>
          <w:b/>
          <w:bCs/>
        </w:rPr>
        <w:t xml:space="preserve">Немедленно.</w:t>
      </w:r>
      <w:r>
        <w:t xml:space="preserve"> </w:t>
      </w:r>
      <w:r>
        <w:t xml:space="preserve">Предложить разрешённый эквивалент из меню; спокойно сообщить, что вопрос солёного — к врачу сегодня же; зафиксировать запрос.</w:t>
      </w:r>
    </w:p>
    <w:p>
      <w:pPr>
        <w:pStyle w:val="BodyText"/>
      </w:pPr>
      <w:r>
        <w:rPr>
          <w:b/>
          <w:bCs/>
        </w:rPr>
        <w:t xml:space="preserve">Кто принимает решение.</w:t>
      </w:r>
      <w:r>
        <w:t xml:space="preserve"> </w:t>
      </w:r>
      <w:r>
        <w:t xml:space="preserve">Врач — единолично: он может скорректировать назначение, подтвердить ограничение и разъяснить его жителю, или назначить исключение с фиксацией риска. Персонал и директор назначения не меняют.</w:t>
      </w:r>
    </w:p>
    <w:p>
      <w:pPr>
        <w:pStyle w:val="BodyText"/>
      </w:pPr>
      <w:r>
        <w:rPr>
          <w:b/>
          <w:bCs/>
        </w:rPr>
        <w:t xml:space="preserve">Документы.</w:t>
      </w:r>
      <w:r>
        <w:t xml:space="preserve"> </w:t>
      </w:r>
      <w:r>
        <w:t xml:space="preserve">Пищевая карта с назначением, запись врача, при изменении назначения — обновлённая карта.</w:t>
      </w:r>
    </w:p>
    <w:p>
      <w:pPr>
        <w:pStyle w:val="BodyText"/>
      </w:pPr>
      <w:r>
        <w:rPr>
          <w:b/>
          <w:bCs/>
        </w:rPr>
        <w:t xml:space="preserve">Долгосрочное решение.</w:t>
      </w:r>
      <w:r>
        <w:t xml:space="preserve"> </w:t>
      </w:r>
      <w:r>
        <w:t xml:space="preserve">Правило в положении о питании: конфликт «выбор против назначения» всегда уходит врачу в день возникновения; меню проектируется так, чтобы у диетических столов тоже были пары эквивалентов (раздел 19).</w:t>
      </w:r>
    </w:p>
    <w:p>
      <w:pPr>
        <w:pStyle w:val="BodyText"/>
      </w:pPr>
      <w:r>
        <w:rPr>
          <w:b/>
          <w:bCs/>
        </w:rPr>
        <w:t xml:space="preserve">Основания.</w:t>
      </w:r>
      <w:r>
        <w:t xml:space="preserve"> </w:t>
      </w:r>
      <w:r>
        <w:t xml:space="preserve">Врачебное назначение — акт профессиональной компетенции, которую персонал СОСО не имеет права пересматривать; стык соцобслуживания и лечебного питания решается через региональный «мост» (раздел 24, пример — распоряжение 19РВ-32)</w:t>
      </w:r>
      <w:r>
        <w:t xml:space="preserve">20</w:t>
      </w:r>
      <w:r>
        <w:t xml:space="preserve">. Право на выбор сохраняется внутри назначенных рамок (ст. 37, 43 закона 3185-1)</w:t>
      </w:r>
      <w:r>
        <w:t xml:space="preserve">1</w:t>
      </w:r>
      <w:r>
        <w:t xml:space="preserve">.</w:t>
      </w:r>
    </w:p>
    <w:p>
      <w:pPr>
        <w:pStyle w:val="BodyText"/>
      </w:pPr>
      <w:r>
        <w:rPr>
          <w:b/>
          <w:bCs/>
        </w:rPr>
        <w:t xml:space="preserve">Ограничение вывода.</w:t>
      </w:r>
      <w:r>
        <w:t xml:space="preserve"> </w:t>
      </w:r>
      <w:r>
        <w:t xml:space="preserve">Кейс не решает вопрос «кто прав» — он задаёт маршрут решения. Содержательный ответ в каждом случае даёт врач.</w:t>
      </w:r>
    </w:p>
    <w:bookmarkEnd w:id="393"/>
    <w:bookmarkStart w:id="394" w:name="Xf2a592040358d1edbb5906efaa48adf04f2ac66"/>
    <w:p>
      <w:pPr>
        <w:pStyle w:val="Heading2"/>
      </w:pPr>
      <w:r>
        <w:t xml:space="preserve">Кейс 3. Недееспособный житель показывает на фотографию блюда</w:t>
      </w:r>
    </w:p>
    <w:p>
      <w:pPr>
        <w:pStyle w:val="FirstParagraph"/>
      </w:pPr>
      <w:r>
        <w:rPr>
          <w:b/>
          <w:bCs/>
        </w:rPr>
        <w:t xml:space="preserve">Ситуация.</w:t>
      </w:r>
      <w:r>
        <w:t xml:space="preserve"> </w:t>
      </w:r>
      <w:r>
        <w:t xml:space="preserve">На визуальном меню из фотографий житель с выраженным когнитивным снижением уверенно тычет пальцем в борщ. Сиделка говорит: «Он всегда на первую картинку показывает, это не выбор».</w:t>
      </w:r>
    </w:p>
    <w:p>
      <w:pPr>
        <w:pStyle w:val="BodyText"/>
      </w:pPr>
      <w:r>
        <w:rPr>
          <w:b/>
          <w:bCs/>
        </w:rPr>
        <w:t xml:space="preserve">Проблема.</w:t>
      </w:r>
      <w:r>
        <w:t xml:space="preserve"> </w:t>
      </w:r>
      <w:r>
        <w:t xml:space="preserve">Как отличить выбор от рефлекса — и кто имеет право объявить жест жителя «не выбором».</w:t>
      </w:r>
    </w:p>
    <w:p>
      <w:pPr>
        <w:pStyle w:val="BodyText"/>
      </w:pPr>
      <w:r>
        <w:rPr>
          <w:b/>
          <w:bCs/>
        </w:rPr>
        <w:t xml:space="preserve">Что нельзя делать.</w:t>
      </w:r>
      <w:r>
        <w:t xml:space="preserve"> </w:t>
      </w:r>
      <w:r>
        <w:t xml:space="preserve">Игнорировать жест, потому что «всё равно не выбор»; исполнять жест без проверки, если тот же человек показывает на любую первую картинку в любой ситуации; исключать жителя из процедуры выбора навсегда по одному наблюдению.</w:t>
      </w:r>
    </w:p>
    <w:p>
      <w:pPr>
        <w:pStyle w:val="BodyText"/>
      </w:pPr>
      <w:r>
        <w:rPr>
          <w:b/>
          <w:bCs/>
        </w:rPr>
        <w:t xml:space="preserve">Немедленно.</w:t>
      </w:r>
      <w:r>
        <w:t xml:space="preserve"> </w:t>
      </w:r>
      <w:r>
        <w:t xml:space="preserve">Проверка простым тестом: поменять порядок фотографий. Если житель показывает на борщ независимо от его позиции — это выбор; если всегда на первую картинку — это позиция, а не содержание. Зафиксировать результат в форме наблюдения.</w:t>
      </w:r>
    </w:p>
    <w:p>
      <w:pPr>
        <w:pStyle w:val="BodyText"/>
      </w:pPr>
      <w:r>
        <w:rPr>
          <w:b/>
          <w:bCs/>
        </w:rPr>
        <w:t xml:space="preserve">Кто принимает решение.</w:t>
      </w:r>
      <w:r>
        <w:t xml:space="preserve"> </w:t>
      </w:r>
      <w:r>
        <w:t xml:space="preserve">Смена фиксирует наблюдение; вывод о характере предпочтений заносится в пищевую карту по итогам нескольких наблюдений — решением, в котором участвует знающий жителя персонал, а при возможности — близкие (раздел 15).</w:t>
      </w:r>
    </w:p>
    <w:p>
      <w:pPr>
        <w:pStyle w:val="BodyText"/>
      </w:pPr>
      <w:r>
        <w:rPr>
          <w:b/>
          <w:bCs/>
        </w:rPr>
        <w:t xml:space="preserve">Документы.</w:t>
      </w:r>
      <w:r>
        <w:t xml:space="preserve"> </w:t>
      </w:r>
      <w:r>
        <w:t xml:space="preserve">Форма наблюдения за невербальным выбором (приложение 6), пищевая карта.</w:t>
      </w:r>
    </w:p>
    <w:p>
      <w:pPr>
        <w:pStyle w:val="BodyText"/>
      </w:pPr>
      <w:r>
        <w:rPr>
          <w:b/>
          <w:bCs/>
        </w:rPr>
        <w:t xml:space="preserve">Долгосрочное решение.</w:t>
      </w:r>
      <w:r>
        <w:t xml:space="preserve"> </w:t>
      </w:r>
      <w:r>
        <w:t xml:space="preserve">Индивидуальный протокол выбора для жителя: формат показа (две карточки, а не пять), время, проверка позиционного эффекта раз в месяц — предпочтения и способности меняются.</w:t>
      </w:r>
    </w:p>
    <w:p>
      <w:pPr>
        <w:pStyle w:val="BodyText"/>
      </w:pPr>
      <w:r>
        <w:rPr>
          <w:b/>
          <w:bCs/>
        </w:rPr>
        <w:t xml:space="preserve">Основания.</w:t>
      </w:r>
      <w:r>
        <w:t xml:space="preserve"> </w:t>
      </w:r>
      <w:r>
        <w:t xml:space="preserve">Обязанность учитывать предпочтения независимо от когнитивного статуса прямо закреплена в международных нормах (австралийский Стандарт 6 с 01.11.2025</w:t>
      </w:r>
      <w:r>
        <w:t xml:space="preserve">34</w:t>
      </w:r>
      <w:r>
        <w:t xml:space="preserve">; Онтарио — учёт preferences в плане питания</w:t>
      </w:r>
      <w:r>
        <w:t xml:space="preserve">22</w:t>
      </w:r>
      <w:r>
        <w:t xml:space="preserve">). В российской рамке — реализация ст. 37 через процедуру</w:t>
      </w:r>
      <w:r>
        <w:t xml:space="preserve">1</w:t>
      </w:r>
      <w:r>
        <w:t xml:space="preserve">.</w:t>
      </w:r>
    </w:p>
    <w:p>
      <w:pPr>
        <w:pStyle w:val="BodyText"/>
      </w:pPr>
      <w:r>
        <w:rPr>
          <w:b/>
          <w:bCs/>
        </w:rPr>
        <w:t xml:space="preserve">Ограничение вывода.</w:t>
      </w:r>
      <w:r>
        <w:t xml:space="preserve"> </w:t>
      </w:r>
      <w:r>
        <w:t xml:space="preserve">Тест с перестановкой — скрининг, а не психологическая диагностика; он упорядочивает наблюдение, но не подменяет знание человека.</w:t>
      </w:r>
    </w:p>
    <w:bookmarkEnd w:id="394"/>
    <w:bookmarkStart w:id="395" w:name="Xdac2cbe966110dde23613cd205e92755091783d"/>
    <w:p>
      <w:pPr>
        <w:pStyle w:val="Heading2"/>
      </w:pPr>
      <w:r>
        <w:t xml:space="preserve">Кейс 4. Персонал заполняет лист выбора заранее</w:t>
      </w:r>
    </w:p>
    <w:p>
      <w:pPr>
        <w:pStyle w:val="FirstParagraph"/>
      </w:pPr>
      <w:r>
        <w:rPr>
          <w:b/>
          <w:bCs/>
        </w:rPr>
        <w:t xml:space="preserve">Ситуация.</w:t>
      </w:r>
      <w:r>
        <w:t xml:space="preserve"> </w:t>
      </w:r>
      <w:r>
        <w:t xml:space="preserve">Заведующая отделением обнаруживает: лист заказа на завтра заполнен сегодня днём — до того, как жителям показывали меню. Сиделка объясняет: «Так быстрее, я и так знаю, кто что ест».</w:t>
      </w:r>
    </w:p>
    <w:p>
      <w:pPr>
        <w:pStyle w:val="BodyText"/>
      </w:pPr>
      <w:r>
        <w:rPr>
          <w:b/>
          <w:bCs/>
        </w:rPr>
        <w:t xml:space="preserve">Проблема.</w:t>
      </w:r>
      <w:r>
        <w:t xml:space="preserve"> </w:t>
      </w:r>
      <w:r>
        <w:t xml:space="preserve">Фиктивная вариативность в чистом виде: процедура существует, выбора нет. Дополнительный риск — документы, которые при проверке «докажут» то, чего не было (раздел 21).</w:t>
      </w:r>
    </w:p>
    <w:p>
      <w:pPr>
        <w:pStyle w:val="BodyText"/>
      </w:pPr>
      <w:r>
        <w:rPr>
          <w:b/>
          <w:bCs/>
        </w:rPr>
        <w:t xml:space="preserve">Что нельзя делать.</w:t>
      </w:r>
      <w:r>
        <w:t xml:space="preserve"> </w:t>
      </w:r>
      <w:r>
        <w:t xml:space="preserve">Устраивать показательный разбор при смене; списывать на «лень» — причина почти всегда в дефиците времени на процедуру; отменять журнал как «бесполезный» (проблема не в журнале, а в его наполнении).</w:t>
      </w:r>
    </w:p>
    <w:p>
      <w:pPr>
        <w:pStyle w:val="BodyText"/>
      </w:pPr>
      <w:r>
        <w:rPr>
          <w:b/>
          <w:bCs/>
        </w:rPr>
        <w:t xml:space="preserve">Немедленно.</w:t>
      </w:r>
      <w:r>
        <w:t xml:space="preserve"> </w:t>
      </w:r>
      <w:r>
        <w:t xml:space="preserve">Аннулировать предзаполненный лист, провести процедуру выбора с жителями заново в тот же вечер, поговорить с сиделкой о том, сколько времени реально занимает показ меню.</w:t>
      </w:r>
    </w:p>
    <w:p>
      <w:pPr>
        <w:pStyle w:val="BodyText"/>
      </w:pPr>
      <w:r>
        <w:rPr>
          <w:b/>
          <w:bCs/>
        </w:rPr>
        <w:t xml:space="preserve">Кто принимает решение.</w:t>
      </w:r>
      <w:r>
        <w:t xml:space="preserve"> </w:t>
      </w:r>
      <w:r>
        <w:t xml:space="preserve">Заведующая отделением — о процедуре; директор — если причина в объективном дефиците времени смены (тогда вопрос о нормах нагрузки, раздел 28).</w:t>
      </w:r>
    </w:p>
    <w:p>
      <w:pPr>
        <w:pStyle w:val="BodyText"/>
      </w:pPr>
      <w:r>
        <w:rPr>
          <w:b/>
          <w:bCs/>
        </w:rPr>
        <w:t xml:space="preserve">Документы.</w:t>
      </w:r>
      <w:r>
        <w:t xml:space="preserve"> </w:t>
      </w:r>
      <w:r>
        <w:t xml:space="preserve">Журнал заказа, служебная записка о нарушении процедуры, при повторении — материалы внутренней проверки.</w:t>
      </w:r>
    </w:p>
    <w:p>
      <w:pPr>
        <w:pStyle w:val="BodyText"/>
      </w:pPr>
      <w:r>
        <w:rPr>
          <w:b/>
          <w:bCs/>
        </w:rPr>
        <w:t xml:space="preserve">Долгосрочное решение.</w:t>
      </w:r>
      <w:r>
        <w:t xml:space="preserve"> </w:t>
      </w:r>
      <w:r>
        <w:t xml:space="preserve">Сделать процедуру выполнимой: визуальное меню висит заранее, показ занимает минуты на человека, выбор фиксируется в присутствии жителя. Проверка реальности выбора (приложение 24): случайный опрос пяти жителей «что вы вчера заказывали» раз в неделю.</w:t>
      </w:r>
    </w:p>
    <w:p>
      <w:pPr>
        <w:pStyle w:val="BodyText"/>
      </w:pPr>
      <w:r>
        <w:rPr>
          <w:b/>
          <w:bCs/>
        </w:rPr>
        <w:t xml:space="preserve">Основания.</w:t>
      </w:r>
      <w:r>
        <w:t xml:space="preserve"> </w:t>
      </w:r>
      <w:r>
        <w:t xml:space="preserve">Документ, не соответствующий фактам, — худшая из позиций перед любой проверкой (раздел 32); смысл норм о выборе — реальная, а не бумажная альтернатива</w:t>
      </w:r>
      <w:r>
        <w:t xml:space="preserve">35</w:t>
      </w:r>
      <w:r>
        <w:t xml:space="preserve">22</w:t>
      </w:r>
      <w:r>
        <w:t xml:space="preserve">.</w:t>
      </w:r>
    </w:p>
    <w:p>
      <w:pPr>
        <w:pStyle w:val="BodyText"/>
      </w:pPr>
      <w:r>
        <w:rPr>
          <w:b/>
          <w:bCs/>
        </w:rPr>
        <w:t xml:space="preserve">Ограничение вывода.</w:t>
      </w:r>
      <w:r>
        <w:t xml:space="preserve"> </w:t>
      </w:r>
      <w:r>
        <w:t xml:space="preserve">Эпизод не доказывает злого умысла: «я знаю, кто что ест» часто правда по содержанию — проблема в подмене процедуры знанием.</w:t>
      </w:r>
    </w:p>
    <w:bookmarkEnd w:id="395"/>
    <w:bookmarkEnd w:id="396"/>
    <w:bookmarkStart w:id="401" w:name="учебные-кейсы-58"/>
    <w:p>
      <w:pPr>
        <w:pStyle w:val="Heading1"/>
      </w:pPr>
      <w:r>
        <w:t xml:space="preserve">Учебные кейсы 5–8</w:t>
      </w:r>
    </w:p>
    <w:p>
      <w:pPr>
        <w:pStyle w:val="FirstParagraph"/>
      </w:pPr>
      <w:r>
        <w:rPr>
          <w:i/>
          <w:iCs/>
        </w:rPr>
        <w:t xml:space="preserve">Все кейсы — учебные ситуации, составленные для анализа.</w:t>
      </w:r>
    </w:p>
    <w:bookmarkStart w:id="397" w:name="Xdac474e3a3bd8d4b6493e3127cb95a580737dd2"/>
    <w:p>
      <w:pPr>
        <w:pStyle w:val="Heading2"/>
      </w:pPr>
      <w:r>
        <w:t xml:space="preserve">Кейс 5. Житель отказывается от еды из-за подозрения в отравлении</w:t>
      </w:r>
    </w:p>
    <w:p>
      <w:pPr>
        <w:pStyle w:val="FirstParagraph"/>
      </w:pPr>
      <w:r>
        <w:rPr>
          <w:b/>
          <w:bCs/>
        </w:rPr>
        <w:t xml:space="preserve">Ситуация.</w:t>
      </w:r>
      <w:r>
        <w:t xml:space="preserve"> </w:t>
      </w:r>
      <w:r>
        <w:t xml:space="preserve">Житель с психотическим расстройством второй день не ест: «Здесь отравлено». Убеждать бесполезно — убеждение бредовое. Вес пока стабилен.</w:t>
      </w:r>
    </w:p>
    <w:p>
      <w:pPr>
        <w:pStyle w:val="BodyText"/>
      </w:pPr>
      <w:r>
        <w:rPr>
          <w:b/>
          <w:bCs/>
        </w:rPr>
        <w:t xml:space="preserve">Проблема.</w:t>
      </w:r>
      <w:r>
        <w:t xml:space="preserve"> </w:t>
      </w:r>
      <w:r>
        <w:t xml:space="preserve">Отказ от еды, встроенный в клиническую картину: стандартные приёмы убеждения не работают, а бездействие опасно.</w:t>
      </w:r>
    </w:p>
    <w:p>
      <w:pPr>
        <w:pStyle w:val="BodyText"/>
      </w:pPr>
      <w:r>
        <w:rPr>
          <w:b/>
          <w:bCs/>
        </w:rPr>
        <w:t xml:space="preserve">Что нельзя делать.</w:t>
      </w:r>
      <w:r>
        <w:t xml:space="preserve"> </w:t>
      </w:r>
      <w:r>
        <w:t xml:space="preserve">Доказывать, что еда не отравлена (логика против бреда не работает и усиливает недоверие); кормить принудительно — насилие недопустимо ни в какой форме (раздел 12); ждать «пока проголодается» без мониторинга.</w:t>
      </w:r>
    </w:p>
    <w:p>
      <w:pPr>
        <w:pStyle w:val="BodyText"/>
      </w:pPr>
      <w:r>
        <w:rPr>
          <w:b/>
          <w:bCs/>
        </w:rPr>
        <w:t xml:space="preserve">Немедленно.</w:t>
      </w:r>
      <w:r>
        <w:t xml:space="preserve"> </w:t>
      </w:r>
      <w:r>
        <w:t xml:space="preserve">Врач — в тот же день (правило трёх отказов здесь срабатывает раньше: бредовая мотивировка — клинический сигнал сама по себе). Рабочие приёмы смены, не нарушающие доверия: запечатанная упаковка, еда из общего котла при жителе, выбор жителем конкретной тарелки из нескольких, участие знакомого человека, которому он доверяет.</w:t>
      </w:r>
    </w:p>
    <w:p>
      <w:pPr>
        <w:pStyle w:val="BodyText"/>
      </w:pPr>
      <w:r>
        <w:rPr>
          <w:b/>
          <w:bCs/>
        </w:rPr>
        <w:t xml:space="preserve">Кто принимает решение.</w:t>
      </w:r>
      <w:r>
        <w:t xml:space="preserve"> </w:t>
      </w:r>
      <w:r>
        <w:t xml:space="preserve">Врач — о клинической тактике (включая коррекцию терапии); смена — о формате подачи; директор — об организационных условиях (возможность выбора тарелки, упакованные продукты).</w:t>
      </w:r>
    </w:p>
    <w:p>
      <w:pPr>
        <w:pStyle w:val="BodyText"/>
      </w:pPr>
      <w:r>
        <w:rPr>
          <w:b/>
          <w:bCs/>
        </w:rPr>
        <w:t xml:space="preserve">Документы.</w:t>
      </w:r>
      <w:r>
        <w:t xml:space="preserve"> </w:t>
      </w:r>
      <w:r>
        <w:t xml:space="preserve">Журнал отказов (приложение 9), запись врача, динамика веса.</w:t>
      </w:r>
    </w:p>
    <w:p>
      <w:pPr>
        <w:pStyle w:val="BodyText"/>
      </w:pPr>
      <w:r>
        <w:rPr>
          <w:b/>
          <w:bCs/>
        </w:rPr>
        <w:t xml:space="preserve">Долгосрочное решение.</w:t>
      </w:r>
      <w:r>
        <w:t xml:space="preserve"> </w:t>
      </w:r>
      <w:r>
        <w:t xml:space="preserve">Индивидуальный план питания на период обострения: форматы еды, которые минуют бредовый фильтр (упаковка, «магазинные» продукты, приготовление на глазах там, где возможно). Это ситуация, где структурированная доступность еды (раздел 13) буквально спасает нутритивный статус.</w:t>
      </w:r>
    </w:p>
    <w:p>
      <w:pPr>
        <w:pStyle w:val="BodyText"/>
      </w:pPr>
      <w:r>
        <w:rPr>
          <w:b/>
          <w:bCs/>
        </w:rPr>
        <w:t xml:space="preserve">Основания.</w:t>
      </w:r>
      <w:r>
        <w:t xml:space="preserve"> </w:t>
      </w:r>
      <w:r>
        <w:t xml:space="preserve">Недопустимость принудительного кормления — из ст. 37 закона 3185-1 (гуманное обращение)</w:t>
      </w:r>
      <w:r>
        <w:t xml:space="preserve">1</w:t>
      </w:r>
      <w:r>
        <w:t xml:space="preserve">; риск недоедания при отказах — клиническая проблема с документированной летальной значимостью (пневмония, истощение)</w:t>
      </w:r>
      <w:r>
        <w:t xml:space="preserve">14</w:t>
      </w:r>
      <w:r>
        <w:t xml:space="preserve">7</w:t>
      </w:r>
      <w:r>
        <w:t xml:space="preserve">.</w:t>
      </w:r>
    </w:p>
    <w:p>
      <w:pPr>
        <w:pStyle w:val="BodyText"/>
      </w:pPr>
      <w:r>
        <w:rPr>
          <w:b/>
          <w:bCs/>
        </w:rPr>
        <w:t xml:space="preserve">Ограничение вывода.</w:t>
      </w:r>
      <w:r>
        <w:t xml:space="preserve"> </w:t>
      </w:r>
      <w:r>
        <w:t xml:space="preserve">Приёмы «обхода» бреда — тактика на обострение, а не постоянная модель; по выходе из обострения формат пересматривается врачом.</w:t>
      </w:r>
    </w:p>
    <w:bookmarkEnd w:id="397"/>
    <w:bookmarkStart w:id="398" w:name="X2457a56341d65b2059f493638f009eb76eb2370"/>
    <w:p>
      <w:pPr>
        <w:pStyle w:val="Heading2"/>
      </w:pPr>
      <w:r>
        <w:t xml:space="preserve">Кейс 6. Житель спит во время завтрака из-за седативного эффекта</w:t>
      </w:r>
    </w:p>
    <w:p>
      <w:pPr>
        <w:pStyle w:val="FirstParagraph"/>
      </w:pPr>
      <w:r>
        <w:rPr>
          <w:b/>
          <w:bCs/>
        </w:rPr>
        <w:t xml:space="preserve">Ситуация.</w:t>
      </w:r>
      <w:r>
        <w:t xml:space="preserve"> </w:t>
      </w:r>
      <w:r>
        <w:t xml:space="preserve">Вечерний приём препаратов перенесён на 22:00 по новой схеме. Утром пятеро жителей спят через завтрак; к 11:00 они голодны и раздражительны, кухня завтрак уже убрала.</w:t>
      </w:r>
    </w:p>
    <w:p>
      <w:pPr>
        <w:pStyle w:val="BodyText"/>
      </w:pPr>
      <w:r>
        <w:rPr>
          <w:b/>
          <w:bCs/>
        </w:rPr>
        <w:t xml:space="preserve">Проблема.</w:t>
      </w:r>
      <w:r>
        <w:t xml:space="preserve"> </w:t>
      </w:r>
      <w:r>
        <w:t xml:space="preserve">Конфликт фармакологии и распорядка: режим питания не подстроен под реальный ритм жителей.</w:t>
      </w:r>
    </w:p>
    <w:p>
      <w:pPr>
        <w:pStyle w:val="BodyText"/>
      </w:pPr>
      <w:r>
        <w:rPr>
          <w:b/>
          <w:bCs/>
        </w:rPr>
        <w:t xml:space="preserve">Что нельзя делать.</w:t>
      </w:r>
      <w:r>
        <w:t xml:space="preserve"> </w:t>
      </w:r>
      <w:r>
        <w:t xml:space="preserve">Будить насильно «потому что завтрак»; оставлять без завтрака «виноваты сами»; менять время приёма препаратов самостоятельно — это компетенция врача.</w:t>
      </w:r>
    </w:p>
    <w:p>
      <w:pPr>
        <w:pStyle w:val="BodyText"/>
      </w:pPr>
      <w:r>
        <w:rPr>
          <w:b/>
          <w:bCs/>
        </w:rPr>
        <w:t xml:space="preserve">Немедленно.</w:t>
      </w:r>
      <w:r>
        <w:t xml:space="preserve"> </w:t>
      </w:r>
      <w:r>
        <w:t xml:space="preserve">Организовать сохранение завтрака для спящих (отложенные порции — с соблюдением температурного режима и сроков, это решаемая санитарная задача, раздел 18) и сообщить врачу о картине утра.</w:t>
      </w:r>
    </w:p>
    <w:p>
      <w:pPr>
        <w:pStyle w:val="BodyText"/>
      </w:pPr>
      <w:r>
        <w:rPr>
          <w:b/>
          <w:bCs/>
        </w:rPr>
        <w:t xml:space="preserve">Кто принимает решение.</w:t>
      </w:r>
      <w:r>
        <w:t xml:space="preserve"> </w:t>
      </w:r>
      <w:r>
        <w:t xml:space="preserve">Врач — о времени приёма препаратов (перенос на более ранний вечер часто решает проблему); заведующий производством — о формате отложенного завтрака; директор — о распорядке.</w:t>
      </w:r>
    </w:p>
    <w:p>
      <w:pPr>
        <w:pStyle w:val="BodyText"/>
      </w:pPr>
      <w:r>
        <w:rPr>
          <w:b/>
          <w:bCs/>
        </w:rPr>
        <w:t xml:space="preserve">Документы.</w:t>
      </w:r>
      <w:r>
        <w:t xml:space="preserve"> </w:t>
      </w:r>
      <w:r>
        <w:t xml:space="preserve">Распорядок, запись врача о времени приёма, журнал выдачи отложенных порций.</w:t>
      </w:r>
    </w:p>
    <w:p>
      <w:pPr>
        <w:pStyle w:val="BodyText"/>
      </w:pPr>
      <w:r>
        <w:rPr>
          <w:b/>
          <w:bCs/>
        </w:rPr>
        <w:t xml:space="preserve">Долгосрочное решение.</w:t>
      </w:r>
      <w:r>
        <w:t xml:space="preserve"> </w:t>
      </w:r>
      <w:r>
        <w:t xml:space="preserve">Гибкое окно завтрака (например, 8:00–9:30) вместо точки 8:30; согласование распорядка с врачебным назначением как постоянная процедура при каждой смене схем терапии.</w:t>
      </w:r>
    </w:p>
    <w:p>
      <w:pPr>
        <w:pStyle w:val="BodyText"/>
      </w:pPr>
      <w:r>
        <w:rPr>
          <w:b/>
          <w:bCs/>
        </w:rPr>
        <w:t xml:space="preserve">Основания.</w:t>
      </w:r>
      <w:r>
        <w:t xml:space="preserve"> </w:t>
      </w:r>
      <w:r>
        <w:t xml:space="preserve">Режим питания СОСО по СанПиН — не реже трёхразового с учётом заключения врача для нуждающихся (п. 7.1.11–7.1.14 3590-20; с 01.09.2026 — п. 56 подп. 11 4282-26)</w:t>
      </w:r>
      <w:r>
        <w:t xml:space="preserve">2</w:t>
      </w:r>
      <w:r>
        <w:t xml:space="preserve">; седация как побочный эффект и её влияние на режим — клиническая реальность антипсихотической терапии</w:t>
      </w:r>
      <w:r>
        <w:t xml:space="preserve">60</w:t>
      </w:r>
      <w:r>
        <w:t xml:space="preserve">. Международный ориентир гибкости: «что, когда, где и как я ем» (Стандарт 6)</w:t>
      </w:r>
      <w:r>
        <w:t xml:space="preserve">34</w:t>
      </w:r>
      <w:r>
        <w:t xml:space="preserve">.</w:t>
      </w:r>
    </w:p>
    <w:p>
      <w:pPr>
        <w:pStyle w:val="BodyText"/>
      </w:pPr>
      <w:r>
        <w:rPr>
          <w:b/>
          <w:bCs/>
        </w:rPr>
        <w:t xml:space="preserve">Ограничение вывода.</w:t>
      </w:r>
      <w:r>
        <w:t xml:space="preserve"> </w:t>
      </w:r>
      <w:r>
        <w:t xml:space="preserve">Гибкое окно — не отмена режима, а его диапазон; санитарные требования к температуре и срокам выдачи сохраняются в полном объёме.</w:t>
      </w:r>
    </w:p>
    <w:bookmarkEnd w:id="398"/>
    <w:bookmarkStart w:id="399" w:name="X5f8194e038b5825dffc3b677c959f4d350cedac"/>
    <w:p>
      <w:pPr>
        <w:pStyle w:val="Heading2"/>
      </w:pPr>
      <w:r>
        <w:t xml:space="preserve">Кейс 7. Два жителя отбирают еду друг у друга</w:t>
      </w:r>
    </w:p>
    <w:p>
      <w:pPr>
        <w:pStyle w:val="FirstParagraph"/>
      </w:pPr>
      <w:r>
        <w:rPr>
          <w:b/>
          <w:bCs/>
        </w:rPr>
        <w:t xml:space="preserve">Ситуация.</w:t>
      </w:r>
      <w:r>
        <w:t xml:space="preserve"> </w:t>
      </w:r>
      <w:r>
        <w:t xml:space="preserve">За столом на шестерых один житель систематически забирает котлету у соседа, тот не сопротивляется, но потом доедает хлеб с чаем. Смена «не замечает»: вмешательство провоцирует агрессию.</w:t>
      </w:r>
    </w:p>
    <w:p>
      <w:pPr>
        <w:pStyle w:val="BodyText"/>
      </w:pPr>
      <w:r>
        <w:rPr>
          <w:b/>
          <w:bCs/>
        </w:rPr>
        <w:t xml:space="preserve">Проблема.</w:t>
      </w:r>
      <w:r>
        <w:t xml:space="preserve"> </w:t>
      </w:r>
      <w:r>
        <w:t xml:space="preserve">Скрытое недоедание одного жителя плюс пищевая агрессия другого — ситуация, где молчание смены подписывает обоих в риск.</w:t>
      </w:r>
    </w:p>
    <w:p>
      <w:pPr>
        <w:pStyle w:val="BodyText"/>
      </w:pPr>
      <w:r>
        <w:rPr>
          <w:b/>
          <w:bCs/>
        </w:rPr>
        <w:t xml:space="preserve">Что нельзя делать.</w:t>
      </w:r>
      <w:r>
        <w:t xml:space="preserve"> </w:t>
      </w:r>
      <w:r>
        <w:t xml:space="preserve">Наказывать отбирающего лишением еды (еда — не инструмент вознаграждения и наказания, раздел 20); садить «обидчика» в одиночку навсегда без наблюдения; считать «они сами разберутся».</w:t>
      </w:r>
    </w:p>
    <w:p>
      <w:pPr>
        <w:pStyle w:val="BodyText"/>
      </w:pPr>
      <w:r>
        <w:rPr>
          <w:b/>
          <w:bCs/>
        </w:rPr>
        <w:t xml:space="preserve">Немедленно.</w:t>
      </w:r>
      <w:r>
        <w:t xml:space="preserve"> </w:t>
      </w:r>
      <w:r>
        <w:t xml:space="preserve">Рассадка: развести по разным столам сегодня же; потерпевшему — гарантированная полная порция под наблюдением; фиксация эпизода.</w:t>
      </w:r>
    </w:p>
    <w:p>
      <w:pPr>
        <w:pStyle w:val="BodyText"/>
      </w:pPr>
      <w:r>
        <w:rPr>
          <w:b/>
          <w:bCs/>
        </w:rPr>
        <w:t xml:space="preserve">Кто принимает решение.</w:t>
      </w:r>
      <w:r>
        <w:t xml:space="preserve"> </w:t>
      </w:r>
      <w:r>
        <w:t xml:space="preserve">Старшая смены — о рассадке; врач — об оценке пищевого поведения отбирающего (гиперфагия, импульсивность, когнитивное снижение — разные механизмы, раздел 13); заведующая отделением — о постоянной схеме столов.</w:t>
      </w:r>
    </w:p>
    <w:p>
      <w:pPr>
        <w:pStyle w:val="BodyText"/>
      </w:pPr>
      <w:r>
        <w:rPr>
          <w:b/>
          <w:bCs/>
        </w:rPr>
        <w:t xml:space="preserve">Документы.</w:t>
      </w:r>
      <w:r>
        <w:t xml:space="preserve"> </w:t>
      </w:r>
      <w:r>
        <w:t xml:space="preserve">Запись об инциденте, пищевые карты обоих, при повторении — протокол разбора (приложение 34).</w:t>
      </w:r>
    </w:p>
    <w:p>
      <w:pPr>
        <w:pStyle w:val="BodyText"/>
      </w:pPr>
      <w:r>
        <w:rPr>
          <w:b/>
          <w:bCs/>
        </w:rPr>
        <w:t xml:space="preserve">Долгосрочное решение.</w:t>
      </w:r>
      <w:r>
        <w:t xml:space="preserve"> </w:t>
      </w:r>
      <w:r>
        <w:t xml:space="preserve">Схема рассадки как документ отделения (кто с кем сидит и почему); для жителя с гиперфагией — структурированный режим доступности еды, снижающий «охоту» за чужими порциями (раздел 13); для потерпевшего — контроль веса.</w:t>
      </w:r>
    </w:p>
    <w:p>
      <w:pPr>
        <w:pStyle w:val="BodyText"/>
      </w:pPr>
      <w:r>
        <w:rPr>
          <w:b/>
          <w:bCs/>
        </w:rPr>
        <w:t xml:space="preserve">Основания.</w:t>
      </w:r>
      <w:r>
        <w:t xml:space="preserve"> </w:t>
      </w:r>
      <w:r>
        <w:t xml:space="preserve">Пищевая агрессия и гиперфагия — описанные паттерны поведения при психических расстройствах</w:t>
      </w:r>
      <w:r>
        <w:t xml:space="preserve">39</w:t>
      </w:r>
      <w:r>
        <w:t xml:space="preserve">103</w:t>
      </w:r>
      <w:r>
        <w:t xml:space="preserve">; обязанность защищать жителя от вредного воздействия других жителей — из общей логики ст. 37</w:t>
      </w:r>
      <w:r>
        <w:t xml:space="preserve">1</w:t>
      </w:r>
      <w:r>
        <w:t xml:space="preserve">.</w:t>
      </w:r>
    </w:p>
    <w:p>
      <w:pPr>
        <w:pStyle w:val="BodyText"/>
      </w:pPr>
      <w:r>
        <w:rPr>
          <w:b/>
          <w:bCs/>
        </w:rPr>
        <w:t xml:space="preserve">Ограничение вывода.</w:t>
      </w:r>
      <w:r>
        <w:t xml:space="preserve"> </w:t>
      </w:r>
      <w:r>
        <w:t xml:space="preserve">Рассадка — рабочий инструмент, а не наказание; схема пересматривается, а не закрепляется пожизненно.</w:t>
      </w:r>
    </w:p>
    <w:bookmarkEnd w:id="399"/>
    <w:bookmarkStart w:id="400" w:name="кейс-8.-человек-быстро-заглатывает-куски"/>
    <w:p>
      <w:pPr>
        <w:pStyle w:val="Heading2"/>
      </w:pPr>
      <w:r>
        <w:t xml:space="preserve">Кейс 8. Человек быстро заглатывает куски</w:t>
      </w:r>
    </w:p>
    <w:p>
      <w:pPr>
        <w:pStyle w:val="FirstParagraph"/>
      </w:pPr>
      <w:r>
        <w:rPr>
          <w:b/>
          <w:bCs/>
        </w:rPr>
        <w:t xml:space="preserve">Ситуация.</w:t>
      </w:r>
      <w:r>
        <w:t xml:space="preserve"> </w:t>
      </w:r>
      <w:r>
        <w:t xml:space="preserve">Житель ест очень быстро, не прожёвывая, большими кусками. Дважды за месяц — эпизоды поперхивания с кашлем. Врач в отпуске, замещающий придёт через неделю.</w:t>
      </w:r>
    </w:p>
    <w:p>
      <w:pPr>
        <w:pStyle w:val="BodyText"/>
      </w:pPr>
      <w:r>
        <w:rPr>
          <w:b/>
          <w:bCs/>
        </w:rPr>
        <w:t xml:space="preserve">Проблема.</w:t>
      </w:r>
      <w:r>
        <w:t xml:space="preserve"> </w:t>
      </w:r>
      <w:r>
        <w:t xml:space="preserve">Быстрое заглатывание — фактор риска аспирации; ожидание врача неделю без промежуточных мер — неоправданный риск.</w:t>
      </w:r>
    </w:p>
    <w:p>
      <w:pPr>
        <w:pStyle w:val="BodyText"/>
      </w:pPr>
      <w:r>
        <w:rPr>
          <w:b/>
          <w:bCs/>
        </w:rPr>
        <w:t xml:space="preserve">Что нельзя делать.</w:t>
      </w:r>
      <w:r>
        <w:t xml:space="preserve"> </w:t>
      </w:r>
      <w:r>
        <w:t xml:space="preserve">Ждать врача без каких-либо изменений; переводить на полностью протёртое «на всякий случай» без назначения (излишняя модификация текстуры ухудшает качество жизни и питательность); отбирать еду темпом («есть медленно!» — команда не работает).</w:t>
      </w:r>
    </w:p>
    <w:p>
      <w:pPr>
        <w:pStyle w:val="BodyText"/>
      </w:pPr>
      <w:r>
        <w:rPr>
          <w:b/>
          <w:bCs/>
        </w:rPr>
        <w:t xml:space="preserve">Немедленно.</w:t>
      </w:r>
      <w:r>
        <w:t xml:space="preserve"> </w:t>
      </w:r>
      <w:r>
        <w:t xml:space="preserve">Организационные меры, не требующие назначения: меньшие порции с добавкой, а не большая порция сразу; куски меньшего размера по просьбе повара (это сервировка, не диета); напиток под рукой; место за столом в поле зрения смены; никакой спешки — его стол обслуживается первым, чтобы убрать мотив «надо успеть».</w:t>
      </w:r>
    </w:p>
    <w:p>
      <w:pPr>
        <w:pStyle w:val="BodyText"/>
      </w:pPr>
      <w:r>
        <w:rPr>
          <w:b/>
          <w:bCs/>
        </w:rPr>
        <w:t xml:space="preserve">Кто принимает решение.</w:t>
      </w:r>
      <w:r>
        <w:t xml:space="preserve"> </w:t>
      </w:r>
      <w:r>
        <w:t xml:space="preserve">Смена — о сервировке и наблюдении; замещающий врач — о скрининге дисфагии по прибытии; при повторном поперхивании — врач вне очереди (поперхивание с кашлем — признак из списка дисфагического риска, раздел 10).</w:t>
      </w:r>
    </w:p>
    <w:p>
      <w:pPr>
        <w:pStyle w:val="BodyText"/>
      </w:pPr>
      <w:r>
        <w:rPr>
          <w:b/>
          <w:bCs/>
        </w:rPr>
        <w:t xml:space="preserve">Документы.</w:t>
      </w:r>
      <w:r>
        <w:t xml:space="preserve"> </w:t>
      </w:r>
      <w:r>
        <w:t xml:space="preserve">Форма наблюдения, запись о поперхиваниях, после врача — при подтверждении риска, назначение текстуры по IDDSI</w:t>
      </w:r>
      <w:r>
        <w:t xml:space="preserve">41</w:t>
      </w:r>
      <w:r>
        <w:t xml:space="preserve">.</w:t>
      </w:r>
    </w:p>
    <w:p>
      <w:pPr>
        <w:pStyle w:val="BodyText"/>
      </w:pPr>
      <w:r>
        <w:rPr>
          <w:b/>
          <w:bCs/>
        </w:rPr>
        <w:t xml:space="preserve">Долгосрочное решение.</w:t>
      </w:r>
      <w:r>
        <w:t xml:space="preserve"> </w:t>
      </w:r>
      <w:r>
        <w:t xml:space="preserve">Скрининг дисфагии и при подтверждении — текстура, темповые техники, позиция за столом; обучение смены приёмам безопасного кормления (раздел 10).</w:t>
      </w:r>
    </w:p>
    <w:p>
      <w:pPr>
        <w:pStyle w:val="BodyText"/>
      </w:pPr>
      <w:r>
        <w:rPr>
          <w:b/>
          <w:bCs/>
        </w:rPr>
        <w:t xml:space="preserve">Основания.</w:t>
      </w:r>
      <w:r>
        <w:t xml:space="preserve"> </w:t>
      </w:r>
      <w:r>
        <w:t xml:space="preserve">Поперхивание при еде — маркер риска аспирационной пневмонии, самого летального осложнения дисфагии</w:t>
      </w:r>
      <w:r>
        <w:t xml:space="preserve">8</w:t>
      </w:r>
      <w:r>
        <w:t xml:space="preserve">40</w:t>
      </w:r>
      <w:r>
        <w:t xml:space="preserve">; связь текстуры с исходами показана в исследованиях внедрения IDDSI</w:t>
      </w:r>
      <w:r>
        <w:t xml:space="preserve">42</w:t>
      </w:r>
      <w:r>
        <w:t xml:space="preserve">.</w:t>
      </w:r>
    </w:p>
    <w:p>
      <w:pPr>
        <w:pStyle w:val="BodyText"/>
      </w:pPr>
      <w:r>
        <w:rPr>
          <w:b/>
          <w:bCs/>
        </w:rPr>
        <w:t xml:space="preserve">Ограничение вывода.</w:t>
      </w:r>
      <w:r>
        <w:t xml:space="preserve"> </w:t>
      </w:r>
      <w:r>
        <w:t xml:space="preserve">Организационные меры — мост до врача, а не замена скрининга; «ест дважды поперхнулся» — достаточное основание для внеочередной оценки.</w:t>
      </w:r>
    </w:p>
    <w:bookmarkEnd w:id="400"/>
    <w:bookmarkEnd w:id="401"/>
    <w:bookmarkStart w:id="406" w:name="учебные-кейсы-912"/>
    <w:p>
      <w:pPr>
        <w:pStyle w:val="Heading1"/>
      </w:pPr>
      <w:r>
        <w:t xml:space="preserve">Учебные кейсы 9–12</w:t>
      </w:r>
    </w:p>
    <w:p>
      <w:pPr>
        <w:pStyle w:val="FirstParagraph"/>
      </w:pPr>
      <w:r>
        <w:rPr>
          <w:i/>
          <w:iCs/>
        </w:rPr>
        <w:t xml:space="preserve">Все кейсы — учебные ситуации, составленные для анализа.</w:t>
      </w:r>
    </w:p>
    <w:bookmarkStart w:id="402" w:name="Xfa59aab2a57e022a905dd9c64472d98cfee81ea"/>
    <w:p>
      <w:pPr>
        <w:pStyle w:val="Heading2"/>
      </w:pPr>
      <w:r>
        <w:t xml:space="preserve">Кейс 9. Кухня приготовила протёртое блюдо, не соответствующее назначенной текстуре</w:t>
      </w:r>
    </w:p>
    <w:p>
      <w:pPr>
        <w:pStyle w:val="FirstParagraph"/>
      </w:pPr>
      <w:r>
        <w:rPr>
          <w:b/>
          <w:bCs/>
        </w:rPr>
        <w:t xml:space="preserve">Ситуация.</w:t>
      </w:r>
      <w:r>
        <w:t xml:space="preserve"> </w:t>
      </w:r>
      <w:r>
        <w:t xml:space="preserve">Жителю назначена текстура IDDSI 6 (мягкая, кусочками). Кухня приготовила «как обычно протёртое» — однородное пюре (это IDDSI 4). Разница видна невооружённым глазом, но не тому, кто не обучен.</w:t>
      </w:r>
    </w:p>
    <w:p>
      <w:pPr>
        <w:pStyle w:val="BodyText"/>
      </w:pPr>
      <w:r>
        <w:rPr>
          <w:b/>
          <w:bCs/>
        </w:rPr>
        <w:t xml:space="preserve">Проблема.</w:t>
      </w:r>
      <w:r>
        <w:t xml:space="preserve"> </w:t>
      </w:r>
      <w:r>
        <w:t xml:space="preserve">Ошибка в обе стороны опасна: слишком грубая текстура — риск аспирации; слишком гладкая (как здесь) — избыточная модификация: меньше питательной плотности, хуже сытость, унижающий «детский» вид тарелки.</w:t>
      </w:r>
    </w:p>
    <w:p>
      <w:pPr>
        <w:pStyle w:val="BodyText"/>
      </w:pPr>
      <w:r>
        <w:rPr>
          <w:b/>
          <w:bCs/>
        </w:rPr>
        <w:t xml:space="preserve">Что нельзя делать.</w:t>
      </w:r>
      <w:r>
        <w:t xml:space="preserve"> </w:t>
      </w:r>
      <w:r>
        <w:t xml:space="preserve">Выдать как есть («протёртое же»); разбавлять пюре водой или бульоном «до нужной консистенции» — это меняет и текстуру, и питательность непредсказуемо; считать, что «пюре безопаснее, пусть будет пюре» — избыточная модификация тоже вред.</w:t>
      </w:r>
    </w:p>
    <w:p>
      <w:pPr>
        <w:pStyle w:val="BodyText"/>
      </w:pPr>
      <w:r>
        <w:rPr>
          <w:b/>
          <w:bCs/>
        </w:rPr>
        <w:t xml:space="preserve">Немедленно.</w:t>
      </w:r>
      <w:r>
        <w:t xml:space="preserve"> </w:t>
      </w:r>
      <w:r>
        <w:t xml:space="preserve">Не выдавать; приготовить/выдать порцию назначенной текстуры из доступных компонентов (мягкие кусочки — котлета, тушёные овощи — есть в стандартном меню); зафиксировать несоответствие.</w:t>
      </w:r>
    </w:p>
    <w:p>
      <w:pPr>
        <w:pStyle w:val="BodyText"/>
      </w:pPr>
      <w:r>
        <w:rPr>
          <w:b/>
          <w:bCs/>
        </w:rPr>
        <w:t xml:space="preserve">Кто принимает решение.</w:t>
      </w:r>
      <w:r>
        <w:t xml:space="preserve"> </w:t>
      </w:r>
      <w:r>
        <w:t xml:space="preserve">Заведующий производством — о порции сегодня; врач — если несоответствие повторяется (возможно, назначение не доведено до кухни корректно); директор — если причина в отсутствии обучения кухни шкале IDDSI.</w:t>
      </w:r>
    </w:p>
    <w:p>
      <w:pPr>
        <w:pStyle w:val="BodyText"/>
      </w:pPr>
      <w:r>
        <w:rPr>
          <w:b/>
          <w:bCs/>
        </w:rPr>
        <w:t xml:space="preserve">Документы.</w:t>
      </w:r>
      <w:r>
        <w:t xml:space="preserve"> </w:t>
      </w:r>
      <w:r>
        <w:t xml:space="preserve">Назначение текстуры в пищевой карте и на кухонной карточке, запись о несоответствии.</w:t>
      </w:r>
    </w:p>
    <w:p>
      <w:pPr>
        <w:pStyle w:val="BodyText"/>
      </w:pPr>
      <w:r>
        <w:rPr>
          <w:b/>
          <w:bCs/>
        </w:rPr>
        <w:t xml:space="preserve">Долгосрочное решение.</w:t>
      </w:r>
      <w:r>
        <w:t xml:space="preserve"> </w:t>
      </w:r>
      <w:r>
        <w:t xml:space="preserve">Кухонная карточка текстур: на стене кухни — вилка IDDSI с фотографиями из собственного меню; обучение поваров тесту вилкой и тесту наклона (занимает минуту на блюдо, раздел 10); контрольная проверка текстур старшей сменой при выходе линии.</w:t>
      </w:r>
    </w:p>
    <w:p>
      <w:pPr>
        <w:pStyle w:val="BodyText"/>
      </w:pPr>
      <w:r>
        <w:rPr>
          <w:b/>
          <w:bCs/>
        </w:rPr>
        <w:t xml:space="preserve">Основания.</w:t>
      </w:r>
      <w:r>
        <w:t xml:space="preserve"> </w:t>
      </w:r>
      <w:r>
        <w:t xml:space="preserve">IDDSI — международный стандарт описания текстур</w:t>
      </w:r>
      <w:r>
        <w:t xml:space="preserve">41</w:t>
      </w:r>
      <w:r>
        <w:t xml:space="preserve">; внедрение стандарта улучшает соответствие назначенной текстуры фактической</w:t>
      </w:r>
      <w:r>
        <w:t xml:space="preserve">42</w:t>
      </w:r>
      <w:r>
        <w:t xml:space="preserve">; исполнение врачебного назначения — обязанность, вытекающая из п. 7.1.12 СанПиН 3590-20 (с 01.09.2026 — п. 56 подп. 11 4282-26: питание по медицинским показаниям)</w:t>
      </w:r>
      <w:r>
        <w:t xml:space="preserve">2</w:t>
      </w:r>
      <w:r>
        <w:t xml:space="preserve">.</w:t>
      </w:r>
    </w:p>
    <w:p>
      <w:pPr>
        <w:pStyle w:val="BodyText"/>
      </w:pPr>
      <w:r>
        <w:rPr>
          <w:b/>
          <w:bCs/>
        </w:rPr>
        <w:t xml:space="preserve">Ограничение вывода.</w:t>
      </w:r>
      <w:r>
        <w:t xml:space="preserve"> </w:t>
      </w:r>
      <w:r>
        <w:t xml:space="preserve">Самопроверка текстур кухней — организационная мера; ответственность за назначение и его пересмотр остаётся на враче.</w:t>
      </w:r>
    </w:p>
    <w:bookmarkEnd w:id="402"/>
    <w:bookmarkStart w:id="403" w:name="X24715c86e9ab2c073292068d1a277db6f28c909"/>
    <w:p>
      <w:pPr>
        <w:pStyle w:val="Heading2"/>
      </w:pPr>
      <w:r>
        <w:t xml:space="preserve">Кейс 10. Родственник требует запретить продукт без врачебного назначения</w:t>
      </w:r>
    </w:p>
    <w:p>
      <w:pPr>
        <w:pStyle w:val="FirstParagraph"/>
      </w:pPr>
      <w:r>
        <w:rPr>
          <w:b/>
          <w:bCs/>
        </w:rPr>
        <w:t xml:space="preserve">Ситуация.</w:t>
      </w:r>
      <w:r>
        <w:t xml:space="preserve"> </w:t>
      </w:r>
      <w:r>
        <w:t xml:space="preserve">Дочь жителя требует: «Уберите отцу сахар совсем — у него преддиабет, я читала». Врачебного назначения по сахару нет. Отец сахар любит, споров не хочет, на вопросы отмалчивается.</w:t>
      </w:r>
    </w:p>
    <w:p>
      <w:pPr>
        <w:pStyle w:val="BodyText"/>
      </w:pPr>
      <w:r>
        <w:rPr>
          <w:b/>
          <w:bCs/>
        </w:rPr>
        <w:t xml:space="preserve">Проблема.</w:t>
      </w:r>
      <w:r>
        <w:t xml:space="preserve"> </w:t>
      </w:r>
      <w:r>
        <w:t xml:space="preserve">Третья сторона (родственник) требует ограничить права жителя без клинического основания — конфликт заботы, контроля и автономии.</w:t>
      </w:r>
    </w:p>
    <w:p>
      <w:pPr>
        <w:pStyle w:val="BodyText"/>
      </w:pPr>
      <w:r>
        <w:rPr>
          <w:b/>
          <w:bCs/>
        </w:rPr>
        <w:t xml:space="preserve">Что нельзя делать.</w:t>
      </w:r>
      <w:r>
        <w:t xml:space="preserve"> </w:t>
      </w:r>
      <w:r>
        <w:t xml:space="preserve">Исполнить требование молча («родственникам виднее») — это ограничение жителя без основания; отмахнуться («вы нам не указ») — родственник важен и может знать реальные факты; втягивать жителя в спор «кто главнее».</w:t>
      </w:r>
    </w:p>
    <w:p>
      <w:pPr>
        <w:pStyle w:val="BodyText"/>
      </w:pPr>
      <w:r>
        <w:rPr>
          <w:b/>
          <w:bCs/>
        </w:rPr>
        <w:t xml:space="preserve">Немедленно.</w:t>
      </w:r>
      <w:r>
        <w:t xml:space="preserve"> </w:t>
      </w:r>
      <w:r>
        <w:t xml:space="preserve">Зафиксировать запрос письменно (форма — заявление родственника); маршрутизировать врачу: если есть клинические основания — врач назначит; если нет — врач разъяснит родственнице. Позицию самого жителя выяснить отдельно и спокойно.</w:t>
      </w:r>
    </w:p>
    <w:p>
      <w:pPr>
        <w:pStyle w:val="BodyText"/>
      </w:pPr>
      <w:r>
        <w:rPr>
          <w:b/>
          <w:bCs/>
        </w:rPr>
        <w:t xml:space="preserve">Кто принимает решение.</w:t>
      </w:r>
      <w:r>
        <w:t xml:space="preserve"> </w:t>
      </w:r>
      <w:r>
        <w:t xml:space="preserve">Врач — о клинической стороне; житель (дееспособный) — о собственном питании в пределах назначений; директор — о регламенте приёма таких заявлений.</w:t>
      </w:r>
    </w:p>
    <w:p>
      <w:pPr>
        <w:pStyle w:val="BodyText"/>
      </w:pPr>
      <w:r>
        <w:rPr>
          <w:b/>
          <w:bCs/>
        </w:rPr>
        <w:t xml:space="preserve">Документы.</w:t>
      </w:r>
      <w:r>
        <w:t xml:space="preserve"> </w:t>
      </w:r>
      <w:r>
        <w:t xml:space="preserve">Заявление родственника, запись врача, пищевая карта (позиция жителя).</w:t>
      </w:r>
    </w:p>
    <w:p>
      <w:pPr>
        <w:pStyle w:val="BodyText"/>
      </w:pPr>
      <w:r>
        <w:rPr>
          <w:b/>
          <w:bCs/>
        </w:rPr>
        <w:t xml:space="preserve">Долгосрочное решение.</w:t>
      </w:r>
      <w:r>
        <w:t xml:space="preserve"> </w:t>
      </w:r>
      <w:r>
        <w:t xml:space="preserve">Регламент «третьих сторон»: любой запрос на ограничение — только через врача и только с учётом позиции жителя; памятка родственникам (приложение 32) с этим регламентом — большинство конфликтов снимается заранее объявленным правилом.</w:t>
      </w:r>
    </w:p>
    <w:p>
      <w:pPr>
        <w:pStyle w:val="BodyText"/>
      </w:pPr>
      <w:r>
        <w:rPr>
          <w:b/>
          <w:bCs/>
        </w:rPr>
        <w:t xml:space="preserve">Основания.</w:t>
      </w:r>
      <w:r>
        <w:t xml:space="preserve"> </w:t>
      </w:r>
      <w:r>
        <w:t xml:space="preserve">Права жителя не ограничиваются по требованию третьих лиц без оснований (ст. 37, 43 закона 3185-1)</w:t>
      </w:r>
      <w:r>
        <w:t xml:space="preserve">1</w:t>
      </w:r>
      <w:r>
        <w:t xml:space="preserve">; участие близких в пищевой биографии приветствуется как источник информации, но не как источник запретов (раздел 15).</w:t>
      </w:r>
    </w:p>
    <w:p>
      <w:pPr>
        <w:pStyle w:val="BodyText"/>
      </w:pPr>
      <w:r>
        <w:rPr>
          <w:b/>
          <w:bCs/>
        </w:rPr>
        <w:t xml:space="preserve">Ограничение вывода.</w:t>
      </w:r>
      <w:r>
        <w:t xml:space="preserve"> </w:t>
      </w:r>
      <w:r>
        <w:t xml:space="preserve">Если житель недееспособен и опекун — учреждение, конфликт интересов разбирается по процедуре раздела 16: зафиксированные предпочтения жителя имеют приоритет над «усреднённым благом».</w:t>
      </w:r>
    </w:p>
    <w:bookmarkEnd w:id="403"/>
    <w:bookmarkStart w:id="404" w:name="Xf900fac35852a8521b45a146a197694947ae6b2"/>
    <w:p>
      <w:pPr>
        <w:pStyle w:val="Heading2"/>
      </w:pPr>
      <w:r>
        <w:t xml:space="preserve">Кейс 11. Житель требует добавку при медицинском ограничении</w:t>
      </w:r>
    </w:p>
    <w:p>
      <w:pPr>
        <w:pStyle w:val="FirstParagraph"/>
      </w:pPr>
      <w:r>
        <w:rPr>
          <w:b/>
          <w:bCs/>
        </w:rPr>
        <w:t xml:space="preserve">Ситуация.</w:t>
      </w:r>
      <w:r>
        <w:t xml:space="preserve"> </w:t>
      </w:r>
      <w:r>
        <w:t xml:space="preserve">Житель с ожирением на фоне терапии (набор веса — известный эффект его препаратов) требует вторую порцию каждый обед. Врач рекомендовал контроль калорийности. Житель кричит: «Вы меня морите голодом».</w:t>
      </w:r>
    </w:p>
    <w:p>
      <w:pPr>
        <w:pStyle w:val="BodyText"/>
      </w:pPr>
      <w:r>
        <w:rPr>
          <w:b/>
          <w:bCs/>
        </w:rPr>
        <w:t xml:space="preserve">Проблема.</w:t>
      </w:r>
      <w:r>
        <w:t xml:space="preserve"> </w:t>
      </w:r>
      <w:r>
        <w:t xml:space="preserve">Гиперфагия лекарственного генеза против назначенного ограничения; публичный конфликт за столом дестабилизирует всё отделение.</w:t>
      </w:r>
    </w:p>
    <w:p>
      <w:pPr>
        <w:pStyle w:val="BodyText"/>
      </w:pPr>
      <w:r>
        <w:rPr>
          <w:b/>
          <w:bCs/>
        </w:rPr>
        <w:t xml:space="preserve">Что нельзя делать.</w:t>
      </w:r>
      <w:r>
        <w:t xml:space="preserve"> </w:t>
      </w:r>
      <w:r>
        <w:t xml:space="preserve">Давать добавку «чтобы замолчал» — назначение обесценивается ежедневным исключением; читать нотации о весе при всех; оставлять конфликт на уровне «сиделка решает каждый день по настроению».</w:t>
      </w:r>
    </w:p>
    <w:p>
      <w:pPr>
        <w:pStyle w:val="BodyText"/>
      </w:pPr>
      <w:r>
        <w:rPr>
          <w:b/>
          <w:bCs/>
        </w:rPr>
        <w:t xml:space="preserve">Немедленно.</w:t>
      </w:r>
      <w:r>
        <w:t xml:space="preserve"> </w:t>
      </w:r>
      <w:r>
        <w:t xml:space="preserve">Дать запланированную порцию спокойно и без лекции; эскалация врачу — не «жалоба на жителя», а запрос на пересмотр тактики: возможно, нужны низкокалорийные объёмные добавки (овощи), дробность, пересмотр препарата.</w:t>
      </w:r>
    </w:p>
    <w:p>
      <w:pPr>
        <w:pStyle w:val="BodyText"/>
      </w:pPr>
      <w:r>
        <w:rPr>
          <w:b/>
          <w:bCs/>
        </w:rPr>
        <w:t xml:space="preserve">Кто принимает решение.</w:t>
      </w:r>
      <w:r>
        <w:t xml:space="preserve"> </w:t>
      </w:r>
      <w:r>
        <w:t xml:space="preserve">Врач — о назначении и его коррекции; смена — исполняет назначение одинаково каждый день; директор — обеспечивает кухне возможность низкокалорийных объёмных добавок.</w:t>
      </w:r>
    </w:p>
    <w:p>
      <w:pPr>
        <w:pStyle w:val="BodyText"/>
      </w:pPr>
      <w:r>
        <w:rPr>
          <w:b/>
          <w:bCs/>
        </w:rPr>
        <w:t xml:space="preserve">Документы.</w:t>
      </w:r>
      <w:r>
        <w:t xml:space="preserve"> </w:t>
      </w:r>
      <w:r>
        <w:t xml:space="preserve">Назначение врача, пищевая карта, динамика веса, записи о конфликтах.</w:t>
      </w:r>
    </w:p>
    <w:p>
      <w:pPr>
        <w:pStyle w:val="BodyText"/>
      </w:pPr>
      <w:r>
        <w:rPr>
          <w:b/>
          <w:bCs/>
        </w:rPr>
        <w:t xml:space="preserve">Долгосрочное решение.</w:t>
      </w:r>
      <w:r>
        <w:t xml:space="preserve"> </w:t>
      </w:r>
      <w:r>
        <w:t xml:space="preserve">Структурированный ответ на гиперфагию (раздел 13): объёмные низкокалорийные компоненты, дробный режим, ночная доступность там, где ночное едение — часть картины. Метаболический мониторинг веса, глюкозы, липидов — по стандартам для его терапии</w:t>
      </w:r>
      <w:r>
        <w:t xml:space="preserve">60</w:t>
      </w:r>
      <w:r>
        <w:t xml:space="preserve">58</w:t>
      </w:r>
      <w:r>
        <w:t xml:space="preserve">.</w:t>
      </w:r>
    </w:p>
    <w:p>
      <w:pPr>
        <w:pStyle w:val="BodyText"/>
      </w:pPr>
      <w:r>
        <w:rPr>
          <w:b/>
          <w:bCs/>
        </w:rPr>
        <w:t xml:space="preserve">Основания.</w:t>
      </w:r>
      <w:r>
        <w:t xml:space="preserve"> </w:t>
      </w:r>
      <w:r>
        <w:t xml:space="preserve">Набор веса на антипсихотиках — документированный дозозависимый эффект</w:t>
      </w:r>
      <w:r>
        <w:t xml:space="preserve">9</w:t>
      </w:r>
      <w:r>
        <w:t xml:space="preserve">59</w:t>
      </w:r>
      <w:r>
        <w:t xml:space="preserve">; гиперфагия и ночное едение описаны как специфические синдромы</w:t>
      </w:r>
      <w:r>
        <w:t xml:space="preserve">39</w:t>
      </w:r>
      <w:r>
        <w:t xml:space="preserve">; обязанность исполнять назначение — из п. 7.1.12 СанПиН 3590-20 (с 01.09.2026 — п. 56 подп. 11 4282-26)</w:t>
      </w:r>
      <w:r>
        <w:t xml:space="preserve">2</w:t>
      </w:r>
      <w:r>
        <w:t xml:space="preserve">.</w:t>
      </w:r>
    </w:p>
    <w:p>
      <w:pPr>
        <w:pStyle w:val="BodyText"/>
      </w:pPr>
      <w:r>
        <w:rPr>
          <w:b/>
          <w:bCs/>
        </w:rPr>
        <w:t xml:space="preserve">Ограничение вывода.</w:t>
      </w:r>
      <w:r>
        <w:t xml:space="preserve"> </w:t>
      </w:r>
      <w:r>
        <w:t xml:space="preserve">«Добавка или нет» — не вопрос дисциплины, а вопрос назначения; любое смягчение — только через врача, любое ужесточение — тоже.</w:t>
      </w:r>
    </w:p>
    <w:bookmarkEnd w:id="404"/>
    <w:bookmarkStart w:id="405" w:name="кейс-12.-выбор-есть-только-на-бумаге"/>
    <w:p>
      <w:pPr>
        <w:pStyle w:val="Heading2"/>
      </w:pPr>
      <w:r>
        <w:t xml:space="preserve">Кейс 12. Выбор есть только на бумаге</w:t>
      </w:r>
    </w:p>
    <w:p>
      <w:pPr>
        <w:pStyle w:val="FirstParagraph"/>
      </w:pPr>
      <w:r>
        <w:rPr>
          <w:b/>
          <w:bCs/>
        </w:rPr>
        <w:t xml:space="preserve">Ситуация.</w:t>
      </w:r>
      <w:r>
        <w:t xml:space="preserve"> </w:t>
      </w:r>
      <w:r>
        <w:t xml:space="preserve">Положение о вариативном питании утверждено полгода назад. Проверка показывает: меню с двумя колонками висит, но кухня готовит один вариант — «второй никто никогда не заказывал». Журнал заказов пуст.</w:t>
      </w:r>
    </w:p>
    <w:p>
      <w:pPr>
        <w:pStyle w:val="BodyText"/>
      </w:pPr>
      <w:r>
        <w:rPr>
          <w:b/>
          <w:bCs/>
        </w:rPr>
        <w:t xml:space="preserve">Проблема.</w:t>
      </w:r>
      <w:r>
        <w:t xml:space="preserve"> </w:t>
      </w:r>
      <w:r>
        <w:t xml:space="preserve">Фиктивная вариативность организационного (а не операционного, как в кейсе 4) масштаба: система самообмана, которая при проверке превращается в обман документальный.</w:t>
      </w:r>
    </w:p>
    <w:p>
      <w:pPr>
        <w:pStyle w:val="BodyText"/>
      </w:pPr>
      <w:r>
        <w:rPr>
          <w:b/>
          <w:bCs/>
        </w:rPr>
        <w:t xml:space="preserve">Что нельзя делать.</w:t>
      </w:r>
      <w:r>
        <w:t xml:space="preserve"> </w:t>
      </w:r>
      <w:r>
        <w:t xml:space="preserve">Считать «положение есть — практика есть»; наказывать кухню (она рационально адаптировалась к нулевому спросу); тихо снять колонку меню и забыть.</w:t>
      </w:r>
    </w:p>
    <w:p>
      <w:pPr>
        <w:pStyle w:val="BodyText"/>
      </w:pPr>
      <w:r>
        <w:rPr>
          <w:b/>
          <w:bCs/>
        </w:rPr>
        <w:t xml:space="preserve">Немедленно.</w:t>
      </w:r>
      <w:r>
        <w:t xml:space="preserve"> </w:t>
      </w:r>
      <w:r>
        <w:t xml:space="preserve">Диагностика по пяти признакам фиктивной вариативности (раздел 21): знают ли жители о выборе; показывает ли кто-то меню; реально ли второй вариант приготовить; что с журналом; спросить пятерых жителей «вы знали, что можно выбрать?».</w:t>
      </w:r>
    </w:p>
    <w:p>
      <w:pPr>
        <w:pStyle w:val="BodyText"/>
      </w:pPr>
      <w:r>
        <w:rPr>
          <w:b/>
          <w:bCs/>
        </w:rPr>
        <w:t xml:space="preserve">Кто принимает решение.</w:t>
      </w:r>
      <w:r>
        <w:t xml:space="preserve"> </w:t>
      </w:r>
      <w:r>
        <w:t xml:space="preserve">Директор — это провал внедрения, а не исполнителей: процедура выбора не была встроена в ритм отделений.</w:t>
      </w:r>
    </w:p>
    <w:p>
      <w:pPr>
        <w:pStyle w:val="BodyText"/>
      </w:pPr>
      <w:r>
        <w:rPr>
          <w:b/>
          <w:bCs/>
        </w:rPr>
        <w:t xml:space="preserve">Документы.</w:t>
      </w:r>
      <w:r>
        <w:t xml:space="preserve"> </w:t>
      </w:r>
      <w:r>
        <w:t xml:space="preserve">Положение, меню, журнал, результаты диагностики, служебная записка.</w:t>
      </w:r>
    </w:p>
    <w:p>
      <w:pPr>
        <w:pStyle w:val="BodyText"/>
      </w:pPr>
      <w:r>
        <w:rPr>
          <w:b/>
          <w:bCs/>
        </w:rPr>
        <w:t xml:space="preserve">Долгосрочное решение.</w:t>
      </w:r>
      <w:r>
        <w:t xml:space="preserve"> </w:t>
      </w:r>
      <w:r>
        <w:t xml:space="preserve">Перезапуск как пилот (раздел 35): одна точка, показ меню как обязанность смены, журнал, замер через 90 дней. Положение без процедуры — предмет для переписывания, а не для полки.</w:t>
      </w:r>
    </w:p>
    <w:p>
      <w:pPr>
        <w:pStyle w:val="BodyText"/>
      </w:pPr>
      <w:r>
        <w:rPr>
          <w:b/>
          <w:bCs/>
        </w:rPr>
        <w:t xml:space="preserve">Основания.</w:t>
      </w:r>
      <w:r>
        <w:t xml:space="preserve"> </w:t>
      </w:r>
      <w:r>
        <w:t xml:space="preserve">Различие «документ — практика» — ядро проверок реальности выбора в международных системах (рейтинги CQC оценивают фактический опыт жителей, а не положения)</w:t>
      </w:r>
      <w:r>
        <w:t xml:space="preserve">38</w:t>
      </w:r>
      <w:r>
        <w:t xml:space="preserve">; ответственность за соответствие документов практике — управленческая (раздел 33).</w:t>
      </w:r>
    </w:p>
    <w:p>
      <w:pPr>
        <w:pStyle w:val="BodyText"/>
      </w:pPr>
      <w:r>
        <w:rPr>
          <w:b/>
          <w:bCs/>
        </w:rPr>
        <w:t xml:space="preserve">Ограничение вывода.</w:t>
      </w:r>
      <w:r>
        <w:t xml:space="preserve"> </w:t>
      </w:r>
      <w:r>
        <w:t xml:space="preserve">Нулевой спрос в первые недели — норма (эффект новизны работает в обе стороны); вывод о фиктивности делается по данным месяцев, а не дней.</w:t>
      </w:r>
    </w:p>
    <w:bookmarkEnd w:id="405"/>
    <w:bookmarkEnd w:id="406"/>
    <w:bookmarkStart w:id="411" w:name="учебные-кейсы-1316"/>
    <w:p>
      <w:pPr>
        <w:pStyle w:val="Heading1"/>
      </w:pPr>
      <w:r>
        <w:t xml:space="preserve">Учебные кейсы 13–16</w:t>
      </w:r>
    </w:p>
    <w:p>
      <w:pPr>
        <w:pStyle w:val="FirstParagraph"/>
      </w:pPr>
      <w:r>
        <w:rPr>
          <w:i/>
          <w:iCs/>
        </w:rPr>
        <w:t xml:space="preserve">Все кейсы — учебные ситуации, составленные для анализа.</w:t>
      </w:r>
    </w:p>
    <w:bookmarkStart w:id="407" w:name="Xa9e5319b2a803190a9fa46daf6984808dc7cb42"/>
    <w:p>
      <w:pPr>
        <w:pStyle w:val="Heading2"/>
      </w:pPr>
      <w:r>
        <w:t xml:space="preserve">Кейс 13. Бухгалтерия не может связать выбор со списанием</w:t>
      </w:r>
    </w:p>
    <w:p>
      <w:pPr>
        <w:pStyle w:val="FirstParagraph"/>
      </w:pPr>
      <w:r>
        <w:rPr>
          <w:b/>
          <w:bCs/>
        </w:rPr>
        <w:t xml:space="preserve">Ситуация.</w:t>
      </w:r>
      <w:r>
        <w:t xml:space="preserve"> </w:t>
      </w:r>
      <w:r>
        <w:t xml:space="preserve">Вариативная линия работает месяц. Бухгалтерия: «Журнал заказа живёт в отделении, списание продуктов идёт по укрупнённым нормам — как нам свести, сколько гречки и сколько риса списать?»</w:t>
      </w:r>
    </w:p>
    <w:p>
      <w:pPr>
        <w:pStyle w:val="BodyText"/>
      </w:pPr>
      <w:r>
        <w:rPr>
          <w:b/>
          <w:bCs/>
        </w:rPr>
        <w:t xml:space="preserve">Проблема.</w:t>
      </w:r>
      <w:r>
        <w:t xml:space="preserve"> </w:t>
      </w:r>
      <w:r>
        <w:t xml:space="preserve">Учётный разрыв: вариативность породила два потока данных (заказы и склад), которые не соединены. Риск — необоснованное списание при первой же финансовой проверке.</w:t>
      </w:r>
    </w:p>
    <w:p>
      <w:pPr>
        <w:pStyle w:val="BodyText"/>
      </w:pPr>
      <w:r>
        <w:rPr>
          <w:b/>
          <w:bCs/>
        </w:rPr>
        <w:t xml:space="preserve">Что нельзя делать.</w:t>
      </w:r>
      <w:r>
        <w:t xml:space="preserve"> </w:t>
      </w:r>
      <w:r>
        <w:t xml:space="preserve">Списывать «как раньше, пополам» — фиктивная точность хуже честного метода; требовать от бухгалтерии «разобраться самим» — им не хватает данных отделений; сворачивать вариативность из-за учётной трудности (это решаемая задача, раздел 29).</w:t>
      </w:r>
    </w:p>
    <w:p>
      <w:pPr>
        <w:pStyle w:val="BodyText"/>
      </w:pPr>
      <w:r>
        <w:rPr>
          <w:b/>
          <w:bCs/>
        </w:rPr>
        <w:t xml:space="preserve">Немедленно.</w:t>
      </w:r>
      <w:r>
        <w:t xml:space="preserve"> </w:t>
      </w:r>
      <w:r>
        <w:t xml:space="preserve">Назначить ответственного за сведение: ежедневные итоги журнала заказа (сколько порций какого варианта выдано) передаются в бухгалтерию по простой форме — одна строка на позицию.</w:t>
      </w:r>
    </w:p>
    <w:p>
      <w:pPr>
        <w:pStyle w:val="BodyText"/>
      </w:pPr>
      <w:r>
        <w:rPr>
          <w:b/>
          <w:bCs/>
        </w:rPr>
        <w:t xml:space="preserve">Кто принимает решение.</w:t>
      </w:r>
      <w:r>
        <w:t xml:space="preserve"> </w:t>
      </w:r>
      <w:r>
        <w:t xml:space="preserve">Главный бухгалтер совместно с заведующим производством — о методике списания по фактической выдаче; директор — приказом закрепляет форму и ответственных.</w:t>
      </w:r>
    </w:p>
    <w:p>
      <w:pPr>
        <w:pStyle w:val="BodyText"/>
      </w:pPr>
      <w:r>
        <w:rPr>
          <w:b/>
          <w:bCs/>
        </w:rPr>
        <w:t xml:space="preserve">Документы.</w:t>
      </w:r>
      <w:r>
        <w:t xml:space="preserve"> </w:t>
      </w:r>
      <w:r>
        <w:t xml:space="preserve">Форма сведения (приложение 7 + учётная форма), приказ о порядке учёта вариативных позиций, действующие учётные формы по 52н с учётом переходного статуса</w:t>
      </w:r>
      <w:r>
        <w:t xml:space="preserve">99</w:t>
      </w:r>
      <w:r>
        <w:t xml:space="preserve">.</w:t>
      </w:r>
    </w:p>
    <w:p>
      <w:pPr>
        <w:pStyle w:val="BodyText"/>
      </w:pPr>
      <w:r>
        <w:rPr>
          <w:b/>
          <w:bCs/>
        </w:rPr>
        <w:t xml:space="preserve">Долгосрочное решение.</w:t>
      </w:r>
      <w:r>
        <w:t xml:space="preserve"> </w:t>
      </w:r>
      <w:r>
        <w:t xml:space="preserve">Списание по факту выдачи: статистика выбора за месяц автоматически даёт пропорцию списания парных продуктов. Уточнить у учредителя признаваемую форму — статусы форм меняются поэтапно</w:t>
      </w:r>
      <w:r>
        <w:t xml:space="preserve">99</w:t>
      </w:r>
      <w:r>
        <w:t xml:space="preserve">.</w:t>
      </w:r>
    </w:p>
    <w:p>
      <w:pPr>
        <w:pStyle w:val="BodyText"/>
      </w:pPr>
      <w:r>
        <w:rPr>
          <w:b/>
          <w:bCs/>
        </w:rPr>
        <w:t xml:space="preserve">Основания.</w:t>
      </w:r>
      <w:r>
        <w:t xml:space="preserve"> </w:t>
      </w:r>
      <w:r>
        <w:t xml:space="preserve">Принцип достоверности учёта; методика «выдано по заказам = списано по пропорции» — стандартное решение поточных кухонь, а не изобретение.</w:t>
      </w:r>
    </w:p>
    <w:p>
      <w:pPr>
        <w:pStyle w:val="BodyText"/>
      </w:pPr>
      <w:r>
        <w:rPr>
          <w:b/>
          <w:bCs/>
        </w:rPr>
        <w:t xml:space="preserve">Ограничение вывода.</w:t>
      </w:r>
      <w:r>
        <w:t xml:space="preserve"> </w:t>
      </w:r>
      <w:r>
        <w:t xml:space="preserve">Методика — предмет согласования с учредителем и учётной политикой организации; приложение — проект локальной формы, не норматив.</w:t>
      </w:r>
    </w:p>
    <w:bookmarkEnd w:id="407"/>
    <w:bookmarkStart w:id="408" w:name="Xa51016900fcc548ed40baa1e757e21cc7d0dae4"/>
    <w:p>
      <w:pPr>
        <w:pStyle w:val="Heading2"/>
      </w:pPr>
      <w:r>
        <w:t xml:space="preserve">Кейс 14. Поставщик не привёз один из вариантов</w:t>
      </w:r>
    </w:p>
    <w:p>
      <w:pPr>
        <w:pStyle w:val="FirstParagraph"/>
      </w:pPr>
      <w:r>
        <w:rPr>
          <w:b/>
          <w:bCs/>
        </w:rPr>
        <w:t xml:space="preserve">Ситуация.</w:t>
      </w:r>
      <w:r>
        <w:t xml:space="preserve"> </w:t>
      </w:r>
      <w:r>
        <w:t xml:space="preserve">По контракту на завтра — рыба для вариативной позиции. Поставщик звонит вечером: рыбы нет, будет курица. Заказы жителей собраны, треть выбрала рыбу.</w:t>
      </w:r>
    </w:p>
    <w:p>
      <w:pPr>
        <w:pStyle w:val="BodyText"/>
      </w:pPr>
      <w:r>
        <w:rPr>
          <w:b/>
          <w:bCs/>
        </w:rPr>
        <w:t xml:space="preserve">Проблема.</w:t>
      </w:r>
      <w:r>
        <w:t xml:space="preserve"> </w:t>
      </w:r>
      <w:r>
        <w:t xml:space="preserve">Разрыв цепочки «закупка — меню — заказ»: выбор сделан под продукт, которого не будет.</w:t>
      </w:r>
    </w:p>
    <w:p>
      <w:pPr>
        <w:pStyle w:val="BodyText"/>
      </w:pPr>
      <w:r>
        <w:rPr>
          <w:b/>
          <w:bCs/>
        </w:rPr>
        <w:t xml:space="preserve">Что нельзя делать.</w:t>
      </w:r>
      <w:r>
        <w:t xml:space="preserve"> </w:t>
      </w:r>
      <w:r>
        <w:t xml:space="preserve">Молча заменить рыбу курицей во всех порциях; объявить «завтра без выбора» как новую норму; устроить скандал поставщику без документирования факта нарушения (претензионная работа живёт на бумаге, раздел 30).</w:t>
      </w:r>
    </w:p>
    <w:p>
      <w:pPr>
        <w:pStyle w:val="BodyText"/>
      </w:pPr>
      <w:r>
        <w:rPr>
          <w:b/>
          <w:bCs/>
        </w:rPr>
        <w:t xml:space="preserve">Немедленно.</w:t>
      </w:r>
      <w:r>
        <w:t xml:space="preserve"> </w:t>
      </w:r>
      <w:r>
        <w:t xml:space="preserve">Повторный показ меню вечером: «рыбы завтра не будет, есть курица и второй вариант — перезаказ». Опыт показывает: при честном перезаказе почти весь спрос перераспределяется без конфликтов.</w:t>
      </w:r>
    </w:p>
    <w:p>
      <w:pPr>
        <w:pStyle w:val="BodyText"/>
      </w:pPr>
      <w:r>
        <w:rPr>
          <w:b/>
          <w:bCs/>
        </w:rPr>
        <w:t xml:space="preserve">Кто принимает решение.</w:t>
      </w:r>
      <w:r>
        <w:t xml:space="preserve"> </w:t>
      </w:r>
      <w:r>
        <w:t xml:space="preserve">Заведующий производством — о замене позиции; старшая смены отделений — о перезаказе; ответственный за контракт — о претензии поставщику.</w:t>
      </w:r>
    </w:p>
    <w:p>
      <w:pPr>
        <w:pStyle w:val="BodyText"/>
      </w:pPr>
      <w:r>
        <w:rPr>
          <w:b/>
          <w:bCs/>
        </w:rPr>
        <w:t xml:space="preserve">Документы.</w:t>
      </w:r>
      <w:r>
        <w:t xml:space="preserve"> </w:t>
      </w:r>
      <w:r>
        <w:t xml:space="preserve">Акт о недопоставке, претензия по контракту, запись о перезаказе в журнале заказа.</w:t>
      </w:r>
    </w:p>
    <w:p>
      <w:pPr>
        <w:pStyle w:val="BodyText"/>
      </w:pPr>
      <w:r>
        <w:rPr>
          <w:b/>
          <w:bCs/>
        </w:rPr>
        <w:t xml:space="preserve">Долгосрочное решение.</w:t>
      </w:r>
      <w:r>
        <w:t xml:space="preserve"> </w:t>
      </w:r>
      <w:r>
        <w:t xml:space="preserve">В спецификации закупки — правило взаимозаменяемости с нутриентными эквивалентами (раздел 30); резервная пара позиций из долгохранящихся продуктов на случай срыва поставки; статистика срывов — аргумент при следующей закупке.</w:t>
      </w:r>
    </w:p>
    <w:p>
      <w:pPr>
        <w:pStyle w:val="BodyText"/>
      </w:pPr>
      <w:r>
        <w:rPr>
          <w:b/>
          <w:bCs/>
        </w:rPr>
        <w:t xml:space="preserve">Основания.</w:t>
      </w:r>
      <w:r>
        <w:t xml:space="preserve"> </w:t>
      </w:r>
      <w:r>
        <w:t xml:space="preserve">Исполнение контракта и претензионная работа — 44-ФЗ и условия контракта; гарантия полноценного приёма пищи при срыве — из обязанности обеспечить питание</w:t>
      </w:r>
      <w:r>
        <w:t xml:space="preserve">2</w:t>
      </w:r>
      <w:r>
        <w:t xml:space="preserve">.</w:t>
      </w:r>
    </w:p>
    <w:p>
      <w:pPr>
        <w:pStyle w:val="BodyText"/>
      </w:pPr>
      <w:r>
        <w:rPr>
          <w:b/>
          <w:bCs/>
        </w:rPr>
        <w:t xml:space="preserve">Ограничение вывода.</w:t>
      </w:r>
      <w:r>
        <w:t xml:space="preserve"> </w:t>
      </w:r>
      <w:r>
        <w:t xml:space="preserve">Единичный срыв — рабочая ситуация; систематические срывы — повод для пересмотра отношений с поставщиком по документам, а не по накопленному раздражению.</w:t>
      </w:r>
    </w:p>
    <w:bookmarkEnd w:id="408"/>
    <w:bookmarkStart w:id="409" w:name="Xa03649f68cc7ac023c98a7fc97239cfc5624d33"/>
    <w:p>
      <w:pPr>
        <w:pStyle w:val="Heading2"/>
      </w:pPr>
      <w:r>
        <w:t xml:space="preserve">Кейс 15. Персонал использует десерт как поощрение</w:t>
      </w:r>
    </w:p>
    <w:p>
      <w:pPr>
        <w:pStyle w:val="FirstParagraph"/>
      </w:pPr>
      <w:r>
        <w:rPr>
          <w:b/>
          <w:bCs/>
        </w:rPr>
        <w:t xml:space="preserve">Ситуация.</w:t>
      </w:r>
      <w:r>
        <w:t xml:space="preserve"> </w:t>
      </w:r>
      <w:r>
        <w:t xml:space="preserve">В отделении укоренилось: «Кто убрал за собой — получает компот с булочкой, кто нет — просто компот». Сиделки считают это педагогикой.</w:t>
      </w:r>
    </w:p>
    <w:p>
      <w:pPr>
        <w:pStyle w:val="BodyText"/>
      </w:pPr>
      <w:r>
        <w:rPr>
          <w:b/>
          <w:bCs/>
        </w:rPr>
        <w:t xml:space="preserve">Проблема.</w:t>
      </w:r>
      <w:r>
        <w:t xml:space="preserve"> </w:t>
      </w:r>
      <w:r>
        <w:t xml:space="preserve">Еда превращена в инструмент управления поведением — прямое нарушение принципа «питание — право, а не награда» (раздел 20) и нормы о гуманном обращении.</w:t>
      </w:r>
    </w:p>
    <w:p>
      <w:pPr>
        <w:pStyle w:val="BodyText"/>
      </w:pPr>
      <w:r>
        <w:rPr>
          <w:b/>
          <w:bCs/>
        </w:rPr>
        <w:t xml:space="preserve">Что нельзя делать.</w:t>
      </w:r>
      <w:r>
        <w:t xml:space="preserve"> </w:t>
      </w:r>
      <w:r>
        <w:t xml:space="preserve">Закрывать глаза «мелочь же» — из таких мелочей собирается культура столовой; наказывать сиделок без объяснения (практика укоренилась, значит, её никто не останавливал — вина системная); запрещать булочки «чтобы не было соблазна».</w:t>
      </w:r>
    </w:p>
    <w:p>
      <w:pPr>
        <w:pStyle w:val="BodyText"/>
      </w:pPr>
      <w:r>
        <w:rPr>
          <w:b/>
          <w:bCs/>
        </w:rPr>
        <w:t xml:space="preserve">Немедленно.</w:t>
      </w:r>
      <w:r>
        <w:t xml:space="preserve"> </w:t>
      </w:r>
      <w:r>
        <w:t xml:space="preserve">Прекратить дифференциальную выдачу сегодня же: десерт получают все по норме. Разговор со сменой — не о «плохих людях», а о правиле и его основаниях.</w:t>
      </w:r>
    </w:p>
    <w:p>
      <w:pPr>
        <w:pStyle w:val="BodyText"/>
      </w:pPr>
      <w:r>
        <w:rPr>
          <w:b/>
          <w:bCs/>
        </w:rPr>
        <w:t xml:space="preserve">Кто принимает решение.</w:t>
      </w:r>
      <w:r>
        <w:t xml:space="preserve"> </w:t>
      </w:r>
      <w:r>
        <w:t xml:space="preserve">Заведующая отделением — о прекращении практики; директор — о фиксации правила в документах; врач — если у кого-то ограничения по сладкому (тогда альтернатива, а не лишение).</w:t>
      </w:r>
    </w:p>
    <w:p>
      <w:pPr>
        <w:pStyle w:val="BodyText"/>
      </w:pPr>
      <w:r>
        <w:rPr>
          <w:b/>
          <w:bCs/>
        </w:rPr>
        <w:t xml:space="preserve">Документы.</w:t>
      </w:r>
      <w:r>
        <w:t xml:space="preserve"> </w:t>
      </w:r>
      <w:r>
        <w:t xml:space="preserve">Правило в положении о питании («пища не используется как поощрение или наказание»), памятка персоналу (приложение 31), запись об инструктаже.</w:t>
      </w:r>
    </w:p>
    <w:p>
      <w:pPr>
        <w:pStyle w:val="BodyText"/>
      </w:pPr>
      <w:r>
        <w:rPr>
          <w:b/>
          <w:bCs/>
        </w:rPr>
        <w:t xml:space="preserve">Долгосрочное решение.</w:t>
      </w:r>
      <w:r>
        <w:t xml:space="preserve"> </w:t>
      </w:r>
      <w:r>
        <w:t xml:space="preserve">Инструктаж первого уровня (раздел 28) с этим правилом в явном виде; включение правила в контрольные вопросы обходов; для сиделок — легальные инструменты поощрения (словесные, режимные, привилегии, не связанные с едой).</w:t>
      </w:r>
    </w:p>
    <w:p>
      <w:pPr>
        <w:pStyle w:val="BodyText"/>
      </w:pPr>
      <w:r>
        <w:rPr>
          <w:b/>
          <w:bCs/>
        </w:rPr>
        <w:t xml:space="preserve">Основания.</w:t>
      </w:r>
      <w:r>
        <w:t xml:space="preserve"> </w:t>
      </w:r>
      <w:r>
        <w:t xml:space="preserve">Гуманное обращение и недопустимость лишения питания — ст. 37 закона 3185-1</w:t>
      </w:r>
      <w:r>
        <w:t xml:space="preserve">1</w:t>
      </w:r>
      <w:r>
        <w:t xml:space="preserve">; использование еды как рычага — маркер институциональной культуры, который международные системы оценки (CQC) трактуют как дефект ухода</w:t>
      </w:r>
      <w:r>
        <w:t xml:space="preserve">38</w:t>
      </w:r>
      <w:r>
        <w:t xml:space="preserve">.</w:t>
      </w:r>
    </w:p>
    <w:p>
      <w:pPr>
        <w:pStyle w:val="BodyText"/>
      </w:pPr>
      <w:r>
        <w:rPr>
          <w:b/>
          <w:bCs/>
        </w:rPr>
        <w:t xml:space="preserve">Ограничение вывода.</w:t>
      </w:r>
      <w:r>
        <w:t xml:space="preserve"> </w:t>
      </w:r>
      <w:r>
        <w:t xml:space="preserve">Правило касается еды как рычага; оно не запрещает ни праздничные столы, ни совместную готовку как деятельность — граница в условности («получишь, если»).</w:t>
      </w:r>
    </w:p>
    <w:bookmarkEnd w:id="409"/>
    <w:bookmarkStart w:id="410" w:name="Xa552ac6b063847ee97ea607459cced14dfa5526"/>
    <w:p>
      <w:pPr>
        <w:pStyle w:val="Heading2"/>
      </w:pPr>
      <w:r>
        <w:t xml:space="preserve">Кейс 16. Житель не говорит, но систематически оставляет одну кашу</w:t>
      </w:r>
    </w:p>
    <w:p>
      <w:pPr>
        <w:pStyle w:val="FirstParagraph"/>
      </w:pPr>
      <w:r>
        <w:rPr>
          <w:b/>
          <w:bCs/>
        </w:rPr>
        <w:t xml:space="preserve">Ситуация.</w:t>
      </w:r>
      <w:r>
        <w:t xml:space="preserve"> </w:t>
      </w:r>
      <w:r>
        <w:t xml:space="preserve">Немой житель два месяца подряд не трогает манную кашу — ест всё остальное. Смена выводит: «не ест манную». Диетолога нет, врач говорит: «раз ест остальное — порядок».</w:t>
      </w:r>
    </w:p>
    <w:p>
      <w:pPr>
        <w:pStyle w:val="BodyText"/>
      </w:pPr>
      <w:r>
        <w:rPr>
          <w:b/>
          <w:bCs/>
        </w:rPr>
        <w:t xml:space="preserve">Проблема.</w:t>
      </w:r>
      <w:r>
        <w:t xml:space="preserve"> </w:t>
      </w:r>
      <w:r>
        <w:t xml:space="preserve">Классический случай невербального сообщения, которое система уже расшифровала — но не закрепила: предпочтение живёт в голове смены и умрёт с её ротацией.</w:t>
      </w:r>
    </w:p>
    <w:p>
      <w:pPr>
        <w:pStyle w:val="BodyText"/>
      </w:pPr>
      <w:r>
        <w:rPr>
          <w:b/>
          <w:bCs/>
        </w:rPr>
        <w:t xml:space="preserve">Что нельзя делать.</w:t>
      </w:r>
      <w:r>
        <w:t xml:space="preserve"> </w:t>
      </w:r>
      <w:r>
        <w:t xml:space="preserve">Продолжать выдавать манную «по меню» и выбрасывать — это и отходы, и ежедневное игнорирование сказанного; делать из одного наблюдения теорию («у него аверсия к текстуре» — возможно, но это уже гипотеза для наблюдения, раздел 15); оставлять знание неформальным.</w:t>
      </w:r>
    </w:p>
    <w:p>
      <w:pPr>
        <w:pStyle w:val="BodyText"/>
      </w:pPr>
      <w:r>
        <w:rPr>
          <w:b/>
          <w:bCs/>
        </w:rPr>
        <w:t xml:space="preserve">Немедленно.</w:t>
      </w:r>
      <w:r>
        <w:t xml:space="preserve"> </w:t>
      </w:r>
      <w:r>
        <w:t xml:space="preserve">Занести в пищевую карту: «манную не ест (наблюдение, 2 мес.) — замена: любая другая каша». Проверить замену: при выдаче другой каши — ест.</w:t>
      </w:r>
    </w:p>
    <w:p>
      <w:pPr>
        <w:pStyle w:val="BodyText"/>
      </w:pPr>
      <w:r>
        <w:rPr>
          <w:b/>
          <w:bCs/>
        </w:rPr>
        <w:t xml:space="preserve">Кто принимает решение.</w:t>
      </w:r>
      <w:r>
        <w:t xml:space="preserve"> </w:t>
      </w:r>
      <w:r>
        <w:t xml:space="preserve">Смена фиксирует; заведующая отделением утверждает запись в карте; врач — если появятся признаки, что дело не во вкусе, а в текстуре или глотании (раздел 10).</w:t>
      </w:r>
    </w:p>
    <w:p>
      <w:pPr>
        <w:pStyle w:val="BodyText"/>
      </w:pPr>
      <w:r>
        <w:rPr>
          <w:b/>
          <w:bCs/>
        </w:rPr>
        <w:t xml:space="preserve">Документы.</w:t>
      </w:r>
      <w:r>
        <w:t xml:space="preserve"> </w:t>
      </w:r>
      <w:r>
        <w:t xml:space="preserve">Пищевая карта, форма наблюдения (приложение 6).</w:t>
      </w:r>
    </w:p>
    <w:p>
      <w:pPr>
        <w:pStyle w:val="BodyText"/>
      </w:pPr>
      <w:r>
        <w:rPr>
          <w:b/>
          <w:bCs/>
        </w:rPr>
        <w:t xml:space="preserve">Долгосрочное решение.</w:t>
      </w:r>
      <w:r>
        <w:t xml:space="preserve"> </w:t>
      </w:r>
      <w:r>
        <w:t xml:space="preserve">Регулярный пересмотр пищевых карт (раз в квартал): предпочтения меняются, и карта должна быть живым документом; замены из карты — в статистику планирования закупок (раздел 21).</w:t>
      </w:r>
    </w:p>
    <w:p>
      <w:pPr>
        <w:pStyle w:val="BodyText"/>
      </w:pPr>
      <w:r>
        <w:rPr>
          <w:b/>
          <w:bCs/>
        </w:rPr>
        <w:t xml:space="preserve">Основания.</w:t>
      </w:r>
      <w:r>
        <w:t xml:space="preserve"> </w:t>
      </w:r>
      <w:r>
        <w:t xml:space="preserve">Наблюдение — легитимный канал воли невербального жителя (раздел 15); учёт предпочтений независимо от способности их высказать — международная норма</w:t>
      </w:r>
      <w:r>
        <w:t xml:space="preserve">34</w:t>
      </w:r>
      <w:r>
        <w:t xml:space="preserve">22</w:t>
      </w:r>
      <w:r>
        <w:t xml:space="preserve">.</w:t>
      </w:r>
    </w:p>
    <w:p>
      <w:pPr>
        <w:pStyle w:val="BodyText"/>
      </w:pPr>
      <w:r>
        <w:rPr>
          <w:b/>
          <w:bCs/>
        </w:rPr>
        <w:t xml:space="preserve">Ограничение вывода.</w:t>
      </w:r>
      <w:r>
        <w:t xml:space="preserve"> </w:t>
      </w:r>
      <w:r>
        <w:t xml:space="preserve">Запись «не ест манную» — фиксация наблюдаемого, а не диагноз; при появлении признаков дисфагии маршрут меняется на клинический.</w:t>
      </w:r>
    </w:p>
    <w:bookmarkEnd w:id="410"/>
    <w:bookmarkEnd w:id="411"/>
    <w:bookmarkStart w:id="416" w:name="учебные-кейсы-1720"/>
    <w:p>
      <w:pPr>
        <w:pStyle w:val="Heading1"/>
      </w:pPr>
      <w:r>
        <w:t xml:space="preserve">Учебные кейсы 17–20</w:t>
      </w:r>
    </w:p>
    <w:p>
      <w:pPr>
        <w:pStyle w:val="FirstParagraph"/>
      </w:pPr>
      <w:r>
        <w:rPr>
          <w:i/>
          <w:iCs/>
        </w:rPr>
        <w:t xml:space="preserve">Все кейсы — учебные ситуации, составленные для анализа.</w:t>
      </w:r>
    </w:p>
    <w:bookmarkStart w:id="412" w:name="Xdc87977c96e5e2784a8fab672fb9fe06db7adb8"/>
    <w:p>
      <w:pPr>
        <w:pStyle w:val="Heading2"/>
      </w:pPr>
      <w:r>
        <w:t xml:space="preserve">Кейс 17. Житель хочет есть позже установленного времени</w:t>
      </w:r>
    </w:p>
    <w:p>
      <w:pPr>
        <w:pStyle w:val="FirstParagraph"/>
      </w:pPr>
      <w:r>
        <w:rPr>
          <w:b/>
          <w:bCs/>
        </w:rPr>
        <w:t xml:space="preserve">Ситуация.</w:t>
      </w:r>
      <w:r>
        <w:t xml:space="preserve"> </w:t>
      </w:r>
      <w:r>
        <w:t xml:space="preserve">Ужин в 17:30. Житель годами привык ужинать дома в 20:00 — в 17:30 он не голоден, к 20:00 голоден и зол. Просит «просто оставить мне тарелку».</w:t>
      </w:r>
    </w:p>
    <w:p>
      <w:pPr>
        <w:pStyle w:val="BodyText"/>
      </w:pPr>
      <w:r>
        <w:rPr>
          <w:b/>
          <w:bCs/>
        </w:rPr>
        <w:t xml:space="preserve">Проблема.</w:t>
      </w:r>
      <w:r>
        <w:t xml:space="preserve"> </w:t>
      </w:r>
      <w:r>
        <w:t xml:space="preserve">Режим против биографии: одна из самых частых и самых решаемых точек трения (раздел 9).</w:t>
      </w:r>
    </w:p>
    <w:p>
      <w:pPr>
        <w:pStyle w:val="BodyText"/>
      </w:pPr>
      <w:r>
        <w:rPr>
          <w:b/>
          <w:bCs/>
        </w:rPr>
        <w:t xml:space="preserve">Что нельзя делать.</w:t>
      </w:r>
      <w:r>
        <w:t xml:space="preserve"> </w:t>
      </w:r>
      <w:r>
        <w:t xml:space="preserve">Отвечать «режим для всех один» — режим инструмент, а не ценность; оставлять тарелку на столе на 2,5 часа — санитарно недопустимо (температура, сроки); делать вид, что просьбы не было.</w:t>
      </w:r>
    </w:p>
    <w:p>
      <w:pPr>
        <w:pStyle w:val="BodyText"/>
      </w:pPr>
      <w:r>
        <w:rPr>
          <w:b/>
          <w:bCs/>
        </w:rPr>
        <w:t xml:space="preserve">Немедленно.</w:t>
      </w:r>
      <w:r>
        <w:t xml:space="preserve"> </w:t>
      </w:r>
      <w:r>
        <w:t xml:space="preserve">Отложенная порция с соблюдением правил: порция снимается с линии, хранится по температурному режиму, выдаётся в 20:00 (или организуется поздний перекус — чай, выпечка, кефир — из буфетной зоны, если она есть).</w:t>
      </w:r>
    </w:p>
    <w:p>
      <w:pPr>
        <w:pStyle w:val="BodyText"/>
      </w:pPr>
      <w:r>
        <w:rPr>
          <w:b/>
          <w:bCs/>
        </w:rPr>
        <w:t xml:space="preserve">Кто принимает решение.</w:t>
      </w:r>
      <w:r>
        <w:t xml:space="preserve"> </w:t>
      </w:r>
      <w:r>
        <w:t xml:space="preserve">Старшая смены — о ежедневной отложенной порции; заведующий производством — о её санитарно корректной схеме; директор — если вопрос системный и таких жителей много (тогда — сдвиг режима или второе окно ужина).</w:t>
      </w:r>
    </w:p>
    <w:p>
      <w:pPr>
        <w:pStyle w:val="BodyText"/>
      </w:pPr>
      <w:r>
        <w:rPr>
          <w:b/>
          <w:bCs/>
        </w:rPr>
        <w:t xml:space="preserve">Документы.</w:t>
      </w:r>
      <w:r>
        <w:t xml:space="preserve"> </w:t>
      </w:r>
      <w:r>
        <w:t xml:space="preserve">Пищевая карта (привычное время), распорядок с правилом отложенных порций, журнал выдачи.</w:t>
      </w:r>
    </w:p>
    <w:p>
      <w:pPr>
        <w:pStyle w:val="BodyText"/>
      </w:pPr>
      <w:r>
        <w:rPr>
          <w:b/>
          <w:bCs/>
        </w:rPr>
        <w:t xml:space="preserve">Долгосрочное решение.</w:t>
      </w:r>
      <w:r>
        <w:t xml:space="preserve"> </w:t>
      </w:r>
      <w:r>
        <w:t xml:space="preserve">Гибкие окна приёмов пищи (раздел 20) и ночная доступность там, где она показана (раздел 13); при массовом запросе — пересмотр самого распорядка: международный опыт идёт к «когда я ем» как элементу прав</w:t>
      </w:r>
      <w:r>
        <w:t xml:space="preserve">34</w:t>
      </w:r>
      <w:r>
        <w:t xml:space="preserve">, а шведская норма ночного интервала (не более 11 часов) показывает: режимы проектируются от физиологии, а не от удобства кухни</w:t>
      </w:r>
      <w:r>
        <w:t xml:space="preserve">30</w:t>
      </w:r>
      <w:r>
        <w:t xml:space="preserve">.</w:t>
      </w:r>
    </w:p>
    <w:p>
      <w:pPr>
        <w:pStyle w:val="BodyText"/>
      </w:pPr>
      <w:r>
        <w:rPr>
          <w:b/>
          <w:bCs/>
        </w:rPr>
        <w:t xml:space="preserve">Основания.</w:t>
      </w:r>
      <w:r>
        <w:t xml:space="preserve"> </w:t>
      </w:r>
      <w:r>
        <w:t xml:space="preserve">СанПиН задаёт кратность (не реже трёхразового) и учёт заключения врача, а не астрономическое время ужина</w:t>
      </w:r>
      <w:r>
        <w:t xml:space="preserve">2</w:t>
      </w:r>
      <w:r>
        <w:t xml:space="preserve">; право на привычный ритм — элемент уважения биографии (ст. 37)</w:t>
      </w:r>
      <w:r>
        <w:t xml:space="preserve">1</w:t>
      </w:r>
      <w:r>
        <w:t xml:space="preserve">.</w:t>
      </w:r>
    </w:p>
    <w:p>
      <w:pPr>
        <w:pStyle w:val="BodyText"/>
      </w:pPr>
      <w:r>
        <w:rPr>
          <w:b/>
          <w:bCs/>
        </w:rPr>
        <w:t xml:space="preserve">Ограничение вывода.</w:t>
      </w:r>
      <w:r>
        <w:t xml:space="preserve"> </w:t>
      </w:r>
      <w:r>
        <w:t xml:space="preserve">Отложенная порция — сервис для отдельных жителей; при превращении исключения в массовую практику менять надо режим, а не плодить исключения.</w:t>
      </w:r>
    </w:p>
    <w:bookmarkEnd w:id="412"/>
    <w:bookmarkStart w:id="413" w:name="X1d9d45cc076ebd32d66f12a9815b71c95c79e7a"/>
    <w:p>
      <w:pPr>
        <w:pStyle w:val="Heading2"/>
      </w:pPr>
      <w:r>
        <w:t xml:space="preserve">Кейс 18. В отделении не хватает работников для помощи за столом</w:t>
      </w:r>
    </w:p>
    <w:p>
      <w:pPr>
        <w:pStyle w:val="FirstParagraph"/>
      </w:pPr>
      <w:r>
        <w:rPr>
          <w:b/>
          <w:bCs/>
        </w:rPr>
        <w:t xml:space="preserve">Ситуация.</w:t>
      </w:r>
      <w:r>
        <w:t xml:space="preserve"> </w:t>
      </w:r>
      <w:r>
        <w:t xml:space="preserve">В отделении 12 жителей нуждаются в помощи при еде. В смену — две сиделки. Норма помощи под «готовые руки» (1:2)</w:t>
      </w:r>
      <w:r>
        <w:t xml:space="preserve">22</w:t>
      </w:r>
      <w:r>
        <w:t xml:space="preserve"> </w:t>
      </w:r>
      <w:r>
        <w:t xml:space="preserve">выполняется формально: кормят всех одновременно, темп конвейерный, двое жителей регулярно не доедают.</w:t>
      </w:r>
    </w:p>
    <w:p>
      <w:pPr>
        <w:pStyle w:val="BodyText"/>
      </w:pPr>
      <w:r>
        <w:rPr>
          <w:b/>
          <w:bCs/>
        </w:rPr>
        <w:t xml:space="preserve">Проблема.</w:t>
      </w:r>
      <w:r>
        <w:t xml:space="preserve"> </w:t>
      </w:r>
      <w:r>
        <w:t xml:space="preserve">Дефицит рук — самая дорогая и самая честная проблема питания (раздел 28): она не решается ни журналами, ни меню.</w:t>
      </w:r>
    </w:p>
    <w:p>
      <w:pPr>
        <w:pStyle w:val="BodyText"/>
      </w:pPr>
      <w:r>
        <w:rPr>
          <w:b/>
          <w:bCs/>
        </w:rPr>
        <w:t xml:space="preserve">Что нельзя делать.</w:t>
      </w:r>
      <w:r>
        <w:t xml:space="preserve"> </w:t>
      </w:r>
      <w:r>
        <w:t xml:space="preserve">Ускорять кормление («по ложке в минуту») — это прямой риск аспирации и ежедневное унижение; переводить всех на пюре «чтобы быстрее елось» без назначения; писать в документах, что помощь оказывается «в полном объёме».</w:t>
      </w:r>
    </w:p>
    <w:p>
      <w:pPr>
        <w:pStyle w:val="BodyText"/>
      </w:pPr>
      <w:r>
        <w:rPr>
          <w:b/>
          <w:bCs/>
        </w:rPr>
        <w:t xml:space="preserve">Немедленно.</w:t>
      </w:r>
      <w:r>
        <w:t xml:space="preserve"> </w:t>
      </w:r>
      <w:r>
        <w:t xml:space="preserve">Распределить помощь по приоритету риска: сначала жители с дисфагическим риском (список из раздела 10); для остальных — форматы, снижающие потребность в руках: порционная сервировка, адаптивная посуда, рассадка «помогающий между двумя нуждающимися». Зафиксировать дефицит служебной запиской директору — это документ для раздела 38.</w:t>
      </w:r>
    </w:p>
    <w:p>
      <w:pPr>
        <w:pStyle w:val="BodyText"/>
      </w:pPr>
      <w:r>
        <w:rPr>
          <w:b/>
          <w:bCs/>
        </w:rPr>
        <w:t xml:space="preserve">Кто принимает решение.</w:t>
      </w:r>
      <w:r>
        <w:t xml:space="preserve"> </w:t>
      </w:r>
      <w:r>
        <w:t xml:space="preserve">Директор — о перераспределении смен между отделениями и о запросе учредителю (форма сообщения о дефиците — приложение 33); старшая смены — о приоритете внутри смены.</w:t>
      </w:r>
    </w:p>
    <w:p>
      <w:pPr>
        <w:pStyle w:val="BodyText"/>
      </w:pPr>
      <w:r>
        <w:rPr>
          <w:b/>
          <w:bCs/>
        </w:rPr>
        <w:t xml:space="preserve">Документы.</w:t>
      </w:r>
      <w:r>
        <w:t xml:space="preserve"> </w:t>
      </w:r>
      <w:r>
        <w:t xml:space="preserve">Список дисфагического риска, служебная записка о дефиците, форма учёта трудозатрат (приложение 26) — замер реальных минут помощи.</w:t>
      </w:r>
    </w:p>
    <w:p>
      <w:pPr>
        <w:pStyle w:val="BodyText"/>
      </w:pPr>
      <w:r>
        <w:rPr>
          <w:b/>
          <w:bCs/>
        </w:rPr>
        <w:t xml:space="preserve">Долгосрочное решение.</w:t>
      </w:r>
      <w:r>
        <w:t xml:space="preserve"> </w:t>
      </w:r>
      <w:r>
        <w:t xml:space="preserve">Замер трудозатрат кормления (минуты на жителя × число нуждающихся × приёмы пищи) — единственный честный аргумент в разговоре о ставках (раздел 29: стоимость кормления — самая скрытая строка)</w:t>
      </w:r>
      <w:r>
        <w:t xml:space="preserve">55</w:t>
      </w:r>
      <w:r>
        <w:t xml:space="preserve">. Параллельно — форматы самостоятельности там, где они возможны (адаптивная посуда, «семейная» подача части блюд).</w:t>
      </w:r>
    </w:p>
    <w:p>
      <w:pPr>
        <w:pStyle w:val="BodyText"/>
      </w:pPr>
      <w:r>
        <w:rPr>
          <w:b/>
          <w:bCs/>
        </w:rPr>
        <w:t xml:space="preserve">Основания.</w:t>
      </w:r>
      <w:r>
        <w:t xml:space="preserve"> </w:t>
      </w:r>
      <w:r>
        <w:t xml:space="preserve">Норма 1:2 при кормлении под «готовые руки» — онтарийский стандарт, используемый здесь как ориентир, а не как российский норматив</w:t>
      </w:r>
      <w:r>
        <w:t xml:space="preserve">22</w:t>
      </w:r>
      <w:r>
        <w:t xml:space="preserve">; обязанность обеспечить потребление назначенного питания — из ст. 37/43 и СанПиН</w:t>
      </w:r>
      <w:r>
        <w:t xml:space="preserve">1</w:t>
      </w:r>
      <w:r>
        <w:t xml:space="preserve">2</w:t>
      </w:r>
      <w:r>
        <w:t xml:space="preserve">.</w:t>
      </w:r>
    </w:p>
    <w:p>
      <w:pPr>
        <w:pStyle w:val="BodyText"/>
      </w:pPr>
      <w:r>
        <w:rPr>
          <w:b/>
          <w:bCs/>
        </w:rPr>
        <w:t xml:space="preserve">Ограничение вывода.</w:t>
      </w:r>
      <w:r>
        <w:t xml:space="preserve"> </w:t>
      </w:r>
      <w:r>
        <w:t xml:space="preserve">Перераспределение и форматы — купирование, а не решение; решение — штатное, и путь к нему лежит через документированный замер дефицита.</w:t>
      </w:r>
    </w:p>
    <w:bookmarkEnd w:id="413"/>
    <w:bookmarkStart w:id="414" w:name="X698b7d73cc6b5c52f4234869ead95c1fe049d81"/>
    <w:p>
      <w:pPr>
        <w:pStyle w:val="Heading2"/>
      </w:pPr>
      <w:r>
        <w:t xml:space="preserve">Кейс 19. Директор получает жалобу от родственника</w:t>
      </w:r>
    </w:p>
    <w:p>
      <w:pPr>
        <w:pStyle w:val="FirstParagraph"/>
      </w:pPr>
      <w:r>
        <w:rPr>
          <w:b/>
          <w:bCs/>
        </w:rPr>
        <w:t xml:space="preserve">Ситуация.</w:t>
      </w:r>
      <w:r>
        <w:t xml:space="preserve"> </w:t>
      </w:r>
      <w:r>
        <w:t xml:space="preserve">Письмо: «Моего брата кормят одной перловкой, на фото из отделения — серая масса. Требую разобраться, копия — в прокуратуру». Проверка фактов: перловка была вчера, фото сделано месяц назад при неудачном свете, брат ест нормально, но меню действительно монотонно.</w:t>
      </w:r>
    </w:p>
    <w:p>
      <w:pPr>
        <w:pStyle w:val="BodyText"/>
      </w:pPr>
      <w:r>
        <w:rPr>
          <w:b/>
          <w:bCs/>
        </w:rPr>
        <w:t xml:space="preserve">Проблема.</w:t>
      </w:r>
      <w:r>
        <w:t xml:space="preserve"> </w:t>
      </w:r>
      <w:r>
        <w:t xml:space="preserve">Жалоба частично не точна по фактам, но точна по существу (монотонность) — классическая ситуация, где формальная отписка проигрывает существу.</w:t>
      </w:r>
    </w:p>
    <w:p>
      <w:pPr>
        <w:pStyle w:val="BodyText"/>
      </w:pPr>
      <w:r>
        <w:rPr>
          <w:b/>
          <w:bCs/>
        </w:rPr>
        <w:t xml:space="preserve">Что нельзя делать.</w:t>
      </w:r>
      <w:r>
        <w:t xml:space="preserve"> </w:t>
      </w:r>
      <w:r>
        <w:t xml:space="preserve">Отвечать только опровержением («перловка была один раз») — родственник читает это как «нам всё равно»; искать виноватого до выяснения; обещать «разобраться и наказать» — жалоба не о наказании.</w:t>
      </w:r>
    </w:p>
    <w:p>
      <w:pPr>
        <w:pStyle w:val="BodyText"/>
      </w:pPr>
      <w:r>
        <w:rPr>
          <w:b/>
          <w:bCs/>
        </w:rPr>
        <w:t xml:space="preserve">Немедленно.</w:t>
      </w:r>
      <w:r>
        <w:t xml:space="preserve"> </w:t>
      </w:r>
      <w:r>
        <w:t xml:space="preserve">Запросить факты (меню за месяц, журнал замен, вес жителя); пригласить родственника на обед в отделение — личный визит снимает 80% конфликта; дать письменный ответ по существу: что проверено, что подтвердилось, что меняется.</w:t>
      </w:r>
    </w:p>
    <w:p>
      <w:pPr>
        <w:pStyle w:val="BodyText"/>
      </w:pPr>
      <w:r>
        <w:rPr>
          <w:b/>
          <w:bCs/>
        </w:rPr>
        <w:t xml:space="preserve">Кто принимает решение.</w:t>
      </w:r>
      <w:r>
        <w:t xml:space="preserve"> </w:t>
      </w:r>
      <w:r>
        <w:t xml:space="preserve">Директор лично — жалоба с копией в прокуратуру не делегируется.</w:t>
      </w:r>
    </w:p>
    <w:p>
      <w:pPr>
        <w:pStyle w:val="BodyText"/>
      </w:pPr>
      <w:r>
        <w:rPr>
          <w:b/>
          <w:bCs/>
        </w:rPr>
        <w:t xml:space="preserve">Документы.</w:t>
      </w:r>
      <w:r>
        <w:t xml:space="preserve"> </w:t>
      </w:r>
      <w:r>
        <w:t xml:space="preserve">Жалоба, материалы проверки, ответ заявителю, при системном выводе — решение о пилоте вариативности (раздел 35) или о совете жителей с участием родственников (раздел 34).</w:t>
      </w:r>
    </w:p>
    <w:p>
      <w:pPr>
        <w:pStyle w:val="BodyText"/>
      </w:pPr>
      <w:r>
        <w:rPr>
          <w:b/>
          <w:bCs/>
        </w:rPr>
        <w:t xml:space="preserve">Долгосрочное решение.</w:t>
      </w:r>
      <w:r>
        <w:t xml:space="preserve"> </w:t>
      </w:r>
      <w:r>
        <w:t xml:space="preserve">Регламент разбора жалоб и инцидентов (приложение 34): сроки, обязательный личный контакт, фиксация системных выводов. Родственники — неоплаченные аудиторы качества: организованный канал их наблюдений (дни открытых дверей, участие в дегустациях совета) дешевле любой PR-службы.</w:t>
      </w:r>
    </w:p>
    <w:p>
      <w:pPr>
        <w:pStyle w:val="BodyText"/>
      </w:pPr>
      <w:r>
        <w:rPr>
          <w:b/>
          <w:bCs/>
        </w:rPr>
        <w:t xml:space="preserve">Основания.</w:t>
      </w:r>
      <w:r>
        <w:t xml:space="preserve"> </w:t>
      </w:r>
      <w:r>
        <w:t xml:space="preserve">Прокурорский контур по жалобам — реальный риск-градиент (раздел 33)</w:t>
      </w:r>
      <w:r>
        <w:t xml:space="preserve">72</w:t>
      </w:r>
      <w:r>
        <w:t xml:space="preserve">73</w:t>
      </w:r>
      <w:r>
        <w:t xml:space="preserve">; ответ по существу — и правовая, и управленческая норма.</w:t>
      </w:r>
    </w:p>
    <w:p>
      <w:pPr>
        <w:pStyle w:val="BodyText"/>
      </w:pPr>
      <w:r>
        <w:rPr>
          <w:b/>
          <w:bCs/>
        </w:rPr>
        <w:t xml:space="preserve">Ограничение вывода.</w:t>
      </w:r>
      <w:r>
        <w:t xml:space="preserve"> </w:t>
      </w:r>
      <w:r>
        <w:t xml:space="preserve">Не каждая жалоба справедлива; регламент защищает обе стороны: и жителя от плохой еды, и организацию от капризных конфликтов.</w:t>
      </w:r>
    </w:p>
    <w:bookmarkEnd w:id="414"/>
    <w:bookmarkStart w:id="415" w:name="X192f9c65cbddf0f0446320c4e9c8fdf708c3234"/>
    <w:p>
      <w:pPr>
        <w:pStyle w:val="Heading2"/>
      </w:pPr>
      <w:r>
        <w:t xml:space="preserve">Кейс 20. Прокуратура просит показать, как учитывается мнение недееспособных жителей</w:t>
      </w:r>
    </w:p>
    <w:p>
      <w:pPr>
        <w:pStyle w:val="FirstParagraph"/>
      </w:pPr>
      <w:r>
        <w:rPr>
          <w:b/>
          <w:bCs/>
        </w:rPr>
        <w:t xml:space="preserve">Ситуация.</w:t>
      </w:r>
      <w:r>
        <w:t xml:space="preserve"> </w:t>
      </w:r>
      <w:r>
        <w:t xml:space="preserve">Запрос по итогам плановой проверки: «Представить документы, подтверждающие учёт мнения и предпочтений жителей, признанных недееспособными, при организации питания». В организации 70% жителей недееспособны.</w:t>
      </w:r>
    </w:p>
    <w:p>
      <w:pPr>
        <w:pStyle w:val="BodyText"/>
      </w:pPr>
      <w:r>
        <w:rPr>
          <w:b/>
          <w:bCs/>
        </w:rPr>
        <w:t xml:space="preserve">Проблема.</w:t>
      </w:r>
      <w:r>
        <w:t xml:space="preserve"> </w:t>
      </w:r>
      <w:r>
        <w:t xml:space="preserve">Запрос бьёт в самое уязвимое место: если процедуры учёта невербальной воли не документированы, ответить нечем.</w:t>
      </w:r>
    </w:p>
    <w:p>
      <w:pPr>
        <w:pStyle w:val="BodyText"/>
      </w:pPr>
      <w:r>
        <w:rPr>
          <w:b/>
          <w:bCs/>
        </w:rPr>
        <w:t xml:space="preserve">Что нельзя делать.</w:t>
      </w:r>
      <w:r>
        <w:t xml:space="preserve"> </w:t>
      </w:r>
      <w:r>
        <w:t xml:space="preserve">Отвечать «их интересы представляет опекун» — опекун здесь само учреждение, конфликт интересов очевиден даже без юридического образования (раздел 16); срочно изготавливать документы задним числом — это выясняется и усугубляет; отделываться общими фразами о «заботе».</w:t>
      </w:r>
    </w:p>
    <w:p>
      <w:pPr>
        <w:pStyle w:val="BodyText"/>
      </w:pPr>
      <w:r>
        <w:rPr>
          <w:b/>
          <w:bCs/>
        </w:rPr>
        <w:t xml:space="preserve">Немедленно.</w:t>
      </w:r>
      <w:r>
        <w:t xml:space="preserve"> </w:t>
      </w:r>
      <w:r>
        <w:t xml:space="preserve">Собрать то, что есть честно: пищевые карты с записями наблюдений, протоколы совета жителей (если есть представители интересов), журнал замен. Если документов мало — честный ответ о текущем состоянии плюс план с датами: внедрение форм наблюдения (приложение 6), опроса, совета.</w:t>
      </w:r>
    </w:p>
    <w:p>
      <w:pPr>
        <w:pStyle w:val="BodyText"/>
      </w:pPr>
      <w:r>
        <w:rPr>
          <w:b/>
          <w:bCs/>
        </w:rPr>
        <w:t xml:space="preserve">Кто принимает решение.</w:t>
      </w:r>
      <w:r>
        <w:t xml:space="preserve"> </w:t>
      </w:r>
      <w:r>
        <w:t xml:space="preserve">Директор — об ответе; заведующие отделениями — о сборе существующих записей; юрист/учредитель — о форме ответа.</w:t>
      </w:r>
    </w:p>
    <w:p>
      <w:pPr>
        <w:pStyle w:val="BodyText"/>
      </w:pPr>
      <w:r>
        <w:rPr>
          <w:b/>
          <w:bCs/>
        </w:rPr>
        <w:t xml:space="preserve">Документы.</w:t>
      </w:r>
      <w:r>
        <w:t xml:space="preserve"> </w:t>
      </w:r>
      <w:r>
        <w:t xml:space="preserve">Ответ на запрос, план мероприятий с датами и ответственными, приказ о внедрении процедур.</w:t>
      </w:r>
    </w:p>
    <w:p>
      <w:pPr>
        <w:pStyle w:val="BodyText"/>
      </w:pPr>
      <w:r>
        <w:rPr>
          <w:b/>
          <w:bCs/>
        </w:rPr>
        <w:t xml:space="preserve">Долгосрочное решение.</w:t>
      </w:r>
      <w:r>
        <w:t xml:space="preserve"> </w:t>
      </w:r>
      <w:r>
        <w:t xml:space="preserve">Полный контур раздела 15: четыре канала воли, формы наблюдения, пищевые карты, протоколы совета. После внедрения любой такой запрос отвечается папкой за час.</w:t>
      </w:r>
    </w:p>
    <w:p>
      <w:pPr>
        <w:pStyle w:val="BodyText"/>
      </w:pPr>
      <w:r>
        <w:rPr>
          <w:b/>
          <w:bCs/>
        </w:rPr>
        <w:t xml:space="preserve">Основания.</w:t>
      </w:r>
      <w:r>
        <w:t xml:space="preserve"> </w:t>
      </w:r>
      <w:r>
        <w:t xml:space="preserve">Ст. 37/43 закона 3185-1 — права не ставятся в зависимость от дееспособности</w:t>
      </w:r>
      <w:r>
        <w:t xml:space="preserve">1</w:t>
      </w:r>
      <w:r>
        <w:t xml:space="preserve">; КПИ и общие замечания ККИ — о поддерживаемом принятии решений</w:t>
      </w:r>
      <w:r>
        <w:t xml:space="preserve">74</w:t>
      </w:r>
      <w:r>
        <w:t xml:space="preserve">26</w:t>
      </w:r>
      <w:r>
        <w:t xml:space="preserve">; международные нормы прямо требуют учёта предпочтений при когнитивных ограничениях</w:t>
      </w:r>
      <w:r>
        <w:t xml:space="preserve">34</w:t>
      </w:r>
      <w:r>
        <w:t xml:space="preserve">22</w:t>
      </w:r>
      <w:r>
        <w:t xml:space="preserve">.</w:t>
      </w:r>
    </w:p>
    <w:p>
      <w:pPr>
        <w:pStyle w:val="BodyText"/>
      </w:pPr>
      <w:r>
        <w:rPr>
          <w:b/>
          <w:bCs/>
        </w:rPr>
        <w:t xml:space="preserve">Ограничение вывода.</w:t>
      </w:r>
      <w:r>
        <w:t xml:space="preserve"> </w:t>
      </w:r>
      <w:r>
        <w:t xml:space="preserve">Запрос прокуратуры — не обвинение; честный ответ с планом почти всегда завершает сюжет, вымученная «идеальная папка» — начинает его.</w:t>
      </w:r>
    </w:p>
    <w:bookmarkEnd w:id="415"/>
    <w:bookmarkEnd w:id="416"/>
    <w:bookmarkStart w:id="420" w:name="учебные-кейсы-2122"/>
    <w:p>
      <w:pPr>
        <w:pStyle w:val="Heading1"/>
      </w:pPr>
      <w:r>
        <w:t xml:space="preserve">Учебные кейсы 21–22</w:t>
      </w:r>
    </w:p>
    <w:p>
      <w:pPr>
        <w:pStyle w:val="FirstParagraph"/>
      </w:pPr>
      <w:r>
        <w:rPr>
          <w:i/>
          <w:iCs/>
        </w:rPr>
        <w:t xml:space="preserve">Все кейсы — учебные ситуации, составленные для анализа.</w:t>
      </w:r>
    </w:p>
    <w:bookmarkStart w:id="417" w:name="X146502b6c250491c6eafed77172930b308acacd"/>
    <w:p>
      <w:pPr>
        <w:pStyle w:val="Heading2"/>
      </w:pPr>
      <w:r>
        <w:t xml:space="preserve">Кейс 21. Учредитель не выделяет средства на дополнительный персонал</w:t>
      </w:r>
    </w:p>
    <w:p>
      <w:pPr>
        <w:pStyle w:val="FirstParagraph"/>
      </w:pPr>
      <w:r>
        <w:rPr>
          <w:b/>
          <w:bCs/>
        </w:rPr>
        <w:t xml:space="preserve">Ситуация.</w:t>
      </w:r>
      <w:r>
        <w:t xml:space="preserve"> </w:t>
      </w:r>
      <w:r>
        <w:t xml:space="preserve">Замер трудозатрат показал: для нормальной помощи за столом не хватает трёх ставок сиделок. Ответ учредителя: «Денег нет, решайте в рамках имеющихся ресурсов». Директор в отчаянии: без рук всё остальное декорация.</w:t>
      </w:r>
    </w:p>
    <w:p>
      <w:pPr>
        <w:pStyle w:val="BodyText"/>
      </w:pPr>
      <w:r>
        <w:rPr>
          <w:b/>
          <w:bCs/>
        </w:rPr>
        <w:t xml:space="preserve">Проблема.</w:t>
      </w:r>
      <w:r>
        <w:t xml:space="preserve"> </w:t>
      </w:r>
      <w:r>
        <w:t xml:space="preserve">Предел компетенции директора — и одновременно проверка, не превратился ли отказ в удобное объяснение бездействия.</w:t>
      </w:r>
    </w:p>
    <w:p>
      <w:pPr>
        <w:pStyle w:val="BodyText"/>
      </w:pPr>
      <w:r>
        <w:rPr>
          <w:b/>
          <w:bCs/>
        </w:rPr>
        <w:t xml:space="preserve">Что нельзя делать.</w:t>
      </w:r>
      <w:r>
        <w:t xml:space="preserve"> </w:t>
      </w:r>
      <w:r>
        <w:t xml:space="preserve">Ссылаться на отказ как на индульгенцию («денег нет — ничего не можем») — значительная часть изменений стоит минуты, а не ставки; требовать «или дайте людей, или не мешайте» — конфронтация без данных проигрывает; скрывать дефицит от учредителя дальше (молчание фиксирует статус-кво как норму).</w:t>
      </w:r>
    </w:p>
    <w:p>
      <w:pPr>
        <w:pStyle w:val="BodyText"/>
      </w:pPr>
      <w:r>
        <w:rPr>
          <w:b/>
          <w:bCs/>
        </w:rPr>
        <w:t xml:space="preserve">Немедленно.</w:t>
      </w:r>
      <w:r>
        <w:t xml:space="preserve"> </w:t>
      </w:r>
      <w:r>
        <w:t xml:space="preserve">Разделить план на два списка: «нулевая стоимость» (рассадка, приоритет риска, отложенные порции, адаптивная посуда из имеющейся, форматы самостоятельности) — внедряется немедленно; «требует ресурсов» (ставки, обучение, оборудование) — уходит в повторный запрос с данными замера.</w:t>
      </w:r>
    </w:p>
    <w:p>
      <w:pPr>
        <w:pStyle w:val="BodyText"/>
      </w:pPr>
      <w:r>
        <w:rPr>
          <w:b/>
          <w:bCs/>
        </w:rPr>
        <w:t xml:space="preserve">Кто принимает решение.</w:t>
      </w:r>
      <w:r>
        <w:t xml:space="preserve"> </w:t>
      </w:r>
      <w:r>
        <w:t xml:space="preserve">Директор — о списке нулевой стоимости; учредитель — о ставках; директор обязан сделать повторный запрос документированным: числа, сценарии, последствия бездействия.</w:t>
      </w:r>
    </w:p>
    <w:p>
      <w:pPr>
        <w:pStyle w:val="BodyText"/>
      </w:pPr>
      <w:r>
        <w:rPr>
          <w:b/>
          <w:bCs/>
        </w:rPr>
        <w:t xml:space="preserve">Документы.</w:t>
      </w:r>
      <w:r>
        <w:t xml:space="preserve"> </w:t>
      </w:r>
      <w:r>
        <w:t xml:space="preserve">Форма учёта трудозатрат (приложение 26), форма сообщения учредителю о дефиците (приложение 33), план нулевой стоимости с датами.</w:t>
      </w:r>
    </w:p>
    <w:p>
      <w:pPr>
        <w:pStyle w:val="BodyText"/>
      </w:pPr>
      <w:r>
        <w:rPr>
          <w:b/>
          <w:bCs/>
        </w:rPr>
        <w:t xml:space="preserve">Долгосрочное решение.</w:t>
      </w:r>
      <w:r>
        <w:t xml:space="preserve"> </w:t>
      </w:r>
      <w:r>
        <w:t xml:space="preserve">Повторные запросы раз в квартал с обновлёнными данными — в управленческой реальности решения о ставках принимаются на третий-четвёртый документированный запрос, а не на первый; параллельно — включение показателя помощи в отчётность (раздел 39, предложение 3).</w:t>
      </w:r>
    </w:p>
    <w:p>
      <w:pPr>
        <w:pStyle w:val="BodyText"/>
      </w:pPr>
      <w:r>
        <w:rPr>
          <w:b/>
          <w:bCs/>
        </w:rPr>
        <w:t xml:space="preserve">Основания.</w:t>
      </w:r>
      <w:r>
        <w:t xml:space="preserve"> </w:t>
      </w:r>
      <w:r>
        <w:t xml:space="preserve">Стоимость кормления как скрытая строка — раздел 29</w:t>
      </w:r>
      <w:r>
        <w:t xml:space="preserve">55</w:t>
      </w:r>
      <w:r>
        <w:t xml:space="preserve">; обязанность организации — обеспечить потребление питания имеющимися ресурсами с максимальным качеством и одновременно документировать дефицит (ст. 37/43)</w:t>
      </w:r>
      <w:r>
        <w:t xml:space="preserve">1</w:t>
      </w:r>
      <w:r>
        <w:t xml:space="preserve">.</w:t>
      </w:r>
    </w:p>
    <w:p>
      <w:pPr>
        <w:pStyle w:val="BodyText"/>
      </w:pPr>
      <w:r>
        <w:rPr>
          <w:b/>
          <w:bCs/>
        </w:rPr>
        <w:t xml:space="preserve">Ограничение вывода.</w:t>
      </w:r>
      <w:r>
        <w:t xml:space="preserve"> </w:t>
      </w:r>
      <w:r>
        <w:t xml:space="preserve">«Нулевая стоимость» — честная категория организационных мер, а не обещание, что системная проблема рук решается без рук: пределы списка называются учредителю прямо.</w:t>
      </w:r>
    </w:p>
    <w:bookmarkEnd w:id="417"/>
    <w:bookmarkStart w:id="418" w:name="Xe7152a34d1bae7203818e9f8560856c78ba945e"/>
    <w:p>
      <w:pPr>
        <w:pStyle w:val="Heading2"/>
      </w:pPr>
      <w:r>
        <w:t xml:space="preserve">Кейс 22. Пищеблок физически не позволяет готовить две горячие линии</w:t>
      </w:r>
    </w:p>
    <w:p>
      <w:pPr>
        <w:pStyle w:val="FirstParagraph"/>
      </w:pPr>
      <w:r>
        <w:rPr>
          <w:b/>
          <w:bCs/>
        </w:rPr>
        <w:t xml:space="preserve">Ситуация.</w:t>
      </w:r>
      <w:r>
        <w:t xml:space="preserve"> </w:t>
      </w:r>
      <w:r>
        <w:t xml:space="preserve">Здание 1970-х: одна плита на четыре конфорки, узкая раздача, две гастроёмкости на вторых блюдо физически не встают на линию. Проектная документация реконструкции — «в планах региона».</w:t>
      </w:r>
    </w:p>
    <w:p>
      <w:pPr>
        <w:pStyle w:val="BodyText"/>
      </w:pPr>
      <w:r>
        <w:rPr>
          <w:b/>
          <w:bCs/>
        </w:rPr>
        <w:t xml:space="preserve">Проблема.</w:t>
      </w:r>
      <w:r>
        <w:t xml:space="preserve"> </w:t>
      </w:r>
      <w:r>
        <w:t xml:space="preserve">Инфраструктурное ограничение — последнее возражение, которое остаётся после снятия всех остальных; оно реально, но не абсолютно.</w:t>
      </w:r>
    </w:p>
    <w:p>
      <w:pPr>
        <w:pStyle w:val="BodyText"/>
      </w:pPr>
      <w:r>
        <w:rPr>
          <w:b/>
          <w:bCs/>
        </w:rPr>
        <w:t xml:space="preserve">Что нельзя делать.</w:t>
      </w:r>
      <w:r>
        <w:t xml:space="preserve"> </w:t>
      </w:r>
      <w:r>
        <w:t xml:space="preserve">Объявлять «вариативность нам не светит» — выбор не сводится к двум горячим линиям; уродовать технологию (готовить второй вариант заранее и держать его часами на водяной бане — санитарно хуже, чем один свежий вариант); ждать реконструкции как единственного решения.</w:t>
      </w:r>
    </w:p>
    <w:p>
      <w:pPr>
        <w:pStyle w:val="BodyText"/>
      </w:pPr>
      <w:r>
        <w:rPr>
          <w:b/>
          <w:bCs/>
        </w:rPr>
        <w:t xml:space="preserve">Немедленно.</w:t>
      </w:r>
      <w:r>
        <w:t xml:space="preserve"> </w:t>
      </w:r>
      <w:r>
        <w:t xml:space="preserve">Перейти к форматам выбора без второй горячей линии: заказ накануне (кухня готовит два варианта последовательно по статистике заказа, а не держит параллельно); вариативность холодных позиций (салаты, напитки, десерты — буфетная зона); вариативность по дням недели («вторник — рыбный с двумя гарнирами»); отложенные порции и ночная доступность.</w:t>
      </w:r>
    </w:p>
    <w:p>
      <w:pPr>
        <w:pStyle w:val="BodyText"/>
      </w:pPr>
      <w:r>
        <w:rPr>
          <w:b/>
          <w:bCs/>
        </w:rPr>
        <w:t xml:space="preserve">Кто принимает решение.</w:t>
      </w:r>
      <w:r>
        <w:t xml:space="preserve"> </w:t>
      </w:r>
      <w:r>
        <w:t xml:space="preserve">Заведующий производством — о технологически возможном формате; директор — о выборе модели (М1 в режиме предзаказа, М3 буфет — раздел 29); учредитель — о реконструкции как отдельной повестке.</w:t>
      </w:r>
    </w:p>
    <w:p>
      <w:pPr>
        <w:pStyle w:val="BodyText"/>
      </w:pPr>
      <w:r>
        <w:rPr>
          <w:b/>
          <w:bCs/>
        </w:rPr>
        <w:t xml:space="preserve">Документы.</w:t>
      </w:r>
      <w:r>
        <w:t xml:space="preserve"> </w:t>
      </w:r>
      <w:r>
        <w:t xml:space="preserve">Обоснование выбранного формата (одна страница: ограничение → формат → гарантии санитарии), журнал заказа, план реконструкции в переписке с учредителем.</w:t>
      </w:r>
    </w:p>
    <w:p>
      <w:pPr>
        <w:pStyle w:val="BodyText"/>
      </w:pPr>
      <w:r>
        <w:rPr>
          <w:b/>
          <w:bCs/>
        </w:rPr>
        <w:t xml:space="preserve">Долгосрочное решение.</w:t>
      </w:r>
      <w:r>
        <w:t xml:space="preserve"> </w:t>
      </w:r>
      <w:r>
        <w:t xml:space="preserve">Капитальная повестка — отдельным документом с расчётом: стоимость второй линии против эффекта; при невозможности реконструкции — максимум выбора в имеющемся контуре как постоянная модель, а не «временная ущербность».</w:t>
      </w:r>
    </w:p>
    <w:p>
      <w:pPr>
        <w:pStyle w:val="BodyText"/>
      </w:pPr>
      <w:r>
        <w:rPr>
          <w:b/>
          <w:bCs/>
        </w:rPr>
        <w:t xml:space="preserve">Основания.</w:t>
      </w:r>
      <w:r>
        <w:t xml:space="preserve"> </w:t>
      </w:r>
      <w:r>
        <w:t xml:space="preserve">СанПиН регулирует безопасность и кратность, а не число линий</w:t>
      </w:r>
      <w:r>
        <w:t xml:space="preserve">2</w:t>
      </w:r>
      <w:r>
        <w:t xml:space="preserve">; мировая практика заказного питания (room service модели в госпиталях) показывает: выбор строится на предзаказе и организации, а не только на площадях</w:t>
      </w:r>
      <w:r>
        <w:t xml:space="preserve">102</w:t>
      </w:r>
      <w:r>
        <w:t xml:space="preserve">.</w:t>
      </w:r>
    </w:p>
    <w:p>
      <w:pPr>
        <w:pStyle w:val="BodyText"/>
      </w:pPr>
      <w:r>
        <w:rPr>
          <w:b/>
          <w:bCs/>
        </w:rPr>
        <w:t xml:space="preserve">Ограничение вывода.</w:t>
      </w:r>
      <w:r>
        <w:t xml:space="preserve"> </w:t>
      </w:r>
      <w:r>
        <w:t xml:space="preserve">Предзаказ переносит выбор с линии наканунешний вечер — это другой ритм для смен, и он требует своего инструктажа (раздел 28), а не только решения кухни.</w:t>
      </w:r>
    </w:p>
    <w:p>
      <w:r>
        <w:pict>
          <v:rect style="width:0;height:1.5pt" o:hralign="center" o:hrstd="t" o:hr="t"/>
        </w:pict>
      </w:r>
    </w:p>
    <w:bookmarkEnd w:id="418"/>
    <w:bookmarkStart w:id="419" w:name="Xbaaf3dff28a2843db90ec8eb745a577f433c3c3"/>
    <w:p>
      <w:pPr>
        <w:pStyle w:val="Heading2"/>
      </w:pPr>
      <w:r>
        <w:t xml:space="preserve">Как пользоваться кейсами на семинаре и в обучении</w:t>
      </w:r>
    </w:p>
    <w:p>
      <w:pPr>
        <w:pStyle w:val="FirstParagraph"/>
      </w:pPr>
      <w:r>
        <w:t xml:space="preserve">Каждый кейс разбирается за 15 минут по фиксированной схеме: ситуация зачитывается без раздела «решение»; группа формулирует ответы по восьми пунктам; сверка с текстом. Ценность разбора — в расхождениях: если группа предлагает нечто отсутствующее в кейсе, это повод для дополнения локального комплекта, а не для «исправления ошибки». Кейсы допускается адаптировать под специфику организации (детское/взрослое учреждение, размер, регион) с сохранением структуры из восьми пунктов.</w:t>
      </w:r>
    </w:p>
    <w:bookmarkEnd w:id="419"/>
    <w:bookmarkEnd w:id="420"/>
    <w:bookmarkStart w:id="421" w:name="Xcc37ba08cc40355d41bb164289720866a62c728"/>
    <w:p>
      <w:pPr>
        <w:pStyle w:val="Heading1"/>
      </w:pPr>
      <w:r>
        <w:t xml:space="preserve">Часть III. Приложения: проекты локальных форм (38 шаблонов)</w:t>
      </w:r>
    </w:p>
    <w:p>
      <w:pPr>
        <w:pStyle w:val="FirstParagraph"/>
      </w:pPr>
      <w:r>
        <w:t xml:space="preserve">Тридцать восемь шаблонов — рабочий инструментарий доклада: чек-листы, формы, журналы, алгоритмы, проекты приказов и положений. Каждый шаблон снабжён дисклеймером: это проект локальной формы, не нормативно установленный документ; он требует адаптации под региональное законодательство, учётную политику, структуру учреждения, медицинскую лицензию и требования учредителя. Порядок внедрения комплекта — раздел 36 и конец части III.</w:t>
      </w:r>
    </w:p>
    <w:bookmarkEnd w:id="421"/>
    <w:bookmarkStart w:id="428" w:name="приложения-16"/>
    <w:p>
      <w:pPr>
        <w:pStyle w:val="Heading1"/>
      </w:pPr>
      <w:r>
        <w:t xml:space="preserve">Приложения 1–6</w:t>
      </w:r>
    </w:p>
    <w:p>
      <w:pPr>
        <w:pStyle w:val="FirstParagraph"/>
      </w:pPr>
      <w:r>
        <w:rPr>
          <w:i/>
          <w:iCs/>
        </w:rPr>
        <w:t xml:space="preserve">Единый дисклеймер для всех приложений 1–36 (приводится на каждом шаблоне): «Проект локальной формы. Не является нормативно установленным документом. Требует адаптации под региональное законодательство, учётную политику, структуру учреждения, медицинскую лицензию и требования учредителя».</w:t>
      </w:r>
    </w:p>
    <w:bookmarkStart w:id="422" w:name="Xa3e7a35ad6bc4363cb5123b7b98cea964d2ea8f"/>
    <w:p>
      <w:pPr>
        <w:pStyle w:val="Heading2"/>
      </w:pPr>
      <w:r>
        <w:t xml:space="preserve">Приложение 1. Чек-лист готовности учреждения</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Заполняется директором с заведующим производством и врачом до старта пилота. Любой ответ «нет» — не запрет, а пункт плана.</w:t>
      </w:r>
    </w:p>
    <w:p>
      <w:pPr>
        <w:pStyle w:val="BodyText"/>
      </w:pPr>
      <w:r>
        <w:rPr>
          <w:b/>
          <w:bCs/>
        </w:rPr>
        <w:t xml:space="preserve">Право и документы</w:t>
      </w:r>
      <w:r>
        <w:t xml:space="preserve"> </w:t>
      </w:r>
      <w:r>
        <w:t xml:space="preserve">1. Статус норм питания в регионе выяснен (рекомендация / императив) — ☐ да ☐ нет</w:t>
      </w:r>
      <w:r>
        <w:t xml:space="preserve"> </w:t>
      </w:r>
      <w:r>
        <w:t xml:space="preserve">2. Региональное меню изучено; процедура его изменения известна — ☐ да ☐ нет</w:t>
      </w:r>
      <w:r>
        <w:t xml:space="preserve"> </w:t>
      </w:r>
      <w:r>
        <w:t xml:space="preserve">3. Согласование учредителя на пилот получено письменно — ☐ да ☐ нет</w:t>
      </w:r>
      <w:r>
        <w:t xml:space="preserve"> </w:t>
      </w:r>
      <w:r>
        <w:t xml:space="preserve">4. Приказ о пилоте подписан, ответственные названы по фамилиям — ☐ да ☐ нет</w:t>
      </w:r>
    </w:p>
    <w:p>
      <w:pPr>
        <w:pStyle w:val="BodyText"/>
      </w:pPr>
      <w:r>
        <w:rPr>
          <w:b/>
          <w:bCs/>
        </w:rPr>
        <w:t xml:space="preserve">Клиника</w:t>
      </w:r>
      <w:r>
        <w:t xml:space="preserve"> </w:t>
      </w:r>
      <w:r>
        <w:t xml:space="preserve">5. Лекарственно-пищевая таблица подписана врачом и висит на кухне и посту — ☐ да ☐ нет</w:t>
      </w:r>
      <w:r>
        <w:t xml:space="preserve"> </w:t>
      </w:r>
      <w:r>
        <w:t xml:space="preserve">6. Список жителей с риском дисфагии актуален; смена знает признаки — ☐ да ☐ нет</w:t>
      </w:r>
      <w:r>
        <w:t xml:space="preserve"> </w:t>
      </w:r>
      <w:r>
        <w:t xml:space="preserve">7. Правило «три отказа — врач в тот же день» доведено до всех смен — ☐ да ☐ нет</w:t>
      </w:r>
    </w:p>
    <w:p>
      <w:pPr>
        <w:pStyle w:val="BodyText"/>
      </w:pPr>
      <w:r>
        <w:rPr>
          <w:b/>
          <w:bCs/>
        </w:rPr>
        <w:t xml:space="preserve">Кухня и линия</w:t>
      </w:r>
      <w:r>
        <w:t xml:space="preserve"> </w:t>
      </w:r>
      <w:r>
        <w:t xml:space="preserve">8. Пары эквивалентов на первую неделю рассчитаны и согласованы — ☐ да ☐ нет</w:t>
      </w:r>
      <w:r>
        <w:t xml:space="preserve"> </w:t>
      </w:r>
      <w:r>
        <w:t xml:space="preserve">9. Санитарный контур второй позиции проверен (маркировка, температура, пробы) — ☐ да ☐ нет</w:t>
      </w:r>
      <w:r>
        <w:t xml:space="preserve"> </w:t>
      </w:r>
      <w:r>
        <w:t xml:space="preserve">10. Журналы заказа, замен, срывов выбора заведены — ☐ да ☐ нет</w:t>
      </w:r>
    </w:p>
    <w:p>
      <w:pPr>
        <w:pStyle w:val="BodyText"/>
      </w:pPr>
      <w:r>
        <w:rPr>
          <w:b/>
          <w:bCs/>
        </w:rPr>
        <w:t xml:space="preserve">Люди</w:t>
      </w:r>
      <w:r>
        <w:t xml:space="preserve"> </w:t>
      </w:r>
      <w:r>
        <w:t xml:space="preserve">11. Инструктаж смены раздачи проведён (показ меню, роли, замены) — ☐ да ☐ нет</w:t>
      </w:r>
      <w:r>
        <w:t xml:space="preserve"> </w:t>
      </w:r>
      <w:r>
        <w:t xml:space="preserve">12. Жители и близкие информированы; сбор предпочтений начат — ☐ да ☐ нет</w:t>
      </w:r>
    </w:p>
    <w:p>
      <w:pPr>
        <w:pStyle w:val="BodyText"/>
      </w:pPr>
      <w:r>
        <w:t xml:space="preserve">Дата: ________ Подписи: директор ________ зав. производством ________ врач ________</w:t>
      </w:r>
    </w:p>
    <w:bookmarkEnd w:id="422"/>
    <w:bookmarkStart w:id="423" w:name="Xf65812dc9e7dea6b638f64102111f86053fcd4e"/>
    <w:p>
      <w:pPr>
        <w:pStyle w:val="Heading2"/>
      </w:pPr>
      <w:r>
        <w:t xml:space="preserve">Приложение 2. Карта пищевых предпочтений жителя</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Заполняется на каждого жителя; пересматривается ежеквартально. Источник каждой записи указывается: сам житель / наблюдение / близкие / врач.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Поле</w:t>
            </w:r>
          </w:p>
        </w:tc>
        <w:tc>
          <w:tcPr/>
          <w:p>
            <w:pPr>
              <w:pStyle w:val="Compact"/>
            </w:pPr>
            <w:r>
              <w:t xml:space="preserve">Содержание</w:t>
            </w:r>
          </w:p>
        </w:tc>
        <w:tc>
          <w:tcPr/>
          <w:p>
            <w:pPr>
              <w:pStyle w:val="Compact"/>
            </w:pPr>
            <w:r>
              <w:t xml:space="preserve">Источник</w:t>
            </w:r>
          </w:p>
        </w:tc>
      </w:tr>
      <w:tr>
        <w:tc>
          <w:tcPr/>
          <w:p>
            <w:pPr>
              <w:pStyle w:val="Compact"/>
            </w:pPr>
            <w:r>
              <w:t xml:space="preserve">Любимые блюда</w:t>
            </w:r>
          </w:p>
        </w:tc>
        <w:tc>
          <w:tcPr/>
          <w:p>
            <w:pPr>
              <w:pStyle w:val="Compact"/>
            </w:pPr>
          </w:p>
        </w:tc>
        <w:tc>
          <w:tcPr/>
          <w:p>
            <w:pPr>
              <w:pStyle w:val="Compact"/>
            </w:pPr>
          </w:p>
        </w:tc>
      </w:tr>
      <w:tr>
        <w:tc>
          <w:tcPr/>
          <w:p>
            <w:pPr>
              <w:pStyle w:val="Compact"/>
            </w:pPr>
            <w:r>
              <w:t xml:space="preserve">Не ест (наблюдаемое)</w:t>
            </w:r>
          </w:p>
        </w:tc>
        <w:tc>
          <w:tcPr/>
          <w:p>
            <w:pPr>
              <w:pStyle w:val="Compact"/>
            </w:pPr>
          </w:p>
        </w:tc>
        <w:tc>
          <w:tcPr/>
          <w:p>
            <w:pPr>
              <w:pStyle w:val="Compact"/>
            </w:pPr>
          </w:p>
        </w:tc>
      </w:tr>
      <w:tr>
        <w:tc>
          <w:tcPr/>
          <w:p>
            <w:pPr>
              <w:pStyle w:val="Compact"/>
            </w:pPr>
            <w:r>
              <w:t xml:space="preserve">Не ест (заявляет сам)</w:t>
            </w:r>
          </w:p>
        </w:tc>
        <w:tc>
          <w:tcPr/>
          <w:p>
            <w:pPr>
              <w:pStyle w:val="Compact"/>
            </w:pPr>
          </w:p>
        </w:tc>
        <w:tc>
          <w:tcPr/>
          <w:p>
            <w:pPr>
              <w:pStyle w:val="Compact"/>
            </w:pPr>
          </w:p>
        </w:tc>
      </w:tr>
      <w:tr>
        <w:tc>
          <w:tcPr/>
          <w:p>
            <w:pPr>
              <w:pStyle w:val="Compact"/>
            </w:pPr>
            <w:r>
              <w:t xml:space="preserve">Текстура (по IDDSI, если назначена)</w:t>
            </w:r>
          </w:p>
        </w:tc>
        <w:tc>
          <w:tcPr/>
          <w:p>
            <w:pPr>
              <w:pStyle w:val="Compact"/>
            </w:pPr>
          </w:p>
        </w:tc>
        <w:tc>
          <w:tcPr/>
          <w:p>
            <w:pPr>
              <w:pStyle w:val="Compact"/>
            </w:pPr>
            <w:r>
              <w:t xml:space="preserve">врач</w:t>
            </w:r>
          </w:p>
        </w:tc>
      </w:tr>
      <w:tr>
        <w:tc>
          <w:tcPr/>
          <w:p>
            <w:pPr>
              <w:pStyle w:val="Compact"/>
            </w:pPr>
            <w:r>
              <w:t xml:space="preserve">Назначенная диета / ограничения</w:t>
            </w:r>
          </w:p>
        </w:tc>
        <w:tc>
          <w:tcPr/>
          <w:p>
            <w:pPr>
              <w:pStyle w:val="Compact"/>
            </w:pPr>
          </w:p>
        </w:tc>
        <w:tc>
          <w:tcPr/>
          <w:p>
            <w:pPr>
              <w:pStyle w:val="Compact"/>
            </w:pPr>
            <w:r>
              <w:t xml:space="preserve">врач</w:t>
            </w:r>
          </w:p>
        </w:tc>
      </w:tr>
      <w:tr>
        <w:tc>
          <w:tcPr/>
          <w:p>
            <w:pPr>
              <w:pStyle w:val="Compact"/>
            </w:pPr>
            <w:r>
              <w:t xml:space="preserve">Лекарственные ограничения (из таблицы)</w:t>
            </w:r>
          </w:p>
        </w:tc>
        <w:tc>
          <w:tcPr/>
          <w:p>
            <w:pPr>
              <w:pStyle w:val="Compact"/>
            </w:pPr>
          </w:p>
        </w:tc>
        <w:tc>
          <w:tcPr/>
          <w:p>
            <w:pPr>
              <w:pStyle w:val="Compact"/>
            </w:pPr>
            <w:r>
              <w:t xml:space="preserve">врач</w:t>
            </w:r>
          </w:p>
        </w:tc>
      </w:tr>
      <w:tr>
        <w:tc>
          <w:tcPr/>
          <w:p>
            <w:pPr>
              <w:pStyle w:val="Compact"/>
            </w:pPr>
            <w:r>
              <w:t xml:space="preserve">Помощь за столом (нет / частичная / полная)</w:t>
            </w:r>
          </w:p>
        </w:tc>
        <w:tc>
          <w:tcPr/>
          <w:p>
            <w:pPr>
              <w:pStyle w:val="Compact"/>
            </w:pPr>
          </w:p>
        </w:tc>
        <w:tc>
          <w:tcPr/>
          <w:p>
            <w:pPr>
              <w:pStyle w:val="Compact"/>
            </w:pPr>
            <w:r>
              <w:t xml:space="preserve">наблюдение</w:t>
            </w:r>
          </w:p>
        </w:tc>
      </w:tr>
      <w:tr>
        <w:tc>
          <w:tcPr/>
          <w:p>
            <w:pPr>
              <w:pStyle w:val="Compact"/>
            </w:pPr>
            <w:r>
              <w:t xml:space="preserve">Привычное время еды, ритуалы</w:t>
            </w:r>
          </w:p>
        </w:tc>
        <w:tc>
          <w:tcPr/>
          <w:p>
            <w:pPr>
              <w:pStyle w:val="Compact"/>
            </w:pPr>
          </w:p>
        </w:tc>
        <w:tc>
          <w:tcPr/>
          <w:p>
            <w:pPr>
              <w:pStyle w:val="Compact"/>
            </w:pPr>
          </w:p>
        </w:tc>
      </w:tr>
      <w:tr>
        <w:tc>
          <w:tcPr/>
          <w:p>
            <w:pPr>
              <w:pStyle w:val="Compact"/>
            </w:pPr>
            <w:r>
              <w:t xml:space="preserve">Напитки: что пьёт, что нет</w:t>
            </w:r>
          </w:p>
        </w:tc>
        <w:tc>
          <w:tcPr/>
          <w:p>
            <w:pPr>
              <w:pStyle w:val="Compact"/>
            </w:pPr>
          </w:p>
        </w:tc>
        <w:tc>
          <w:tcPr/>
          <w:p>
            <w:pPr>
              <w:pStyle w:val="Compact"/>
            </w:pPr>
          </w:p>
        </w:tc>
      </w:tr>
      <w:tr>
        <w:tc>
          <w:tcPr/>
          <w:p>
            <w:pPr>
              <w:pStyle w:val="Compact"/>
            </w:pPr>
            <w:r>
              <w:t xml:space="preserve">Аллергии, непереносимости</w:t>
            </w:r>
          </w:p>
        </w:tc>
        <w:tc>
          <w:tcPr/>
          <w:p>
            <w:pPr>
              <w:pStyle w:val="Compact"/>
            </w:pPr>
          </w:p>
        </w:tc>
        <w:tc>
          <w:tcPr/>
          <w:p>
            <w:pPr>
              <w:pStyle w:val="Compact"/>
            </w:pPr>
            <w:r>
              <w:t xml:space="preserve">врач</w:t>
            </w:r>
          </w:p>
        </w:tc>
      </w:tr>
      <w:tr>
        <w:tc>
          <w:tcPr/>
          <w:p>
            <w:pPr>
              <w:pStyle w:val="Compact"/>
            </w:pPr>
            <w:r>
              <w:t xml:space="preserve">Канал выбора (речь / показ / наблюдение)</w:t>
            </w:r>
          </w:p>
        </w:tc>
        <w:tc>
          <w:tcPr/>
          <w:p>
            <w:pPr>
              <w:pStyle w:val="Compact"/>
            </w:pPr>
          </w:p>
        </w:tc>
        <w:tc>
          <w:tcPr/>
          <w:p>
            <w:pPr>
              <w:pStyle w:val="Compact"/>
            </w:pPr>
          </w:p>
        </w:tc>
      </w:tr>
    </w:tbl>
    <w:p>
      <w:pPr>
        <w:pStyle w:val="BodyText"/>
      </w:pPr>
      <w:r>
        <w:t xml:space="preserve">Дата заполнения: ________ Заполнил: ________ Дата пересмотра: ________</w:t>
      </w:r>
    </w:p>
    <w:bookmarkEnd w:id="423"/>
    <w:bookmarkStart w:id="424" w:name="приложение-3.-пищевая-биография"/>
    <w:p>
      <w:pPr>
        <w:pStyle w:val="Heading2"/>
      </w:pPr>
      <w:r>
        <w:t xml:space="preserve">Приложение 3. Пищевая биография</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Заполняется при поступлении (или при создании карты на действующего жителя) со слов жителя и близких. Не анкета-опросник, а разговор по наводящим темам.</w:t>
      </w:r>
    </w:p>
    <w:p>
      <w:pPr>
        <w:pStyle w:val="Compact"/>
        <w:numPr>
          <w:ilvl w:val="0"/>
          <w:numId w:val="1029"/>
        </w:numPr>
      </w:pPr>
      <w:r>
        <w:t xml:space="preserve">Где и как ел всю жизнь: дома, в семье, один, в учреждениях?</w:t>
      </w:r>
    </w:p>
    <w:p>
      <w:pPr>
        <w:pStyle w:val="Compact"/>
        <w:numPr>
          <w:ilvl w:val="0"/>
          <w:numId w:val="1029"/>
        </w:numPr>
      </w:pPr>
      <w:r>
        <w:t xml:space="preserve">Что готовил сам? Что готовили для него?</w:t>
      </w:r>
    </w:p>
    <w:p>
      <w:pPr>
        <w:pStyle w:val="Compact"/>
        <w:numPr>
          <w:ilvl w:val="0"/>
          <w:numId w:val="1029"/>
        </w:numPr>
      </w:pPr>
      <w:r>
        <w:t xml:space="preserve">Еда праздника и еда будня — что это было?</w:t>
      </w:r>
    </w:p>
    <w:p>
      <w:pPr>
        <w:pStyle w:val="Compact"/>
        <w:numPr>
          <w:ilvl w:val="0"/>
          <w:numId w:val="1029"/>
        </w:numPr>
      </w:pPr>
      <w:r>
        <w:t xml:space="preserve">Что никогда не ел и почему (если помнит/говорит)?</w:t>
      </w:r>
    </w:p>
    <w:p>
      <w:pPr>
        <w:pStyle w:val="Compact"/>
        <w:numPr>
          <w:ilvl w:val="0"/>
          <w:numId w:val="1029"/>
        </w:numPr>
      </w:pPr>
      <w:r>
        <w:t xml:space="preserve">Кто в его жизни «знает, как он ест» — имя, контакт?</w:t>
      </w:r>
    </w:p>
    <w:p>
      <w:pPr>
        <w:pStyle w:val="Compact"/>
        <w:numPr>
          <w:ilvl w:val="0"/>
          <w:numId w:val="1029"/>
        </w:numPr>
      </w:pPr>
      <w:r>
        <w:t xml:space="preserve">Что из еды связано с тяжёлыми периодами (голод, стационары, ограничения)?</w:t>
      </w:r>
    </w:p>
    <w:p>
      <w:pPr>
        <w:pStyle w:val="Compact"/>
        <w:numPr>
          <w:ilvl w:val="0"/>
          <w:numId w:val="1029"/>
        </w:numPr>
      </w:pPr>
      <w:r>
        <w:t xml:space="preserve">Три блюда, без которых «всё не то».</w:t>
      </w:r>
    </w:p>
    <w:p>
      <w:pPr>
        <w:pStyle w:val="FirstParagraph"/>
      </w:pPr>
      <w:r>
        <w:t xml:space="preserve">Запись ведётся в свободной форме, 5–15 предложений. Выдержки переносятся в карту предпочтений (приложение 2). Документ хранится в отделении, доступен смене.</w:t>
      </w:r>
    </w:p>
    <w:bookmarkEnd w:id="424"/>
    <w:bookmarkStart w:id="425" w:name="приложение-4.-простая-форма-выбора"/>
    <w:p>
      <w:pPr>
        <w:pStyle w:val="Heading2"/>
      </w:pPr>
      <w:r>
        <w:t xml:space="preserve">Приложение 4. Простая форма выбора</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Одна строка на жителя, заполняется при показе меню (вечером накануне или утром). Формат — бумажный лист отделения.</w:t>
      </w:r>
    </w:p>
    <w:p>
      <w:pPr>
        <w:pStyle w:val="BodyText"/>
      </w:pPr>
      <w:r>
        <w:t xml:space="preserve">Дата: ________ Приём пищи: обед / ужин</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Житель (фамилия или код)</w:t>
            </w:r>
          </w:p>
        </w:tc>
        <w:tc>
          <w:tcPr/>
          <w:p>
            <w:pPr>
              <w:pStyle w:val="Compact"/>
            </w:pPr>
            <w:r>
              <w:t xml:space="preserve">Вариант А</w:t>
            </w:r>
          </w:p>
        </w:tc>
        <w:tc>
          <w:tcPr/>
          <w:p>
            <w:pPr>
              <w:pStyle w:val="Compact"/>
            </w:pPr>
            <w:r>
              <w:t xml:space="preserve">Вариант Б</w:t>
            </w:r>
          </w:p>
        </w:tc>
        <w:tc>
          <w:tcPr/>
          <w:p>
            <w:pPr>
              <w:pStyle w:val="Compact"/>
            </w:pPr>
            <w:r>
              <w:t xml:space="preserve">Стандартный</w:t>
            </w:r>
          </w:p>
        </w:tc>
        <w:tc>
          <w:tcPr/>
          <w:p>
            <w:pPr>
              <w:pStyle w:val="Compact"/>
            </w:pPr>
            <w:r>
              <w:t xml:space="preserve">Подпись/отметка смены</w:t>
            </w:r>
          </w:p>
        </w:tc>
      </w:tr>
      <w:tr>
        <w:tc>
          <w:tcPr/>
          <w:p>
            <w:pPr>
              <w:pStyle w:val="Compact"/>
            </w:pPr>
            <w:r>
              <w:t xml:space="preserve">1</w:t>
            </w:r>
          </w:p>
        </w:tc>
        <w:tc>
          <w:tcPr/>
          <w:p>
            <w:pPr>
              <w:pStyle w:val="Compact"/>
            </w:pP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p>
        </w:tc>
      </w:tr>
      <w:tr>
        <w:tc>
          <w:tcPr/>
          <w:p>
            <w:pPr>
              <w:pStyle w:val="Compact"/>
            </w:pPr>
            <w:r>
              <w:t xml:space="preserve">2</w:t>
            </w:r>
          </w:p>
        </w:tc>
        <w:tc>
          <w:tcPr/>
          <w:p>
            <w:pPr>
              <w:pStyle w:val="Compact"/>
            </w:pP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p>
        </w:tc>
      </w:tr>
    </w:tbl>
    <w:p>
      <w:pPr>
        <w:pStyle w:val="BodyText"/>
      </w:pPr>
      <w:r>
        <w:t xml:space="preserve">Правила заполнения: выбор фиксируется в присутствии жителя; «стандартный» отмечается, если житель не выбрал (это нормальный итог, а не сбой); лист передаётся на кухню до ____ часов.</w:t>
      </w:r>
    </w:p>
    <w:bookmarkEnd w:id="425"/>
    <w:bookmarkStart w:id="426" w:name="приложение-5.-визуальное-меню"/>
    <w:p>
      <w:pPr>
        <w:pStyle w:val="Heading2"/>
      </w:pPr>
      <w:r>
        <w:t xml:space="preserve">Приложение 5. Визуальное меню</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Требования к изготовлению (не бланк, а спецификация):</w:t>
      </w:r>
    </w:p>
    <w:p>
      <w:pPr>
        <w:pStyle w:val="Compact"/>
        <w:numPr>
          <w:ilvl w:val="0"/>
          <w:numId w:val="1030"/>
        </w:numPr>
      </w:pPr>
      <w:r>
        <w:t xml:space="preserve">формат: лист А4 или А3 на день, вешается в столовой и на посту;</w:t>
      </w:r>
    </w:p>
    <w:p>
      <w:pPr>
        <w:pStyle w:val="Compact"/>
        <w:numPr>
          <w:ilvl w:val="0"/>
          <w:numId w:val="1030"/>
        </w:numPr>
      </w:pPr>
      <w:r>
        <w:t xml:space="preserve">каждая позиция — фотография реальной порции из собственной кухни (не стоковые картинки: жители должны узнавать свою еду);</w:t>
      </w:r>
    </w:p>
    <w:p>
      <w:pPr>
        <w:pStyle w:val="Compact"/>
        <w:numPr>
          <w:ilvl w:val="0"/>
          <w:numId w:val="1030"/>
        </w:numPr>
      </w:pPr>
      <w:r>
        <w:t xml:space="preserve">подписи крупным шрифтом, от 24 пт; без кулинарных терминов («биточек», а не «биточек паровой по-дунайски»);</w:t>
      </w:r>
    </w:p>
    <w:p>
      <w:pPr>
        <w:pStyle w:val="Compact"/>
        <w:numPr>
          <w:ilvl w:val="0"/>
          <w:numId w:val="1030"/>
        </w:numPr>
      </w:pPr>
      <w:r>
        <w:t xml:space="preserve">варианты выбора расположены рядом, визуально сопоставимы;</w:t>
      </w:r>
    </w:p>
    <w:p>
      <w:pPr>
        <w:pStyle w:val="Compact"/>
        <w:numPr>
          <w:ilvl w:val="0"/>
          <w:numId w:val="1030"/>
        </w:numPr>
      </w:pPr>
      <w:r>
        <w:t xml:space="preserve">фотографии обновляются при смене меню-цикла; ламинация — для санитарной обработки;</w:t>
      </w:r>
    </w:p>
    <w:p>
      <w:pPr>
        <w:pStyle w:val="Compact"/>
        <w:numPr>
          <w:ilvl w:val="0"/>
          <w:numId w:val="1030"/>
        </w:numPr>
      </w:pPr>
      <w:r>
        <w:t xml:space="preserve">для жителей со слабым зрением — устное дублирование при показе обязательно.</w:t>
      </w:r>
    </w:p>
    <w:p>
      <w:pPr>
        <w:pStyle w:val="FirstParagraph"/>
      </w:pPr>
      <w:r>
        <w:t xml:space="preserve">Ответственный за изготовление и обновление: ________ (фамилия в приказе).</w:t>
      </w:r>
    </w:p>
    <w:bookmarkEnd w:id="426"/>
    <w:bookmarkStart w:id="427" w:name="X753a5cc2dca48c6462e6ee20e2bb6f8ebd5e6e9"/>
    <w:p>
      <w:pPr>
        <w:pStyle w:val="Heading2"/>
      </w:pPr>
      <w:r>
        <w:t xml:space="preserve">Приложение 6. Форма наблюдения за невербальным выбором</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Для жителей, которые не сообщают выбор речью. Заполняется сменой, 2–3 минуты на запись.</w:t>
      </w:r>
    </w:p>
    <w:p>
      <w:pPr>
        <w:pStyle w:val="BodyText"/>
      </w:pPr>
      <w:r>
        <w:t xml:space="preserve">Дата: ________ Житель (код): ________ Приём пищи: ________</w:t>
      </w:r>
    </w:p>
    <w:p>
      <w:pPr>
        <w:pStyle w:val="Compact"/>
        <w:numPr>
          <w:ilvl w:val="0"/>
          <w:numId w:val="1031"/>
        </w:numPr>
      </w:pPr>
      <w:r>
        <w:t xml:space="preserve">Что было предъявлено (карточки / блюда / меню): ________</w:t>
      </w:r>
    </w:p>
    <w:p>
      <w:pPr>
        <w:pStyle w:val="Compact"/>
        <w:numPr>
          <w:ilvl w:val="0"/>
          <w:numId w:val="1031"/>
        </w:numPr>
      </w:pPr>
      <w:r>
        <w:t xml:space="preserve">Реакция: показал рукой ☐ взгляд задержался ☐ потянулся ☐ отвернулся ☐ без реакции ☐</w:t>
      </w:r>
    </w:p>
    <w:p>
      <w:pPr>
        <w:pStyle w:val="Compact"/>
        <w:numPr>
          <w:ilvl w:val="0"/>
          <w:numId w:val="1031"/>
        </w:numPr>
      </w:pPr>
      <w:r>
        <w:t xml:space="preserve">Проверка позиции (предметы поменяны местами): реакция повторилась на тот же предмет ☐ на ту же позицию ☐</w:t>
      </w:r>
    </w:p>
    <w:p>
      <w:pPr>
        <w:pStyle w:val="Compact"/>
        <w:numPr>
          <w:ilvl w:val="0"/>
          <w:numId w:val="1031"/>
        </w:numPr>
      </w:pPr>
      <w:r>
        <w:t xml:space="preserve">Ел предъявленное: полностью ☐ частично ☐ не ел ☐</w:t>
      </w:r>
    </w:p>
    <w:p>
      <w:pPr>
        <w:pStyle w:val="Compact"/>
        <w:numPr>
          <w:ilvl w:val="0"/>
          <w:numId w:val="1031"/>
        </w:numPr>
      </w:pPr>
      <w:r>
        <w:t xml:space="preserve">Вывод для карты предпочтений: ________</w:t>
      </w:r>
    </w:p>
    <w:p>
      <w:pPr>
        <w:pStyle w:val="FirstParagraph"/>
      </w:pPr>
      <w:r>
        <w:t xml:space="preserve">Подпись: ________ Подтверждающее наблюдение (через 1–2 недели): дата ________ вывод совпал ☐ уточнён ☐</w:t>
      </w:r>
    </w:p>
    <w:bookmarkEnd w:id="427"/>
    <w:bookmarkEnd w:id="428"/>
    <w:bookmarkStart w:id="435" w:name="приложения-712"/>
    <w:p>
      <w:pPr>
        <w:pStyle w:val="Heading1"/>
      </w:pPr>
      <w:r>
        <w:t xml:space="preserve">Приложения 7–12</w:t>
      </w:r>
    </w:p>
    <w:bookmarkStart w:id="429" w:name="Xada162c36464f9ca9a47fa28c272c65bb8735e7"/>
    <w:p>
      <w:pPr>
        <w:pStyle w:val="Heading2"/>
      </w:pPr>
      <w:r>
        <w:t xml:space="preserve">Приложение 7. Форма предварительного заказа (журнал заказа)</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Журнал отделения. Заполняется при вечернем показе меню; итог уходит на кухню до установленного часа.</w:t>
      </w:r>
    </w:p>
    <w:p>
      <w:pPr>
        <w:pStyle w:val="BodyText"/>
      </w:pPr>
      <w:r>
        <w:t xml:space="preserve">Дата подачи: ________ Меню на (дата): ________</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Позиция</w:t>
            </w:r>
          </w:p>
        </w:tc>
        <w:tc>
          <w:tcPr/>
          <w:p>
            <w:pPr>
              <w:pStyle w:val="Compact"/>
            </w:pPr>
            <w:r>
              <w:t xml:space="preserve">Вариант А (заказов)</w:t>
            </w:r>
          </w:p>
        </w:tc>
        <w:tc>
          <w:tcPr/>
          <w:p>
            <w:pPr>
              <w:pStyle w:val="Compact"/>
            </w:pPr>
            <w:r>
              <w:t xml:space="preserve">Вариант Б (заказов)</w:t>
            </w:r>
          </w:p>
        </w:tc>
        <w:tc>
          <w:tcPr/>
          <w:p>
            <w:pPr>
              <w:pStyle w:val="Compact"/>
            </w:pPr>
            <w:r>
              <w:t xml:space="preserve">Стандартный (заказов)</w:t>
            </w:r>
          </w:p>
        </w:tc>
        <w:tc>
          <w:tcPr/>
          <w:p>
            <w:pPr>
              <w:pStyle w:val="Compact"/>
            </w:pPr>
            <w:r>
              <w:t xml:space="preserve">Итого порций</w:t>
            </w:r>
          </w:p>
        </w:tc>
      </w:tr>
      <w:tr>
        <w:tc>
          <w:tcPr/>
          <w:p>
            <w:pPr>
              <w:pStyle w:val="Compact"/>
            </w:pPr>
            <w:r>
              <w:t xml:space="preserve">Первое</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Второе</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Салат</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Напиток</w:t>
            </w:r>
          </w:p>
        </w:tc>
        <w:tc>
          <w:tcPr/>
          <w:p>
            <w:pPr>
              <w:pStyle w:val="Compact"/>
            </w:pPr>
          </w:p>
        </w:tc>
        <w:tc>
          <w:tcPr/>
          <w:p>
            <w:pPr>
              <w:pStyle w:val="Compact"/>
            </w:pPr>
          </w:p>
        </w:tc>
        <w:tc>
          <w:tcPr/>
          <w:p>
            <w:pPr>
              <w:pStyle w:val="Compact"/>
            </w:pPr>
          </w:p>
        </w:tc>
        <w:tc>
          <w:tcPr/>
          <w:p>
            <w:pPr>
              <w:pStyle w:val="Compact"/>
            </w:pPr>
          </w:p>
        </w:tc>
      </w:tr>
    </w:tbl>
    <w:p>
      <w:pPr>
        <w:pStyle w:val="BodyText"/>
      </w:pPr>
      <w:r>
        <w:t xml:space="preserve">Особые порции по картам (текстура, диета): ________</w:t>
      </w:r>
    </w:p>
    <w:p>
      <w:pPr>
        <w:pStyle w:val="BodyText"/>
      </w:pPr>
      <w:r>
        <w:t xml:space="preserve">Итоги передал: ________ Принял на кухне: ________ Время: ________</w:t>
      </w:r>
    </w:p>
    <w:p>
      <w:pPr>
        <w:pStyle w:val="BodyText"/>
      </w:pPr>
      <w:r>
        <w:t xml:space="preserve">Ежемесячно итоги суммируются → статистика выбора для пересчёта меню и списаний (разделы 21, 29).</w:t>
      </w:r>
    </w:p>
    <w:bookmarkEnd w:id="429"/>
    <w:bookmarkStart w:id="430" w:name="приложение-8.-журнал-срывов-выбора"/>
    <w:p>
      <w:pPr>
        <w:pStyle w:val="Heading2"/>
      </w:pPr>
      <w:r>
        <w:t xml:space="preserve">Приложение 8. Журнал срывов выбора</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Фиксирует эпизоды, когда заявленный выбор оказался недоступен. Ведётся на кухне/линии.</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Дата</w:t>
            </w:r>
          </w:p>
        </w:tc>
        <w:tc>
          <w:tcPr/>
          <w:p>
            <w:pPr>
              <w:pStyle w:val="Compact"/>
            </w:pPr>
            <w:r>
              <w:t xml:space="preserve">Приём пищи</w:t>
            </w:r>
          </w:p>
        </w:tc>
        <w:tc>
          <w:tcPr/>
          <w:p>
            <w:pPr>
              <w:pStyle w:val="Compact"/>
            </w:pPr>
            <w:r>
              <w:t xml:space="preserve">Позиция</w:t>
            </w:r>
          </w:p>
        </w:tc>
        <w:tc>
          <w:tcPr/>
          <w:p>
            <w:pPr>
              <w:pStyle w:val="Compact"/>
            </w:pPr>
            <w:r>
              <w:t xml:space="preserve">Что случилось (закончилось / не привезли / не приготовили)</w:t>
            </w:r>
          </w:p>
        </w:tc>
        <w:tc>
          <w:tcPr/>
          <w:p>
            <w:pPr>
              <w:pStyle w:val="Compact"/>
            </w:pPr>
            <w:r>
              <w:t xml:space="preserve">Скольким не хватило</w:t>
            </w:r>
          </w:p>
        </w:tc>
        <w:tc>
          <w:tcPr/>
          <w:p>
            <w:pPr>
              <w:pStyle w:val="Compact"/>
            </w:pPr>
            <w:r>
              <w:t xml:space="preserve">Чем заменили</w:t>
            </w:r>
          </w:p>
        </w:tc>
        <w:tc>
          <w:tcPr/>
          <w:p>
            <w:pPr>
              <w:pStyle w:val="Compact"/>
            </w:pPr>
            <w:r>
              <w:t xml:space="preserve">Подпись</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Разбор — на еженедельной планёрке: серия из трёх срывов одной позиции → пересчёт объёмов или замена пары (раздел 21).</w:t>
      </w:r>
    </w:p>
    <w:bookmarkEnd w:id="430"/>
    <w:bookmarkStart w:id="431" w:name="приложение-9.-журнал-отказов-от-еды"/>
    <w:p>
      <w:pPr>
        <w:pStyle w:val="Heading2"/>
      </w:pPr>
      <w:r>
        <w:t xml:space="preserve">Приложение 9. Журнал отказов от еды</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Ведётся в отделении. Заполняется на каждый отказ от приёма пищи (не от блюда — от еды в целом или большей её части).</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Дата</w:t>
            </w:r>
          </w:p>
        </w:tc>
        <w:tc>
          <w:tcPr/>
          <w:p>
            <w:pPr>
              <w:pStyle w:val="Compact"/>
            </w:pPr>
            <w:r>
              <w:t xml:space="preserve">Житель (код)</w:t>
            </w:r>
          </w:p>
        </w:tc>
        <w:tc>
          <w:tcPr/>
          <w:p>
            <w:pPr>
              <w:pStyle w:val="Compact"/>
            </w:pPr>
            <w:r>
              <w:t xml:space="preserve">Приём пищи</w:t>
            </w:r>
          </w:p>
        </w:tc>
        <w:tc>
          <w:tcPr/>
          <w:p>
            <w:pPr>
              <w:pStyle w:val="Compact"/>
            </w:pPr>
            <w:r>
              <w:t xml:space="preserve">Сколько съедено</w:t>
            </w:r>
          </w:p>
        </w:tc>
        <w:tc>
          <w:tcPr/>
          <w:p>
            <w:pPr>
              <w:pStyle w:val="Compact"/>
            </w:pPr>
            <w:r>
              <w:t xml:space="preserve">Обстоятельства (настроение, слова жителя, контекст)</w:t>
            </w:r>
          </w:p>
        </w:tc>
        <w:tc>
          <w:tcPr/>
          <w:p>
            <w:pPr>
              <w:pStyle w:val="Compact"/>
            </w:pPr>
            <w:r>
              <w:t xml:space="preserve">Что предложено взамен</w:t>
            </w:r>
          </w:p>
        </w:tc>
        <w:tc>
          <w:tcPr/>
          <w:p>
            <w:pPr>
              <w:pStyle w:val="Compact"/>
            </w:pPr>
            <w:r>
              <w:t xml:space="preserve">Принял замену?</w:t>
            </w:r>
          </w:p>
        </w:tc>
        <w:tc>
          <w:tcPr/>
          <w:p>
            <w:pPr>
              <w:pStyle w:val="Compact"/>
            </w:pPr>
            <w:r>
              <w:t xml:space="preserve">Кому сообщено</w:t>
            </w:r>
          </w:p>
        </w:tc>
        <w:tc>
          <w:tcPr/>
          <w:p>
            <w:pPr>
              <w:pStyle w:val="Compact"/>
            </w:pPr>
            <w:r>
              <w:t xml:space="preserve">Подпись</w:t>
            </w:r>
          </w:p>
        </w:tc>
      </w:tr>
    </w:tbl>
    <w:p>
      <w:pPr>
        <w:pStyle w:val="BodyText"/>
      </w:pPr>
      <w:r>
        <w:rPr>
          <w:b/>
          <w:bCs/>
        </w:rPr>
        <w:t xml:space="preserve">Правило эскалации (выделяется в журнале рамкой):</w:t>
      </w:r>
      <w:r>
        <w:t xml:space="preserve"> </w:t>
      </w:r>
      <w:r>
        <w:t xml:space="preserve">три отказа подряд у одного жителя — сообщение врачу в тот же день. Отказ с бредовой мотивировкой («отравлено») — сообщение врачу при первом эпизоде.</w:t>
      </w:r>
    </w:p>
    <w:bookmarkEnd w:id="431"/>
    <w:bookmarkStart w:id="432" w:name="X6666f85e8a336d5742c526c0b8279bc6ecdc9c2"/>
    <w:p>
      <w:pPr>
        <w:pStyle w:val="Heading2"/>
      </w:pPr>
      <w:r>
        <w:t xml:space="preserve">Приложение 10. Алгоритм при отказе от блюда</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Отказ от конкретного блюда (не от еды вообще):</w:t>
      </w:r>
    </w:p>
    <w:p>
      <w:pPr>
        <w:pStyle w:val="Compact"/>
        <w:numPr>
          <w:ilvl w:val="0"/>
          <w:numId w:val="1032"/>
        </w:numPr>
      </w:pPr>
      <w:r>
        <w:rPr>
          <w:b/>
          <w:bCs/>
        </w:rPr>
        <w:t xml:space="preserve">Спокойно принять.</w:t>
      </w:r>
      <w:r>
        <w:t xml:space="preserve"> </w:t>
      </w:r>
      <w:r>
        <w:t xml:space="preserve">Никаких «а кто теперь будет доедать» — реплика при отказе запрещена.</w:t>
      </w:r>
    </w:p>
    <w:p>
      <w:pPr>
        <w:pStyle w:val="Compact"/>
        <w:numPr>
          <w:ilvl w:val="0"/>
          <w:numId w:val="1032"/>
        </w:numPr>
      </w:pPr>
      <w:r>
        <w:rPr>
          <w:b/>
          <w:bCs/>
        </w:rPr>
        <w:t xml:space="preserve">Предложить замену</w:t>
      </w:r>
      <w:r>
        <w:t xml:space="preserve"> </w:t>
      </w:r>
      <w:r>
        <w:t xml:space="preserve">из доступного: второй вариант линии, стандартная замена (хлеб, кисломолочное, фрукты по сезону — перечень замен утверждён заранее).</w:t>
      </w:r>
    </w:p>
    <w:p>
      <w:pPr>
        <w:pStyle w:val="Compact"/>
        <w:numPr>
          <w:ilvl w:val="0"/>
          <w:numId w:val="1032"/>
        </w:numPr>
      </w:pPr>
      <w:r>
        <w:rPr>
          <w:b/>
          <w:bCs/>
        </w:rPr>
        <w:t xml:space="preserve">Записать</w:t>
      </w:r>
      <w:r>
        <w:t xml:space="preserve"> </w:t>
      </w:r>
      <w:r>
        <w:t xml:space="preserve">в журнал заказа/замен: житель, блюдо, замена.</w:t>
      </w:r>
    </w:p>
    <w:p>
      <w:pPr>
        <w:pStyle w:val="Compact"/>
        <w:numPr>
          <w:ilvl w:val="0"/>
          <w:numId w:val="1032"/>
        </w:numPr>
      </w:pPr>
      <w:r>
        <w:rPr>
          <w:b/>
          <w:bCs/>
        </w:rPr>
        <w:t xml:space="preserve">При повторении</w:t>
      </w:r>
      <w:r>
        <w:t xml:space="preserve"> </w:t>
      </w:r>
      <w:r>
        <w:t xml:space="preserve">(тот же житель + то же блюдо, 3 раза) — занести в карту предпочтений: «не ест ___ (наблюдение)».</w:t>
      </w:r>
    </w:p>
    <w:p>
      <w:pPr>
        <w:pStyle w:val="Compact"/>
        <w:numPr>
          <w:ilvl w:val="0"/>
          <w:numId w:val="1032"/>
        </w:numPr>
      </w:pPr>
      <w:r>
        <w:rPr>
          <w:b/>
          <w:bCs/>
        </w:rPr>
        <w:t xml:space="preserve">Если отказ распространяется</w:t>
      </w:r>
      <w:r>
        <w:t xml:space="preserve"> </w:t>
      </w:r>
      <w:r>
        <w:t xml:space="preserve">на большую часть приёма пищи — переход к приложению 11.</w:t>
      </w:r>
    </w:p>
    <w:p>
      <w:pPr>
        <w:pStyle w:val="FirstParagraph"/>
      </w:pPr>
      <w:r>
        <w:t xml:space="preserve">Запрещено: уговаривать давлением, ставить условия («съешь — получишь»), заменять отказ наказанием любой формы.</w:t>
      </w:r>
    </w:p>
    <w:bookmarkEnd w:id="432"/>
    <w:bookmarkStart w:id="433" w:name="X2f8b89104c3c9ab5e9fcfa60c2e1101424159b2"/>
    <w:p>
      <w:pPr>
        <w:pStyle w:val="Heading2"/>
      </w:pPr>
      <w:r>
        <w:t xml:space="preserve">Приложение 11. Алгоритм при отказе от еды</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Compact"/>
        <w:numPr>
          <w:ilvl w:val="0"/>
          <w:numId w:val="1033"/>
        </w:numPr>
      </w:pPr>
      <w:r>
        <w:rPr>
          <w:b/>
          <w:bCs/>
        </w:rPr>
        <w:t xml:space="preserve">Первый отказ.</w:t>
      </w:r>
      <w:r>
        <w:t xml:space="preserve"> </w:t>
      </w:r>
      <w:r>
        <w:t xml:space="preserve">Спокойно уточнить причину, если житель говорит; предложить замену и формат (другое время, другое место, помощь). Запись в журнал отказов.</w:t>
      </w:r>
    </w:p>
    <w:p>
      <w:pPr>
        <w:pStyle w:val="Compact"/>
        <w:numPr>
          <w:ilvl w:val="0"/>
          <w:numId w:val="1033"/>
        </w:numPr>
      </w:pPr>
      <w:r>
        <w:rPr>
          <w:b/>
          <w:bCs/>
        </w:rPr>
        <w:t xml:space="preserve">Второй отказ подряд.</w:t>
      </w:r>
      <w:r>
        <w:t xml:space="preserve"> </w:t>
      </w:r>
      <w:r>
        <w:t xml:space="preserve">Старшая смены лично выясняет контекст; проверяет: не болен ли (жалобы, температура по показаниям), не конфликт ли за столом, не сменилось ли что-то в режиме. Запись.</w:t>
      </w:r>
    </w:p>
    <w:p>
      <w:pPr>
        <w:pStyle w:val="Compact"/>
        <w:numPr>
          <w:ilvl w:val="0"/>
          <w:numId w:val="1033"/>
        </w:numPr>
      </w:pPr>
      <w:r>
        <w:rPr>
          <w:b/>
          <w:bCs/>
        </w:rPr>
        <w:t xml:space="preserve">Третий отказ подряд → врач в тот же день.</w:t>
      </w:r>
      <w:r>
        <w:t xml:space="preserve"> </w:t>
      </w:r>
      <w:r>
        <w:t xml:space="preserve">Не завтра, не «на обходе послезавтра» — в день третьего отказа.</w:t>
      </w:r>
    </w:p>
    <w:p>
      <w:pPr>
        <w:pStyle w:val="Compact"/>
        <w:numPr>
          <w:ilvl w:val="0"/>
          <w:numId w:val="1033"/>
        </w:numPr>
      </w:pPr>
      <w:r>
        <w:rPr>
          <w:b/>
          <w:bCs/>
        </w:rPr>
        <w:t xml:space="preserve">Особые сигналы — врач при первом эпизоде:</w:t>
      </w:r>
      <w:r>
        <w:t xml:space="preserve"> </w:t>
      </w:r>
      <w:r>
        <w:t xml:space="preserve">бредовая мотивировка («отравлено»), признаки боли при глотании, сочетание с рвотой или резкой слабостью.</w:t>
      </w:r>
    </w:p>
    <w:p>
      <w:pPr>
        <w:pStyle w:val="Compact"/>
        <w:numPr>
          <w:ilvl w:val="0"/>
          <w:numId w:val="1033"/>
        </w:numPr>
      </w:pPr>
      <w:r>
        <w:rPr>
          <w:b/>
          <w:bCs/>
        </w:rPr>
        <w:t xml:space="preserve">До решения врача:</w:t>
      </w:r>
      <w:r>
        <w:t xml:space="preserve"> </w:t>
      </w:r>
      <w:r>
        <w:t xml:space="preserve">предлагать питьё и лёгкие форматы (кисломолочное, суп), наблюдать, не давить. Взвешивание по назначению.</w:t>
      </w:r>
    </w:p>
    <w:p>
      <w:pPr>
        <w:pStyle w:val="Compact"/>
        <w:numPr>
          <w:ilvl w:val="0"/>
          <w:numId w:val="1033"/>
        </w:numPr>
      </w:pPr>
      <w:r>
        <w:rPr>
          <w:b/>
          <w:bCs/>
        </w:rPr>
        <w:t xml:space="preserve">Категорически запрещено:</w:t>
      </w:r>
      <w:r>
        <w:t xml:space="preserve"> </w:t>
      </w:r>
      <w:r>
        <w:t xml:space="preserve">принудительное кормление в любой форме, шантаж едой, публичное давление.</w:t>
      </w:r>
    </w:p>
    <w:p>
      <w:pPr>
        <w:pStyle w:val="FirstParagraph"/>
      </w:pPr>
      <w:r>
        <w:t xml:space="preserve">Все шаги документируются в журнале отказов (приложение 9).</w:t>
      </w:r>
    </w:p>
    <w:bookmarkEnd w:id="433"/>
    <w:bookmarkStart w:id="434" w:name="X39dc08d6c0f0085bfe98d8df4828184da752540"/>
    <w:p>
      <w:pPr>
        <w:pStyle w:val="Heading2"/>
      </w:pPr>
      <w:r>
        <w:t xml:space="preserve">Приложение 12. Алгоритм при риске аспирации</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rPr>
          <w:b/>
          <w:bCs/>
        </w:rPr>
        <w:t xml:space="preserve">Профилактика (ежедневно):</w:t>
      </w:r>
      <w:r>
        <w:t xml:space="preserve"> </w:t>
      </w:r>
      <w:r>
        <w:t xml:space="preserve">- жители из списка дисфагического риска едят в поле зрения обученной смены; минимум два обученных человека на посту в часы приёма пищи;</w:t>
      </w:r>
      <w:r>
        <w:t xml:space="preserve"> </w:t>
      </w:r>
      <w:r>
        <w:t xml:space="preserve">- текстура строго по назначению (IDDSI); проверка вилкой перед выдачей;</w:t>
      </w:r>
      <w:r>
        <w:t xml:space="preserve"> </w:t>
      </w:r>
      <w:r>
        <w:t xml:space="preserve">- поза: вертикально, 90°, после еды 30 минут без укладывания;</w:t>
      </w:r>
      <w:r>
        <w:t xml:space="preserve"> </w:t>
      </w:r>
      <w:r>
        <w:t xml:space="preserve">- темп: паузы, без спешки; напиток между глотками по назначению.</w:t>
      </w:r>
    </w:p>
    <w:p>
      <w:pPr>
        <w:pStyle w:val="BodyText"/>
      </w:pPr>
      <w:r>
        <w:rPr>
          <w:b/>
          <w:bCs/>
        </w:rPr>
        <w:t xml:space="preserve">При поперхивании (лёгкий эпизод, житель справился сам):</w:t>
      </w:r>
      <w:r>
        <w:t xml:space="preserve"> </w:t>
      </w:r>
      <w:r>
        <w:t xml:space="preserve">1. Остановить приём пищи, дать откашляться, не похлопывать по спине стоящего (эффективен кашель).</w:t>
      </w:r>
      <w:r>
        <w:t xml:space="preserve"> </w:t>
      </w:r>
      <w:r>
        <w:t xml:space="preserve">2. Записать эпизод; сообщить старшей смены.</w:t>
      </w:r>
      <w:r>
        <w:t xml:space="preserve"> </w:t>
      </w:r>
      <w:r>
        <w:t xml:space="preserve">3. Повторный эпизод в течение недели → врач вне очереди: пересмотр текстуры.</w:t>
      </w:r>
    </w:p>
    <w:p>
      <w:pPr>
        <w:pStyle w:val="BodyText"/>
      </w:pPr>
      <w:r>
        <w:rPr>
          <w:b/>
          <w:bCs/>
        </w:rPr>
        <w:t xml:space="preserve">При тяжёлом эпизоде (не может кашлять, синюшность, потеря сознания):</w:t>
      </w:r>
      <w:r>
        <w:t xml:space="preserve"> </w:t>
      </w:r>
      <w:r>
        <w:t xml:space="preserve">1. Вызов медперсонала и врача — немедленно; при отсутствии эффекта — скорая (103/112).</w:t>
      </w:r>
      <w:r>
        <w:t xml:space="preserve"> </w:t>
      </w:r>
      <w:r>
        <w:t xml:space="preserve">2. Приём Геймлиха — только обученным сотрудником.</w:t>
      </w:r>
      <w:r>
        <w:t xml:space="preserve"> </w:t>
      </w:r>
      <w:r>
        <w:t xml:space="preserve">3. После эпизода — врачебный осмотр в тот же день даже при благополучном исходе (риск отсроченной пневмонии).</w:t>
      </w:r>
      <w:r>
        <w:t xml:space="preserve"> </w:t>
      </w:r>
      <w:r>
        <w:t xml:space="preserve">4. Протокол разбора инцидента (приложение 34) в течение 3 дней.</w:t>
      </w:r>
    </w:p>
    <w:p>
      <w:pPr>
        <w:pStyle w:val="BodyText"/>
      </w:pPr>
      <w:r>
        <w:t xml:space="preserve">Связь с документами: список риска и текстуры — приложение 21 (медицинский контур); основания — раздел 10 доклада.</w:t>
      </w:r>
    </w:p>
    <w:bookmarkEnd w:id="434"/>
    <w:bookmarkEnd w:id="435"/>
    <w:bookmarkStart w:id="442" w:name="приложения-1318"/>
    <w:p>
      <w:pPr>
        <w:pStyle w:val="Heading1"/>
      </w:pPr>
      <w:r>
        <w:t xml:space="preserve">Приложения 13–18</w:t>
      </w:r>
    </w:p>
    <w:bookmarkStart w:id="436" w:name="X5a5aab8d458c4a90b541c5ff8c9118341aef62c"/>
    <w:p>
      <w:pPr>
        <w:pStyle w:val="Heading2"/>
      </w:pPr>
      <w:r>
        <w:t xml:space="preserve">Приложение 13. Алгоритм при быстром заглатывании</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Compact"/>
        <w:numPr>
          <w:ilvl w:val="0"/>
          <w:numId w:val="1034"/>
        </w:numPr>
      </w:pPr>
      <w:r>
        <w:rPr>
          <w:b/>
          <w:bCs/>
        </w:rPr>
        <w:t xml:space="preserve">Распознать:</w:t>
      </w:r>
      <w:r>
        <w:t xml:space="preserve"> </w:t>
      </w:r>
      <w:r>
        <w:t xml:space="preserve">ест значительно быстрее остальных, не прожёвывает, набирает полный рот, были эпизоды поперхивания.</w:t>
      </w:r>
    </w:p>
    <w:p>
      <w:pPr>
        <w:pStyle w:val="Compact"/>
        <w:numPr>
          <w:ilvl w:val="0"/>
          <w:numId w:val="1034"/>
        </w:numPr>
      </w:pPr>
      <w:r>
        <w:rPr>
          <w:b/>
          <w:bCs/>
        </w:rPr>
        <w:t xml:space="preserve">Сервировка без назначения врача:</w:t>
      </w:r>
      <w:r>
        <w:t xml:space="preserve"> </w:t>
      </w:r>
      <w:r>
        <w:t xml:space="preserve">порция меньше + добавка; куски уменьшенного размера (сервировка, не изменение текстуры); напиток под рукой; стол обслуживается в числе первых (снимает мотив «успеть»).</w:t>
      </w:r>
    </w:p>
    <w:p>
      <w:pPr>
        <w:pStyle w:val="Compact"/>
        <w:numPr>
          <w:ilvl w:val="0"/>
          <w:numId w:val="1034"/>
        </w:numPr>
      </w:pPr>
      <w:r>
        <w:rPr>
          <w:b/>
          <w:bCs/>
        </w:rPr>
        <w:t xml:space="preserve">Наблюдение:</w:t>
      </w:r>
      <w:r>
        <w:t xml:space="preserve"> </w:t>
      </w:r>
      <w:r>
        <w:t xml:space="preserve">место в поле зрения смены; записи о поперхиваниях — в форму наблюдения.</w:t>
      </w:r>
    </w:p>
    <w:p>
      <w:pPr>
        <w:pStyle w:val="Compact"/>
        <w:numPr>
          <w:ilvl w:val="0"/>
          <w:numId w:val="1034"/>
        </w:numPr>
      </w:pPr>
      <w:r>
        <w:rPr>
          <w:b/>
          <w:bCs/>
        </w:rPr>
        <w:t xml:space="preserve">Эскалация:</w:t>
      </w:r>
      <w:r>
        <w:t xml:space="preserve"> </w:t>
      </w:r>
      <w:r>
        <w:t xml:space="preserve">любое поперхивание с кашлем — врач вне очереди (скрининг дисфагии; назначение текстуры по IDDSI при подтверждении).</w:t>
      </w:r>
    </w:p>
    <w:p>
      <w:pPr>
        <w:pStyle w:val="Compact"/>
        <w:numPr>
          <w:ilvl w:val="0"/>
          <w:numId w:val="1034"/>
        </w:numPr>
      </w:pPr>
      <w:r>
        <w:rPr>
          <w:b/>
          <w:bCs/>
        </w:rPr>
        <w:t xml:space="preserve">Запрещено:</w:t>
      </w:r>
      <w:r>
        <w:t xml:space="preserve"> </w:t>
      </w:r>
      <w:r>
        <w:t xml:space="preserve">команды «ешь медленнее» как единственная мера; отбор еды темпом; самовольный перевод на пюре.</w:t>
      </w:r>
    </w:p>
    <w:p>
      <w:pPr>
        <w:pStyle w:val="Compact"/>
        <w:numPr>
          <w:ilvl w:val="0"/>
          <w:numId w:val="1034"/>
        </w:numPr>
      </w:pPr>
      <w:r>
        <w:rPr>
          <w:b/>
          <w:bCs/>
        </w:rPr>
        <w:t xml:space="preserve">Документы:</w:t>
      </w:r>
      <w:r>
        <w:t xml:space="preserve"> </w:t>
      </w:r>
      <w:r>
        <w:t xml:space="preserve">форма наблюдения, запись врача, при назначении — обновление карты.</w:t>
      </w:r>
    </w:p>
    <w:bookmarkEnd w:id="436"/>
    <w:bookmarkStart w:id="437" w:name="приложение-14.-алгоритм-при-пикацизме"/>
    <w:p>
      <w:pPr>
        <w:pStyle w:val="Heading2"/>
      </w:pPr>
      <w:r>
        <w:t xml:space="preserve">Приложение 14. Алгоритм при пикацизме</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Пикацизм — поедание несъедобного (бумага, ткань, земля, предметы).</w:t>
      </w:r>
    </w:p>
    <w:p>
      <w:pPr>
        <w:pStyle w:val="Compact"/>
        <w:numPr>
          <w:ilvl w:val="0"/>
          <w:numId w:val="1035"/>
        </w:numPr>
      </w:pPr>
      <w:r>
        <w:rPr>
          <w:b/>
          <w:bCs/>
        </w:rPr>
        <w:t xml:space="preserve">Среда (первично):</w:t>
      </w:r>
      <w:r>
        <w:t xml:space="preserve"> </w:t>
      </w:r>
      <w:r>
        <w:t xml:space="preserve">осмотр зоны жителя и столовой — убрать доступные несъедобные предметы риска (мелкие, острые, токсичные; моющие средства — только под замком).</w:t>
      </w:r>
    </w:p>
    <w:p>
      <w:pPr>
        <w:pStyle w:val="Compact"/>
        <w:numPr>
          <w:ilvl w:val="0"/>
          <w:numId w:val="1035"/>
        </w:numPr>
      </w:pPr>
      <w:r>
        <w:rPr>
          <w:b/>
          <w:bCs/>
        </w:rPr>
        <w:t xml:space="preserve">Наблюдение:</w:t>
      </w:r>
      <w:r>
        <w:t xml:space="preserve"> </w:t>
      </w:r>
      <w:r>
        <w:t xml:space="preserve">усиленный визуальный контроль в часы приёма пищи и после; записи — что, когда, где.</w:t>
      </w:r>
    </w:p>
    <w:p>
      <w:pPr>
        <w:pStyle w:val="Compact"/>
        <w:numPr>
          <w:ilvl w:val="0"/>
          <w:numId w:val="1035"/>
        </w:numPr>
      </w:pPr>
      <w:r>
        <w:rPr>
          <w:b/>
          <w:bCs/>
        </w:rPr>
        <w:t xml:space="preserve">Замещение:</w:t>
      </w:r>
      <w:r>
        <w:t xml:space="preserve"> </w:t>
      </w:r>
      <w:r>
        <w:t xml:space="preserve">доступные безопасные жевательные альтернативы по согласованию с врачом; структурированная доступность еды (регулярные перекусы снижают «поисковое» поведение у части жителей).</w:t>
      </w:r>
    </w:p>
    <w:p>
      <w:pPr>
        <w:pStyle w:val="Compact"/>
        <w:numPr>
          <w:ilvl w:val="0"/>
          <w:numId w:val="1035"/>
        </w:numPr>
      </w:pPr>
      <w:r>
        <w:rPr>
          <w:b/>
          <w:bCs/>
        </w:rPr>
        <w:t xml:space="preserve">Врач:</w:t>
      </w:r>
      <w:r>
        <w:t xml:space="preserve"> </w:t>
      </w:r>
      <w:r>
        <w:t xml:space="preserve">сообщение при первом выявленном эпизоде — пикацизм требует клинической оценки (дефицитные состояния, терапия, поведенческий план).</w:t>
      </w:r>
    </w:p>
    <w:p>
      <w:pPr>
        <w:pStyle w:val="Compact"/>
        <w:numPr>
          <w:ilvl w:val="0"/>
          <w:numId w:val="1035"/>
        </w:numPr>
      </w:pPr>
      <w:r>
        <w:rPr>
          <w:b/>
          <w:bCs/>
        </w:rPr>
        <w:t xml:space="preserve">Инцидент</w:t>
      </w:r>
      <w:r>
        <w:t xml:space="preserve"> </w:t>
      </w:r>
      <w:r>
        <w:t xml:space="preserve">(проглочен опасный предмет): наблюдение за состоянием, врач немедленно; симптомы (боль, рвота, задержка стула) — скорая. Протокол разбора (приложение 34).</w:t>
      </w:r>
    </w:p>
    <w:p>
      <w:pPr>
        <w:pStyle w:val="Compact"/>
        <w:numPr>
          <w:ilvl w:val="0"/>
          <w:numId w:val="1035"/>
        </w:numPr>
      </w:pPr>
      <w:r>
        <w:rPr>
          <w:b/>
          <w:bCs/>
        </w:rPr>
        <w:t xml:space="preserve">Документы:</w:t>
      </w:r>
      <w:r>
        <w:t xml:space="preserve"> </w:t>
      </w:r>
      <w:r>
        <w:t xml:space="preserve">записи наблюдения, назначения врача, протокол осмотра среды (раз в неделю, подпись старшей смены).</w:t>
      </w:r>
    </w:p>
    <w:bookmarkEnd w:id="437"/>
    <w:bookmarkStart w:id="438" w:name="X1ab7f53dc45c8d0e3a308abf946a595d4a4f12a"/>
    <w:p>
      <w:pPr>
        <w:pStyle w:val="Heading2"/>
      </w:pPr>
      <w:r>
        <w:t xml:space="preserve">Приложение 15. Алгоритм при конфликте за столом</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Compact"/>
        <w:numPr>
          <w:ilvl w:val="0"/>
          <w:numId w:val="1036"/>
        </w:numPr>
      </w:pPr>
      <w:r>
        <w:rPr>
          <w:b/>
          <w:bCs/>
        </w:rPr>
        <w:t xml:space="preserve">Прервать эскалацию, не наказывая едой:</w:t>
      </w:r>
      <w:r>
        <w:t xml:space="preserve"> </w:t>
      </w:r>
      <w:r>
        <w:t xml:space="preserve">спокойный голос, развести участников за разные столы; еда обоих сохраняется полностью.</w:t>
      </w:r>
    </w:p>
    <w:p>
      <w:pPr>
        <w:pStyle w:val="Compact"/>
        <w:numPr>
          <w:ilvl w:val="0"/>
          <w:numId w:val="1036"/>
        </w:numPr>
      </w:pPr>
      <w:r>
        <w:rPr>
          <w:b/>
          <w:bCs/>
        </w:rPr>
        <w:t xml:space="preserve">Пострадавшему</w:t>
      </w:r>
      <w:r>
        <w:t xml:space="preserve"> </w:t>
      </w:r>
      <w:r>
        <w:t xml:space="preserve">(у кого отобрали, кого толкнули) — порция восстанавливается, приём пищи завершается спокойно.</w:t>
      </w:r>
    </w:p>
    <w:p>
      <w:pPr>
        <w:pStyle w:val="Compact"/>
        <w:numPr>
          <w:ilvl w:val="0"/>
          <w:numId w:val="1036"/>
        </w:numPr>
      </w:pPr>
      <w:r>
        <w:rPr>
          <w:b/>
          <w:bCs/>
        </w:rPr>
        <w:t xml:space="preserve">Запись об инциденте</w:t>
      </w:r>
      <w:r>
        <w:t xml:space="preserve"> </w:t>
      </w:r>
      <w:r>
        <w:t xml:space="preserve">в день события: участники, что произошло, меры.</w:t>
      </w:r>
    </w:p>
    <w:p>
      <w:pPr>
        <w:pStyle w:val="Compact"/>
        <w:numPr>
          <w:ilvl w:val="0"/>
          <w:numId w:val="1036"/>
        </w:numPr>
      </w:pPr>
      <w:r>
        <w:rPr>
          <w:b/>
          <w:bCs/>
        </w:rPr>
        <w:t xml:space="preserve">Разбор причины на планёрке:</w:t>
      </w:r>
      <w:r>
        <w:t xml:space="preserve"> </w:t>
      </w:r>
      <w:r>
        <w:t xml:space="preserve">рассадка, конкретная пара жителей, дефицит любимых позиций, гиперфагия одного из участников — у каждой причины своё решение (кейс 7).</w:t>
      </w:r>
    </w:p>
    <w:p>
      <w:pPr>
        <w:pStyle w:val="Compact"/>
        <w:numPr>
          <w:ilvl w:val="0"/>
          <w:numId w:val="1036"/>
        </w:numPr>
      </w:pPr>
      <w:r>
        <w:rPr>
          <w:b/>
          <w:bCs/>
        </w:rPr>
        <w:t xml:space="preserve">Повторные конфликты одной пары</w:t>
      </w:r>
      <w:r>
        <w:t xml:space="preserve"> </w:t>
      </w:r>
      <w:r>
        <w:t xml:space="preserve">— постоянная рассадка (документ отделения), врач — о пищевом поведении инициатора.</w:t>
      </w:r>
    </w:p>
    <w:p>
      <w:pPr>
        <w:pStyle w:val="Compact"/>
        <w:numPr>
          <w:ilvl w:val="0"/>
          <w:numId w:val="1036"/>
        </w:numPr>
      </w:pPr>
      <w:r>
        <w:rPr>
          <w:b/>
          <w:bCs/>
        </w:rPr>
        <w:t xml:space="preserve">Запрещено:</w:t>
      </w:r>
      <w:r>
        <w:t xml:space="preserve"> </w:t>
      </w:r>
      <w:r>
        <w:t xml:space="preserve">лишение еды или десерта как наказание; вынос из столовой без еды; публичное отчитывание.</w:t>
      </w:r>
    </w:p>
    <w:bookmarkEnd w:id="438"/>
    <w:bookmarkStart w:id="439" w:name="X8d677485a89b204bb25738537ed3017d2c2d8fe"/>
    <w:p>
      <w:pPr>
        <w:pStyle w:val="Heading2"/>
      </w:pPr>
      <w:r>
        <w:t xml:space="preserve">Приложение 16. Алгоритм при пищевом инциденте</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Пищевой инцидент: массовое недомогание, подозрение на отравление, посторонний предмет в блюде, нарушение температурного режима с выдачей.</w:t>
      </w:r>
    </w:p>
    <w:p>
      <w:pPr>
        <w:pStyle w:val="Compact"/>
        <w:numPr>
          <w:ilvl w:val="0"/>
          <w:numId w:val="1037"/>
        </w:numPr>
      </w:pPr>
      <w:r>
        <w:rPr>
          <w:b/>
          <w:bCs/>
        </w:rPr>
        <w:t xml:space="preserve">Остановить выдачу</w:t>
      </w:r>
      <w:r>
        <w:t xml:space="preserve"> </w:t>
      </w:r>
      <w:r>
        <w:t xml:space="preserve">подозрительной позиции немедленно; сохранить остатки и суточную пробу — не выбрасывать.</w:t>
      </w:r>
    </w:p>
    <w:p>
      <w:pPr>
        <w:pStyle w:val="Compact"/>
        <w:numPr>
          <w:ilvl w:val="0"/>
          <w:numId w:val="1037"/>
        </w:numPr>
      </w:pPr>
      <w:r>
        <w:rPr>
          <w:b/>
          <w:bCs/>
        </w:rPr>
        <w:t xml:space="preserve">Медицина:</w:t>
      </w:r>
      <w:r>
        <w:t xml:space="preserve"> </w:t>
      </w:r>
      <w:r>
        <w:t xml:space="preserve">осмотр пострадавших; при массовом характере — врач, при тяжёлых симптомах — скорая.</w:t>
      </w:r>
    </w:p>
    <w:p>
      <w:pPr>
        <w:pStyle w:val="Compact"/>
        <w:numPr>
          <w:ilvl w:val="0"/>
          <w:numId w:val="1037"/>
        </w:numPr>
      </w:pPr>
      <w:r>
        <w:rPr>
          <w:b/>
          <w:bCs/>
        </w:rPr>
        <w:t xml:space="preserve">Изоляция фактов:</w:t>
      </w:r>
      <w:r>
        <w:t xml:space="preserve"> </w:t>
      </w:r>
      <w:r>
        <w:t xml:space="preserve">что готовилось, когда, из чего; записи по горячим следам, без согласования версий.</w:t>
      </w:r>
    </w:p>
    <w:p>
      <w:pPr>
        <w:pStyle w:val="Compact"/>
        <w:numPr>
          <w:ilvl w:val="0"/>
          <w:numId w:val="1037"/>
        </w:numPr>
      </w:pPr>
      <w:r>
        <w:rPr>
          <w:b/>
          <w:bCs/>
        </w:rPr>
        <w:t xml:space="preserve">Уведомления</w:t>
      </w:r>
      <w:r>
        <w:t xml:space="preserve"> </w:t>
      </w:r>
      <w:r>
        <w:t xml:space="preserve">по действующим правилам организации и требованиям законодательства (руководитель, учредитель; при признаках инфекции — по установленному порядку).</w:t>
      </w:r>
    </w:p>
    <w:p>
      <w:pPr>
        <w:pStyle w:val="Compact"/>
        <w:numPr>
          <w:ilvl w:val="0"/>
          <w:numId w:val="1037"/>
        </w:numPr>
      </w:pPr>
      <w:r>
        <w:rPr>
          <w:b/>
          <w:bCs/>
        </w:rPr>
        <w:t xml:space="preserve">Протокол разбора</w:t>
      </w:r>
      <w:r>
        <w:t xml:space="preserve"> </w:t>
      </w:r>
      <w:r>
        <w:t xml:space="preserve">(приложение 34) в течение 3 дней: причина, виновное звено, корректирующее действие, срок, ответственный.</w:t>
      </w:r>
    </w:p>
    <w:p>
      <w:pPr>
        <w:pStyle w:val="Compact"/>
        <w:numPr>
          <w:ilvl w:val="0"/>
          <w:numId w:val="1037"/>
        </w:numPr>
      </w:pPr>
      <w:r>
        <w:rPr>
          <w:b/>
          <w:bCs/>
        </w:rPr>
        <w:t xml:space="preserve">Запрещено:</w:t>
      </w:r>
      <w:r>
        <w:t xml:space="preserve"> </w:t>
      </w:r>
      <w:r>
        <w:t xml:space="preserve">уничтожение остатков и проб, «тихое» снятие позиции без записей, поиск виноватого до установления фактов.</w:t>
      </w:r>
    </w:p>
    <w:bookmarkEnd w:id="439"/>
    <w:bookmarkStart w:id="440" w:name="X7de1b360fb2cd2d4f99e82753c317ef0bd419fc"/>
    <w:p>
      <w:pPr>
        <w:pStyle w:val="Heading2"/>
      </w:pPr>
      <w:r>
        <w:t xml:space="preserve">Приложение 17. Матрица ролей RACI по питанию</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R — исполняет, A — отвечает за результат, C — консультируется, I — информируется. Заполняется под структуру организации; ниже — базовая конфигурация.</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Процесс</w:t>
            </w:r>
          </w:p>
        </w:tc>
        <w:tc>
          <w:tcPr/>
          <w:p>
            <w:pPr>
              <w:pStyle w:val="Compact"/>
            </w:pPr>
            <w:r>
              <w:t xml:space="preserve">Директор</w:t>
            </w:r>
          </w:p>
        </w:tc>
        <w:tc>
          <w:tcPr/>
          <w:p>
            <w:pPr>
              <w:pStyle w:val="Compact"/>
            </w:pPr>
            <w:r>
              <w:t xml:space="preserve">Зав. производством</w:t>
            </w:r>
          </w:p>
        </w:tc>
        <w:tc>
          <w:tcPr/>
          <w:p>
            <w:pPr>
              <w:pStyle w:val="Compact"/>
            </w:pPr>
            <w:r>
              <w:t xml:space="preserve">Врач</w:t>
            </w:r>
          </w:p>
        </w:tc>
        <w:tc>
          <w:tcPr/>
          <w:p>
            <w:pPr>
              <w:pStyle w:val="Compact"/>
            </w:pPr>
            <w:r>
              <w:t xml:space="preserve">Старшая смены</w:t>
            </w:r>
          </w:p>
        </w:tc>
        <w:tc>
          <w:tcPr/>
          <w:p>
            <w:pPr>
              <w:pStyle w:val="Compact"/>
            </w:pPr>
            <w:r>
              <w:t xml:space="preserve">Сиделка</w:t>
            </w:r>
          </w:p>
        </w:tc>
        <w:tc>
          <w:tcPr/>
          <w:p>
            <w:pPr>
              <w:pStyle w:val="Compact"/>
            </w:pPr>
            <w:r>
              <w:t xml:space="preserve">Бухгалтерия</w:t>
            </w:r>
          </w:p>
        </w:tc>
        <w:tc>
          <w:tcPr/>
          <w:p>
            <w:pPr>
              <w:pStyle w:val="Compact"/>
            </w:pPr>
            <w:r>
              <w:t xml:space="preserve">Совет жителей</w:t>
            </w:r>
          </w:p>
        </w:tc>
      </w:tr>
      <w:tr>
        <w:tc>
          <w:tcPr/>
          <w:p>
            <w:pPr>
              <w:pStyle w:val="Compact"/>
            </w:pPr>
            <w:r>
              <w:t xml:space="preserve">Положение о питании</w:t>
            </w:r>
          </w:p>
        </w:tc>
        <w:tc>
          <w:tcPr/>
          <w:p>
            <w:pPr>
              <w:pStyle w:val="Compact"/>
            </w:pPr>
            <w:r>
              <w:t xml:space="preserve">A</w:t>
            </w:r>
          </w:p>
        </w:tc>
        <w:tc>
          <w:tcPr/>
          <w:p>
            <w:pPr>
              <w:pStyle w:val="Compact"/>
            </w:pPr>
            <w:r>
              <w:t xml:space="preserve">C</w:t>
            </w:r>
          </w:p>
        </w:tc>
        <w:tc>
          <w:tcPr/>
          <w:p>
            <w:pPr>
              <w:pStyle w:val="Compact"/>
            </w:pPr>
            <w:r>
              <w:t xml:space="preserve">C</w:t>
            </w:r>
          </w:p>
        </w:tc>
        <w:tc>
          <w:tcPr/>
          <w:p>
            <w:pPr>
              <w:pStyle w:val="Compact"/>
            </w:pPr>
            <w:r>
              <w:t xml:space="preserve">I</w:t>
            </w:r>
          </w:p>
        </w:tc>
        <w:tc>
          <w:tcPr/>
          <w:p>
            <w:pPr>
              <w:pStyle w:val="Compact"/>
            </w:pPr>
            <w:r>
              <w:t xml:space="preserve">I</w:t>
            </w:r>
          </w:p>
        </w:tc>
        <w:tc>
          <w:tcPr/>
          <w:p>
            <w:pPr>
              <w:pStyle w:val="Compact"/>
            </w:pPr>
            <w:r>
              <w:t xml:space="preserve">I</w:t>
            </w:r>
          </w:p>
        </w:tc>
        <w:tc>
          <w:tcPr/>
          <w:p>
            <w:pPr>
              <w:pStyle w:val="Compact"/>
            </w:pPr>
            <w:r>
              <w:t xml:space="preserve">C</w:t>
            </w:r>
          </w:p>
        </w:tc>
      </w:tr>
      <w:tr>
        <w:tc>
          <w:tcPr/>
          <w:p>
            <w:pPr>
              <w:pStyle w:val="Compact"/>
            </w:pPr>
            <w:r>
              <w:t xml:space="preserve">Меню с вариантами</w:t>
            </w:r>
          </w:p>
        </w:tc>
        <w:tc>
          <w:tcPr/>
          <w:p>
            <w:pPr>
              <w:pStyle w:val="Compact"/>
            </w:pPr>
            <w:r>
              <w:t xml:space="preserve">A</w:t>
            </w:r>
          </w:p>
        </w:tc>
        <w:tc>
          <w:tcPr/>
          <w:p>
            <w:pPr>
              <w:pStyle w:val="Compact"/>
            </w:pPr>
            <w:r>
              <w:t xml:space="preserve">R</w:t>
            </w:r>
          </w:p>
        </w:tc>
        <w:tc>
          <w:tcPr/>
          <w:p>
            <w:pPr>
              <w:pStyle w:val="Compact"/>
            </w:pPr>
            <w:r>
              <w:t xml:space="preserve">C</w:t>
            </w:r>
          </w:p>
        </w:tc>
        <w:tc>
          <w:tcPr/>
          <w:p>
            <w:pPr>
              <w:pStyle w:val="Compact"/>
            </w:pPr>
            <w:r>
              <w:t xml:space="preserve">I</w:t>
            </w:r>
          </w:p>
        </w:tc>
        <w:tc>
          <w:tcPr/>
          <w:p>
            <w:pPr>
              <w:pStyle w:val="Compact"/>
            </w:pPr>
            <w:r>
              <w:t xml:space="preserve">I</w:t>
            </w:r>
          </w:p>
        </w:tc>
        <w:tc>
          <w:tcPr/>
          <w:p>
            <w:pPr>
              <w:pStyle w:val="Compact"/>
            </w:pPr>
            <w:r>
              <w:t xml:space="preserve">I</w:t>
            </w:r>
          </w:p>
        </w:tc>
        <w:tc>
          <w:tcPr/>
          <w:p>
            <w:pPr>
              <w:pStyle w:val="Compact"/>
            </w:pPr>
            <w:r>
              <w:t xml:space="preserve">C</w:t>
            </w:r>
          </w:p>
        </w:tc>
      </w:tr>
      <w:tr>
        <w:tc>
          <w:tcPr/>
          <w:p>
            <w:pPr>
              <w:pStyle w:val="Compact"/>
            </w:pPr>
            <w:r>
              <w:t xml:space="preserve">Показ меню, сбор выбора</w:t>
            </w:r>
          </w:p>
        </w:tc>
        <w:tc>
          <w:tcPr/>
          <w:p>
            <w:pPr>
              <w:pStyle w:val="Compact"/>
            </w:pPr>
            <w:r>
              <w:t xml:space="preserve">I</w:t>
            </w:r>
          </w:p>
        </w:tc>
        <w:tc>
          <w:tcPr/>
          <w:p>
            <w:pPr>
              <w:pStyle w:val="Compact"/>
            </w:pPr>
            <w:r>
              <w:t xml:space="preserve">I</w:t>
            </w:r>
          </w:p>
        </w:tc>
        <w:tc>
          <w:tcPr/>
          <w:p>
            <w:pPr>
              <w:pStyle w:val="Compact"/>
            </w:pPr>
            <w:r>
              <w:t xml:space="preserve">I</w:t>
            </w:r>
          </w:p>
        </w:tc>
        <w:tc>
          <w:tcPr/>
          <w:p>
            <w:pPr>
              <w:pStyle w:val="Compact"/>
            </w:pPr>
            <w:r>
              <w:t xml:space="preserve">A</w:t>
            </w:r>
          </w:p>
        </w:tc>
        <w:tc>
          <w:tcPr/>
          <w:p>
            <w:pPr>
              <w:pStyle w:val="Compact"/>
            </w:pPr>
            <w:r>
              <w:t xml:space="preserve">R</w:t>
            </w:r>
          </w:p>
        </w:tc>
        <w:tc>
          <w:tcPr/>
          <w:p>
            <w:pPr>
              <w:pStyle w:val="Compact"/>
            </w:pPr>
            <w:r>
              <w:t xml:space="preserve">—</w:t>
            </w:r>
          </w:p>
        </w:tc>
        <w:tc>
          <w:tcPr/>
          <w:p>
            <w:pPr>
              <w:pStyle w:val="Compact"/>
            </w:pPr>
            <w:r>
              <w:t xml:space="preserve">I</w:t>
            </w:r>
          </w:p>
        </w:tc>
      </w:tr>
      <w:tr>
        <w:tc>
          <w:tcPr/>
          <w:p>
            <w:pPr>
              <w:pStyle w:val="Compact"/>
            </w:pPr>
            <w:r>
              <w:t xml:space="preserve">Лекарственно-пищевая таблица</w:t>
            </w:r>
          </w:p>
        </w:tc>
        <w:tc>
          <w:tcPr/>
          <w:p>
            <w:pPr>
              <w:pStyle w:val="Compact"/>
            </w:pPr>
            <w:r>
              <w:t xml:space="preserve">I</w:t>
            </w:r>
          </w:p>
        </w:tc>
        <w:tc>
          <w:tcPr/>
          <w:p>
            <w:pPr>
              <w:pStyle w:val="Compact"/>
            </w:pPr>
            <w:r>
              <w:t xml:space="preserve">I</w:t>
            </w:r>
          </w:p>
        </w:tc>
        <w:tc>
          <w:tcPr/>
          <w:p>
            <w:pPr>
              <w:pStyle w:val="Compact"/>
            </w:pPr>
            <w:r>
              <w:t xml:space="preserve">A/R</w:t>
            </w:r>
          </w:p>
        </w:tc>
        <w:tc>
          <w:tcPr/>
          <w:p>
            <w:pPr>
              <w:pStyle w:val="Compact"/>
            </w:pPr>
            <w:r>
              <w:t xml:space="preserve">C</w:t>
            </w:r>
          </w:p>
        </w:tc>
        <w:tc>
          <w:tcPr/>
          <w:p>
            <w:pPr>
              <w:pStyle w:val="Compact"/>
            </w:pPr>
            <w:r>
              <w:t xml:space="preserve">I</w:t>
            </w:r>
          </w:p>
        </w:tc>
        <w:tc>
          <w:tcPr/>
          <w:p>
            <w:pPr>
              <w:pStyle w:val="Compact"/>
            </w:pPr>
            <w:r>
              <w:t xml:space="preserve">—</w:t>
            </w:r>
          </w:p>
        </w:tc>
        <w:tc>
          <w:tcPr/>
          <w:p>
            <w:pPr>
              <w:pStyle w:val="Compact"/>
            </w:pPr>
            <w:r>
              <w:t xml:space="preserve">—</w:t>
            </w:r>
          </w:p>
        </w:tc>
      </w:tr>
      <w:tr>
        <w:tc>
          <w:tcPr/>
          <w:p>
            <w:pPr>
              <w:pStyle w:val="Compact"/>
            </w:pPr>
            <w:r>
              <w:t xml:space="preserve">Список дисфагического риска</w:t>
            </w:r>
          </w:p>
        </w:tc>
        <w:tc>
          <w:tcPr/>
          <w:p>
            <w:pPr>
              <w:pStyle w:val="Compact"/>
            </w:pPr>
            <w:r>
              <w:t xml:space="preserve">I</w:t>
            </w:r>
          </w:p>
        </w:tc>
        <w:tc>
          <w:tcPr/>
          <w:p>
            <w:pPr>
              <w:pStyle w:val="Compact"/>
            </w:pPr>
            <w:r>
              <w:t xml:space="preserve">I</w:t>
            </w:r>
          </w:p>
        </w:tc>
        <w:tc>
          <w:tcPr/>
          <w:p>
            <w:pPr>
              <w:pStyle w:val="Compact"/>
            </w:pPr>
            <w:r>
              <w:t xml:space="preserve">A</w:t>
            </w:r>
          </w:p>
        </w:tc>
        <w:tc>
          <w:tcPr/>
          <w:p>
            <w:pPr>
              <w:pStyle w:val="Compact"/>
            </w:pPr>
            <w:r>
              <w:t xml:space="preserve">R</w:t>
            </w:r>
          </w:p>
        </w:tc>
        <w:tc>
          <w:tcPr/>
          <w:p>
            <w:pPr>
              <w:pStyle w:val="Compact"/>
            </w:pPr>
            <w:r>
              <w:t xml:space="preserve">R</w:t>
            </w:r>
          </w:p>
        </w:tc>
        <w:tc>
          <w:tcPr/>
          <w:p>
            <w:pPr>
              <w:pStyle w:val="Compact"/>
            </w:pPr>
            <w:r>
              <w:t xml:space="preserve">—</w:t>
            </w:r>
          </w:p>
        </w:tc>
        <w:tc>
          <w:tcPr/>
          <w:p>
            <w:pPr>
              <w:pStyle w:val="Compact"/>
            </w:pPr>
            <w:r>
              <w:t xml:space="preserve">—</w:t>
            </w:r>
          </w:p>
        </w:tc>
      </w:tr>
      <w:tr>
        <w:tc>
          <w:tcPr/>
          <w:p>
            <w:pPr>
              <w:pStyle w:val="Compact"/>
            </w:pPr>
            <w:r>
              <w:t xml:space="preserve">Журналы (заказ, замены, отказы)</w:t>
            </w:r>
          </w:p>
        </w:tc>
        <w:tc>
          <w:tcPr/>
          <w:p>
            <w:pPr>
              <w:pStyle w:val="Compact"/>
            </w:pPr>
            <w:r>
              <w:t xml:space="preserve">I</w:t>
            </w:r>
          </w:p>
        </w:tc>
        <w:tc>
          <w:tcPr/>
          <w:p>
            <w:pPr>
              <w:pStyle w:val="Compact"/>
            </w:pPr>
            <w:r>
              <w:t xml:space="preserve">C</w:t>
            </w:r>
          </w:p>
        </w:tc>
        <w:tc>
          <w:tcPr/>
          <w:p>
            <w:pPr>
              <w:pStyle w:val="Compact"/>
            </w:pPr>
            <w:r>
              <w:t xml:space="preserve">I</w:t>
            </w:r>
          </w:p>
        </w:tc>
        <w:tc>
          <w:tcPr/>
          <w:p>
            <w:pPr>
              <w:pStyle w:val="Compact"/>
            </w:pPr>
            <w:r>
              <w:t xml:space="preserve">A</w:t>
            </w:r>
          </w:p>
        </w:tc>
        <w:tc>
          <w:tcPr/>
          <w:p>
            <w:pPr>
              <w:pStyle w:val="Compact"/>
            </w:pPr>
            <w:r>
              <w:t xml:space="preserve">R</w:t>
            </w:r>
          </w:p>
        </w:tc>
        <w:tc>
          <w:tcPr/>
          <w:p>
            <w:pPr>
              <w:pStyle w:val="Compact"/>
            </w:pPr>
            <w:r>
              <w:t xml:space="preserve">I</w:t>
            </w:r>
          </w:p>
        </w:tc>
        <w:tc>
          <w:tcPr/>
          <w:p>
            <w:pPr>
              <w:pStyle w:val="Compact"/>
            </w:pPr>
            <w:r>
              <w:t xml:space="preserve">—</w:t>
            </w:r>
          </w:p>
        </w:tc>
      </w:tr>
      <w:tr>
        <w:tc>
          <w:tcPr/>
          <w:p>
            <w:pPr>
              <w:pStyle w:val="Compact"/>
            </w:pPr>
            <w:r>
              <w:t xml:space="preserve">Списание продуктов</w:t>
            </w:r>
          </w:p>
        </w:tc>
        <w:tc>
          <w:tcPr/>
          <w:p>
            <w:pPr>
              <w:pStyle w:val="Compact"/>
            </w:pPr>
            <w:r>
              <w:t xml:space="preserve">A</w:t>
            </w:r>
          </w:p>
        </w:tc>
        <w:tc>
          <w:tcPr/>
          <w:p>
            <w:pPr>
              <w:pStyle w:val="Compact"/>
            </w:pPr>
            <w:r>
              <w:t xml:space="preserve">C</w:t>
            </w:r>
          </w:p>
        </w:tc>
        <w:tc>
          <w:tcPr/>
          <w:p>
            <w:pPr>
              <w:pStyle w:val="Compact"/>
            </w:pPr>
            <w:r>
              <w:t xml:space="preserve">—</w:t>
            </w:r>
          </w:p>
        </w:tc>
        <w:tc>
          <w:tcPr/>
          <w:p>
            <w:pPr>
              <w:pStyle w:val="Compact"/>
            </w:pPr>
            <w:r>
              <w:t xml:space="preserve">I</w:t>
            </w:r>
          </w:p>
        </w:tc>
        <w:tc>
          <w:tcPr/>
          <w:p>
            <w:pPr>
              <w:pStyle w:val="Compact"/>
            </w:pPr>
            <w:r>
              <w:t xml:space="preserve">—</w:t>
            </w:r>
          </w:p>
        </w:tc>
        <w:tc>
          <w:tcPr/>
          <w:p>
            <w:pPr>
              <w:pStyle w:val="Compact"/>
            </w:pPr>
            <w:r>
              <w:t xml:space="preserve">R</w:t>
            </w:r>
          </w:p>
        </w:tc>
        <w:tc>
          <w:tcPr/>
          <w:p>
            <w:pPr>
              <w:pStyle w:val="Compact"/>
            </w:pPr>
            <w:r>
              <w:t xml:space="preserve">—</w:t>
            </w:r>
          </w:p>
        </w:tc>
      </w:tr>
      <w:tr>
        <w:tc>
          <w:tcPr/>
          <w:p>
            <w:pPr>
              <w:pStyle w:val="Compact"/>
            </w:pPr>
            <w:r>
              <w:t xml:space="preserve">Закупки, претензии</w:t>
            </w:r>
          </w:p>
        </w:tc>
        <w:tc>
          <w:tcPr/>
          <w:p>
            <w:pPr>
              <w:pStyle w:val="Compact"/>
            </w:pPr>
            <w:r>
              <w:t xml:space="preserve">A</w:t>
            </w:r>
          </w:p>
        </w:tc>
        <w:tc>
          <w:tcPr/>
          <w:p>
            <w:pPr>
              <w:pStyle w:val="Compact"/>
            </w:pPr>
            <w:r>
              <w:t xml:space="preserve">C</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R</w:t>
            </w:r>
          </w:p>
        </w:tc>
        <w:tc>
          <w:tcPr/>
          <w:p>
            <w:pPr>
              <w:pStyle w:val="Compact"/>
            </w:pPr>
            <w:r>
              <w:t xml:space="preserve">—</w:t>
            </w:r>
          </w:p>
        </w:tc>
      </w:tr>
      <w:tr>
        <w:tc>
          <w:tcPr/>
          <w:p>
            <w:pPr>
              <w:pStyle w:val="Compact"/>
            </w:pPr>
            <w:r>
              <w:t xml:space="preserve">Совет жителей</w:t>
            </w:r>
          </w:p>
        </w:tc>
        <w:tc>
          <w:tcPr/>
          <w:p>
            <w:pPr>
              <w:pStyle w:val="Compact"/>
            </w:pPr>
            <w:r>
              <w:t xml:space="preserve">I</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w:t>
            </w:r>
          </w:p>
        </w:tc>
        <w:tc>
          <w:tcPr/>
          <w:p>
            <w:pPr>
              <w:pStyle w:val="Compact"/>
            </w:pPr>
            <w:r>
              <w:t xml:space="preserve">—</w:t>
            </w:r>
          </w:p>
        </w:tc>
        <w:tc>
          <w:tcPr/>
          <w:p>
            <w:pPr>
              <w:pStyle w:val="Compact"/>
            </w:pPr>
            <w:r>
              <w:t xml:space="preserve">A/R</w:t>
            </w:r>
          </w:p>
        </w:tc>
      </w:tr>
      <w:tr>
        <w:tc>
          <w:tcPr/>
          <w:p>
            <w:pPr>
              <w:pStyle w:val="Compact"/>
            </w:pPr>
            <w:r>
              <w:t xml:space="preserve">Панель чисел, отчёт учредителю</w:t>
            </w:r>
          </w:p>
        </w:tc>
        <w:tc>
          <w:tcPr/>
          <w:p>
            <w:pPr>
              <w:pStyle w:val="Compact"/>
            </w:pPr>
            <w:r>
              <w:t xml:space="preserve">A/R</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w:t>
            </w:r>
          </w:p>
        </w:tc>
        <w:tc>
          <w:tcPr/>
          <w:p>
            <w:pPr>
              <w:pStyle w:val="Compact"/>
            </w:pPr>
            <w:r>
              <w:t xml:space="preserve">C</w:t>
            </w:r>
          </w:p>
        </w:tc>
        <w:tc>
          <w:tcPr/>
          <w:p>
            <w:pPr>
              <w:pStyle w:val="Compact"/>
            </w:pPr>
            <w:r>
              <w:t xml:space="preserve">I</w:t>
            </w:r>
          </w:p>
        </w:tc>
      </w:tr>
    </w:tbl>
    <w:p>
      <w:pPr>
        <w:pStyle w:val="BodyText"/>
      </w:pPr>
      <w:r>
        <w:t xml:space="preserve">Утверждено приказом № ___ от ______</w:t>
      </w:r>
    </w:p>
    <w:bookmarkEnd w:id="440"/>
    <w:bookmarkStart w:id="441" w:name="Xd468ec665b3de6bc4f2fddca2b9f513fb883232"/>
    <w:p>
      <w:pPr>
        <w:pStyle w:val="Heading2"/>
      </w:pPr>
      <w:r>
        <w:t xml:space="preserve">Приложение 18. Чек-лист директора (ежемесячный)</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Compact"/>
        <w:numPr>
          <w:ilvl w:val="0"/>
          <w:numId w:val="1038"/>
        </w:numPr>
      </w:pPr>
      <w:r>
        <w:t xml:space="preserve">Обошёл столовую в часы основного приёма пищи лично — ☐</w:t>
      </w:r>
    </w:p>
    <w:p>
      <w:pPr>
        <w:pStyle w:val="Compact"/>
        <w:numPr>
          <w:ilvl w:val="0"/>
          <w:numId w:val="1038"/>
        </w:numPr>
      </w:pPr>
      <w:r>
        <w:t xml:space="preserve">Просмотрел журналы: заказ, замены, отказы, срывы — записи ведутся, не «копеечные» — ☐</w:t>
      </w:r>
    </w:p>
    <w:p>
      <w:pPr>
        <w:pStyle w:val="Compact"/>
        <w:numPr>
          <w:ilvl w:val="0"/>
          <w:numId w:val="1038"/>
        </w:numPr>
      </w:pPr>
      <w:r>
        <w:t xml:space="preserve">Панель чисел месяца собрана; отклонения объяснены письменно — ☐</w:t>
      </w:r>
    </w:p>
    <w:p>
      <w:pPr>
        <w:pStyle w:val="Compact"/>
        <w:numPr>
          <w:ilvl w:val="0"/>
          <w:numId w:val="1038"/>
        </w:numPr>
      </w:pPr>
      <w:r>
        <w:t xml:space="preserve">Совет жителей заседал; протокол есть; по решениям есть движение — ☐</w:t>
      </w:r>
    </w:p>
    <w:p>
      <w:pPr>
        <w:pStyle w:val="Compact"/>
        <w:numPr>
          <w:ilvl w:val="0"/>
          <w:numId w:val="1038"/>
        </w:numPr>
      </w:pPr>
      <w:r>
        <w:t xml:space="preserve">Жалобы по питанию разобраны в срок; системные выводы сделаны — ☐</w:t>
      </w:r>
    </w:p>
    <w:p>
      <w:pPr>
        <w:pStyle w:val="Compact"/>
        <w:numPr>
          <w:ilvl w:val="0"/>
          <w:numId w:val="1038"/>
        </w:numPr>
      </w:pPr>
      <w:r>
        <w:t xml:space="preserve">Переписка с учредителем актуальна (запросы без ответа повторены) — ☐</w:t>
      </w:r>
    </w:p>
    <w:p>
      <w:pPr>
        <w:pStyle w:val="Compact"/>
        <w:numPr>
          <w:ilvl w:val="0"/>
          <w:numId w:val="1038"/>
        </w:numPr>
      </w:pPr>
      <w:r>
        <w:t xml:space="preserve">Инструктажи новых сотрудников по питанию проведены — ☐</w:t>
      </w:r>
    </w:p>
    <w:p>
      <w:pPr>
        <w:pStyle w:val="Compact"/>
        <w:numPr>
          <w:ilvl w:val="0"/>
          <w:numId w:val="1038"/>
        </w:numPr>
      </w:pPr>
      <w:r>
        <w:t xml:space="preserve">Один случайный разговор с жителем о еде состоялся; запись в дневник обхода — ☐</w:t>
      </w:r>
    </w:p>
    <w:p>
      <w:pPr>
        <w:pStyle w:val="FirstParagraph"/>
      </w:pPr>
      <w:r>
        <w:t xml:space="preserve">Подпись: ________ Дата: ________</w:t>
      </w:r>
    </w:p>
    <w:bookmarkEnd w:id="441"/>
    <w:bookmarkEnd w:id="442"/>
    <w:bookmarkStart w:id="449" w:name="приложения-1924"/>
    <w:p>
      <w:pPr>
        <w:pStyle w:val="Heading1"/>
      </w:pPr>
      <w:r>
        <w:t xml:space="preserve">Приложения 19–24</w:t>
      </w:r>
    </w:p>
    <w:bookmarkStart w:id="443" w:name="Xa6ffa2a087f64a3cb348ef06217f1784c7269a9"/>
    <w:p>
      <w:pPr>
        <w:pStyle w:val="Heading2"/>
      </w:pPr>
      <w:r>
        <w:t xml:space="preserve">Приложение 19. Чек-лист пищеблока (ежедневный)</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Compact"/>
        <w:numPr>
          <w:ilvl w:val="0"/>
          <w:numId w:val="1039"/>
        </w:numPr>
      </w:pPr>
      <w:r>
        <w:t xml:space="preserve">Санитарный журнал дня ведётся; температурный режим линии зафиксирован — ☐</w:t>
      </w:r>
    </w:p>
    <w:p>
      <w:pPr>
        <w:pStyle w:val="Compact"/>
        <w:numPr>
          <w:ilvl w:val="0"/>
          <w:numId w:val="1039"/>
        </w:numPr>
      </w:pPr>
      <w:r>
        <w:t xml:space="preserve">Суточные пробы отобраны по каждому приёму пищи, включая вариативные позиции — ☐</w:t>
      </w:r>
    </w:p>
    <w:p>
      <w:pPr>
        <w:pStyle w:val="Compact"/>
        <w:numPr>
          <w:ilvl w:val="0"/>
          <w:numId w:val="1039"/>
        </w:numPr>
      </w:pPr>
      <w:r>
        <w:t xml:space="preserve">Вариативные позиции промаркированы (бирки: название, вариант) — ☐</w:t>
      </w:r>
    </w:p>
    <w:p>
      <w:pPr>
        <w:pStyle w:val="Compact"/>
        <w:numPr>
          <w:ilvl w:val="0"/>
          <w:numId w:val="1039"/>
        </w:numPr>
      </w:pPr>
      <w:r>
        <w:t xml:space="preserve">Текстуры по назначениям проверены (тест вилкой) перед выдачей — ☐</w:t>
      </w:r>
    </w:p>
    <w:p>
      <w:pPr>
        <w:pStyle w:val="Compact"/>
        <w:numPr>
          <w:ilvl w:val="0"/>
          <w:numId w:val="1039"/>
        </w:numPr>
      </w:pPr>
      <w:r>
        <w:t xml:space="preserve">Итоги заказа получены от отделений в срок; объёмы соответствуют — ☐</w:t>
      </w:r>
    </w:p>
    <w:p>
      <w:pPr>
        <w:pStyle w:val="Compact"/>
        <w:numPr>
          <w:ilvl w:val="0"/>
          <w:numId w:val="1039"/>
        </w:numPr>
      </w:pPr>
      <w:r>
        <w:t xml:space="preserve">Особые порции (диеты, текстуры) приготовлены и промаркированы отдельно — ☐</w:t>
      </w:r>
    </w:p>
    <w:p>
      <w:pPr>
        <w:pStyle w:val="Compact"/>
        <w:numPr>
          <w:ilvl w:val="0"/>
          <w:numId w:val="1039"/>
        </w:numPr>
      </w:pPr>
      <w:r>
        <w:t xml:space="preserve">Отходы взвешены/зафиксированы (в период замера) — ☐</w:t>
      </w:r>
    </w:p>
    <w:p>
      <w:pPr>
        <w:pStyle w:val="Compact"/>
        <w:numPr>
          <w:ilvl w:val="0"/>
          <w:numId w:val="1039"/>
        </w:numPr>
      </w:pPr>
      <w:r>
        <w:t xml:space="preserve">Лекарственно-пищевая таблица на видном месте; новые назначения доведены — ☐</w:t>
      </w:r>
    </w:p>
    <w:p>
      <w:pPr>
        <w:pStyle w:val="FirstParagraph"/>
      </w:pPr>
      <w:r>
        <w:t xml:space="preserve">Зав. производством: ________</w:t>
      </w:r>
    </w:p>
    <w:bookmarkEnd w:id="443"/>
    <w:bookmarkStart w:id="444" w:name="X218738cdd1c541046a52f07a3e6ba36f75dc340"/>
    <w:p>
      <w:pPr>
        <w:pStyle w:val="Heading2"/>
      </w:pPr>
      <w:r>
        <w:t xml:space="preserve">Приложение 20. Чек-лист отделения (ежедневный, часы приёмов пищи)</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Compact"/>
        <w:numPr>
          <w:ilvl w:val="0"/>
          <w:numId w:val="1040"/>
        </w:numPr>
      </w:pPr>
      <w:r>
        <w:t xml:space="preserve">Визуальное меню дня показано жителям; выбор зафиксирован в присутствии жителей — ☐</w:t>
      </w:r>
    </w:p>
    <w:p>
      <w:pPr>
        <w:pStyle w:val="Compact"/>
        <w:numPr>
          <w:ilvl w:val="0"/>
          <w:numId w:val="1040"/>
        </w:numPr>
      </w:pPr>
      <w:r>
        <w:t xml:space="preserve">На посту в часы еды — не менее двух человек, обученных приёмам безопасного кормления — ☐</w:t>
      </w:r>
    </w:p>
    <w:p>
      <w:pPr>
        <w:pStyle w:val="Compact"/>
        <w:numPr>
          <w:ilvl w:val="0"/>
          <w:numId w:val="1040"/>
        </w:numPr>
      </w:pPr>
      <w:r>
        <w:t xml:space="preserve">Жители из списка дисфагического риска — в поле зрения; поза 90° соблюдена — ☐</w:t>
      </w:r>
    </w:p>
    <w:p>
      <w:pPr>
        <w:pStyle w:val="Compact"/>
        <w:numPr>
          <w:ilvl w:val="0"/>
          <w:numId w:val="1040"/>
        </w:numPr>
      </w:pPr>
      <w:r>
        <w:t xml:space="preserve">Отложенные порции для спящих/отсутствующих оформлены по правилам — ☐</w:t>
      </w:r>
    </w:p>
    <w:p>
      <w:pPr>
        <w:pStyle w:val="Compact"/>
        <w:numPr>
          <w:ilvl w:val="0"/>
          <w:numId w:val="1040"/>
        </w:numPr>
      </w:pPr>
      <w:r>
        <w:t xml:space="preserve">Отказы и замены записаны в день события — ☐</w:t>
      </w:r>
    </w:p>
    <w:p>
      <w:pPr>
        <w:pStyle w:val="Compact"/>
        <w:numPr>
          <w:ilvl w:val="0"/>
          <w:numId w:val="1040"/>
        </w:numPr>
      </w:pPr>
      <w:r>
        <w:t xml:space="preserve">Конфликтов без записи не осталось — ☐</w:t>
      </w:r>
    </w:p>
    <w:p>
      <w:pPr>
        <w:pStyle w:val="Compact"/>
        <w:numPr>
          <w:ilvl w:val="0"/>
          <w:numId w:val="1040"/>
        </w:numPr>
      </w:pPr>
      <w:r>
        <w:t xml:space="preserve">Помощь распределена по приоритету риска; никто из нуждающихся не остался без помощи — ☐</w:t>
      </w:r>
    </w:p>
    <w:p>
      <w:pPr>
        <w:pStyle w:val="FirstParagraph"/>
      </w:pPr>
      <w:r>
        <w:t xml:space="preserve">Старшая смены: ________</w:t>
      </w:r>
    </w:p>
    <w:bookmarkEnd w:id="444"/>
    <w:bookmarkStart w:id="445" w:name="X5fa5003cd66cfa9ba8346aed6839e74acfacdd3"/>
    <w:p>
      <w:pPr>
        <w:pStyle w:val="Heading2"/>
      </w:pPr>
      <w:r>
        <w:t xml:space="preserve">Приложение 21. Чек-лист медицинского контура</w:t>
      </w:r>
    </w:p>
    <w:p>
      <w:pPr>
        <w:pStyle w:val="FirstParagraph"/>
      </w:pPr>
      <w:r>
        <w:rPr>
          <w:i/>
          <w:iCs/>
        </w:rPr>
        <w:t xml:space="preserve">Проект локальной формы. Не является нормативно установленным документом. Требует адаптации. Документы контура подписывает врач.</w:t>
      </w:r>
    </w:p>
    <w:p>
      <w:pPr>
        <w:pStyle w:val="BodyText"/>
      </w:pPr>
      <w:r>
        <w:rPr>
          <w:b/>
          <w:bCs/>
        </w:rPr>
        <w:t xml:space="preserve">А. Лекарственно-пищевая таблица (вкладыш, обновляется при смене назначений)</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Правило</w:t>
            </w:r>
          </w:p>
        </w:tc>
        <w:tc>
          <w:tcPr/>
          <w:p>
            <w:pPr>
              <w:pStyle w:val="Compact"/>
            </w:pPr>
            <w:r>
              <w:t xml:space="preserve">Действие для кухни и смены</w:t>
            </w:r>
          </w:p>
        </w:tc>
        <w:tc>
          <w:tcPr/>
          <w:p>
            <w:pPr>
              <w:pStyle w:val="Compact"/>
            </w:pPr>
            <w:r>
              <w:t xml:space="preserve">Класс уверенности</w:t>
            </w:r>
          </w:p>
        </w:tc>
      </w:tr>
      <w:tr>
        <w:tc>
          <w:tcPr/>
          <w:p>
            <w:pPr>
              <w:pStyle w:val="Compact"/>
            </w:pPr>
            <w:r>
              <w:t xml:space="preserve">Клозапин + кофеин</w:t>
            </w:r>
          </w:p>
        </w:tc>
        <w:tc>
          <w:tcPr/>
          <w:p>
            <w:pPr>
              <w:pStyle w:val="Compact"/>
            </w:pPr>
            <w:r>
              <w:t xml:space="preserve">Кофе/чай для получающих клозапин — по согласованию с врачом; кофеин не отменять резко</w:t>
            </w:r>
          </w:p>
        </w:tc>
        <w:tc>
          <w:tcPr/>
          <w:p>
            <w:pPr>
              <w:pStyle w:val="Compact"/>
            </w:pPr>
            <w:r>
              <w:t xml:space="preserve">высокий (усиление концентраций клозапина; синдром отмены)</w:t>
            </w:r>
          </w:p>
        </w:tc>
      </w:tr>
      <w:tr>
        <w:tc>
          <w:tcPr/>
          <w:p>
            <w:pPr>
              <w:pStyle w:val="Compact"/>
            </w:pPr>
            <w:r>
              <w:t xml:space="preserve">Литий + соль</w:t>
            </w:r>
          </w:p>
        </w:tc>
        <w:tc>
          <w:tcPr/>
          <w:p>
            <w:pPr>
              <w:pStyle w:val="Compact"/>
            </w:pPr>
            <w:r>
              <w:t xml:space="preserve">Не менять солёность резко; солёные «загрузки» и бессолевые недели исключены</w:t>
            </w:r>
          </w:p>
        </w:tc>
        <w:tc>
          <w:tcPr/>
          <w:p>
            <w:pPr>
              <w:pStyle w:val="Compact"/>
            </w:pPr>
            <w:r>
              <w:t xml:space="preserve">высокий</w:t>
            </w:r>
          </w:p>
        </w:tc>
      </w:tr>
      <w:tr>
        <w:tc>
          <w:tcPr/>
          <w:p>
            <w:pPr>
              <w:pStyle w:val="Compact"/>
            </w:pPr>
            <w:r>
              <w:t xml:space="preserve">ИМАО + тирамин</w:t>
            </w:r>
          </w:p>
        </w:tc>
        <w:tc>
          <w:tcPr/>
          <w:p>
            <w:pPr>
              <w:pStyle w:val="Compact"/>
            </w:pPr>
            <w:r>
              <w:t xml:space="preserve">Перечень ограничений у врача; выдержанные сыры, копчёности — по списку</w:t>
            </w:r>
          </w:p>
        </w:tc>
        <w:tc>
          <w:tcPr/>
          <w:p>
            <w:pPr>
              <w:pStyle w:val="Compact"/>
            </w:pPr>
            <w:r>
              <w:t xml:space="preserve">высокий</w:t>
            </w:r>
          </w:p>
        </w:tc>
      </w:tr>
      <w:tr>
        <w:tc>
          <w:tcPr/>
          <w:p>
            <w:pPr>
              <w:pStyle w:val="Compact"/>
            </w:pPr>
            <w:r>
              <w:t xml:space="preserve">Грейпфрут + ряд препаратов</w:t>
            </w:r>
          </w:p>
        </w:tc>
        <w:tc>
          <w:tcPr/>
          <w:p>
            <w:pPr>
              <w:pStyle w:val="Compact"/>
            </w:pPr>
            <w:r>
              <w:t xml:space="preserve">Грейпфрут и сок из меню получающих карбамазепин и др. — исключены</w:t>
            </w:r>
          </w:p>
        </w:tc>
        <w:tc>
          <w:tcPr/>
          <w:p>
            <w:pPr>
              <w:pStyle w:val="Compact"/>
            </w:pPr>
            <w:r>
              <w:t xml:space="preserve">высокий для карбамазепина</w:t>
            </w:r>
          </w:p>
        </w:tc>
      </w:tr>
      <w:tr>
        <w:tc>
          <w:tcPr/>
          <w:p>
            <w:pPr>
              <w:pStyle w:val="Compact"/>
            </w:pPr>
            <w:r>
              <w:t xml:space="preserve">Алкоголь/энергетики</w:t>
            </w:r>
          </w:p>
        </w:tc>
        <w:tc>
          <w:tcPr/>
          <w:p>
            <w:pPr>
              <w:pStyle w:val="Compact"/>
            </w:pPr>
            <w:r>
              <w:t xml:space="preserve">Исключены полностью; передачи проверяются</w:t>
            </w:r>
          </w:p>
        </w:tc>
        <w:tc>
          <w:tcPr/>
          <w:p>
            <w:pPr>
              <w:pStyle w:val="Compact"/>
            </w:pPr>
            <w:r>
              <w:t xml:space="preserve">высокий</w:t>
            </w:r>
          </w:p>
        </w:tc>
      </w:tr>
    </w:tbl>
    <w:p>
      <w:pPr>
        <w:pStyle w:val="BodyText"/>
      </w:pPr>
      <w:r>
        <w:rPr>
          <w:b/>
          <w:bCs/>
        </w:rPr>
        <w:t xml:space="preserve">Б. Список дисфагического риска:</w:t>
      </w:r>
      <w:r>
        <w:t xml:space="preserve"> </w:t>
      </w:r>
      <w:r>
        <w:t xml:space="preserve">житель (код) — признак — текстура по IDDSI — дата назначения — подпись врача.</w:t>
      </w:r>
    </w:p>
    <w:p>
      <w:pPr>
        <w:pStyle w:val="BodyText"/>
      </w:pPr>
      <w:r>
        <w:rPr>
          <w:b/>
          <w:bCs/>
        </w:rPr>
        <w:t xml:space="preserve">В. Ежемесячно:</w:t>
      </w:r>
      <w:r>
        <w:t xml:space="preserve"> </w:t>
      </w:r>
      <w:r>
        <w:t xml:space="preserve">список риска пересмотрен ☐; таблица актуальна ☐; журнал отказов просмотрен, меры приняты ☐; метаболический мониторинг (вес, глюкоза, липиды по назначениям) в графике ☐.</w:t>
      </w:r>
    </w:p>
    <w:p>
      <w:pPr>
        <w:pStyle w:val="BodyText"/>
      </w:pPr>
      <w:r>
        <w:t xml:space="preserve">Врач: ________</w:t>
      </w:r>
    </w:p>
    <w:bookmarkEnd w:id="445"/>
    <w:bookmarkStart w:id="446" w:name="приложение-22.-чек-лист-закупок"/>
    <w:p>
      <w:pPr>
        <w:pStyle w:val="Heading2"/>
      </w:pPr>
      <w:r>
        <w:t xml:space="preserve">Приложение 22. Чек-лист закупок</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Compact"/>
        <w:numPr>
          <w:ilvl w:val="0"/>
          <w:numId w:val="1041"/>
        </w:numPr>
      </w:pPr>
      <w:r>
        <w:t xml:space="preserve">Спецификация допускает парные позиции и закупку по статистике выбора — ☐</w:t>
      </w:r>
    </w:p>
    <w:p>
      <w:pPr>
        <w:pStyle w:val="Compact"/>
        <w:numPr>
          <w:ilvl w:val="0"/>
          <w:numId w:val="1041"/>
        </w:numPr>
      </w:pPr>
      <w:r>
        <w:t xml:space="preserve">Правило взаимозаменяемости при срыве поставки прописано (нутриентные эквиваленты) — ☐</w:t>
      </w:r>
    </w:p>
    <w:p>
      <w:pPr>
        <w:pStyle w:val="Compact"/>
        <w:numPr>
          <w:ilvl w:val="0"/>
          <w:numId w:val="1041"/>
        </w:numPr>
      </w:pPr>
      <w:r>
        <w:t xml:space="preserve">Ответственный за приёмку и претензии назначен; акты недопоставки оформляются — ☐</w:t>
      </w:r>
    </w:p>
    <w:p>
      <w:pPr>
        <w:pStyle w:val="Compact"/>
        <w:numPr>
          <w:ilvl w:val="0"/>
          <w:numId w:val="1041"/>
        </w:numPr>
      </w:pPr>
      <w:r>
        <w:t xml:space="preserve">Статистика срывов поставок ведётся и учитывается при следующей закупке — ☐</w:t>
      </w:r>
    </w:p>
    <w:p>
      <w:pPr>
        <w:pStyle w:val="Compact"/>
        <w:numPr>
          <w:ilvl w:val="0"/>
          <w:numId w:val="1041"/>
        </w:numPr>
      </w:pPr>
      <w:r>
        <w:t xml:space="preserve">При аутсорсинге в контракт включены: вариативность, текстуры, документирование замен, доступ к журналам — ☐</w:t>
      </w:r>
    </w:p>
    <w:p>
      <w:pPr>
        <w:pStyle w:val="Compact"/>
        <w:numPr>
          <w:ilvl w:val="0"/>
          <w:numId w:val="1041"/>
        </w:numPr>
      </w:pPr>
      <w:r>
        <w:t xml:space="preserve">Закупка сверена с меню-циклом и картами (диеты, текстуры) — ☐</w:t>
      </w:r>
    </w:p>
    <w:p>
      <w:pPr>
        <w:pStyle w:val="Compact"/>
        <w:numPr>
          <w:ilvl w:val="0"/>
          <w:numId w:val="1041"/>
        </w:numPr>
      </w:pPr>
      <w:r>
        <w:t xml:space="preserve">Признаки картельного поведения (одинаковые цены, поочерёдные победы) — основание для обращения в ФАС; ответственный знает порядок — ☐</w:t>
      </w:r>
    </w:p>
    <w:bookmarkEnd w:id="446"/>
    <w:bookmarkStart w:id="447" w:name="Xc3551a33741e7a4cee0c254e0a4a7bbc286e7a6"/>
    <w:p>
      <w:pPr>
        <w:pStyle w:val="Heading2"/>
      </w:pPr>
      <w:r>
        <w:t xml:space="preserve">Приложение 23. Чек-лист бухгалтерского учёта</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Compact"/>
        <w:numPr>
          <w:ilvl w:val="0"/>
          <w:numId w:val="1042"/>
        </w:numPr>
      </w:pPr>
      <w:r>
        <w:t xml:space="preserve">Применяемая учётная форма подтверждена учредителем (с учётом поэтапного перехода на электронные формы) — ☐</w:t>
      </w:r>
    </w:p>
    <w:p>
      <w:pPr>
        <w:pStyle w:val="Compact"/>
        <w:numPr>
          <w:ilvl w:val="0"/>
          <w:numId w:val="1042"/>
        </w:numPr>
      </w:pPr>
      <w:r>
        <w:t xml:space="preserve">Ежедневные итоги журнала заказа поступают в бухгалтерию по установленной форме — ☐</w:t>
      </w:r>
    </w:p>
    <w:p>
      <w:pPr>
        <w:pStyle w:val="Compact"/>
        <w:numPr>
          <w:ilvl w:val="0"/>
          <w:numId w:val="1042"/>
        </w:numPr>
      </w:pPr>
      <w:r>
        <w:t xml:space="preserve">Списание парных продуктов идёт по фактической пропорции выдачи (методика согласована) — ☐</w:t>
      </w:r>
    </w:p>
    <w:p>
      <w:pPr>
        <w:pStyle w:val="Compact"/>
        <w:numPr>
          <w:ilvl w:val="0"/>
          <w:numId w:val="1042"/>
        </w:numPr>
      </w:pPr>
      <w:r>
        <w:t xml:space="preserve">Разница «склад — выдача — списание» объяснима за любой день месяца — ☐</w:t>
      </w:r>
    </w:p>
    <w:p>
      <w:pPr>
        <w:pStyle w:val="Compact"/>
        <w:numPr>
          <w:ilvl w:val="0"/>
          <w:numId w:val="1042"/>
        </w:numPr>
      </w:pPr>
      <w:r>
        <w:t xml:space="preserve">Отложенные порции и замены отражены в выдаче — ☐</w:t>
      </w:r>
    </w:p>
    <w:p>
      <w:pPr>
        <w:pStyle w:val="Compact"/>
        <w:numPr>
          <w:ilvl w:val="0"/>
          <w:numId w:val="1042"/>
        </w:numPr>
      </w:pPr>
      <w:r>
        <w:t xml:space="preserve">Сырьевая строка (руб./житель/день) посчитана за месяц и передана директору — ☐</w:t>
      </w:r>
    </w:p>
    <w:p>
      <w:pPr>
        <w:pStyle w:val="FirstParagraph"/>
      </w:pPr>
      <w:r>
        <w:t xml:space="preserve">Главный бухгалтер: ________</w:t>
      </w:r>
    </w:p>
    <w:bookmarkEnd w:id="447"/>
    <w:bookmarkStart w:id="448" w:name="X37e42faa10fbd7e02969bc67dd43ccfe158010b"/>
    <w:p>
      <w:pPr>
        <w:pStyle w:val="Heading2"/>
      </w:pPr>
      <w:r>
        <w:t xml:space="preserve">Приложение 24. Чек-лист проверки реальности выбора</w:t>
      </w:r>
    </w:p>
    <w:p>
      <w:pPr>
        <w:pStyle w:val="FirstParagraph"/>
      </w:pPr>
      <w:r>
        <w:rPr>
          <w:i/>
          <w:iCs/>
        </w:rPr>
        <w:t xml:space="preserve">Проект локальной формы. Не является нормативно установленным документом. Требует адаптации. Проводится еженедельно в пилотной точке, далее ежемесячно.</w:t>
      </w:r>
    </w:p>
    <w:p>
      <w:pPr>
        <w:pStyle w:val="Compact"/>
        <w:numPr>
          <w:ilvl w:val="0"/>
          <w:numId w:val="1043"/>
        </w:numPr>
      </w:pPr>
      <w:r>
        <w:t xml:space="preserve">Спросить пятерых случайных жителей: «Что вы вчера выбирали?» — ответили соответственно журналу: ___ из 5</w:t>
      </w:r>
    </w:p>
    <w:p>
      <w:pPr>
        <w:pStyle w:val="Compact"/>
        <w:numPr>
          <w:ilvl w:val="0"/>
          <w:numId w:val="1043"/>
        </w:numPr>
      </w:pPr>
      <w:r>
        <w:t xml:space="preserve">Журнал заказа заполнен тем же днём, что и показ меню (проверка по почерку/времени — без парадоксов «заполнено заранее»): ☐</w:t>
      </w:r>
    </w:p>
    <w:p>
      <w:pPr>
        <w:pStyle w:val="Compact"/>
        <w:numPr>
          <w:ilvl w:val="0"/>
          <w:numId w:val="1043"/>
        </w:numPr>
      </w:pPr>
      <w:r>
        <w:t xml:space="preserve">Оба варианта физически были на линии (опрос смены + журнал срывов): ☐</w:t>
      </w:r>
    </w:p>
    <w:p>
      <w:pPr>
        <w:pStyle w:val="Compact"/>
        <w:numPr>
          <w:ilvl w:val="0"/>
          <w:numId w:val="1043"/>
        </w:numPr>
      </w:pPr>
      <w:r>
        <w:t xml:space="preserve">Доля «стандартных» (невыбравших) не растёт необъяснимо третью неделю подряд: ☐</w:t>
      </w:r>
    </w:p>
    <w:p>
      <w:pPr>
        <w:pStyle w:val="Compact"/>
        <w:numPr>
          <w:ilvl w:val="0"/>
          <w:numId w:val="1043"/>
        </w:numPr>
      </w:pPr>
      <w:r>
        <w:t xml:space="preserve">Замены выдавались реально (спросить двоих, кому меняли блюдо): ☐</w:t>
      </w:r>
    </w:p>
    <w:p>
      <w:pPr>
        <w:pStyle w:val="Compact"/>
        <w:numPr>
          <w:ilvl w:val="0"/>
          <w:numId w:val="1043"/>
        </w:numPr>
      </w:pPr>
      <w:r>
        <w:t xml:space="preserve">Жители знают, что выбирать можно (опрос): ___ из 5</w:t>
      </w:r>
    </w:p>
    <w:p>
      <w:pPr>
        <w:pStyle w:val="FirstParagraph"/>
      </w:pPr>
      <w:r>
        <w:rPr>
          <w:b/>
          <w:bCs/>
        </w:rPr>
        <w:t xml:space="preserve">Оценка:</w:t>
      </w:r>
      <w:r>
        <w:t xml:space="preserve"> </w:t>
      </w:r>
      <w:r>
        <w:t xml:space="preserve">6/6 — выбор реален; 4–5 — точечные сбои, разбор на планёрке; ≤3 — вариативность фиктивна, диагностика по разделу 21 и кейсу 12.</w:t>
      </w:r>
    </w:p>
    <w:p>
      <w:pPr>
        <w:pStyle w:val="BodyText"/>
      </w:pPr>
      <w:r>
        <w:t xml:space="preserve">Провёл: ________ Дата: ________</w:t>
      </w:r>
    </w:p>
    <w:bookmarkEnd w:id="448"/>
    <w:bookmarkEnd w:id="449"/>
    <w:bookmarkStart w:id="456" w:name="приложения-2530"/>
    <w:p>
      <w:pPr>
        <w:pStyle w:val="Heading1"/>
      </w:pPr>
      <w:r>
        <w:t xml:space="preserve">Приложения 25–30</w:t>
      </w:r>
    </w:p>
    <w:bookmarkStart w:id="450" w:name="X6a36b781076e470695e1ea4ac07ccc35ecb0e9e"/>
    <w:p>
      <w:pPr>
        <w:pStyle w:val="Heading2"/>
      </w:pPr>
      <w:r>
        <w:t xml:space="preserve">Приложение 25. Форма семидневного замера отходов</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Замер проводится до пилота и на 80–90-й день, в обычную (не праздничную) неделю. Взвешивание — на кухонных весах, в конце каждого приёма пищи, отдельно тарелочные остатки и кухонные остатки.</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День</w:t>
            </w:r>
          </w:p>
        </w:tc>
        <w:tc>
          <w:tcPr/>
          <w:p>
            <w:pPr>
              <w:pStyle w:val="Compact"/>
            </w:pPr>
            <w:r>
              <w:t xml:space="preserve">Приём пищи</w:t>
            </w:r>
          </w:p>
        </w:tc>
        <w:tc>
          <w:tcPr/>
          <w:p>
            <w:pPr>
              <w:pStyle w:val="Compact"/>
            </w:pPr>
            <w:r>
              <w:t xml:space="preserve">Тарелочные остатки, кг</w:t>
            </w:r>
          </w:p>
        </w:tc>
        <w:tc>
          <w:tcPr/>
          <w:p>
            <w:pPr>
              <w:pStyle w:val="Compact"/>
            </w:pPr>
            <w:r>
              <w:t xml:space="preserve">Кухонные остатки, кг</w:t>
            </w:r>
          </w:p>
        </w:tc>
        <w:tc>
          <w:tcPr/>
          <w:p>
            <w:pPr>
              <w:pStyle w:val="Compact"/>
            </w:pPr>
            <w:r>
              <w:t xml:space="preserve">Число порций</w:t>
            </w:r>
          </w:p>
        </w:tc>
        <w:tc>
          <w:tcPr/>
          <w:p>
            <w:pPr>
              <w:pStyle w:val="Compact"/>
            </w:pPr>
            <w:r>
              <w:t xml:space="preserve">Остаток на порцию, г</w:t>
            </w:r>
          </w:p>
        </w:tc>
        <w:tc>
          <w:tcPr/>
          <w:p>
            <w:pPr>
              <w:pStyle w:val="Compact"/>
            </w:pPr>
            <w:r>
              <w:t xml:space="preserve">Примечание</w:t>
            </w:r>
          </w:p>
        </w:tc>
      </w:tr>
      <w:tr>
        <w:tc>
          <w:tcPr/>
          <w:p>
            <w:pPr>
              <w:pStyle w:val="Compact"/>
            </w:pPr>
            <w:r>
              <w:t xml:space="preserve">1</w:t>
            </w:r>
          </w:p>
        </w:tc>
        <w:tc>
          <w:tcPr/>
          <w:p>
            <w:pPr>
              <w:pStyle w:val="Compact"/>
            </w:pPr>
            <w:r>
              <w:t xml:space="preserve">завтрак</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1</w:t>
            </w:r>
          </w:p>
        </w:tc>
        <w:tc>
          <w:tcPr/>
          <w:p>
            <w:pPr>
              <w:pStyle w:val="Compact"/>
            </w:pPr>
            <w:r>
              <w:t xml:space="preserve">обед</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1</w:t>
            </w:r>
          </w:p>
        </w:tc>
        <w:tc>
          <w:tcPr/>
          <w:p>
            <w:pPr>
              <w:pStyle w:val="Compact"/>
            </w:pPr>
            <w:r>
              <w:t xml:space="preserve">ужин</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Итоги недели: средний остаток на порцию ___ г; топ-3 блюда по остаткам ________; сравнение с замером «до» (при повторном замере): ___ %.</w:t>
      </w:r>
    </w:p>
    <w:p>
      <w:pPr>
        <w:pStyle w:val="BodyText"/>
      </w:pPr>
      <w:r>
        <w:t xml:space="preserve">Правила честности: не менять меню на неделю замера «получше»; не анонсировать замер сменам как проверку (искажение поведения); фиксировать аномальные дни (праздник, похороны, обострение) в примечании, а не исключать молча.</w:t>
      </w:r>
    </w:p>
    <w:bookmarkEnd w:id="450"/>
    <w:bookmarkStart w:id="451" w:name="X8fc93102f33179c60fb8ab082b966f1bcb37b29"/>
    <w:p>
      <w:pPr>
        <w:pStyle w:val="Heading2"/>
      </w:pPr>
      <w:r>
        <w:t xml:space="preserve">Приложение 26. Форма учёта трудозатрат на кормление</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Замер — 3 типичных дня, по каждому приёму пищи, секундомером, без изменения поведения смены.</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День/приём</w:t>
            </w:r>
          </w:p>
        </w:tc>
        <w:tc>
          <w:tcPr/>
          <w:p>
            <w:pPr>
              <w:pStyle w:val="Compact"/>
            </w:pPr>
            <w:r>
              <w:t xml:space="preserve">Число жителей, нуждающихся в помощи</w:t>
            </w:r>
          </w:p>
        </w:tc>
        <w:tc>
          <w:tcPr/>
          <w:p>
            <w:pPr>
              <w:pStyle w:val="Compact"/>
            </w:pPr>
            <w:r>
              <w:t xml:space="preserve">Число помогающих</w:t>
            </w:r>
          </w:p>
        </w:tc>
        <w:tc>
          <w:tcPr/>
          <w:p>
            <w:pPr>
              <w:pStyle w:val="Compact"/>
            </w:pPr>
            <w:r>
              <w:t xml:space="preserve">Время приёма пищи, мин</w:t>
            </w:r>
          </w:p>
        </w:tc>
        <w:tc>
          <w:tcPr/>
          <w:p>
            <w:pPr>
              <w:pStyle w:val="Compact"/>
            </w:pPr>
            <w:r>
              <w:t xml:space="preserve">Суммарные минуты помощи</w:t>
            </w:r>
          </w:p>
        </w:tc>
        <w:tc>
          <w:tcPr/>
          <w:p>
            <w:pPr>
              <w:pStyle w:val="Compact"/>
            </w:pPr>
            <w:r>
              <w:t xml:space="preserve">Минут помощи на жителя</w:t>
            </w:r>
          </w:p>
        </w:tc>
        <w:tc>
          <w:tcPr/>
          <w:p>
            <w:pPr>
              <w:pStyle w:val="Compact"/>
            </w:pPr>
            <w:r>
              <w:t xml:space="preserve">Кто не получил помощь вовремя</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Расчёт дефицита: потребность (жители × нормативные минуты) − имеющиеся минуты = дефицит в минутах → пересчёт в ставки (делением на продолжительность рабочего времени). Результат — основание для формы сообщения учредителю (приложение 33).</w:t>
      </w:r>
    </w:p>
    <w:bookmarkEnd w:id="451"/>
    <w:bookmarkStart w:id="452" w:name="X1a88a1e668c6622a825d31d71af8140fe1d4385"/>
    <w:p>
      <w:pPr>
        <w:pStyle w:val="Heading2"/>
      </w:pPr>
      <w:r>
        <w:t xml:space="preserve">Приложение 27. Форма отчёта о 90-дневном пилоте</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rPr>
          <w:b/>
          <w:bCs/>
        </w:rPr>
        <w:t xml:space="preserve">1. Паспорт пилота:</w:t>
      </w:r>
      <w:r>
        <w:t xml:space="preserve"> </w:t>
      </w:r>
      <w:r>
        <w:t xml:space="preserve">точка, даты, модель (М1–М5), ответственные.</w:t>
      </w:r>
      <w:r>
        <w:t xml:space="preserve"> </w:t>
      </w:r>
      <w:r>
        <w:rPr>
          <w:b/>
          <w:bCs/>
        </w:rPr>
        <w:t xml:space="preserve">2. Панель чисел «до/после»</w:t>
      </w:r>
      <w:r>
        <w:t xml:space="preserve"> </w:t>
      </w:r>
      <w:r>
        <w:t xml:space="preserve">(12 показателей):</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Показатель</w:t>
            </w:r>
          </w:p>
        </w:tc>
        <w:tc>
          <w:tcPr/>
          <w:p>
            <w:pPr>
              <w:pStyle w:val="Compact"/>
            </w:pPr>
            <w:r>
              <w:t xml:space="preserve">До</w:t>
            </w:r>
          </w:p>
        </w:tc>
        <w:tc>
          <w:tcPr/>
          <w:p>
            <w:pPr>
              <w:pStyle w:val="Compact"/>
            </w:pPr>
            <w:r>
              <w:t xml:space="preserve">После</w:t>
            </w:r>
          </w:p>
        </w:tc>
        <w:tc>
          <w:tcPr/>
          <w:p>
            <w:pPr>
              <w:pStyle w:val="Compact"/>
            </w:pPr>
            <w:r>
              <w:t xml:space="preserve">Что это значит (одна фраза)</w:t>
            </w:r>
          </w:p>
        </w:tc>
      </w:tr>
      <w:tr>
        <w:tc>
          <w:tcPr/>
          <w:p>
            <w:pPr>
              <w:pStyle w:val="Compact"/>
            </w:pPr>
            <w:r>
              <w:t xml:space="preserve">Доля выбирающих, %</w:t>
            </w:r>
          </w:p>
        </w:tc>
        <w:tc>
          <w:tcPr/>
          <w:p>
            <w:pPr>
              <w:pStyle w:val="Compact"/>
            </w:pPr>
          </w:p>
        </w:tc>
        <w:tc>
          <w:tcPr/>
          <w:p>
            <w:pPr>
              <w:pStyle w:val="Compact"/>
            </w:pPr>
          </w:p>
        </w:tc>
        <w:tc>
          <w:tcPr/>
          <w:p>
            <w:pPr>
              <w:pStyle w:val="Compact"/>
            </w:pPr>
          </w:p>
        </w:tc>
      </w:tr>
      <w:tr>
        <w:tc>
          <w:tcPr/>
          <w:p>
            <w:pPr>
              <w:pStyle w:val="Compact"/>
            </w:pPr>
            <w:r>
              <w:t xml:space="preserve">Отходы на порцию, г</w:t>
            </w:r>
          </w:p>
        </w:tc>
        <w:tc>
          <w:tcPr/>
          <w:p>
            <w:pPr>
              <w:pStyle w:val="Compact"/>
            </w:pPr>
          </w:p>
        </w:tc>
        <w:tc>
          <w:tcPr/>
          <w:p>
            <w:pPr>
              <w:pStyle w:val="Compact"/>
            </w:pPr>
          </w:p>
        </w:tc>
        <w:tc>
          <w:tcPr/>
          <w:p>
            <w:pPr>
              <w:pStyle w:val="Compact"/>
            </w:pPr>
          </w:p>
        </w:tc>
      </w:tr>
      <w:tr>
        <w:tc>
          <w:tcPr/>
          <w:p>
            <w:pPr>
              <w:pStyle w:val="Compact"/>
            </w:pPr>
            <w:r>
              <w:t xml:space="preserve">Время раздачи, мин</w:t>
            </w:r>
          </w:p>
        </w:tc>
        <w:tc>
          <w:tcPr/>
          <w:p>
            <w:pPr>
              <w:pStyle w:val="Compact"/>
            </w:pPr>
          </w:p>
        </w:tc>
        <w:tc>
          <w:tcPr/>
          <w:p>
            <w:pPr>
              <w:pStyle w:val="Compact"/>
            </w:pPr>
          </w:p>
        </w:tc>
        <w:tc>
          <w:tcPr/>
          <w:p>
            <w:pPr>
              <w:pStyle w:val="Compact"/>
            </w:pPr>
          </w:p>
        </w:tc>
      </w:tr>
      <w:tr>
        <w:tc>
          <w:tcPr/>
          <w:p>
            <w:pPr>
              <w:pStyle w:val="Compact"/>
            </w:pPr>
            <w:r>
              <w:t xml:space="preserve">Отказы от еды, эпизодов/нед</w:t>
            </w:r>
          </w:p>
        </w:tc>
        <w:tc>
          <w:tcPr/>
          <w:p>
            <w:pPr>
              <w:pStyle w:val="Compact"/>
            </w:pPr>
          </w:p>
        </w:tc>
        <w:tc>
          <w:tcPr/>
          <w:p>
            <w:pPr>
              <w:pStyle w:val="Compact"/>
            </w:pPr>
          </w:p>
        </w:tc>
        <w:tc>
          <w:tcPr/>
          <w:p>
            <w:pPr>
              <w:pStyle w:val="Compact"/>
            </w:pPr>
          </w:p>
        </w:tc>
      </w:tr>
      <w:tr>
        <w:tc>
          <w:tcPr/>
          <w:p>
            <w:pPr>
              <w:pStyle w:val="Compact"/>
            </w:pPr>
            <w:r>
              <w:t xml:space="preserve">Замены, эпизодов/нед</w:t>
            </w:r>
          </w:p>
        </w:tc>
        <w:tc>
          <w:tcPr/>
          <w:p>
            <w:pPr>
              <w:pStyle w:val="Compact"/>
            </w:pPr>
          </w:p>
        </w:tc>
        <w:tc>
          <w:tcPr/>
          <w:p>
            <w:pPr>
              <w:pStyle w:val="Compact"/>
            </w:pPr>
          </w:p>
        </w:tc>
        <w:tc>
          <w:tcPr/>
          <w:p>
            <w:pPr>
              <w:pStyle w:val="Compact"/>
            </w:pPr>
          </w:p>
        </w:tc>
      </w:tr>
      <w:tr>
        <w:tc>
          <w:tcPr/>
          <w:p>
            <w:pPr>
              <w:pStyle w:val="Compact"/>
            </w:pPr>
            <w:r>
              <w:t xml:space="preserve">Срывы выбора, эпизодов/мес</w:t>
            </w:r>
          </w:p>
        </w:tc>
        <w:tc>
          <w:tcPr/>
          <w:p>
            <w:pPr>
              <w:pStyle w:val="Compact"/>
            </w:pPr>
          </w:p>
        </w:tc>
        <w:tc>
          <w:tcPr/>
          <w:p>
            <w:pPr>
              <w:pStyle w:val="Compact"/>
            </w:pPr>
          </w:p>
        </w:tc>
        <w:tc>
          <w:tcPr/>
          <w:p>
            <w:pPr>
              <w:pStyle w:val="Compact"/>
            </w:pPr>
          </w:p>
        </w:tc>
      </w:tr>
      <w:tr>
        <w:tc>
          <w:tcPr/>
          <w:p>
            <w:pPr>
              <w:pStyle w:val="Compact"/>
            </w:pPr>
            <w:r>
              <w:t xml:space="preserve">Жалобы жителей/родственников</w:t>
            </w:r>
          </w:p>
        </w:tc>
        <w:tc>
          <w:tcPr/>
          <w:p>
            <w:pPr>
              <w:pStyle w:val="Compact"/>
            </w:pPr>
          </w:p>
        </w:tc>
        <w:tc>
          <w:tcPr/>
          <w:p>
            <w:pPr>
              <w:pStyle w:val="Compact"/>
            </w:pPr>
          </w:p>
        </w:tc>
        <w:tc>
          <w:tcPr/>
          <w:p>
            <w:pPr>
              <w:pStyle w:val="Compact"/>
            </w:pPr>
          </w:p>
        </w:tc>
      </w:tr>
      <w:tr>
        <w:tc>
          <w:tcPr/>
          <w:p>
            <w:pPr>
              <w:pStyle w:val="Compact"/>
            </w:pPr>
            <w:r>
              <w:t xml:space="preserve">Трудозатраты линии, мин/приём</w:t>
            </w:r>
          </w:p>
        </w:tc>
        <w:tc>
          <w:tcPr/>
          <w:p>
            <w:pPr>
              <w:pStyle w:val="Compact"/>
            </w:pPr>
          </w:p>
        </w:tc>
        <w:tc>
          <w:tcPr/>
          <w:p>
            <w:pPr>
              <w:pStyle w:val="Compact"/>
            </w:pPr>
          </w:p>
        </w:tc>
        <w:tc>
          <w:tcPr/>
          <w:p>
            <w:pPr>
              <w:pStyle w:val="Compact"/>
            </w:pPr>
          </w:p>
        </w:tc>
      </w:tr>
      <w:tr>
        <w:tc>
          <w:tcPr/>
          <w:p>
            <w:pPr>
              <w:pStyle w:val="Compact"/>
            </w:pPr>
            <w:r>
              <w:t xml:space="preserve">Сырьевая строка, руб./житель/день</w:t>
            </w:r>
          </w:p>
        </w:tc>
        <w:tc>
          <w:tcPr/>
          <w:p>
            <w:pPr>
              <w:pStyle w:val="Compact"/>
            </w:pPr>
          </w:p>
        </w:tc>
        <w:tc>
          <w:tcPr/>
          <w:p>
            <w:pPr>
              <w:pStyle w:val="Compact"/>
            </w:pPr>
          </w:p>
        </w:tc>
        <w:tc>
          <w:tcPr/>
          <w:p>
            <w:pPr>
              <w:pStyle w:val="Compact"/>
            </w:pPr>
          </w:p>
        </w:tc>
      </w:tr>
      <w:tr>
        <w:tc>
          <w:tcPr/>
          <w:p>
            <w:pPr>
              <w:pStyle w:val="Compact"/>
            </w:pPr>
            <w:r>
              <w:t xml:space="preserve">Доля знающих о выборе, %</w:t>
            </w:r>
          </w:p>
        </w:tc>
        <w:tc>
          <w:tcPr/>
          <w:p>
            <w:pPr>
              <w:pStyle w:val="Compact"/>
            </w:pPr>
          </w:p>
        </w:tc>
        <w:tc>
          <w:tcPr/>
          <w:p>
            <w:pPr>
              <w:pStyle w:val="Compact"/>
            </w:pPr>
          </w:p>
        </w:tc>
        <w:tc>
          <w:tcPr/>
          <w:p>
            <w:pPr>
              <w:pStyle w:val="Compact"/>
            </w:pPr>
          </w:p>
        </w:tc>
      </w:tr>
      <w:tr>
        <w:tc>
          <w:tcPr/>
          <w:p>
            <w:pPr>
              <w:pStyle w:val="Compact"/>
            </w:pPr>
            <w:r>
              <w:t xml:space="preserve">Эпизоды дисфагического риска</w:t>
            </w:r>
          </w:p>
        </w:tc>
        <w:tc>
          <w:tcPr/>
          <w:p>
            <w:pPr>
              <w:pStyle w:val="Compact"/>
            </w:pPr>
          </w:p>
        </w:tc>
        <w:tc>
          <w:tcPr/>
          <w:p>
            <w:pPr>
              <w:pStyle w:val="Compact"/>
            </w:pPr>
          </w:p>
        </w:tc>
        <w:tc>
          <w:tcPr/>
          <w:p>
            <w:pPr>
              <w:pStyle w:val="Compact"/>
            </w:pPr>
          </w:p>
        </w:tc>
      </w:tr>
      <w:tr>
        <w:tc>
          <w:tcPr/>
          <w:p>
            <w:pPr>
              <w:pStyle w:val="Compact"/>
            </w:pPr>
            <w:r>
              <w:t xml:space="preserve">Удовлетворённость (анкета, б. 1–5)</w:t>
            </w:r>
          </w:p>
        </w:tc>
        <w:tc>
          <w:tcPr/>
          <w:p>
            <w:pPr>
              <w:pStyle w:val="Compact"/>
            </w:pPr>
          </w:p>
        </w:tc>
        <w:tc>
          <w:tcPr/>
          <w:p>
            <w:pPr>
              <w:pStyle w:val="Compact"/>
            </w:pPr>
          </w:p>
        </w:tc>
        <w:tc>
          <w:tcPr/>
          <w:p>
            <w:pPr>
              <w:pStyle w:val="Compact"/>
            </w:pPr>
          </w:p>
        </w:tc>
      </w:tr>
    </w:tbl>
    <w:p>
      <w:pPr>
        <w:pStyle w:val="BodyText"/>
      </w:pPr>
      <w:r>
        <w:rPr>
          <w:b/>
          <w:bCs/>
        </w:rPr>
        <w:t xml:space="preserve">3. Позиция совета жителей</w:t>
      </w:r>
      <w:r>
        <w:t xml:space="preserve"> </w:t>
      </w:r>
      <w:r>
        <w:t xml:space="preserve">(протокол прилагается): расширить / сохранить / свернуть.</w:t>
      </w:r>
      <w:r>
        <w:t xml:space="preserve"> </w:t>
      </w:r>
      <w:r>
        <w:rPr>
          <w:b/>
          <w:bCs/>
        </w:rPr>
        <w:t xml:space="preserve">4. Решение директора:</w:t>
      </w:r>
      <w:r>
        <w:t xml:space="preserve"> </w:t>
      </w:r>
      <w:r>
        <w:t xml:space="preserve">одно из трёх, с обоснованием.</w:t>
      </w:r>
      <w:r>
        <w:t xml:space="preserve"> </w:t>
      </w:r>
      <w:r>
        <w:rPr>
          <w:b/>
          <w:bCs/>
        </w:rPr>
        <w:t xml:space="preserve">5. Приложения:</w:t>
      </w:r>
      <w:r>
        <w:t xml:space="preserve"> </w:t>
      </w:r>
      <w:r>
        <w:t xml:space="preserve">журналы, замеры, инциденты и их разбор.</w:t>
      </w:r>
    </w:p>
    <w:bookmarkEnd w:id="452"/>
    <w:bookmarkStart w:id="453" w:name="X51f9bbab29d3b984898a45f0141b6aebb8dfc47"/>
    <w:p>
      <w:pPr>
        <w:pStyle w:val="Heading2"/>
      </w:pPr>
      <w:r>
        <w:t xml:space="preserve">Приложение 28. Проект приказа о пилоте вариативного питания</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ПРИКАЗ № ___ от «</w:t>
      </w:r>
      <w:r>
        <w:rPr>
          <w:b/>
          <w:bCs/>
          <w:i/>
          <w:iCs/>
        </w:rPr>
        <w:t xml:space="preserve">»</w:t>
      </w:r>
      <w:r>
        <w:t xml:space="preserve">_20__ г. «О проведении пилотного проекта по организации вариативного питания»</w:t>
      </w:r>
    </w:p>
    <w:p>
      <w:pPr>
        <w:pStyle w:val="Compact"/>
        <w:numPr>
          <w:ilvl w:val="0"/>
          <w:numId w:val="1044"/>
        </w:numPr>
      </w:pPr>
      <w:r>
        <w:t xml:space="preserve">Провести с «</w:t>
      </w:r>
      <w:r>
        <w:rPr>
          <w:b/>
          <w:bCs/>
          <w:i/>
          <w:iCs/>
        </w:rPr>
        <w:t xml:space="preserve">»</w:t>
      </w:r>
      <w:r>
        <w:t xml:space="preserve"> </w:t>
      </w:r>
      <w:r>
        <w:t xml:space="preserve">по «</w:t>
      </w:r>
      <w:r>
        <w:rPr>
          <w:b/>
          <w:bCs/>
          <w:i/>
          <w:iCs/>
        </w:rPr>
        <w:t xml:space="preserve">»</w:t>
      </w:r>
      <w:r>
        <w:t xml:space="preserve"> </w:t>
      </w:r>
      <w:r>
        <w:t xml:space="preserve">(90 дней) пилотный проект в отделении №</w:t>
      </w:r>
      <w:r>
        <w:t xml:space="preserve"> </w:t>
      </w:r>
      <w:r>
        <w:rPr>
          <w:b/>
          <w:bCs/>
          <w:i/>
          <w:iCs/>
        </w:rPr>
        <w:t xml:space="preserve">: выбор из двух вариантов вторых блюд на обед,</w:t>
      </w:r>
      <w:r>
        <w:rPr>
          <w:b/>
          <w:bCs/>
          <w:i/>
          <w:iCs/>
        </w:rPr>
        <w:t xml:space="preserve"> </w:t>
      </w:r>
      <w:r>
        <w:t xml:space="preserve"> </w:t>
      </w:r>
      <w:r>
        <w:t xml:space="preserve">дней в неделю, с гарантией стандартного варианта.</w:t>
      </w:r>
    </w:p>
    <w:p>
      <w:pPr>
        <w:pStyle w:val="Compact"/>
        <w:numPr>
          <w:ilvl w:val="0"/>
          <w:numId w:val="1044"/>
        </w:numPr>
      </w:pPr>
      <w:r>
        <w:t xml:space="preserve">Ответственные: руководитель пилота —</w:t>
      </w:r>
      <w:r>
        <w:t xml:space="preserve"> </w:t>
      </w:r>
      <w:r>
        <w:rPr>
          <w:b/>
          <w:bCs/>
          <w:i/>
          <w:iCs/>
        </w:rPr>
        <w:t xml:space="preserve">; кухня —</w:t>
      </w:r>
      <w:r>
        <w:rPr>
          <w:b/>
          <w:bCs/>
          <w:i/>
          <w:iCs/>
        </w:rPr>
        <w:t xml:space="preserve"> </w:t>
      </w:r>
      <w:r>
        <w:t xml:space="preserve">; отделение —</w:t>
      </w:r>
      <w:r>
        <w:t xml:space="preserve"> </w:t>
      </w:r>
      <w:r>
        <w:rPr>
          <w:b/>
          <w:bCs/>
          <w:i/>
          <w:iCs/>
        </w:rPr>
        <w:t xml:space="preserve">; медицинский контур —</w:t>
      </w:r>
      <w:r>
        <w:rPr>
          <w:b/>
          <w:bCs/>
          <w:i/>
          <w:iCs/>
        </w:rPr>
        <w:t xml:space="preserve"> </w:t>
      </w:r>
      <w:r>
        <w:t xml:space="preserve">; сведение данных — ___.</w:t>
      </w:r>
    </w:p>
    <w:p>
      <w:pPr>
        <w:pStyle w:val="Compact"/>
        <w:numPr>
          <w:ilvl w:val="0"/>
          <w:numId w:val="1044"/>
        </w:numPr>
      </w:pPr>
      <w:r>
        <w:t xml:space="preserve">До старта: провести замеры по приложениям 25–26; опрос предпочтений; инструктаж смен; уведомить учредителя.</w:t>
      </w:r>
    </w:p>
    <w:p>
      <w:pPr>
        <w:pStyle w:val="Compact"/>
        <w:numPr>
          <w:ilvl w:val="0"/>
          <w:numId w:val="1044"/>
        </w:numPr>
      </w:pPr>
      <w:r>
        <w:t xml:space="preserve">Вести журналы по приложениям 7–9 с первого дня.</w:t>
      </w:r>
    </w:p>
    <w:p>
      <w:pPr>
        <w:pStyle w:val="Compact"/>
        <w:numPr>
          <w:ilvl w:val="0"/>
          <w:numId w:val="1044"/>
        </w:numPr>
      </w:pPr>
      <w:r>
        <w:t xml:space="preserve">Критерии успеха: ___ (доля выбирающих, отходы, отсутствие роста отказов). Критерии остановки: рост отказов; санитарные нарушения; противопоказания врача.</w:t>
      </w:r>
    </w:p>
    <w:p>
      <w:pPr>
        <w:pStyle w:val="Compact"/>
        <w:numPr>
          <w:ilvl w:val="0"/>
          <w:numId w:val="1044"/>
        </w:numPr>
      </w:pPr>
      <w:r>
        <w:t xml:space="preserve">«</w:t>
      </w:r>
      <w:r>
        <w:rPr>
          <w:b/>
          <w:bCs/>
          <w:i/>
          <w:iCs/>
        </w:rPr>
        <w:t xml:space="preserve">»</w:t>
      </w:r>
      <w:r>
        <w:t xml:space="preserve"> </w:t>
      </w:r>
      <w:r>
        <w:t xml:space="preserve">(дата) — заслушать итоги; решение о расширении/закреплении/свёртывании оформить приказом.</w:t>
      </w:r>
    </w:p>
    <w:p>
      <w:pPr>
        <w:pStyle w:val="FirstParagraph"/>
      </w:pPr>
      <w:r>
        <w:t xml:space="preserve">Директор ________ /подпись/</w:t>
      </w:r>
    </w:p>
    <w:bookmarkEnd w:id="453"/>
    <w:bookmarkStart w:id="454" w:name="X80994539bf07d31805b45b0894755b661ca721b"/>
    <w:p>
      <w:pPr>
        <w:pStyle w:val="Heading2"/>
      </w:pPr>
      <w:r>
        <w:t xml:space="preserve">Приложение 29. Проект положения о вариативном питании</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Структура положения (разделы и ключевые формулировки):</w:t>
      </w:r>
    </w:p>
    <w:p>
      <w:pPr>
        <w:pStyle w:val="Compact"/>
        <w:numPr>
          <w:ilvl w:val="0"/>
          <w:numId w:val="1045"/>
        </w:numPr>
      </w:pPr>
      <w:r>
        <w:rPr>
          <w:b/>
          <w:bCs/>
        </w:rPr>
        <w:t xml:space="preserve">Общие положения.</w:t>
      </w:r>
      <w:r>
        <w:t xml:space="preserve"> </w:t>
      </w:r>
      <w:r>
        <w:t xml:space="preserve">Цель: реализация прав жителей (ст. 37, 43 закона № 3185-1) через организованный выбор в питании. Положение действует в рамках действующих норм (СанПиН 2.3/2.4.3590-20; рекомендованные нормы — приказ Минтруда № 520н, статус в регионе — ___).</w:t>
      </w:r>
    </w:p>
    <w:p>
      <w:pPr>
        <w:pStyle w:val="Compact"/>
        <w:numPr>
          <w:ilvl w:val="0"/>
          <w:numId w:val="1045"/>
        </w:numPr>
      </w:pPr>
      <w:r>
        <w:rPr>
          <w:b/>
          <w:bCs/>
        </w:rPr>
        <w:t xml:space="preserve">Перечень вариативных позиций</w:t>
      </w:r>
      <w:r>
        <w:t xml:space="preserve"> </w:t>
      </w:r>
      <w:r>
        <w:t xml:space="preserve">и режим (дни, приёмы пищи).</w:t>
      </w:r>
    </w:p>
    <w:p>
      <w:pPr>
        <w:pStyle w:val="Compact"/>
        <w:numPr>
          <w:ilvl w:val="0"/>
          <w:numId w:val="1045"/>
        </w:numPr>
      </w:pPr>
      <w:r>
        <w:rPr>
          <w:b/>
          <w:bCs/>
        </w:rPr>
        <w:t xml:space="preserve">Гарантия стандартного варианта:</w:t>
      </w:r>
      <w:r>
        <w:t xml:space="preserve"> </w:t>
      </w:r>
      <w:r>
        <w:t xml:space="preserve">«житель, не сделавший выбор, получает полноценный стандартный вариант; выбор — право, а не обязанность».</w:t>
      </w:r>
    </w:p>
    <w:p>
      <w:pPr>
        <w:pStyle w:val="Compact"/>
        <w:numPr>
          <w:ilvl w:val="0"/>
          <w:numId w:val="1045"/>
        </w:numPr>
      </w:pPr>
      <w:r>
        <w:rPr>
          <w:b/>
          <w:bCs/>
        </w:rPr>
        <w:t xml:space="preserve">Порядок показа меню и фиксации выбора</w:t>
      </w:r>
      <w:r>
        <w:t xml:space="preserve"> </w:t>
      </w:r>
      <w:r>
        <w:t xml:space="preserve">(визуальное меню, формы, сроки передачи заказа).</w:t>
      </w:r>
    </w:p>
    <w:p>
      <w:pPr>
        <w:pStyle w:val="Compact"/>
        <w:numPr>
          <w:ilvl w:val="0"/>
          <w:numId w:val="1045"/>
        </w:numPr>
      </w:pPr>
      <w:r>
        <w:rPr>
          <w:b/>
          <w:bCs/>
        </w:rPr>
        <w:t xml:space="preserve">Замены и отказы:</w:t>
      </w:r>
      <w:r>
        <w:t xml:space="preserve"> </w:t>
      </w:r>
      <w:r>
        <w:t xml:space="preserve">порядок, журналы, запрет использования еды как поощрения/наказания, запрет принудительного кормления.</w:t>
      </w:r>
    </w:p>
    <w:p>
      <w:pPr>
        <w:pStyle w:val="Compact"/>
        <w:numPr>
          <w:ilvl w:val="0"/>
          <w:numId w:val="1045"/>
        </w:numPr>
      </w:pPr>
      <w:r>
        <w:rPr>
          <w:b/>
          <w:bCs/>
        </w:rPr>
        <w:t xml:space="preserve">Связь с назначениями врача:</w:t>
      </w:r>
      <w:r>
        <w:t xml:space="preserve"> </w:t>
      </w:r>
      <w:r>
        <w:t xml:space="preserve">конфликт «выбор против назначения» решает врач в день обращения; диетические столы имеют собственные пары эквивалентов.</w:t>
      </w:r>
    </w:p>
    <w:p>
      <w:pPr>
        <w:pStyle w:val="Compact"/>
        <w:numPr>
          <w:ilvl w:val="0"/>
          <w:numId w:val="1045"/>
        </w:numPr>
      </w:pPr>
      <w:r>
        <w:rPr>
          <w:b/>
          <w:bCs/>
        </w:rPr>
        <w:t xml:space="preserve">Роли и ответственность</w:t>
      </w:r>
      <w:r>
        <w:t xml:space="preserve"> </w:t>
      </w:r>
      <w:r>
        <w:t xml:space="preserve">(по матрице, приложение 17).</w:t>
      </w:r>
    </w:p>
    <w:p>
      <w:pPr>
        <w:pStyle w:val="Compact"/>
        <w:numPr>
          <w:ilvl w:val="0"/>
          <w:numId w:val="1045"/>
        </w:numPr>
      </w:pPr>
      <w:r>
        <w:rPr>
          <w:b/>
          <w:bCs/>
        </w:rPr>
        <w:t xml:space="preserve">Контроль:</w:t>
      </w:r>
      <w:r>
        <w:t xml:space="preserve"> </w:t>
      </w:r>
      <w:r>
        <w:t xml:space="preserve">проверки реальности выбора (приложение 24), панель чисел, отчётность учредителю.</w:t>
      </w:r>
    </w:p>
    <w:p>
      <w:pPr>
        <w:pStyle w:val="Compact"/>
        <w:numPr>
          <w:ilvl w:val="0"/>
          <w:numId w:val="1045"/>
        </w:numPr>
      </w:pPr>
      <w:r>
        <w:rPr>
          <w:b/>
          <w:bCs/>
        </w:rPr>
        <w:t xml:space="preserve">Совет жителей</w:t>
      </w:r>
      <w:r>
        <w:t xml:space="preserve"> </w:t>
      </w:r>
      <w:r>
        <w:t xml:space="preserve">— со ссылкой на положение (приложение 30).</w:t>
      </w:r>
    </w:p>
    <w:bookmarkEnd w:id="454"/>
    <w:bookmarkStart w:id="455" w:name="X0e433254c08fd87936ce64c74d91db3e899ea51"/>
    <w:p>
      <w:pPr>
        <w:pStyle w:val="Heading2"/>
      </w:pPr>
      <w:r>
        <w:t xml:space="preserve">Приложение 30. Положение о пищевом совете жителей</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Compact"/>
        <w:numPr>
          <w:ilvl w:val="0"/>
          <w:numId w:val="1046"/>
        </w:numPr>
      </w:pPr>
      <w:r>
        <w:rPr>
          <w:b/>
          <w:bCs/>
        </w:rPr>
        <w:t xml:space="preserve">Состав:</w:t>
      </w:r>
      <w:r>
        <w:t xml:space="preserve"> </w:t>
      </w:r>
      <w:r>
        <w:t xml:space="preserve">5–9 человек — жители (с квотой по отделениям; интересы недееспособных представляют выбранные ими лица или члены совета), сиделка, повар; врач — с правом совещательного голоса. Срок полномочий — 1 год, ротация — половина состава.</w:t>
      </w:r>
    </w:p>
    <w:p>
      <w:pPr>
        <w:pStyle w:val="Compact"/>
        <w:numPr>
          <w:ilvl w:val="0"/>
          <w:numId w:val="1046"/>
        </w:numPr>
      </w:pPr>
      <w:r>
        <w:rPr>
          <w:b/>
          <w:bCs/>
        </w:rPr>
        <w:t xml:space="preserve">Полномочия:</w:t>
      </w:r>
      <w:r>
        <w:t xml:space="preserve"> </w:t>
      </w:r>
      <w:r>
        <w:t xml:space="preserve">обсуждение меню до утверждения; дегустации новых позиций; сбор и ранжирование пожеланий; получение ответа администрации на пожелания в срок до 14 дней.</w:t>
      </w:r>
    </w:p>
    <w:p>
      <w:pPr>
        <w:pStyle w:val="Compact"/>
        <w:numPr>
          <w:ilvl w:val="0"/>
          <w:numId w:val="1046"/>
        </w:numPr>
      </w:pPr>
      <w:r>
        <w:rPr>
          <w:b/>
          <w:bCs/>
        </w:rPr>
        <w:t xml:space="preserve">Ритм:</w:t>
      </w:r>
      <w:r>
        <w:t xml:space="preserve"> </w:t>
      </w:r>
      <w:r>
        <w:t xml:space="preserve">заседание ежемесячно; кворум — половина состава; протокол ведётся и хранится ___ лет.</w:t>
      </w:r>
    </w:p>
    <w:p>
      <w:pPr>
        <w:pStyle w:val="Compact"/>
        <w:numPr>
          <w:ilvl w:val="0"/>
          <w:numId w:val="1046"/>
        </w:numPr>
      </w:pPr>
      <w:r>
        <w:rPr>
          <w:b/>
          <w:bCs/>
        </w:rPr>
        <w:t xml:space="preserve">Права совета:</w:t>
      </w:r>
      <w:r>
        <w:t xml:space="preserve"> </w:t>
      </w:r>
      <w:r>
        <w:t xml:space="preserve">запрашивать меню, журналы срывов, панель чисел; выносить предложения директору; инициировать дегустации.</w:t>
      </w:r>
    </w:p>
    <w:p>
      <w:pPr>
        <w:pStyle w:val="Compact"/>
        <w:numPr>
          <w:ilvl w:val="0"/>
          <w:numId w:val="1046"/>
        </w:numPr>
      </w:pPr>
      <w:r>
        <w:rPr>
          <w:b/>
          <w:bCs/>
        </w:rPr>
        <w:t xml:space="preserve">Границы:</w:t>
      </w:r>
      <w:r>
        <w:t xml:space="preserve"> </w:t>
      </w:r>
      <w:r>
        <w:t xml:space="preserve">совет не заменяет врачебные назначения и не отменяет санитарные требования; при расхождении позиции администрации с зафиксированными предпочтениями жителя приоритет имеют предпочтения, если они не противоречат назначениям врача.</w:t>
      </w:r>
    </w:p>
    <w:p>
      <w:pPr>
        <w:pStyle w:val="Compact"/>
        <w:numPr>
          <w:ilvl w:val="0"/>
          <w:numId w:val="1046"/>
        </w:numPr>
      </w:pPr>
      <w:r>
        <w:rPr>
          <w:b/>
          <w:bCs/>
        </w:rPr>
        <w:t xml:space="preserve">Форма протокола:</w:t>
      </w:r>
      <w:r>
        <w:t xml:space="preserve"> </w:t>
      </w:r>
      <w:r>
        <w:t xml:space="preserve">дата, состав, вопросы, решения, сроки, ответственные.</w:t>
      </w:r>
    </w:p>
    <w:bookmarkEnd w:id="455"/>
    <w:bookmarkEnd w:id="456"/>
    <w:bookmarkStart w:id="464" w:name="приложения-3136"/>
    <w:p>
      <w:pPr>
        <w:pStyle w:val="Heading1"/>
      </w:pPr>
      <w:r>
        <w:t xml:space="preserve">Приложения 31–36</w:t>
      </w:r>
    </w:p>
    <w:bookmarkStart w:id="457" w:name="X74b7ed3ec55af6d91bed37e5d2ddaf11decdf87"/>
    <w:p>
      <w:pPr>
        <w:pStyle w:val="Heading2"/>
      </w:pPr>
      <w:r>
        <w:t xml:space="preserve">Приложение 31. Памятка персоналу «Питание и выбор: десять правил»</w:t>
      </w:r>
    </w:p>
    <w:p>
      <w:pPr>
        <w:pStyle w:val="FirstParagraph"/>
      </w:pPr>
      <w:r>
        <w:rPr>
          <w:i/>
          <w:iCs/>
        </w:rPr>
        <w:t xml:space="preserve">Проект локальной формы. Не является нормативно установленным документом. Требует адаптации. Формат — один лист А4, вывешивается на посту.</w:t>
      </w:r>
    </w:p>
    <w:p>
      <w:pPr>
        <w:pStyle w:val="Compact"/>
        <w:numPr>
          <w:ilvl w:val="0"/>
          <w:numId w:val="1047"/>
        </w:numPr>
      </w:pPr>
      <w:r>
        <w:t xml:space="preserve">Еда — право, а не награда. Никогда не используйте еду как поощрение или наказание.</w:t>
      </w:r>
    </w:p>
    <w:p>
      <w:pPr>
        <w:pStyle w:val="Compact"/>
        <w:numPr>
          <w:ilvl w:val="0"/>
          <w:numId w:val="1047"/>
        </w:numPr>
      </w:pPr>
      <w:r>
        <w:t xml:space="preserve">Показывайте меню каждому, каждый день, в его формате (речь, карточки, жест).</w:t>
      </w:r>
    </w:p>
    <w:p>
      <w:pPr>
        <w:pStyle w:val="Compact"/>
        <w:numPr>
          <w:ilvl w:val="0"/>
          <w:numId w:val="1047"/>
        </w:numPr>
      </w:pPr>
      <w:r>
        <w:t xml:space="preserve">«Стандартный вариант» — нормальный итог, а не отказ от выбора.</w:t>
      </w:r>
    </w:p>
    <w:p>
      <w:pPr>
        <w:pStyle w:val="Compact"/>
        <w:numPr>
          <w:ilvl w:val="0"/>
          <w:numId w:val="1047"/>
        </w:numPr>
      </w:pPr>
      <w:r>
        <w:t xml:space="preserve">Отказ от блюда — предложите замену и запишите. Без комментариев вслух.</w:t>
      </w:r>
    </w:p>
    <w:p>
      <w:pPr>
        <w:pStyle w:val="Compact"/>
        <w:numPr>
          <w:ilvl w:val="0"/>
          <w:numId w:val="1047"/>
        </w:numPr>
      </w:pPr>
      <w:r>
        <w:t xml:space="preserve">Три отказа от еды подряд — врач сегодня. «Отравлено» — врач при первом.</w:t>
      </w:r>
    </w:p>
    <w:p>
      <w:pPr>
        <w:pStyle w:val="Compact"/>
        <w:numPr>
          <w:ilvl w:val="0"/>
          <w:numId w:val="1047"/>
        </w:numPr>
      </w:pPr>
      <w:r>
        <w:t xml:space="preserve">Текстура — как в карте. Проверка вилкой — минута, риск аспирации — жизнь.</w:t>
      </w:r>
    </w:p>
    <w:p>
      <w:pPr>
        <w:pStyle w:val="Compact"/>
        <w:numPr>
          <w:ilvl w:val="0"/>
          <w:numId w:val="1047"/>
        </w:numPr>
      </w:pPr>
      <w:r>
        <w:t xml:space="preserve">Кто ест с помощью — ест в своём темпе. Конвейер недопустим.</w:t>
      </w:r>
    </w:p>
    <w:p>
      <w:pPr>
        <w:pStyle w:val="Compact"/>
        <w:numPr>
          <w:ilvl w:val="0"/>
          <w:numId w:val="1047"/>
        </w:numPr>
      </w:pPr>
      <w:r>
        <w:t xml:space="preserve">Записывайте в день события: замены, отказы, конфликты, срывы.</w:t>
      </w:r>
    </w:p>
    <w:p>
      <w:pPr>
        <w:pStyle w:val="Compact"/>
        <w:numPr>
          <w:ilvl w:val="0"/>
          <w:numId w:val="1047"/>
        </w:numPr>
      </w:pPr>
      <w:r>
        <w:t xml:space="preserve">Не знаете — спросите старшую смену. Не решайте врачебные вопросы сами.</w:t>
      </w:r>
    </w:p>
    <w:p>
      <w:pPr>
        <w:pStyle w:val="Compact"/>
        <w:numPr>
          <w:ilvl w:val="0"/>
          <w:numId w:val="1047"/>
        </w:numPr>
      </w:pPr>
      <w:r>
        <w:t xml:space="preserve">Житель за столом — хозяин своей тарелки. Ваша работа — чтобы выбор был реальным.</w:t>
      </w:r>
    </w:p>
    <w:bookmarkEnd w:id="457"/>
    <w:bookmarkStart w:id="458" w:name="приложение-32.-памятка-родственникам"/>
    <w:p>
      <w:pPr>
        <w:pStyle w:val="Heading2"/>
      </w:pPr>
      <w:r>
        <w:t xml:space="preserve">Приложение 32. Памятка родственникам</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rPr>
          <w:b/>
          <w:bCs/>
        </w:rPr>
        <w:t xml:space="preserve">Что мы делаем.</w:t>
      </w:r>
      <w:r>
        <w:t xml:space="preserve"> </w:t>
      </w:r>
      <w:r>
        <w:t xml:space="preserve">В нашем доме жители выбирают блюда из предложенных вариантов. Выбор фиксируется, замены гарантированы, стандартный вариант есть всегда.</w:t>
      </w:r>
    </w:p>
    <w:p>
      <w:pPr>
        <w:pStyle w:val="BodyText"/>
      </w:pPr>
      <w:r>
        <w:rPr>
          <w:b/>
          <w:bCs/>
        </w:rPr>
        <w:t xml:space="preserve">Как вы можете помочь.</w:t>
      </w:r>
      <w:r>
        <w:t xml:space="preserve"> </w:t>
      </w:r>
      <w:r>
        <w:t xml:space="preserve">Расскажите нам, что ваш близкий любит и не ест — это войдёт в его пищевую карту. Сообщите о привычном времени еды, любимой посуде, ритуалах. Участвуйте в днях открытых дверей и дегустациях совета жителей.</w:t>
      </w:r>
    </w:p>
    <w:p>
      <w:pPr>
        <w:pStyle w:val="BodyText"/>
      </w:pPr>
      <w:r>
        <w:rPr>
          <w:b/>
          <w:bCs/>
        </w:rPr>
        <w:t xml:space="preserve">Что важно знать.</w:t>
      </w:r>
      <w:r>
        <w:t xml:space="preserve"> </w:t>
      </w:r>
      <w:r>
        <w:t xml:space="preserve">Ограничения в питании вводит только врач. Если вы считаете, что близкому нужно ограничение, — напишите заявление, врач рассмотрит его. Мы не вводим запретов по устной просьбе, потому что право на еду, которую человек любит, — это его право.</w:t>
      </w:r>
    </w:p>
    <w:p>
      <w:pPr>
        <w:pStyle w:val="BodyText"/>
      </w:pPr>
      <w:r>
        <w:rPr>
          <w:b/>
          <w:bCs/>
        </w:rPr>
        <w:t xml:space="preserve">Куда обращаться.</w:t>
      </w:r>
      <w:r>
        <w:t xml:space="preserve"> </w:t>
      </w:r>
      <w:r>
        <w:t xml:space="preserve">Вопросы о еде — старшая смена отделения; предложения — совет жителей; жалобы — директор (срок ответа ___ дней). Передачи: принимаются ___ (перечень ограничений по санитарным правилам — см. на стенде).</w:t>
      </w:r>
    </w:p>
    <w:bookmarkEnd w:id="458"/>
    <w:bookmarkStart w:id="459" w:name="X82c125b8292fd26aa39775bb4d7dd1f90d897b5"/>
    <w:p>
      <w:pPr>
        <w:pStyle w:val="Heading2"/>
      </w:pPr>
      <w:r>
        <w:t xml:space="preserve">Приложение 33. Форма сообщения учредителю о дефиците ресурсов</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Генеральному директору/начальнику ________ от директора ________</w:t>
      </w:r>
    </w:p>
    <w:p>
      <w:pPr>
        <w:pStyle w:val="BodyText"/>
      </w:pPr>
      <w:r>
        <w:rPr>
          <w:b/>
          <w:bCs/>
        </w:rPr>
        <w:t xml:space="preserve">1. Дефицит:</w:t>
      </w:r>
      <w:r>
        <w:t xml:space="preserve"> </w:t>
      </w:r>
      <w:r>
        <w:t xml:space="preserve">(ставки / оборудование / площади — конкретно, количественно: «3,0 ставки сиделок по расчёту из замера, приложение 26»).</w:t>
      </w:r>
      <w:r>
        <w:t xml:space="preserve"> </w:t>
      </w:r>
      <w:r>
        <w:rPr>
          <w:b/>
          <w:bCs/>
        </w:rPr>
        <w:t xml:space="preserve">2. Методика расчёта:</w:t>
      </w:r>
      <w:r>
        <w:t xml:space="preserve"> </w:t>
      </w:r>
      <w:r>
        <w:t xml:space="preserve">замер от ___ (даты), форма прилагается.</w:t>
      </w:r>
      <w:r>
        <w:t xml:space="preserve"> </w:t>
      </w:r>
      <w:r>
        <w:rPr>
          <w:b/>
          <w:bCs/>
        </w:rPr>
        <w:t xml:space="preserve">3. Последствия бездействия:</w:t>
      </w:r>
      <w:r>
        <w:t xml:space="preserve"> </w:t>
      </w:r>
      <w:r>
        <w:t xml:space="preserve">(фактическое: «12 жителей группы помощи получают менее ___ минут помощи за приём пищи; двое систематически не доедают»).</w:t>
      </w:r>
      <w:r>
        <w:t xml:space="preserve"> </w:t>
      </w:r>
      <w:r>
        <w:rPr>
          <w:b/>
          <w:bCs/>
        </w:rPr>
        <w:t xml:space="preserve">4. Что сделано без ресурсов:</w:t>
      </w:r>
      <w:r>
        <w:t xml:space="preserve"> </w:t>
      </w:r>
      <w:r>
        <w:t xml:space="preserve">(перечень мер нулевой стоимости и их эффект).</w:t>
      </w:r>
      <w:r>
        <w:t xml:space="preserve"> </w:t>
      </w:r>
      <w:r>
        <w:rPr>
          <w:b/>
          <w:bCs/>
        </w:rPr>
        <w:t xml:space="preserve">5. Сценарии:</w:t>
      </w:r>
      <w:r>
        <w:t xml:space="preserve"> </w:t>
      </w:r>
      <w:r>
        <w:t xml:space="preserve">минимальный (___ ставки → эффект</w:t>
      </w:r>
      <w:r>
        <w:t xml:space="preserve"> </w:t>
      </w:r>
      <w:r>
        <w:rPr>
          <w:b/>
          <w:bCs/>
          <w:i/>
          <w:iCs/>
        </w:rPr>
        <w:t xml:space="preserve">), полный (</w:t>
      </w:r>
      <w:r>
        <w:t xml:space="preserve"> </w:t>
      </w:r>
      <w:r>
        <w:t xml:space="preserve">→</w:t>
      </w:r>
      <w:r>
        <w:t xml:space="preserve"> </w:t>
      </w:r>
      <w:r>
        <w:rPr>
          <w:b/>
          <w:bCs/>
          <w:i/>
          <w:iCs/>
        </w:rPr>
        <w:t xml:space="preserve">), стоимость каждого.</w:t>
      </w:r>
      <w:r>
        <w:rPr>
          <w:b/>
          <w:bCs/>
          <w:i/>
          <w:iCs/>
        </w:rPr>
        <w:t xml:space="preserve"> </w:t>
      </w:r>
      <w:r>
        <w:rPr>
          <w:b/>
          <w:b/>
          <w:bCs/>
          <w:bCs/>
          <w:i/>
          <w:iCs/>
        </w:rPr>
        <w:t xml:space="preserve">6. Просьба:</w:t>
      </w:r>
      <w:r>
        <w:rPr>
          <w:b/>
          <w:bCs/>
          <w:i/>
          <w:iCs/>
        </w:rPr>
        <w:t xml:space="preserve"> </w:t>
      </w:r>
      <w:r>
        <w:rPr>
          <w:b/>
          <w:bCs/>
          <w:i/>
          <w:iCs/>
        </w:rPr>
        <w:t xml:space="preserve">рассмотреть до</w:t>
      </w:r>
      <w:r>
        <w:rPr>
          <w:b/>
          <w:bCs/>
          <w:i/>
          <w:iCs/>
        </w:rPr>
        <w:t xml:space="preserve"> </w:t>
      </w:r>
      <w:r>
        <w:t xml:space="preserve"> </w:t>
      </w:r>
      <w:r>
        <w:t xml:space="preserve">(дата); при отказе — просим письменного подтверждения для учёта в плане работы.</w:t>
      </w:r>
    </w:p>
    <w:p>
      <w:pPr>
        <w:pStyle w:val="BodyText"/>
      </w:pPr>
      <w:r>
        <w:t xml:space="preserve">Приложения: формы замеров, расчёты. Директор ________ /подпись/</w:t>
      </w:r>
    </w:p>
    <w:bookmarkEnd w:id="459"/>
    <w:bookmarkStart w:id="460" w:name="X789ec23c2ea3b16851acb085f413b0f531b35c6"/>
    <w:p>
      <w:pPr>
        <w:pStyle w:val="Heading2"/>
      </w:pPr>
      <w:r>
        <w:t xml:space="preserve">Приложение 34. Протокол разбора пищевого инцидента</w:t>
      </w:r>
    </w:p>
    <w:p>
      <w:pPr>
        <w:pStyle w:val="FirstParagraph"/>
      </w:pPr>
      <w:r>
        <w:rPr>
          <w:i/>
          <w:iCs/>
        </w:rPr>
        <w:t xml:space="preserve">Проект локальной формы. Не является нормативно установленным документом. Требует адаптации. Срок составления — 3 дня с инцидента.</w:t>
      </w:r>
    </w:p>
    <w:p>
      <w:pPr>
        <w:pStyle w:val="BodyText"/>
      </w:pPr>
      <w:r>
        <w:rPr>
          <w:b/>
          <w:bCs/>
        </w:rPr>
        <w:t xml:space="preserve">1. Что произошло:</w:t>
      </w:r>
      <w:r>
        <w:t xml:space="preserve"> </w:t>
      </w:r>
      <w:r>
        <w:t xml:space="preserve">дата, время, место, участники, хронология (по записям, без согласования версий).</w:t>
      </w:r>
      <w:r>
        <w:t xml:space="preserve"> </w:t>
      </w:r>
      <w:r>
        <w:rPr>
          <w:b/>
          <w:bCs/>
        </w:rPr>
        <w:t xml:space="preserve">2. Класс инцидента:</w:t>
      </w:r>
      <w:r>
        <w:t xml:space="preserve"> </w:t>
      </w:r>
      <w:r>
        <w:t xml:space="preserve">аспирация / конфликт / массовое недомогание / посторонний предмет / проглатывание несъедобного / иное.</w:t>
      </w:r>
      <w:r>
        <w:t xml:space="preserve"> </w:t>
      </w:r>
      <w:r>
        <w:rPr>
          <w:b/>
          <w:bCs/>
        </w:rPr>
        <w:t xml:space="preserve">3. Немедленные меры:</w:t>
      </w:r>
      <w:r>
        <w:t xml:space="preserve"> </w:t>
      </w:r>
      <w:r>
        <w:t xml:space="preserve">что сделано, кем, когда; врач (время вызова, осмотра).</w:t>
      </w:r>
      <w:r>
        <w:t xml:space="preserve"> </w:t>
      </w:r>
      <w:r>
        <w:rPr>
          <w:b/>
          <w:bCs/>
        </w:rPr>
        <w:t xml:space="preserve">4. Причина:</w:t>
      </w:r>
      <w:r>
        <w:t xml:space="preserve"> </w:t>
      </w:r>
      <w:r>
        <w:t xml:space="preserve">звено цепочки (продукт / технология / текстура / рассадка / наблюдение / среда) — с обоснованием.</w:t>
      </w:r>
      <w:r>
        <w:t xml:space="preserve"> </w:t>
      </w:r>
      <w:r>
        <w:rPr>
          <w:b/>
          <w:bCs/>
        </w:rPr>
        <w:t xml:space="preserve">5. Факторы среды:</w:t>
      </w:r>
      <w:r>
        <w:t xml:space="preserve"> </w:t>
      </w:r>
      <w:r>
        <w:t xml:space="preserve">что в организации позволило инциденту (не «человеческий фактор» как стоп-слово, а условия: смена в одиночку, карта не обновлена и т.п.).</w:t>
      </w:r>
      <w:r>
        <w:t xml:space="preserve"> </w:t>
      </w:r>
      <w:r>
        <w:rPr>
          <w:b/>
          <w:bCs/>
        </w:rPr>
        <w:t xml:space="preserve">6. Корректирующие действия:</w:t>
      </w:r>
      <w:r>
        <w:t xml:space="preserve"> </w:t>
      </w:r>
      <w:r>
        <w:t xml:space="preserve">действие — ответственный — срок — проверка исполнения.</w:t>
      </w:r>
      <w:r>
        <w:t xml:space="preserve"> </w:t>
      </w:r>
      <w:r>
        <w:rPr>
          <w:b/>
          <w:bCs/>
        </w:rPr>
        <w:t xml:space="preserve">7. Уведомления:</w:t>
      </w:r>
      <w:r>
        <w:t xml:space="preserve"> </w:t>
      </w:r>
      <w:r>
        <w:t xml:space="preserve">кто и когда проинформирован по установленному порядку.</w:t>
      </w:r>
      <w:r>
        <w:t xml:space="preserve"> </w:t>
      </w:r>
      <w:r>
        <w:rPr>
          <w:b/>
          <w:bCs/>
        </w:rPr>
        <w:t xml:space="preserve">8. Вывод для системы:</w:t>
      </w:r>
      <w:r>
        <w:t xml:space="preserve"> </w:t>
      </w:r>
      <w:r>
        <w:t xml:space="preserve">одна строка — что меняется в регламентах.</w:t>
      </w:r>
    </w:p>
    <w:p>
      <w:pPr>
        <w:pStyle w:val="BodyText"/>
      </w:pPr>
      <w:r>
        <w:t xml:space="preserve">Составил: ________ Утвердил: директор ________</w:t>
      </w:r>
    </w:p>
    <w:bookmarkEnd w:id="460"/>
    <w:bookmarkStart w:id="461" w:name="X086ba4feabce146ee7cefe67fc0dd3cf39b9a14"/>
    <w:p>
      <w:pPr>
        <w:pStyle w:val="Heading2"/>
      </w:pPr>
      <w:r>
        <w:t xml:space="preserve">Приложение 35. Форма управленческого дашборда (квартальная панель)</w:t>
      </w:r>
    </w:p>
    <w:p>
      <w:pPr>
        <w:pStyle w:val="FirstParagraph"/>
      </w:pPr>
      <w:r>
        <w:rPr>
          <w:i/>
          <w:iCs/>
        </w:rPr>
        <w:t xml:space="preserve">Проект локальной формы. Не является нормативно установленным документом. Требует адаптации. Один лист на квартал.</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Показатель</w:t>
            </w:r>
          </w:p>
        </w:tc>
        <w:tc>
          <w:tcPr/>
          <w:p>
            <w:pPr>
              <w:pStyle w:val="Compact"/>
            </w:pPr>
            <w:r>
              <w:t xml:space="preserve">Квартал</w:t>
            </w:r>
          </w:p>
        </w:tc>
        <w:tc>
          <w:tcPr/>
          <w:p>
            <w:pPr>
              <w:pStyle w:val="Compact"/>
            </w:pPr>
            <w:r>
              <w:t xml:space="preserve">Предыдущий</w:t>
            </w:r>
          </w:p>
        </w:tc>
        <w:tc>
          <w:tcPr/>
          <w:p>
            <w:pPr>
              <w:pStyle w:val="Compact"/>
            </w:pPr>
            <w:r>
              <w:t xml:space="preserve">Тренд</w:t>
            </w:r>
          </w:p>
        </w:tc>
        <w:tc>
          <w:tcPr/>
          <w:p>
            <w:pPr>
              <w:pStyle w:val="Compact"/>
            </w:pPr>
            <w:r>
              <w:t xml:space="preserve">Комментарий</w:t>
            </w:r>
          </w:p>
        </w:tc>
      </w:tr>
      <w:tr>
        <w:tc>
          <w:tcPr/>
          <w:p>
            <w:pPr>
              <w:pStyle w:val="Compact"/>
            </w:pPr>
            <w:r>
              <w:t xml:space="preserve">1</w:t>
            </w:r>
          </w:p>
        </w:tc>
        <w:tc>
          <w:tcPr/>
          <w:p>
            <w:pPr>
              <w:pStyle w:val="Compact"/>
            </w:pPr>
            <w:r>
              <w:t xml:space="preserve">Доля выбирающих жителей, %</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2</w:t>
            </w:r>
          </w:p>
        </w:tc>
        <w:tc>
          <w:tcPr/>
          <w:p>
            <w:pPr>
              <w:pStyle w:val="Compact"/>
            </w:pPr>
            <w:r>
              <w:t xml:space="preserve">Отходы на порцию, г</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3</w:t>
            </w:r>
          </w:p>
        </w:tc>
        <w:tc>
          <w:tcPr/>
          <w:p>
            <w:pPr>
              <w:pStyle w:val="Compact"/>
            </w:pPr>
            <w:r>
              <w:t xml:space="preserve">Отказы от еды, эпизодов</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4</w:t>
            </w:r>
          </w:p>
        </w:tc>
        <w:tc>
          <w:tcPr/>
          <w:p>
            <w:pPr>
              <w:pStyle w:val="Compact"/>
            </w:pPr>
            <w:r>
              <w:t xml:space="preserve">Замены по отказам, эпизодов</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5</w:t>
            </w:r>
          </w:p>
        </w:tc>
        <w:tc>
          <w:tcPr/>
          <w:p>
            <w:pPr>
              <w:pStyle w:val="Compact"/>
            </w:pPr>
            <w:r>
              <w:t xml:space="preserve">Срывы выбора, эпизодов</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6</w:t>
            </w:r>
          </w:p>
        </w:tc>
        <w:tc>
          <w:tcPr/>
          <w:p>
            <w:pPr>
              <w:pStyle w:val="Compact"/>
            </w:pPr>
            <w:r>
              <w:t xml:space="preserve">Сырьевая строка, руб./житель/день</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7</w:t>
            </w:r>
          </w:p>
        </w:tc>
        <w:tc>
          <w:tcPr/>
          <w:p>
            <w:pPr>
              <w:pStyle w:val="Compact"/>
            </w:pPr>
            <w:r>
              <w:t xml:space="preserve">Трудозатраты линии, мин/приём</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8</w:t>
            </w:r>
          </w:p>
        </w:tc>
        <w:tc>
          <w:tcPr/>
          <w:p>
            <w:pPr>
              <w:pStyle w:val="Compact"/>
            </w:pPr>
            <w:r>
              <w:t xml:space="preserve">Жалобы по питанию</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9</w:t>
            </w:r>
          </w:p>
        </w:tc>
        <w:tc>
          <w:tcPr/>
          <w:p>
            <w:pPr>
              <w:pStyle w:val="Compact"/>
            </w:pPr>
            <w:r>
              <w:t xml:space="preserve">Инциденты (по классам)</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10</w:t>
            </w:r>
          </w:p>
        </w:tc>
        <w:tc>
          <w:tcPr/>
          <w:p>
            <w:pPr>
              <w:pStyle w:val="Compact"/>
            </w:pPr>
            <w:r>
              <w:t xml:space="preserve">Жителей с актуальными картами, %</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11</w:t>
            </w:r>
          </w:p>
        </w:tc>
        <w:tc>
          <w:tcPr/>
          <w:p>
            <w:pPr>
              <w:pStyle w:val="Compact"/>
            </w:pPr>
            <w:r>
              <w:t xml:space="preserve">Заседания совета жителей состоялись</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12</w:t>
            </w:r>
          </w:p>
        </w:tc>
        <w:tc>
          <w:tcPr/>
          <w:p>
            <w:pPr>
              <w:pStyle w:val="Compact"/>
            </w:pPr>
            <w:r>
              <w:t xml:space="preserve">Анкета удовлетворённости, б. 1–5</w:t>
            </w:r>
          </w:p>
        </w:tc>
        <w:tc>
          <w:tcPr/>
          <w:p>
            <w:pPr>
              <w:pStyle w:val="Compact"/>
            </w:pPr>
          </w:p>
        </w:tc>
        <w:tc>
          <w:tcPr/>
          <w:p>
            <w:pPr>
              <w:pStyle w:val="Compact"/>
            </w:pPr>
          </w:p>
        </w:tc>
        <w:tc>
          <w:tcPr/>
          <w:p>
            <w:pPr>
              <w:pStyle w:val="Compact"/>
            </w:pPr>
          </w:p>
        </w:tc>
        <w:tc>
          <w:tcPr/>
          <w:p>
            <w:pPr>
              <w:pStyle w:val="Compact"/>
            </w:pPr>
          </w:p>
        </w:tc>
      </w:tr>
    </w:tbl>
    <w:p>
      <w:pPr>
        <w:pStyle w:val="BodyText"/>
      </w:pPr>
      <w:r>
        <w:t xml:space="preserve">Три вывода квартала (по одному предложению): ________</w:t>
      </w:r>
    </w:p>
    <w:bookmarkEnd w:id="461"/>
    <w:bookmarkStart w:id="462" w:name="X0a8dfb448bdd8c6d48bd7e01d22853479963be3"/>
    <w:p>
      <w:pPr>
        <w:pStyle w:val="Heading2"/>
      </w:pPr>
      <w:r>
        <w:t xml:space="preserve">Приложение 36. Анкета жителей в доступном формате</w:t>
      </w:r>
    </w:p>
    <w:p>
      <w:pPr>
        <w:pStyle w:val="FirstParagraph"/>
      </w:pPr>
      <w:r>
        <w:rPr>
          <w:i/>
          <w:iCs/>
        </w:rPr>
        <w:t xml:space="preserve">Проект локальной формы. Не является нормативно установленным документом. Требует адаптации. Проводится раз в квартал; заполняется со слов жителя или самостоятельно; для невербальных жителей — не проводится (их канал — наблюдение, приложение 6).</w:t>
      </w:r>
    </w:p>
    <w:p>
      <w:pPr>
        <w:pStyle w:val="Compact"/>
        <w:numPr>
          <w:ilvl w:val="0"/>
          <w:numId w:val="1048"/>
        </w:numPr>
      </w:pPr>
      <w:r>
        <w:t xml:space="preserve">Еда вам в целом нравится? (улыбающийся / нейтральный / грустный смайл — обвести)</w:t>
      </w:r>
    </w:p>
    <w:p>
      <w:pPr>
        <w:pStyle w:val="Compact"/>
        <w:numPr>
          <w:ilvl w:val="0"/>
          <w:numId w:val="1048"/>
        </w:numPr>
      </w:pPr>
      <w:r>
        <w:t xml:space="preserve">Что из еды вам нравится больше всего? ________</w:t>
      </w:r>
    </w:p>
    <w:p>
      <w:pPr>
        <w:pStyle w:val="Compact"/>
        <w:numPr>
          <w:ilvl w:val="0"/>
          <w:numId w:val="1048"/>
        </w:numPr>
      </w:pPr>
      <w:r>
        <w:t xml:space="preserve">Что бы вы убрали из меню? ________</w:t>
      </w:r>
    </w:p>
    <w:p>
      <w:pPr>
        <w:pStyle w:val="Compact"/>
        <w:numPr>
          <w:ilvl w:val="0"/>
          <w:numId w:val="1048"/>
        </w:numPr>
      </w:pPr>
      <w:r>
        <w:t xml:space="preserve">Удаётся ли выбрать то, что хочется? всегда / иногда / никогда</w:t>
      </w:r>
    </w:p>
    <w:p>
      <w:pPr>
        <w:pStyle w:val="Compact"/>
        <w:numPr>
          <w:ilvl w:val="0"/>
          <w:numId w:val="1048"/>
        </w:numPr>
      </w:pPr>
      <w:r>
        <w:t xml:space="preserve">Достаточно ли еды? да / хотелось бы больше / слишком много</w:t>
      </w:r>
    </w:p>
    <w:p>
      <w:pPr>
        <w:pStyle w:val="Compact"/>
        <w:numPr>
          <w:ilvl w:val="0"/>
          <w:numId w:val="1048"/>
        </w:numPr>
      </w:pPr>
      <w:r>
        <w:t xml:space="preserve">Удобно ли есть в столовой (шум, место, время)? да / что мешает: ________</w:t>
      </w:r>
    </w:p>
    <w:p>
      <w:pPr>
        <w:pStyle w:val="Compact"/>
        <w:numPr>
          <w:ilvl w:val="0"/>
          <w:numId w:val="1048"/>
        </w:numPr>
      </w:pPr>
      <w:r>
        <w:t xml:space="preserve">Одно пожелание повару: ________</w:t>
      </w:r>
    </w:p>
    <w:p>
      <w:pPr>
        <w:pStyle w:val="FirstParagraph"/>
      </w:pPr>
      <w:r>
        <w:t xml:space="preserve">Обработка: итоги сводятся в панель (показатель 12) и докладываются совету жителей; по пунктам 3 и 7 администрация отвечает совету в 14 дней.</w:t>
      </w:r>
    </w:p>
    <w:p>
      <w:r>
        <w:pict>
          <v:rect style="width:0;height:1.5pt" o:hralign="center" o:hrstd="t" o:hr="t"/>
        </w:pict>
      </w:r>
    </w:p>
    <w:bookmarkEnd w:id="462"/>
    <w:bookmarkStart w:id="463" w:name="правила-применения-приложений"/>
    <w:p>
      <w:pPr>
        <w:pStyle w:val="Heading2"/>
      </w:pPr>
      <w:r>
        <w:t xml:space="preserve">Правила применения приложений</w:t>
      </w:r>
    </w:p>
    <w:p>
      <w:pPr>
        <w:pStyle w:val="FirstParagraph"/>
      </w:pPr>
      <w:r>
        <w:t xml:space="preserve">Все 36 форм — единый комплект: формы наблюдения питают карты, карты — меню и закупки, журналы — панель, панель — отчёты учредителю. Внедрять комплект рекомендуется в последовательности дорожной карты (раздел 36): сначала замеры (25–26) и карты (2–3, 6), затем журналы (7–9) и алгоритмы (10–16), затем управленческий слой (17–24, 27–35). Дисклеймер о локальном статусе сохраняется на каждой форме после адаптации — до тех пор, пока форма не утверждена локальным актом организации.</w:t>
      </w:r>
    </w:p>
    <w:bookmarkEnd w:id="463"/>
    <w:bookmarkEnd w:id="464"/>
    <w:bookmarkStart w:id="467" w:name="приложения-3738"/>
    <w:p>
      <w:pPr>
        <w:pStyle w:val="Heading1"/>
      </w:pPr>
      <w:r>
        <w:t xml:space="preserve">Приложения 37–38</w:t>
      </w:r>
    </w:p>
    <w:bookmarkStart w:id="465" w:name="X330d8c52f6f84b4fb58773a942a68b4c8bfa2b5"/>
    <w:p>
      <w:pPr>
        <w:pStyle w:val="Heading2"/>
      </w:pPr>
      <w:r>
        <w:t xml:space="preserve">Приложение 37. Пищевой паспорт при поступлении (проект формы)</w:t>
      </w:r>
    </w:p>
    <w:p>
      <w:pPr>
        <w:pStyle w:val="FirstParagraph"/>
      </w:pPr>
      <w:r>
        <w:rPr>
          <w:i/>
          <w:iCs/>
        </w:rPr>
        <w:t xml:space="preserve">Проект локальной формы. Не является нормативно установленным документом. Заполняется при поступлении совместно с жителем, а при невозможности — с опекуном/семьёй; обновляется при изменении состояния и не реже раза в год. Владелец — старшая медсестра; копия полей — на кухне и посту.</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Блок</w:t>
            </w:r>
          </w:p>
        </w:tc>
        <w:tc>
          <w:tcPr/>
          <w:p>
            <w:pPr>
              <w:pStyle w:val="Compact"/>
            </w:pPr>
            <w:r>
              <w:t xml:space="preserve">Что фиксируется</w:t>
            </w:r>
          </w:p>
        </w:tc>
        <w:tc>
          <w:tcPr/>
          <w:p>
            <w:pPr>
              <w:pStyle w:val="Compact"/>
            </w:pPr>
            <w:r>
              <w:t xml:space="preserve">Кто заполняет</w:t>
            </w:r>
          </w:p>
        </w:tc>
      </w:tr>
      <w:tr>
        <w:tc>
          <w:tcPr/>
          <w:p>
            <w:pPr>
              <w:pStyle w:val="Compact"/>
            </w:pPr>
            <w:r>
              <w:t xml:space="preserve">Предпочтения</w:t>
            </w:r>
          </w:p>
        </w:tc>
        <w:tc>
          <w:tcPr/>
          <w:p>
            <w:pPr>
              <w:pStyle w:val="Compact"/>
            </w:pPr>
            <w:r>
              <w:t xml:space="preserve">Любимые и нелюбимые блюда; привычный ритм дня; как предпочитает есть (ложка/вилка, помощь, тарелка-разделитель)</w:t>
            </w:r>
          </w:p>
        </w:tc>
        <w:tc>
          <w:tcPr/>
          <w:p>
            <w:pPr>
              <w:pStyle w:val="Compact"/>
            </w:pPr>
            <w:r>
              <w:t xml:space="preserve">Житель + семья; каналы воли — раздел 15</w:t>
            </w:r>
          </w:p>
        </w:tc>
      </w:tr>
      <w:tr>
        <w:tc>
          <w:tcPr/>
          <w:p>
            <w:pPr>
              <w:pStyle w:val="Compact"/>
            </w:pPr>
            <w:r>
              <w:t xml:space="preserve">Ограничения по убеждению</w:t>
            </w:r>
          </w:p>
        </w:tc>
        <w:tc>
          <w:tcPr/>
          <w:p>
            <w:pPr>
              <w:pStyle w:val="Compact"/>
            </w:pPr>
            <w:r>
              <w:t xml:space="preserve">Религиозные/культурные (халяль, пост, вегетарианство); аллергии и непереносимости (в т.ч. целиакия, лактоза) — со слов и по документам</w:t>
            </w:r>
          </w:p>
        </w:tc>
        <w:tc>
          <w:tcPr/>
          <w:p>
            <w:pPr>
              <w:pStyle w:val="Compact"/>
            </w:pPr>
            <w:r>
              <w:t xml:space="preserve">Житель/семья + врач</w:t>
            </w:r>
          </w:p>
        </w:tc>
      </w:tr>
      <w:tr>
        <w:tc>
          <w:tcPr/>
          <w:p>
            <w:pPr>
              <w:pStyle w:val="Compact"/>
            </w:pPr>
            <w:r>
              <w:t xml:space="preserve">Глотание</w:t>
            </w:r>
          </w:p>
        </w:tc>
        <w:tc>
          <w:tcPr/>
          <w:p>
            <w:pPr>
              <w:pStyle w:val="Compact"/>
            </w:pPr>
            <w:r>
              <w:t xml:space="preserve">Шесть признаков дисфагии (да/нет); при сомнении — GUSS/EAT-10 с записью балла</w:t>
            </w:r>
          </w:p>
        </w:tc>
        <w:tc>
          <w:tcPr/>
          <w:p>
            <w:pPr>
              <w:pStyle w:val="Compact"/>
            </w:pPr>
            <w:r>
              <w:t xml:space="preserve">Медсестра</w:t>
            </w:r>
          </w:p>
        </w:tc>
      </w:tr>
      <w:tr>
        <w:tc>
          <w:tcPr/>
          <w:p>
            <w:pPr>
              <w:pStyle w:val="Compact"/>
            </w:pPr>
            <w:r>
              <w:t xml:space="preserve">Полость рта</w:t>
            </w:r>
          </w:p>
        </w:tc>
        <w:tc>
          <w:tcPr/>
          <w:p>
            <w:pPr>
              <w:pStyle w:val="Compact"/>
            </w:pPr>
            <w:r>
              <w:t xml:space="preserve">Свои зубы/протезы; «болит ли жевать»; сухость во рту; дата последнего осмотра стоматологом</w:t>
            </w:r>
          </w:p>
        </w:tc>
        <w:tc>
          <w:tcPr/>
          <w:p>
            <w:pPr>
              <w:pStyle w:val="Compact"/>
            </w:pPr>
            <w:r>
              <w:t xml:space="preserve">Медсестра</w:t>
            </w:r>
          </w:p>
        </w:tc>
      </w:tr>
      <w:tr>
        <w:tc>
          <w:tcPr/>
          <w:p>
            <w:pPr>
              <w:pStyle w:val="Compact"/>
            </w:pPr>
            <w:r>
              <w:t xml:space="preserve">Лекарства × еда</w:t>
            </w:r>
          </w:p>
        </w:tc>
        <w:tc>
          <w:tcPr/>
          <w:p>
            <w:pPr>
              <w:pStyle w:val="Compact"/>
            </w:pPr>
            <w:r>
              <w:t xml:space="preserve">Препараты из таблицы раздела 11 (клозапин, литий, ИМАО, карбамазепин и др.); согласовано с врачом</w:t>
            </w:r>
          </w:p>
        </w:tc>
        <w:tc>
          <w:tcPr/>
          <w:p>
            <w:pPr>
              <w:pStyle w:val="Compact"/>
            </w:pPr>
            <w:r>
              <w:t xml:space="preserve">Врач</w:t>
            </w:r>
          </w:p>
        </w:tc>
      </w:tr>
      <w:tr>
        <w:tc>
          <w:tcPr/>
          <w:p>
            <w:pPr>
              <w:pStyle w:val="Compact"/>
            </w:pPr>
            <w:r>
              <w:t xml:space="preserve">Вес и статус питания</w:t>
            </w:r>
          </w:p>
        </w:tc>
        <w:tc>
          <w:tcPr/>
          <w:p>
            <w:pPr>
              <w:pStyle w:val="Compact"/>
            </w:pPr>
            <w:r>
              <w:t xml:space="preserve">Вес при поступлении; рост; динамика (триггеры 5/7,5/10 % — раздел 26); аппетит по шкале 1–5</w:t>
            </w:r>
          </w:p>
        </w:tc>
        <w:tc>
          <w:tcPr/>
          <w:p>
            <w:pPr>
              <w:pStyle w:val="Compact"/>
            </w:pPr>
            <w:r>
              <w:t xml:space="preserve">Медсестра</w:t>
            </w:r>
          </w:p>
        </w:tc>
      </w:tr>
      <w:tr>
        <w:tc>
          <w:tcPr/>
          <w:p>
            <w:pPr>
              <w:pStyle w:val="Compact"/>
            </w:pPr>
            <w:r>
              <w:t xml:space="preserve">Питьевой режим</w:t>
            </w:r>
          </w:p>
        </w:tc>
        <w:tc>
          <w:tcPr/>
          <w:p>
            <w:pPr>
              <w:pStyle w:val="Compact"/>
            </w:pPr>
            <w:r>
              <w:t xml:space="preserve">Обычный объём; при загущённых напитках — уровень IDDSI и фактический объём за сутки</w:t>
            </w:r>
          </w:p>
        </w:tc>
        <w:tc>
          <w:tcPr/>
          <w:p>
            <w:pPr>
              <w:pStyle w:val="Compact"/>
            </w:pPr>
            <w:r>
              <w:t xml:space="preserve">Медсестра + кухня</w:t>
            </w:r>
          </w:p>
        </w:tc>
      </w:tr>
      <w:tr>
        <w:tc>
          <w:tcPr/>
          <w:p>
            <w:pPr>
              <w:pStyle w:val="Compact"/>
            </w:pPr>
            <w:r>
              <w:t xml:space="preserve">Стул</w:t>
            </w:r>
          </w:p>
        </w:tc>
        <w:tc>
          <w:tcPr/>
          <w:p>
            <w:pPr>
              <w:pStyle w:val="Compact"/>
            </w:pPr>
            <w:r>
              <w:t xml:space="preserve">Регулярность (для группы антихолинергической нагрузки — контроль трёх суток)</w:t>
            </w:r>
          </w:p>
        </w:tc>
        <w:tc>
          <w:tcPr/>
          <w:p>
            <w:pPr>
              <w:pStyle w:val="Compact"/>
            </w:pPr>
            <w:r>
              <w:t xml:space="preserve">Пост</w:t>
            </w:r>
          </w:p>
        </w:tc>
      </w:tr>
    </w:tbl>
    <w:p>
      <w:pPr>
        <w:pStyle w:val="BodyText"/>
      </w:pPr>
      <w:r>
        <w:rPr>
          <w:i/>
          <w:iCs/>
        </w:rPr>
        <w:t xml:space="preserve">Правило формы: каждая строка либо заполнена, либо помечена «данных нет» — пустых строк нет. Паспорт не заменяет медицинскую документацию; он собирает на одном листе то, что иначе размазано по пяти журналам.</w:t>
      </w:r>
    </w:p>
    <w:bookmarkEnd w:id="465"/>
    <w:bookmarkStart w:id="466" w:name="X4f472269a4581c67c44986ad14621e98809b3c4"/>
    <w:p>
      <w:pPr>
        <w:pStyle w:val="Heading2"/>
      </w:pPr>
      <w:r>
        <w:t xml:space="preserve">Приложение 38. Памятка для жителей «Моя еда — мой выбор» (доступный формат, easy read)</w:t>
      </w:r>
    </w:p>
    <w:p>
      <w:pPr>
        <w:pStyle w:val="FirstParagraph"/>
      </w:pPr>
      <w:r>
        <w:rPr>
          <w:i/>
          <w:iCs/>
        </w:rPr>
        <w:t xml:space="preserve">Проект локальной формы в технике easy read: короткие фразы, одна мысль на строку, картинка к каждой мысли. Формат — лист А4 (двусторонняя печать), вывешивается в столовой и вручается при поступлении. Соответствует подходу Accessible Information Standard (Англия): информация предоставляется в формате, который человек может понять</w:t>
      </w:r>
      <w:r>
        <w:rPr>
          <w:i/>
          <w:iCs/>
        </w:rPr>
        <w:t xml:space="preserve">104</w:t>
      </w:r>
      <w:r>
        <w:rPr>
          <w:i/>
          <w:iCs/>
        </w:rPr>
        <w:t xml:space="preserve">. Пиктограммы подбираются под контингент дома (фотографии реальных блюд и столовой работают лучше абстрактных значков).</w:t>
      </w:r>
    </w:p>
    <w:p>
      <w:pPr>
        <w:pStyle w:val="BodyText"/>
      </w:pPr>
      <w:r>
        <w:rPr>
          <w:b/>
          <w:bCs/>
        </w:rPr>
        <w:t xml:space="preserve">Моя еда — мой выбор</w:t>
      </w:r>
    </w:p>
    <w:p>
      <w:pPr>
        <w:pStyle w:val="Compact"/>
        <w:numPr>
          <w:ilvl w:val="0"/>
          <w:numId w:val="1049"/>
        </w:numPr>
      </w:pPr>
      <w:r>
        <w:t xml:space="preserve">Каждый день вам показывают меню. Меню — это список еды.</w:t>
      </w:r>
    </w:p>
    <w:p>
      <w:pPr>
        <w:pStyle w:val="Compact"/>
        <w:numPr>
          <w:ilvl w:val="0"/>
          <w:numId w:val="1049"/>
        </w:numPr>
      </w:pPr>
      <w:r>
        <w:t xml:space="preserve">Вы можете сказать: «Хочу это». Вы можете сказать: «Не хочу это».</w:t>
      </w:r>
    </w:p>
    <w:p>
      <w:pPr>
        <w:pStyle w:val="Compact"/>
        <w:numPr>
          <w:ilvl w:val="0"/>
          <w:numId w:val="1049"/>
        </w:numPr>
      </w:pPr>
      <w:r>
        <w:t xml:space="preserve">Если вы не говорите — вам покажут две тарелки. Вы покажете пальцем.</w:t>
      </w:r>
    </w:p>
    <w:p>
      <w:pPr>
        <w:pStyle w:val="Compact"/>
        <w:numPr>
          <w:ilvl w:val="0"/>
          <w:numId w:val="1049"/>
        </w:numPr>
      </w:pPr>
      <w:r>
        <w:t xml:space="preserve">Вы не останетесь голодным. Всегда будет другой вариант.</w:t>
      </w:r>
    </w:p>
    <w:p>
      <w:pPr>
        <w:pStyle w:val="Compact"/>
        <w:numPr>
          <w:ilvl w:val="0"/>
          <w:numId w:val="1049"/>
        </w:numPr>
      </w:pPr>
      <w:r>
        <w:t xml:space="preserve">Если еда мешает глотать — скажите персоналу. Вам помогут.</w:t>
      </w:r>
    </w:p>
    <w:p>
      <w:pPr>
        <w:pStyle w:val="Compact"/>
        <w:numPr>
          <w:ilvl w:val="0"/>
          <w:numId w:val="1049"/>
        </w:numPr>
      </w:pPr>
      <w:r>
        <w:t xml:space="preserve">Если болит жевать — скажите персоналу. Вас посмотрит врач.</w:t>
      </w:r>
    </w:p>
    <w:p>
      <w:pPr>
        <w:pStyle w:val="Compact"/>
        <w:numPr>
          <w:ilvl w:val="0"/>
          <w:numId w:val="1049"/>
        </w:numPr>
      </w:pPr>
      <w:r>
        <w:t xml:space="preserve">Вы можете пить воду, когда хотите. Просите пить.</w:t>
      </w:r>
    </w:p>
    <w:p>
      <w:pPr>
        <w:pStyle w:val="Compact"/>
        <w:numPr>
          <w:ilvl w:val="0"/>
          <w:numId w:val="1049"/>
        </w:numPr>
      </w:pPr>
      <w:r>
        <w:t xml:space="preserve">Есть еда, которую вы не едите по вере? Скажите — мы учтём.</w:t>
      </w:r>
    </w:p>
    <w:p>
      <w:pPr>
        <w:pStyle w:val="Compact"/>
        <w:numPr>
          <w:ilvl w:val="0"/>
          <w:numId w:val="1049"/>
        </w:numPr>
      </w:pPr>
      <w:r>
        <w:t xml:space="preserve">Ваше мнение важно. Совет жителей обсуждает еду.</w:t>
      </w:r>
    </w:p>
    <w:p>
      <w:pPr>
        <w:pStyle w:val="Compact"/>
        <w:numPr>
          <w:ilvl w:val="0"/>
          <w:numId w:val="1049"/>
        </w:numPr>
      </w:pPr>
      <w:r>
        <w:t xml:space="preserve">Если что-то не так с едой — вы можете пожаловаться. Это ваше право.</w:t>
      </w:r>
    </w:p>
    <w:p>
      <w:pPr>
        <w:pStyle w:val="FirstParagraph"/>
      </w:pPr>
      <w:r>
        <w:rPr>
          <w:i/>
          <w:iCs/>
        </w:rPr>
        <w:t xml:space="preserve">Обратная сторона листа: «Куда пожаловаться» — имя и кабинет ответственного, ящик для записок совета жителей, телефон доверия учредителя.</w:t>
      </w:r>
    </w:p>
    <w:bookmarkEnd w:id="466"/>
    <w:bookmarkEnd w:id="467"/>
    <w:bookmarkStart w:id="472" w:name="приложения-3942"/>
    <w:p>
      <w:pPr>
        <w:pStyle w:val="Heading1"/>
      </w:pPr>
      <w:r>
        <w:t xml:space="preserve">Приложения 39–42</w:t>
      </w:r>
    </w:p>
    <w:bookmarkStart w:id="468" w:name="X7f9e4a7396ed3526b453d033791655f644a1133"/>
    <w:p>
      <w:pPr>
        <w:pStyle w:val="Heading2"/>
      </w:pPr>
      <w:r>
        <w:t xml:space="preserve">Приложение 39. Чек-лист перехода на СанПиН 2.3/2.4.4282-26 (с 01.09.2026)</w:t>
      </w:r>
    </w:p>
    <w:p>
      <w:pPr>
        <w:pStyle w:val="FirstParagraph"/>
      </w:pPr>
      <w:r>
        <w:rPr>
          <w:i/>
          <w:iCs/>
        </w:rPr>
        <w:t xml:space="preserve">Проект локального чек-листа. СанПиН 2.3/2.4.4282-26 «Санитарно-эпидемиологические требования к организации общественного питания населения» утверждён постановлением Главного государственного санитарного врача РФ от 02.06.2026 № 18 (зарег. в Минюсте 02.06.2026 № 86854), действует с 01.09.2026 до 01.09.2032; СанПиН 2.3/2.4.3590-20 с этой даты утрачивает силу</w:t>
      </w:r>
      <w:r>
        <w:rPr>
          <w:i/>
          <w:iCs/>
        </w:rPr>
        <w:t xml:space="preserve">2</w:t>
      </w:r>
      <w:r>
        <w:rPr>
          <w:i/>
          <w:iCs/>
        </w:rPr>
        <w:t xml:space="preserve">. Дата семинара (25–27.08.2026) попадает в переходный период: документы учреждения готовятся к перепривязке. Пункты ниже сверены с текстом 4282-26 по официальной публикации.</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Требование</w:t>
            </w:r>
          </w:p>
        </w:tc>
        <w:tc>
          <w:tcPr/>
          <w:p>
            <w:pPr>
              <w:pStyle w:val="Compact"/>
            </w:pPr>
            <w:r>
              <w:t xml:space="preserve">Где в СанПиН 4282-26</w:t>
            </w:r>
          </w:p>
        </w:tc>
        <w:tc>
          <w:tcPr/>
          <w:p>
            <w:pPr>
              <w:pStyle w:val="Compact"/>
            </w:pPr>
            <w:r>
              <w:t xml:space="preserve">Действие в учреждении</w:t>
            </w:r>
          </w:p>
        </w:tc>
      </w:tr>
      <w:tr>
        <w:tc>
          <w:tcPr/>
          <w:p>
            <w:pPr>
              <w:pStyle w:val="Compact"/>
            </w:pPr>
            <w:r>
              <w:t xml:space="preserve">Питание в стационарном соцобслуживании: не менее 3 раз в день, в т.ч. диетическое (лечебное) по медицинским показаниям</w:t>
            </w:r>
          </w:p>
        </w:tc>
        <w:tc>
          <w:tcPr/>
          <w:p>
            <w:pPr>
              <w:pStyle w:val="Compact"/>
            </w:pPr>
            <w:r>
              <w:t xml:space="preserve">п. 56 подп. 11</w:t>
            </w:r>
          </w:p>
        </w:tc>
        <w:tc>
          <w:tcPr/>
          <w:p>
            <w:pPr>
              <w:pStyle w:val="Compact"/>
            </w:pPr>
            <w:r>
              <w:t xml:space="preserve">Перепривязать положение о питании; проверить формулировки меню</w:t>
            </w:r>
          </w:p>
        </w:tc>
      </w:tr>
      <w:tr>
        <w:tc>
          <w:tcPr/>
          <w:p>
            <w:pPr>
              <w:pStyle w:val="Compact"/>
            </w:pPr>
            <w:r>
              <w:t xml:space="preserve">Суточные пробы при использовании готовых блюд из предприятий общественного питания (аутсорсинг)</w:t>
            </w:r>
          </w:p>
        </w:tc>
        <w:tc>
          <w:tcPr/>
          <w:p>
            <w:pPr>
              <w:pStyle w:val="Compact"/>
            </w:pPr>
            <w:r>
              <w:t xml:space="preserve">п. 56 подп. 12; отбор по подп. 4 (каждое блюдо отдельно; холодные закуски/первые/гарниры/напитки — не менее 100 г; хранение не менее 48 ч при +2…+6 °C)</w:t>
            </w:r>
          </w:p>
        </w:tc>
        <w:tc>
          <w:tcPr/>
          <w:p>
            <w:pPr>
              <w:pStyle w:val="Compact"/>
            </w:pPr>
            <w:r>
              <w:t xml:space="preserve">Помещение приёма готовой продукции; назначенный ответственный; инструкция по пробам</w:t>
            </w:r>
          </w:p>
        </w:tc>
      </w:tr>
      <w:tr>
        <w:tc>
          <w:tcPr/>
          <w:p>
            <w:pPr>
              <w:pStyle w:val="Compact"/>
            </w:pPr>
            <w:r>
              <w:t xml:space="preserve">Бракераж готовой продукции, журнал бракеража</w:t>
            </w:r>
          </w:p>
        </w:tc>
        <w:tc>
          <w:tcPr/>
          <w:p>
            <w:pPr>
              <w:pStyle w:val="Compact"/>
            </w:pPr>
            <w:r>
              <w:t xml:space="preserve">п. 56 подп. 13; образцы журналов — приложения 4 и 5</w:t>
            </w:r>
          </w:p>
        </w:tc>
        <w:tc>
          <w:tcPr/>
          <w:p>
            <w:pPr>
              <w:pStyle w:val="Compact"/>
            </w:pPr>
            <w:r>
              <w:t xml:space="preserve">Новые формы журналов; обучение завпроизводством</w:t>
            </w:r>
          </w:p>
        </w:tc>
      </w:tr>
      <w:tr>
        <w:tc>
          <w:tcPr/>
          <w:p>
            <w:pPr>
              <w:pStyle w:val="Compact"/>
            </w:pPr>
            <w:r>
              <w:t xml:space="preserve">Кейтеринг: внутренний порядок, прослеживаемость, разграничение ответственности; вскрытие упаковок и порционирование — в выделенном помещении/зоне</w:t>
            </w:r>
          </w:p>
        </w:tc>
        <w:tc>
          <w:tcPr/>
          <w:p>
            <w:pPr>
              <w:pStyle w:val="Compact"/>
            </w:pPr>
            <w:r>
              <w:t xml:space="preserve">раздел VI (п. 51–55)</w:t>
            </w:r>
          </w:p>
        </w:tc>
        <w:tc>
          <w:tcPr/>
          <w:p>
            <w:pPr>
              <w:pStyle w:val="Compact"/>
            </w:pPr>
            <w:r>
              <w:t xml:space="preserve">Строка в договоре с поставщиком; проверка выполнения при приёмке</w:t>
            </w:r>
          </w:p>
        </w:tc>
      </w:tr>
      <w:tr>
        <w:tc>
          <w:tcPr/>
          <w:p>
            <w:pPr>
              <w:pStyle w:val="Compact"/>
            </w:pPr>
            <w:r>
              <w:t xml:space="preserve">Питьевой режим: вода по обязательным требованиям; фонтанчики (чаша — ежедневная обработка), кулеры (мойка ≥1 раза в 7 дней, дезинфекция ≥1 раза в 3 месяца), кипячёная вода (кипячение ≥5 минут, смена ≥1 раза в 3 часа, график смены); посуда из расчёта списочного состава</w:t>
            </w:r>
          </w:p>
        </w:tc>
        <w:tc>
          <w:tcPr/>
          <w:p>
            <w:pPr>
              <w:pStyle w:val="Compact"/>
            </w:pPr>
            <w:r>
              <w:t xml:space="preserve">п. 62</w:t>
            </w:r>
          </w:p>
        </w:tc>
        <w:tc>
          <w:tcPr/>
          <w:p>
            <w:pPr>
              <w:pStyle w:val="Compact"/>
            </w:pPr>
            <w:r>
              <w:t xml:space="preserve">Проверить кулеры и графики; ведомость питьевого режима (приложение 40)</w:t>
            </w:r>
          </w:p>
        </w:tc>
      </w:tr>
      <w:tr>
        <w:tc>
          <w:tcPr/>
          <w:p>
            <w:pPr>
              <w:pStyle w:val="Compact"/>
            </w:pPr>
            <w:r>
              <w:t xml:space="preserve">Температура горячих жидких и иных блюд, холодных супов, напитков при выдаче — по технологическим документам</w:t>
            </w:r>
          </w:p>
        </w:tc>
        <w:tc>
          <w:tcPr/>
          <w:p>
            <w:pPr>
              <w:pStyle w:val="Compact"/>
            </w:pPr>
            <w:r>
              <w:t xml:space="preserve">п. 50</w:t>
            </w:r>
          </w:p>
        </w:tc>
        <w:tc>
          <w:tcPr/>
          <w:p>
            <w:pPr>
              <w:pStyle w:val="Compact"/>
            </w:pPr>
            <w:r>
              <w:t xml:space="preserve">Термометры на линии; сверка с технологическими картами</w:t>
            </w:r>
          </w:p>
        </w:tc>
      </w:tr>
      <w:tr>
        <w:tc>
          <w:tcPr/>
          <w:p>
            <w:pPr>
              <w:pStyle w:val="Compact"/>
            </w:pPr>
            <w:r>
              <w:t xml:space="preserve">Требования распространяются на привлекаемые предприятия питания</w:t>
            </w:r>
          </w:p>
        </w:tc>
        <w:tc>
          <w:tcPr/>
          <w:p>
            <w:pPr>
              <w:pStyle w:val="Compact"/>
            </w:pPr>
            <w:r>
              <w:t xml:space="preserve">п. 56 подп. 14</w:t>
            </w:r>
          </w:p>
        </w:tc>
        <w:tc>
          <w:tcPr/>
          <w:p>
            <w:pPr>
              <w:pStyle w:val="Compact"/>
            </w:pPr>
            <w:r>
              <w:t xml:space="preserve">Пункт в договоре аутсорсинга (раздел 44)</w:t>
            </w:r>
          </w:p>
        </w:tc>
      </w:tr>
    </w:tbl>
    <w:p>
      <w:pPr>
        <w:pStyle w:val="BodyText"/>
      </w:pPr>
      <w:r>
        <w:rPr>
          <w:b/>
          <w:bCs/>
        </w:rPr>
        <w:t xml:space="preserve">Порядок действий:</w:t>
      </w:r>
      <w:r>
        <w:t xml:space="preserve"> </w:t>
      </w:r>
      <w:r>
        <w:t xml:space="preserve">до 25.08.2026 — сверить положение о питании и чек-листы пищеблока с текстами обоих СанПиН (3590-20 действует до 01.09.2026); с 01.09.2026 — перепривязка журналов и форм на пункты 4282-26, обновление памятки персоналу пищеблока, уведомление учредителя одной страницей (что меняется, что остаётся). Модель выбора блюд при переходе не меняется: ни одна из редакций не ограничивает число вариантов (раздел 18).</w:t>
      </w:r>
    </w:p>
    <w:bookmarkEnd w:id="468"/>
    <w:bookmarkStart w:id="469" w:name="Xe97a486ae69a61999a601eb1a1a67f5eec6a704"/>
    <w:p>
      <w:pPr>
        <w:pStyle w:val="Heading2"/>
      </w:pPr>
      <w:r>
        <w:t xml:space="preserve">Приложение 40. Питьевой режим: форма учёта и санитарные требования</w:t>
      </w:r>
    </w:p>
    <w:p>
      <w:pPr>
        <w:pStyle w:val="FirstParagraph"/>
      </w:pPr>
      <w:r>
        <w:rPr>
          <w:i/>
          <w:iCs/>
        </w:rPr>
        <w:t xml:space="preserve">Проект локальной формы. Правовая рамка — п. 62 СанПиН 2.3/2.4.4282-26 (с 01.09.2026; до этого — аналогичные требования СанПиН 2.3/2.4.3590-20): питьевой режим обязателен в организациях социального обслуживания; вода — по обязательным требованиям (глава III СанПиН 1.2.3685-21; глава IV СанПиН 2.1.3684-21; ТР ЕАЭС 044/2017)</w:t>
      </w:r>
      <w:r>
        <w:rPr>
          <w:i/>
          <w:iCs/>
        </w:rPr>
        <w:t xml:space="preserve">2</w:t>
      </w:r>
      <w:r>
        <w:rPr>
          <w:i/>
          <w:iCs/>
        </w:rPr>
        <w:t xml:space="preserve">. Клинический смысл: низкое потребление жидкости — распространённый и недооценённый дефицит у пожилых</w:t>
      </w:r>
      <w:r>
        <w:rPr>
          <w:i/>
          <w:iCs/>
        </w:rPr>
        <w:t xml:space="preserve">105</w:t>
      </w:r>
      <w:r>
        <w:rPr>
          <w:i/>
          <w:iCs/>
        </w:rPr>
        <w:t xml:space="preserve">; рекомендации по гидратации в гериатрии суммированы в руководстве ESPEN и в клинических рекомендациях для учреждений долговременного ухода</w:t>
      </w:r>
      <w:r>
        <w:rPr>
          <w:i/>
          <w:iCs/>
        </w:rPr>
        <w:t xml:space="preserve">106</w:t>
      </w:r>
      <w:r>
        <w:rPr>
          <w:i/>
          <w:iCs/>
        </w:rPr>
        <w:t xml:space="preserve">107</w:t>
      </w:r>
      <w:r>
        <w:rPr>
          <w:i/>
          <w:iCs/>
        </w:rPr>
        <w:t xml:space="preserve">.</w:t>
      </w:r>
    </w:p>
    <w:p>
      <w:pPr>
        <w:pStyle w:val="BodyText"/>
      </w:pPr>
      <w:r>
        <w:rPr>
          <w:b/>
          <w:bCs/>
        </w:rPr>
        <w:t xml:space="preserve">Ведомость «Выпито за сутки»</w:t>
      </w:r>
      <w:r>
        <w:t xml:space="preserve"> </w:t>
      </w:r>
      <w:r>
        <w:t xml:space="preserve">(по отделению, группа риска — лежачие, жители на загущённых напитках, жаркий период):</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Житель</w:t>
            </w:r>
          </w:p>
        </w:tc>
        <w:tc>
          <w:tcPr/>
          <w:p>
            <w:pPr>
              <w:pStyle w:val="Compact"/>
            </w:pPr>
            <w:r>
              <w:t xml:space="preserve">Утро (стакан/мл)</w:t>
            </w:r>
          </w:p>
        </w:tc>
        <w:tc>
          <w:tcPr/>
          <w:p>
            <w:pPr>
              <w:pStyle w:val="Compact"/>
            </w:pPr>
            <w:r>
              <w:t xml:space="preserve">День</w:t>
            </w:r>
          </w:p>
        </w:tc>
        <w:tc>
          <w:tcPr/>
          <w:p>
            <w:pPr>
              <w:pStyle w:val="Compact"/>
            </w:pPr>
            <w:r>
              <w:t xml:space="preserve">Вечер</w:t>
            </w:r>
          </w:p>
        </w:tc>
        <w:tc>
          <w:tcPr/>
          <w:p>
            <w:pPr>
              <w:pStyle w:val="Compact"/>
            </w:pPr>
            <w:r>
              <w:t xml:space="preserve">Ночь</w:t>
            </w:r>
          </w:p>
        </w:tc>
        <w:tc>
          <w:tcPr/>
          <w:p>
            <w:pPr>
              <w:pStyle w:val="Compact"/>
            </w:pPr>
            <w:r>
              <w:t xml:space="preserve">Итого</w:t>
            </w:r>
          </w:p>
        </w:tc>
        <w:tc>
          <w:tcPr/>
          <w:p>
            <w:pPr>
              <w:pStyle w:val="Compact"/>
            </w:pPr>
            <w:r>
              <w:t xml:space="preserve">Примечание*</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*Примечание — индикаторы дегидратации: тёмная моча, сухость языка, сонливость вне режима, снижение тургора кожи; любой из них — запись и сообщение врачу. Важно: по данным обзора, клинические признаки малоинформативны для диагностики обезвоживания — надёжен только объективный метод (осмоляльность сыворотки)</w:t>
      </w:r>
      <w:r>
        <w:t xml:space="preserve">105</w:t>
      </w:r>
      <w:r>
        <w:t xml:space="preserve">; постовые признаки — повод к эскалации, а не диагноз.</w:t>
      </w:r>
    </w:p>
    <w:p>
      <w:pPr>
        <w:pStyle w:val="BodyText"/>
      </w:pPr>
      <w:r>
        <w:rPr>
          <w:b/>
          <w:bCs/>
        </w:rPr>
        <w:t xml:space="preserve">Правила:</w:t>
      </w:r>
      <w:r>
        <w:t xml:space="preserve"> </w:t>
      </w:r>
      <w:r>
        <w:t xml:space="preserve">единица учёта — «стакан» (200 мл) или маркированная посуда; норма-ориентир для взрослых без ограничений — не менее 1,6 л/сутки для женщин и 2,0 л/сутки для мужчин (рекомендация ESPEN по гидратации в гериатрии; индивидуально, при сердечной, почечной патологии и иных ограничениях — только по назначению врача)</w:t>
      </w:r>
      <w:r>
        <w:t xml:space="preserve">106</w:t>
      </w:r>
      <w:r>
        <w:t xml:space="preserve">; чайная пауза между приёмами пищи как «шестое пищевое событие» (раздел 10.7); у жителей на загущённых напитках — фактический объём выпитого (загущение снижает потребление — раздел 10.7).</w:t>
      </w:r>
      <w:r>
        <w:t xml:space="preserve"> </w:t>
      </w:r>
      <w:r>
        <w:rPr>
          <w:i/>
          <w:iCs/>
        </w:rPr>
        <w:t xml:space="preserve">Маркировка: объёмные ориентиры — не норматив; ограничение питьевого режима — только врачебное назначение.</w:t>
      </w:r>
    </w:p>
    <w:bookmarkEnd w:id="469"/>
    <w:bookmarkStart w:id="470" w:name="Xf0da4e21bc6ac72f211950b0e15e44bc783d835"/>
    <w:p>
      <w:pPr>
        <w:pStyle w:val="Heading2"/>
      </w:pPr>
      <w:r>
        <w:t xml:space="preserve">Приложение 41. Детские учреждения (ДДИ): что переносится, что нет</w:t>
      </w:r>
    </w:p>
    <w:p>
      <w:pPr>
        <w:pStyle w:val="FirstParagraph"/>
      </w:pPr>
      <w:r>
        <w:rPr>
          <w:i/>
          <w:iCs/>
        </w:rPr>
        <w:t xml:space="preserve">Маркер для руководителей детских домов-интернатов и смешанных организаций. Семинар адресован стационарным организациям для взрослых; ниже — границы переноса модели выбора.</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Блок</w:t>
            </w:r>
          </w:p>
        </w:tc>
        <w:tc>
          <w:tcPr/>
          <w:p>
            <w:pPr>
              <w:pStyle w:val="Compact"/>
            </w:pPr>
            <w:r>
              <w:t xml:space="preserve">Переносится</w:t>
            </w:r>
          </w:p>
        </w:tc>
        <w:tc>
          <w:tcPr/>
          <w:p>
            <w:pPr>
              <w:pStyle w:val="Compact"/>
            </w:pPr>
            <w:r>
              <w:t xml:space="preserve">Не переносится / требует адаптации</w:t>
            </w:r>
          </w:p>
        </w:tc>
      </w:tr>
      <w:tr>
        <w:tc>
          <w:tcPr/>
          <w:p>
            <w:pPr>
              <w:pStyle w:val="Compact"/>
            </w:pPr>
            <w:r>
              <w:t xml:space="preserve">Вариативность и выбор</w:t>
            </w:r>
          </w:p>
        </w:tc>
        <w:tc>
          <w:tcPr/>
          <w:p>
            <w:pPr>
              <w:pStyle w:val="Compact"/>
            </w:pPr>
            <w:r>
              <w:t xml:space="preserve">Принцип «не менее двух вариантов», визуальное меню, наблюдение за невербальным выбором (раздел 15), IDDSI и текстуры (раздел 10)</w:t>
            </w:r>
          </w:p>
        </w:tc>
        <w:tc>
          <w:tcPr/>
          <w:p>
            <w:pPr>
              <w:pStyle w:val="Compact"/>
            </w:pPr>
            <w:r>
              <w:t xml:space="preserve">Согласие родителей/законных представителей; возрастные форматы меню и порций; педиатрический контур вместо терапевтического</w:t>
            </w:r>
          </w:p>
        </w:tc>
      </w:tr>
      <w:tr>
        <w:tc>
          <w:tcPr/>
          <w:p>
            <w:pPr>
              <w:pStyle w:val="Compact"/>
            </w:pPr>
            <w:r>
              <w:t xml:space="preserve">Нормы питания</w:t>
            </w:r>
          </w:p>
        </w:tc>
        <w:tc>
          <w:tcPr/>
          <w:p>
            <w:pPr>
              <w:pStyle w:val="Compact"/>
            </w:pPr>
            <w:r>
              <w:t xml:space="preserve">—</w:t>
            </w:r>
          </w:p>
        </w:tc>
        <w:tc>
          <w:tcPr/>
          <w:p>
            <w:pPr>
              <w:pStyle w:val="Compact"/>
            </w:pPr>
            <w:r>
              <w:t xml:space="preserve">Детские наборы приказа Минтруда 520н (граммы на ребёнка)</w:t>
            </w:r>
            <w:r>
              <w:t xml:space="preserve">29</w:t>
            </w:r>
            <w:r>
              <w:t xml:space="preserve">; среднесуточные наборы и массы порций для детей — приложения к СанПиН 4282-26</w:t>
            </w:r>
            <w:r>
              <w:t xml:space="preserve">2</w:t>
            </w:r>
          </w:p>
        </w:tc>
      </w:tr>
      <w:tr>
        <w:tc>
          <w:tcPr/>
          <w:p>
            <w:pPr>
              <w:pStyle w:val="Compact"/>
            </w:pPr>
            <w:r>
              <w:t xml:space="preserve">Санитарные требования</w:t>
            </w:r>
          </w:p>
        </w:tc>
        <w:tc>
          <w:tcPr/>
          <w:p>
            <w:pPr>
              <w:pStyle w:val="Compact"/>
            </w:pPr>
            <w:r>
              <w:t xml:space="preserve">Суточные пробы, бракераж, температурный контроль</w:t>
            </w:r>
          </w:p>
        </w:tc>
        <w:tc>
          <w:tcPr/>
          <w:p>
            <w:pPr>
              <w:pStyle w:val="Compact"/>
            </w:pPr>
            <w:r>
              <w:t xml:space="preserve">Раздел VIII СанПиН 4282-26 (детские коллективы): свои перечни недопустимой продукции, режимы, порции, диетическое питание детей — п. 60</w:t>
            </w:r>
            <w:r>
              <w:t xml:space="preserve">2</w:t>
            </w:r>
            <w:r>
              <w:t xml:space="preserve">; общие требования к детским организациям — СП 2.4.3648-20 (пост. ГГСВ РФ от 28.09.2020 № 28)</w:t>
            </w:r>
            <w:r>
              <w:t xml:space="preserve">108</w:t>
            </w:r>
          </w:p>
        </w:tc>
      </w:tr>
      <w:tr>
        <w:tc>
          <w:tcPr/>
          <w:p>
            <w:pPr>
              <w:pStyle w:val="Compact"/>
            </w:pPr>
            <w:r>
              <w:t xml:space="preserve">Правовая рамка</w:t>
            </w:r>
          </w:p>
        </w:tc>
        <w:tc>
          <w:tcPr/>
          <w:p>
            <w:pPr>
              <w:pStyle w:val="Compact"/>
            </w:pPr>
            <w:r>
              <w:t xml:space="preserve">Учёт мнения и предпочтений (раздел 15–16)</w:t>
            </w:r>
          </w:p>
        </w:tc>
        <w:tc>
          <w:tcPr/>
          <w:p>
            <w:pPr>
              <w:pStyle w:val="Compact"/>
            </w:pPr>
            <w:r>
              <w:t xml:space="preserve">Дети — особая рамка: законные представители, органы опеки, возраст согласия; режимы дееспособности раздела 16 не применяются</w:t>
            </w:r>
          </w:p>
        </w:tc>
      </w:tr>
    </w:tbl>
    <w:bookmarkEnd w:id="470"/>
    <w:bookmarkStart w:id="471" w:name="X4cf1bfb5485b1cb49be0dd81c82cc345f0356c3"/>
    <w:p>
      <w:pPr>
        <w:pStyle w:val="Heading2"/>
      </w:pPr>
      <w:r>
        <w:t xml:space="preserve">Приложение 42. Калькулятор стоимости вариативности (инструкция)</w:t>
      </w:r>
    </w:p>
    <w:p>
      <w:pPr>
        <w:pStyle w:val="FirstParagraph"/>
      </w:pPr>
      <w:r>
        <w:t xml:space="preserve">Сопровождает файл</w:t>
      </w:r>
      <w:r>
        <w:t xml:space="preserve"> </w:t>
      </w:r>
      <w:r>
        <w:rPr>
          <w:rStyle w:val="VerbatimChar"/>
        </w:rPr>
        <w:t xml:space="preserve">Калькулятор_стоимости_вариативности.xlsx</w:t>
      </w:r>
      <w:r>
        <w:t xml:space="preserve"> </w:t>
      </w:r>
      <w:r>
        <w:t xml:space="preserve">(папка проекта). Три листа.</w:t>
      </w:r>
      <w:r>
        <w:t xml:space="preserve"> </w:t>
      </w:r>
      <w:r>
        <w:rPr>
          <w:b/>
          <w:bCs/>
        </w:rPr>
        <w:t xml:space="preserve">Лист 1 «Пары блюд»:</w:t>
      </w:r>
      <w:r>
        <w:t xml:space="preserve"> </w:t>
      </w:r>
      <w:r>
        <w:t xml:space="preserve">норма закладки (г/порцию) × закупочная цена (руб./кг) = стоимость порции для каждого из вариантов пары; разница показывается в рублях и копейках на порцию и в месяц на всех жителей.</w:t>
      </w:r>
      <w:r>
        <w:t xml:space="preserve"> </w:t>
      </w:r>
      <w:r>
        <w:rPr>
          <w:b/>
          <w:bCs/>
        </w:rPr>
        <w:t xml:space="preserve">Лист 2 «Отходы»:</w:t>
      </w:r>
      <w:r>
        <w:t xml:space="preserve"> </w:t>
      </w:r>
      <w:r>
        <w:t xml:space="preserve">масса тарелочных остатков (г/порцию) × число порций × цена сырья = строка «выброшенных денег» в день и в год (методика замера — приложение 25).</w:t>
      </w:r>
      <w:r>
        <w:t xml:space="preserve"> </w:t>
      </w:r>
      <w:r>
        <w:rPr>
          <w:b/>
          <w:bCs/>
        </w:rPr>
        <w:t xml:space="preserve">Лист 3 «Сценарии»:</w:t>
      </w:r>
      <w:r>
        <w:t xml:space="preserve"> </w:t>
      </w:r>
      <w:r>
        <w:t xml:space="preserve">эффект снижения отходов на 10/20/30 % при введении выбора — три колонки с явной пометкой «гипотеза, подтверждается только повторным замером через 90 дней» (раздел 29). Все входные ячейки — жёлтые, расчётные — белые с формулами.</w:t>
      </w:r>
      <w:r>
        <w:t xml:space="preserve"> </w:t>
      </w:r>
      <w:r>
        <w:rPr>
          <w:i/>
          <w:iCs/>
        </w:rPr>
        <w:t xml:space="preserve">Маркировка: калькулятор считает гипотезу, а не доказывает её; формула доклада «замер до и после» остаётся обязательной.</w:t>
      </w:r>
    </w:p>
    <w:bookmarkEnd w:id="471"/>
    <w:bookmarkEnd w:id="472"/>
    <w:bookmarkStart w:id="473" w:name="X3b733d5e1c111b3a47ab6a3f3960de1799a76f6"/>
    <w:p>
      <w:pPr>
        <w:pStyle w:val="Heading1"/>
      </w:pPr>
      <w:r>
        <w:t xml:space="preserve">Часть IV. Одностраничные инфографики (для печати и раздатки)</w:t>
      </w:r>
    </w:p>
    <w:p>
      <w:pPr>
        <w:pStyle w:val="FirstParagraph"/>
      </w:pPr>
      <w:r>
        <w:t xml:space="preserve">Десять одностраничных материалов для печати: плакаты для поста и столовой, памятки для инструктажей, раздатка для совета жителей и семинара. Каждая страница самодостаточна и может копироваться отдельно от доклада; источники данных указаны на самих страницах либо в разделах, на которые инфографика ссылается.</w:t>
      </w:r>
    </w:p>
    <w:bookmarkEnd w:id="473"/>
    <w:bookmarkStart w:id="474" w:name="список-источников"/>
    <w:p>
      <w:pPr>
        <w:pStyle w:val="Heading1"/>
      </w:pPr>
      <w:r>
        <w:t xml:space="preserve">Список источников</w:t>
      </w:r>
    </w:p>
    <w:p>
      <w:pPr>
        <w:pStyle w:val="FirstParagraph"/>
      </w:pPr>
      <w:r>
        <w:t xml:space="preserve">Источники приведены в порядке первого упоминания в тексте. Полные машиночитаемые реестры — контрольные файлы SOURCE_REGISTRY.xlsx, MEDICAL_EVIDENCE.xlsx, INTERNATIONAL_PRACTICES.xlsx.</w:t>
      </w:r>
    </w:p>
    <w:p>
      <w:pPr>
        <w:pStyle w:val="BodyText"/>
      </w:pPr>
      <w:r>
        <w:t xml:space="preserve">1.</w:t>
      </w:r>
      <w:r>
        <w:t xml:space="preserve"> </w:t>
      </w:r>
      <w:r>
        <w:t xml:space="preserve">Закон РФ № 3185-1 «О психиатрической помощи…», ст. 37, 39, 43, 44. https://www.consultant.ru/document/cons_doc_LAW_4205/ (проверено: 23.07.2026)</w:t>
      </w:r>
    </w:p>
    <w:p>
      <w:pPr>
        <w:pStyle w:val="BodyText"/>
      </w:pPr>
      <w:r>
        <w:t xml:space="preserve">2.</w:t>
      </w:r>
      <w:r>
        <w:t xml:space="preserve"> </w:t>
      </w:r>
      <w:r>
        <w:t xml:space="preserve">СанПиН 2.3/2.4.3590-20 (пост. ГГСВ РФ от 27.10.2020 № 32), п. 7.1.11–7.1.14 — до 01.09.2026; СанПиН 2.3/2.4.4282-26 (пост. ГГСВ РФ от 02.06.2026 № 18, зарег. в Минюсте 02.06.2026 № 86854), п. 56 подп. 11–14, п. 62, раздел VI. https://rovenkiadm.gosuslugi.ru/netcat_files/userfiles/SanPiN_2.4.4282-26.pdf (проверено: 17.08.2026)</w:t>
      </w:r>
    </w:p>
    <w:p>
      <w:pPr>
        <w:pStyle w:val="BodyText"/>
      </w:pPr>
      <w:r>
        <w:t xml:space="preserve">3.</w:t>
      </w:r>
      <w:r>
        <w:t xml:space="preserve"> </w:t>
      </w:r>
      <w:r>
        <w:t xml:space="preserve">ФЗ № 442-ФЗ «Об основах социального обслуживания граждан в РФ», ст. 9, 16, 17, 31, 32. https://www.consultant.ru/document/cons_doc_LAW_156558/ (проверено: 23.07.2026)</w:t>
      </w:r>
    </w:p>
    <w:p>
      <w:pPr>
        <w:pStyle w:val="BodyText"/>
      </w:pPr>
      <w:r>
        <w:t xml:space="preserve">4.</w:t>
      </w:r>
      <w:r>
        <w:t xml:space="preserve"> </w:t>
      </w:r>
      <w:r>
        <w:t xml:space="preserve">ГАУССО НСО «Болотнинский ПНИ»: «Вариативное питание» (16.08.2024). https://bpni.nso.ru/news/2312 (проверено: 23.07.2026)</w:t>
      </w:r>
    </w:p>
    <w:p>
      <w:pPr>
        <w:pStyle w:val="BodyText"/>
      </w:pPr>
      <w:r>
        <w:t xml:space="preserve">5.</w:t>
      </w:r>
      <w:r>
        <w:t xml:space="preserve"> </w:t>
      </w:r>
      <w:r>
        <w:t xml:space="preserve">ГАУССО НСО «Успенский ПНИ»: вариативное меню во всех отделениях (13.08.2024). https://upni.nso.ru/news/1916 (проверено: 23.07.2026)</w:t>
      </w:r>
    </w:p>
    <w:p>
      <w:pPr>
        <w:pStyle w:val="BodyText"/>
      </w:pPr>
      <w:r>
        <w:t xml:space="preserve">6.</w:t>
      </w:r>
      <w:r>
        <w:t xml:space="preserve"> </w:t>
      </w:r>
      <w:r>
        <w:t xml:space="preserve">ОГБУСО «Усть-Илимский дом социального обслуживания»: «Что за зверь такой? Вариативное питание» (27.09.2024). https://ui-ogbuso.ru/novosti/ (проверено: 23.07.2026)</w:t>
      </w:r>
    </w:p>
    <w:p>
      <w:pPr>
        <w:pStyle w:val="BodyText"/>
      </w:pPr>
      <w:r>
        <w:t xml:space="preserve">7.</w:t>
      </w:r>
      <w:r>
        <w:t xml:space="preserve"> </w:t>
      </w:r>
      <w:r>
        <w:t xml:space="preserve">Correll C. et al. Мета-анализ смертности при шизофрении: смерть на 15–20 лет раньше; пневмония RR 7,00 — высшая из естественных причин (World Psychiatry, 2022) (2022). https://pmc.ncbi.nlm.nih.gov/articles/PMC9077617/</w:t>
      </w:r>
    </w:p>
    <w:p>
      <w:pPr>
        <w:pStyle w:val="BodyText"/>
      </w:pPr>
      <w:r>
        <w:t xml:space="preserve">8.</w:t>
      </w:r>
      <w:r>
        <w:t xml:space="preserve"> </w:t>
      </w:r>
      <w:r>
        <w:t xml:space="preserve">Дисфагия при шизофрении: механизмы (паркинсонизм, сухость, гиперсаливация, седация, нарушения еды) — обзор (обзор). https://www.frontiersin.org/journals/psychiatry/articles/10.3389/fpsyt.2024.1448623/full</w:t>
      </w:r>
    </w:p>
    <w:p>
      <w:pPr>
        <w:pStyle w:val="BodyText"/>
      </w:pPr>
      <w:r>
        <w:t xml:space="preserve">9.</w:t>
      </w:r>
      <w:r>
        <w:t xml:space="preserve"> </w:t>
      </w:r>
      <w:r>
        <w:t xml:space="preserve">Pillinger T. et al. Мета-анализ 100 РКИ (25 952 пациента): прибавка веса на антипсихотиках от −0,23 кг (галоперидол) до +3,01 кг (клозапин) за медиану 6 нед (Lancet Psychiatry, 2020) (2020). https://pubmed.ncbi.nlm.nih.gov/31860457/</w:t>
      </w:r>
    </w:p>
    <w:p>
      <w:pPr>
        <w:pStyle w:val="BodyText"/>
      </w:pPr>
      <w:r>
        <w:t xml:space="preserve">10.</w:t>
      </w:r>
      <w:r>
        <w:t xml:space="preserve"> </w:t>
      </w:r>
      <w:r>
        <w:t xml:space="preserve">Прокуратура: проверки питания в соцучреждениях, дела по ст. 6.6 КоАП (Кашин СРЦ 2022; Зеленогорск 2021; представление 19.03.2024 soc13.ru). https://www.kashin.info/prokuratura-informiruet/novosti-prokuratury/9121 (проверено: 23.07.2026)</w:t>
      </w:r>
    </w:p>
    <w:p>
      <w:pPr>
        <w:pStyle w:val="BodyText"/>
      </w:pPr>
      <w:r>
        <w:t xml:space="preserve">11.</w:t>
      </w:r>
      <w:r>
        <w:t xml:space="preserve"> </w:t>
      </w:r>
      <w:r>
        <w:t xml:space="preserve">Постановление Правительства Красноярского края от 17.12.2014 № 607-п (нормы питания), актуальная ред.. https://ctonus.ru/f/normy_pitaniya.docx (проверено: 23.07.2026)</w:t>
      </w:r>
    </w:p>
    <w:p>
      <w:pPr>
        <w:pStyle w:val="BodyText"/>
      </w:pPr>
      <w:r>
        <w:t xml:space="preserve">12.</w:t>
      </w:r>
      <w:r>
        <w:t xml:space="preserve"> </w:t>
      </w:r>
      <w:r>
        <w:t xml:space="preserve">Постановление адм. Псковской обл. № 206; постановление Правительства Красноярского края № 607-п; пост. Правительства Ленобласти № 458; пост. Правительства ХМАО № 306-п. — (проверено: 23.07.2026)</w:t>
      </w:r>
    </w:p>
    <w:p>
      <w:pPr>
        <w:pStyle w:val="BodyText"/>
      </w:pPr>
      <w:r>
        <w:t xml:space="preserve">13.</w:t>
      </w:r>
      <w:r>
        <w:t xml:space="preserve"> </w:t>
      </w:r>
      <w:r>
        <w:t xml:space="preserve">Иркутская область: вариативное питание в стационарных учреждениях — выбор из двух первых, вторых и гарниров (14.02.2025). https://irkutsk.bezformata.com/listnews/variativnoe/142531226/ (проверено: 23.07.2026)</w:t>
      </w:r>
    </w:p>
    <w:p>
      <w:pPr>
        <w:pStyle w:val="BodyText"/>
      </w:pPr>
      <w:r>
        <w:t xml:space="preserve">14.</w:t>
      </w:r>
      <w:r>
        <w:t xml:space="preserve"> </w:t>
      </w:r>
      <w:r>
        <w:t xml:space="preserve">Font L. et al. Дисфагия на фоне антипсихотиков: распространённость 21,9–69,5% (систематический обзор) (систематический обзор). https://pmc.ncbi.nlm.nih.gov/articles/PMC10455044/</w:t>
      </w:r>
    </w:p>
    <w:p>
      <w:pPr>
        <w:pStyle w:val="BodyText"/>
      </w:pPr>
      <w:r>
        <w:t xml:space="preserve">15.</w:t>
      </w:r>
      <w:r>
        <w:t xml:space="preserve"> </w:t>
      </w:r>
      <w:r>
        <w:t xml:space="preserve">Hägg S. et al. Кофеин 400–1000 мг/день: +19% AUC клозапина, −14% клиренс (2000). https://pmc.ncbi.nlm.nih.gov/articles/PMC2014893/</w:t>
      </w:r>
    </w:p>
    <w:p>
      <w:pPr>
        <w:pStyle w:val="BodyText"/>
      </w:pPr>
      <w:r>
        <w:t xml:space="preserve">16.</w:t>
      </w:r>
      <w:r>
        <w:t xml:space="preserve"> </w:t>
      </w:r>
      <w:r>
        <w:t xml:space="preserve">Литий и диета: почки обрабатывают литий и натрий сходно; дефицит натрия/обезвоживание → рост уровня лития (Cleveland Clinic). https://my.clevelandclinic.org/health/diseases/25207-lithium-toxicity</w:t>
      </w:r>
    </w:p>
    <w:p>
      <w:pPr>
        <w:pStyle w:val="BodyText"/>
      </w:pPr>
      <w:r>
        <w:t xml:space="preserve">17.</w:t>
      </w:r>
      <w:r>
        <w:t xml:space="preserve"> </w:t>
      </w:r>
      <w:r>
        <w:t xml:space="preserve">NHS. MAOI — диетические ограничения (тирамин): пациентский листок (NHS). https://www.torbayandsouthdevon.nhs.uk/uploads/25672.pdf?last-updated=20201119</w:t>
      </w:r>
    </w:p>
    <w:p>
      <w:pPr>
        <w:pStyle w:val="BodyText"/>
      </w:pPr>
      <w:r>
        <w:t xml:space="preserve">18.</w:t>
      </w:r>
      <w:r>
        <w:t xml:space="preserve"> </w:t>
      </w:r>
      <w:r>
        <w:t xml:space="preserve">Garg S.K. et al. Грейпфрутовый сок: пик карбамазепина 6,55→9,20 мкг/мл (+40%), AUC +41% (1998). https://pubmed.ncbi.nlm.nih.gov/9757152/</w:t>
      </w:r>
    </w:p>
    <w:p>
      <w:pPr>
        <w:pStyle w:val="BodyText"/>
      </w:pPr>
      <w:r>
        <w:t xml:space="preserve">19.</w:t>
      </w:r>
      <w:r>
        <w:t xml:space="preserve"> </w:t>
      </w:r>
      <w:r>
        <w:t xml:space="preserve">Исследование «Если быть точным»: «Как устроены ПНИ в России» (09.04.2026). https://tochno.st/materials/kak-ustroeny-pni-v-rossii-issledovanie-esli-byt-tocnym (проверено: 23.07.2026)</w:t>
      </w:r>
    </w:p>
    <w:p>
      <w:pPr>
        <w:pStyle w:val="BodyText"/>
      </w:pPr>
      <w:r>
        <w:t xml:space="preserve">20.</w:t>
      </w:r>
      <w:r>
        <w:t xml:space="preserve"> </w:t>
      </w:r>
      <w:r>
        <w:t xml:space="preserve">ДДСОЛ (Московская обл.): 14-дневное вариативное меню, совет по питанию, замены по желанию жителей с врачом. https://ddsol.ru/about/pitanie/ (проверено: 23.07.2026)</w:t>
      </w:r>
    </w:p>
    <w:p>
      <w:pPr>
        <w:pStyle w:val="BodyText"/>
      </w:pPr>
      <w:r>
        <w:t xml:space="preserve">21.</w:t>
      </w:r>
      <w:r>
        <w:t xml:space="preserve"> </w:t>
      </w:r>
      <w:r>
        <w:t xml:space="preserve">Постановление ВС РФ от 21.02.2019 № 11-АД19-4 (переквалификация 6.6→6.7 КоАП). https://www.garant.ru/products/ipo/prime/doc/72095418/ (проверено: 23.07.2026)</w:t>
      </w:r>
    </w:p>
    <w:p>
      <w:pPr>
        <w:pStyle w:val="BodyText"/>
      </w:pPr>
      <w:r>
        <w:t xml:space="preserve">22.</w:t>
      </w:r>
      <w:r>
        <w:t xml:space="preserve"> </w:t>
      </w:r>
      <w:r>
        <w:t xml:space="preserve">O. Reg. 246/22 (General) под Fixing Long-Term Care Act 2021, ст. 75–80 — Онтарио, Канада, 2022. https://www.ontario.ca/laws/regulation/220246</w:t>
      </w:r>
    </w:p>
    <w:p>
      <w:pPr>
        <w:pStyle w:val="BodyText"/>
      </w:pPr>
      <w:r>
        <w:t xml:space="preserve">23.</w:t>
      </w:r>
      <w:r>
        <w:t xml:space="preserve"> </w:t>
      </w:r>
      <w:r>
        <w:t xml:space="preserve">Yartsev P. et al. Тяжёлая токсичность клозапина при приёме энергетиков (600 мг кофеина/день; уровень 1796 нг/мл) — клинический случай (2021). https://pmc.ncbi.nlm.nih.gov/articles/PMC8043221/</w:t>
      </w:r>
    </w:p>
    <w:p>
      <w:pPr>
        <w:pStyle w:val="BodyText"/>
      </w:pPr>
      <w:r>
        <w:t xml:space="preserve">24.</w:t>
      </w:r>
      <w:r>
        <w:t xml:space="preserve"> </w:t>
      </w:r>
      <w:r>
        <w:t xml:space="preserve">Pioneer Network. Home-Style Dining Interventions — США. http://www.pioneernetwork.org/wp-content/uploads/2016/10/Home-Style-Dining-Interventions.pdf</w:t>
      </w:r>
    </w:p>
    <w:p>
      <w:pPr>
        <w:pStyle w:val="BodyText"/>
      </w:pPr>
      <w:r>
        <w:t xml:space="preserve">25.</w:t>
      </w:r>
      <w:r>
        <w:t xml:space="preserve"> </w:t>
      </w:r>
      <w:r>
        <w:t xml:space="preserve">Green House Project: модель и независимая оценка (качество жизни, нейтральная стоимость) — США. https://pmc.ncbi.nlm.nih.gov/articles/PMC5338211/</w:t>
      </w:r>
    </w:p>
    <w:p>
      <w:pPr>
        <w:pStyle w:val="BodyText"/>
      </w:pPr>
      <w:r>
        <w:t xml:space="preserve">26.</w:t>
      </w:r>
      <w:r>
        <w:t xml:space="preserve"> </w:t>
      </w:r>
      <w:r>
        <w:t xml:space="preserve">Замечание общего порядка № 1 (2014) Комитета ООН по правам инвалидов о ст. 12 КПИ (CRPD/C/GC/1) — Комитет ООН по правам инвалидов, 2014. https://www.ohchr.org/en/documents/general-comments-and-recommendations/general-comment-no-1-article-12-equal-reco</w:t>
      </w:r>
    </w:p>
    <w:p>
      <w:pPr>
        <w:pStyle w:val="BodyText"/>
      </w:pPr>
      <w:r>
        <w:t xml:space="preserve">27.</w:t>
      </w:r>
      <w:r>
        <w:t xml:space="preserve"> </w:t>
      </w:r>
      <w:r>
        <w:t xml:space="preserve">Шведский регистр: ССЗ — ведущая причина избыточной смертности при шизофрении (MRR 2,80; смерть от ССЗ на 10 лет моложе) (регистровое исследование). https://pmc.ncbi.nlm.nih.gov/articles/PMC6137375/</w:t>
      </w:r>
    </w:p>
    <w:p>
      <w:pPr>
        <w:pStyle w:val="BodyText"/>
      </w:pPr>
      <w:r>
        <w:t xml:space="preserve">28.</w:t>
      </w:r>
      <w:r>
        <w:t xml:space="preserve"> </w:t>
      </w:r>
      <w:r>
        <w:t xml:space="preserve">DGE-QST Betriebe/Kliniken: цикл ≥4 недель, вегетарианское ежедневно, перекусы в любое время — Германия. https://www.jobundfit.de/fileadmin/user_upload/medien/DGE-QST/DGE-Qualitaetsstandard_Betriebe_Behoerden_Hochschulen.pdf</w:t>
      </w:r>
    </w:p>
    <w:p>
      <w:pPr>
        <w:pStyle w:val="BodyText"/>
      </w:pPr>
      <w:r>
        <w:t xml:space="preserve">29.</w:t>
      </w:r>
      <w:r>
        <w:t xml:space="preserve"> </w:t>
      </w:r>
      <w:r>
        <w:t xml:space="preserve">Приказ Минтруда России от 13.09.2022 № 520н «Об утверждении рекомендуемых норм питания…». https://www.garant.ru/products/ipo/prime/doc/405607433/ (проверено: 23.07.2026)</w:t>
      </w:r>
    </w:p>
    <w:p>
      <w:pPr>
        <w:pStyle w:val="BodyText"/>
      </w:pPr>
      <w:r>
        <w:t xml:space="preserve">30.</w:t>
      </w:r>
      <w:r>
        <w:t xml:space="preserve"> </w:t>
      </w:r>
      <w:r>
        <w:t xml:space="preserve">Livsmedelsverket. Nationella riktlinjer för måltider i äldreomsorgen (ночной интервал ≤11 ч; 6 приёмов) — Швеция, 2021. https://www.livsmedelsverket.se/49bd7f/globalassets/publikationsdatabas/broschyrer-foldrar/riktlinjer_for_maltider_aldreomsorgen.pdf</w:t>
      </w:r>
    </w:p>
    <w:p>
      <w:pPr>
        <w:pStyle w:val="BodyText"/>
      </w:pPr>
      <w:r>
        <w:t xml:space="preserve">31.</w:t>
      </w:r>
      <w:r>
        <w:t xml:space="preserve"> </w:t>
      </w:r>
      <w:r>
        <w:t xml:space="preserve">DGE-QST для стационарных учреждений (Essbiografie, Wunschkost, Fingerfood, аудит) — Германия. https://www.bmleh.de/SharedDocs/Downloads/DE/_Ernaehrung/GesundeErnaehrung/DGE-Standard_Seniorenverpflegung.pdf?__blob=publicationFile&amp;v=4</w:t>
      </w:r>
    </w:p>
    <w:p>
      <w:pPr>
        <w:pStyle w:val="BodyText"/>
      </w:pPr>
      <w:r>
        <w:t xml:space="preserve">32.</w:t>
      </w:r>
      <w:r>
        <w:t xml:space="preserve"> </w:t>
      </w:r>
      <w:r>
        <w:t xml:space="preserve">Suominen M. et al. Nutritional guidelines for older people (семейные трапезы, персонал ест вместе) — Финляндия, 2020. https://pmc.ncbi.nlm.nih.gov/articles/PMC12877505/</w:t>
      </w:r>
    </w:p>
    <w:p>
      <w:pPr>
        <w:pStyle w:val="BodyText"/>
      </w:pPr>
      <w:r>
        <w:t xml:space="preserve">33.</w:t>
      </w:r>
      <w:r>
        <w:t xml:space="preserve"> </w:t>
      </w:r>
      <w:r>
        <w:t xml:space="preserve">Nijs K. et al. Family-style mealtimes: cluster RCT (BMJ, 2006) (2006). https://pmc.ncbi.nlm.nih.gov/articles/PMC1463975/</w:t>
      </w:r>
    </w:p>
    <w:p>
      <w:pPr>
        <w:pStyle w:val="BodyText"/>
      </w:pPr>
      <w:r>
        <w:t xml:space="preserve">34.</w:t>
      </w:r>
      <w:r>
        <w:t xml:space="preserve"> </w:t>
      </w:r>
      <w:r>
        <w:t xml:space="preserve">Strengthened Aged Care Quality Standards, Standard 6 — Food and Nutrition — ACQSC, Австралия, 2025. https://www.agedcarequality.gov.au/providers/quality-standards/strengthened-aged-care-quality-standards</w:t>
      </w:r>
    </w:p>
    <w:p>
      <w:pPr>
        <w:pStyle w:val="BodyText"/>
      </w:pPr>
      <w:r>
        <w:t xml:space="preserve">35.</w:t>
      </w:r>
      <w:r>
        <w:t xml:space="preserve"> </w:t>
      </w:r>
      <w:r>
        <w:t xml:space="preserve">42 CFR § 483.60 Food and Nutrition Services (CMS) — США, 2016. https://www.law.cornell.edu/cfr/text/42/483.60</w:t>
      </w:r>
    </w:p>
    <w:p>
      <w:pPr>
        <w:pStyle w:val="BodyText"/>
      </w:pPr>
      <w:r>
        <w:t xml:space="preserve">36.</w:t>
      </w:r>
      <w:r>
        <w:t xml:space="preserve"> </w:t>
      </w:r>
      <w:r>
        <w:t xml:space="preserve">BDA. Nutrition and Hydration Digest / руководство по питанию в психиатрических стационарах — British Dietetic Association. https://www.bda.uk.com/asset/A18E6711-0DCF-4191-851AB06AC59B4C90/</w:t>
      </w:r>
    </w:p>
    <w:p>
      <w:pPr>
        <w:pStyle w:val="BodyText"/>
      </w:pPr>
      <w:r>
        <w:t xml:space="preserve">37.</w:t>
      </w:r>
      <w:r>
        <w:t xml:space="preserve"> </w:t>
      </w:r>
      <w:r>
        <w:t xml:space="preserve">Qualitätsstandard Ernährung в домах престарелых (Австрия, актуализация 2022) — Sozialministerium, Австрия. https://www.sozialministerium.gv.at/dam/jcr:4f9ff5dc-a44c-4dee-b8d9-a22e6cd3c300/AKTUALISIERT_QS_f%C3%BCr_die_Ern%C3%A4hrung_in_Wohn-_und_Pflegeeinrichtungen_f%C3%BCr_Seniorinnen_und_Senioren.pdf</w:t>
      </w:r>
    </w:p>
    <w:p>
      <w:pPr>
        <w:pStyle w:val="BodyText"/>
      </w:pPr>
      <w:r>
        <w:t xml:space="preserve">38.</w:t>
      </w:r>
      <w:r>
        <w:t xml:space="preserve"> </w:t>
      </w:r>
      <w:r>
        <w:t xml:space="preserve">CQC. Regulation 14: Meeting nutritional and hydration needs — руководство для поставщиков — CQC, Великобритания. https://www.cqc.org.uk/guidance-regulation/providers/regulations-service-providers-and-managers/health-social-care-act/regulation-14</w:t>
      </w:r>
    </w:p>
    <w:p>
      <w:pPr>
        <w:pStyle w:val="BodyText"/>
      </w:pPr>
      <w:r>
        <w:t xml:space="preserve">39.</w:t>
      </w:r>
      <w:r>
        <w:t xml:space="preserve"> </w:t>
      </w:r>
      <w:r>
        <w:t xml:space="preserve">RESOLVE: реалистский синтез антипсихотической прибавки веса (2025) (2025). https://pmc.ncbi.nlm.nih.gov/articles/PMC12531729/</w:t>
      </w:r>
    </w:p>
    <w:p>
      <w:pPr>
        <w:pStyle w:val="BodyText"/>
      </w:pPr>
      <w:r>
        <w:t xml:space="preserve">40.</w:t>
      </w:r>
      <w:r>
        <w:t xml:space="preserve"> </w:t>
      </w:r>
      <w:r>
        <w:t xml:space="preserve">Дисфагия, аспирационная пневмония и кишечная непроходимость на антипсихотиках у лиц с нарушениями развития; предупреждение FDA о запорах на клозапине (2020) (обзор). https://www.jscimedcentral.com/public/assets/articles/psychiatry-11-1183.pdf</w:t>
      </w:r>
    </w:p>
    <w:p>
      <w:pPr>
        <w:pStyle w:val="BodyText"/>
      </w:pPr>
      <w:r>
        <w:t xml:space="preserve">41.</w:t>
      </w:r>
      <w:r>
        <w:t xml:space="preserve"> </w:t>
      </w:r>
      <w:r>
        <w:t xml:space="preserve">Cichero J.A.Y. et al. The IDDSI Framework (Dysphagia, 2017;32(2):293–314) (IDDSI, 2017). https://pubmed.ncbi.nlm.nih.gov/27913916/</w:t>
      </w:r>
    </w:p>
    <w:p>
      <w:pPr>
        <w:pStyle w:val="BodyText"/>
      </w:pPr>
      <w:r>
        <w:t xml:space="preserve">42.</w:t>
      </w:r>
      <w:r>
        <w:t xml:space="preserve"> </w:t>
      </w:r>
      <w:r>
        <w:t xml:space="preserve">Wu X.S. et al. IDDSI implementation: соответствие текстур 44%→90% (2022). https://pmc.ncbi.nlm.nih.gov/articles/PMC8994209/</w:t>
      </w:r>
    </w:p>
    <w:p>
      <w:pPr>
        <w:pStyle w:val="BodyText"/>
      </w:pPr>
      <w:r>
        <w:t xml:space="preserve">43.</w:t>
      </w:r>
      <w:r>
        <w:t xml:space="preserve"> </w:t>
      </w:r>
      <w:r>
        <w:t xml:space="preserve">ACQSC. Texture-modified food and fluids (IDDSI, EDAR) — provider fact sheet — ACQSC, Австралия. https://www.agedcarequality.gov.au/sites/default/files/media/fnd_providers_texturemodifed.pdf</w:t>
      </w:r>
    </w:p>
    <w:p>
      <w:pPr>
        <w:pStyle w:val="BodyText"/>
      </w:pPr>
      <w:r>
        <w:t xml:space="preserve">44.</w:t>
      </w:r>
      <w:r>
        <w:t xml:space="preserve"> </w:t>
      </w:r>
      <w:r>
        <w:t xml:space="preserve">Steele C.M. Нагрузка лечения загущёнными жидкостями: нет убедительных данных о снижении осложнений при доказанном снижении потребления жидкости (Breathe (ERS), 2021). https://publications.ersnet.org/content/breathe/17/1/210003</w:t>
      </w:r>
    </w:p>
    <w:p>
      <w:pPr>
        <w:pStyle w:val="BodyText"/>
      </w:pPr>
      <w:r>
        <w:t xml:space="preserve">45.</w:t>
      </w:r>
      <w:r>
        <w:t xml:space="preserve"> </w:t>
      </w:r>
      <w:r>
        <w:t xml:space="preserve">Li W.Q. et al. Систематический обзор и мета-анализ применения загущённых жидкостей при дисфагии (2025). https://pmc.ncbi.nlm.nih.gov/articles/PMC12516007/</w:t>
      </w:r>
    </w:p>
    <w:p>
      <w:pPr>
        <w:pStyle w:val="BodyText"/>
      </w:pPr>
      <w:r>
        <w:t xml:space="preserve">46.</w:t>
      </w:r>
      <w:r>
        <w:t xml:space="preserve"> </w:t>
      </w:r>
      <w:r>
        <w:t xml:space="preserve">Trapl M. et al. GUSS (Gugging Swallowing Screen): прикроватный скрининг дисфагии, валидирован против FEES, выполняется подготовленной медсестрой (Stroke, 2007). https://doi.org/10.1161/STROKEAHA.107.483933</w:t>
      </w:r>
    </w:p>
    <w:p>
      <w:pPr>
        <w:pStyle w:val="BodyText"/>
      </w:pPr>
      <w:r>
        <w:t xml:space="preserve">47.</w:t>
      </w:r>
      <w:r>
        <w:t xml:space="preserve"> </w:t>
      </w:r>
      <w:r>
        <w:t xml:space="preserve">Belafsky P.C. et al. EAT-10: 10-пунктный опросник симптомов дисфагии (само- и интервью-версии) (Ann Otol Rhinol Laryngol, 2008). https://doi.org/10.1177/000348940811701210</w:t>
      </w:r>
    </w:p>
    <w:p>
      <w:pPr>
        <w:pStyle w:val="BodyText"/>
      </w:pPr>
      <w:r>
        <w:t xml:space="preserve">48.</w:t>
      </w:r>
      <w:r>
        <w:t xml:space="preserve"> </w:t>
      </w:r>
      <w:r>
        <w:t xml:space="preserve">Yoneyama T. et al. Ежедневный уход за полостью рта в домах ухода: частота пневмоний 11 % против 19 % в контроле (РКИ, 366 проживающих) (J Am Geriatr Soc, 2002). https://pubmed.ncbi.nlm.nih.gov/11874491/</w:t>
      </w:r>
    </w:p>
    <w:p>
      <w:pPr>
        <w:pStyle w:val="BodyText"/>
      </w:pPr>
      <w:r>
        <w:t xml:space="preserve">49.</w:t>
      </w:r>
      <w:r>
        <w:t xml:space="preserve"> </w:t>
      </w:r>
      <w:r>
        <w:t xml:space="preserve">Müller F. Обзор 4 РКИ: улучшение гигиены полости рта может предотвращать ~1 из 10 смертей от аспирационной пневмонии у немощных пожилых (Gerodontology, 2015). https://pmc.ncbi.nlm.nih.gov/articles/PMC4541086/</w:t>
      </w:r>
    </w:p>
    <w:p>
      <w:pPr>
        <w:pStyle w:val="BodyText"/>
      </w:pPr>
      <w:r>
        <w:t xml:space="preserve">50.</w:t>
      </w:r>
      <w:r>
        <w:t xml:space="preserve"> </w:t>
      </w:r>
      <w:r>
        <w:t xml:space="preserve">Porter J. et al. Более половины проживающих домов ухода сообщают о проблемах полости рта — преимущественно сухость во рту и плохо сидящие протезы (Int J Dent Hyg / PMC, 2015). https://pmc.ncbi.nlm.nih.gov/articles/PMC4501060/</w:t>
      </w:r>
    </w:p>
    <w:p>
      <w:pPr>
        <w:pStyle w:val="BodyText"/>
      </w:pPr>
      <w:r>
        <w:t xml:space="preserve">51.</w:t>
      </w:r>
      <w:r>
        <w:t xml:space="preserve"> </w:t>
      </w:r>
      <w:r>
        <w:t xml:space="preserve">Отмена кофеина: снижение уровня клозапина на 37–47% (Carrillo 1998; обзор) (клинический обзор). https://www.pharmacytimes.com/view/caffeine-and-clozapine</w:t>
      </w:r>
    </w:p>
    <w:p>
      <w:pPr>
        <w:pStyle w:val="BodyText"/>
      </w:pPr>
      <w:r>
        <w:t xml:space="preserve">52.</w:t>
      </w:r>
      <w:r>
        <w:t xml:space="preserve"> </w:t>
      </w:r>
      <w:r>
        <w:t xml:space="preserve">StatPearls. Lithium Toxicity: риски — дегидратация, диуретики, лихорадка, потери ЖКТ (StatPearls). https://www.ncbi.nlm.nih.gov/books/NBK499992/</w:t>
      </w:r>
    </w:p>
    <w:p>
      <w:pPr>
        <w:pStyle w:val="BodyText"/>
      </w:pPr>
      <w:r>
        <w:t xml:space="preserve">53.</w:t>
      </w:r>
      <w:r>
        <w:t xml:space="preserve"> </w:t>
      </w:r>
      <w:r>
        <w:t xml:space="preserve">MAOI diet and tyramine: руководство для назначающих (обновление 2022) (prescriber’s guide). https://pmc.ncbi.nlm.nih.gov/articles/PMC9172554/</w:t>
      </w:r>
    </w:p>
    <w:p>
      <w:pPr>
        <w:pStyle w:val="BodyText"/>
      </w:pPr>
      <w:r>
        <w:t xml:space="preserve">54.</w:t>
      </w:r>
      <w:r>
        <w:t xml:space="preserve"> </w:t>
      </w:r>
      <w:r>
        <w:t xml:space="preserve">«Сырная реакция» на ИМАО: история открытия (Blackwell; АД 160/90→220/115) (исторический обзор). https://pmc.ncbi.nlm.nih.gov/articles/PMC2738414/</w:t>
      </w:r>
    </w:p>
    <w:p>
      <w:pPr>
        <w:pStyle w:val="BodyText"/>
      </w:pPr>
      <w:r>
        <w:t xml:space="preserve">55.</w:t>
      </w:r>
      <w:r>
        <w:t xml:space="preserve"> </w:t>
      </w:r>
      <w:r>
        <w:t xml:space="preserve">Dietitians of Canada. Best Practices for Nutrition, Food Service and Dining in LTC Homes — Онтарио, 2019. https://www.dietitians.ca/DietitiansOfCanada/media/Documents/Resources/2019-Best-Practices-for-Nutrition,-Food-Service-and-Dining-in-Long-Term-Care-LTC-Homes.pdf</w:t>
      </w:r>
    </w:p>
    <w:p>
      <w:pPr>
        <w:pStyle w:val="BodyText"/>
      </w:pPr>
      <w:r>
        <w:t xml:space="preserve">56.</w:t>
      </w:r>
      <w:r>
        <w:t xml:space="preserve"> </w:t>
      </w:r>
      <w:r>
        <w:t xml:space="preserve">Oral feeding options for people with dementia: a systematic review (систематический обзор (2011); PMID 21391936). https://pubmed.ncbi.nlm.nih.gov/21391936/</w:t>
      </w:r>
    </w:p>
    <w:p>
      <w:pPr>
        <w:pStyle w:val="BodyText"/>
      </w:pPr>
      <w:r>
        <w:t xml:space="preserve">57.</w:t>
      </w:r>
      <w:r>
        <w:t xml:space="preserve"> </w:t>
      </w:r>
      <w:r>
        <w:t xml:space="preserve">Comfort feeding in hospitalised people with dementia: a retrospective study of survival following comfort feeding recommendations (J Nutr Health Aging, 2024; DOI 10.1016/j.jnha.2024.100362). https://doi.org/10.1016/j.jnha.2024.100362</w:t>
      </w:r>
    </w:p>
    <w:p>
      <w:pPr>
        <w:pStyle w:val="BodyText"/>
      </w:pPr>
      <w:r>
        <w:t xml:space="preserve">58.</w:t>
      </w:r>
      <w:r>
        <w:t xml:space="preserve"> </w:t>
      </w:r>
      <w:r>
        <w:t xml:space="preserve">Мета-анализ CRWG (прибавка ≥7% за 38 нед): клозапин 76,3%, оланзапин 36,9%, рисперидон 23,0% (BJPsych Open, 2026) (2026). https://www.cambridge.org/core/journals/bjpsych-open/article/association-between-antipsychotic-medication-and-clinically-relevant-weight-change-metaanalysis/C2DC78D062978D7C805E0E9B99B7911F</w:t>
      </w:r>
    </w:p>
    <w:p>
      <w:pPr>
        <w:pStyle w:val="BodyText"/>
      </w:pPr>
      <w:r>
        <w:t xml:space="preserve">59.</w:t>
      </w:r>
      <w:r>
        <w:t xml:space="preserve"> </w:t>
      </w:r>
      <w:r>
        <w:t xml:space="preserve">Мета-анализ при первом эпизоде психоза: долгосрочно оланзапин +9,34 кг, клозапин +7,19 кг (мета-анализ). https://pmc.ncbi.nlm.nih.gov/articles/PMC5589463/</w:t>
      </w:r>
    </w:p>
    <w:p>
      <w:pPr>
        <w:pStyle w:val="BodyText"/>
      </w:pPr>
      <w:r>
        <w:t xml:space="preserve">60.</w:t>
      </w:r>
      <w:r>
        <w:t xml:space="preserve"> </w:t>
      </w:r>
      <w:r>
        <w:t xml:space="preserve">Мониторинг метаболического риска на антипсихотиках: график (вес/ИМТ: исходно, 4/8/12 нед, 6 мес, ежегодно; глюкоза/липиды/АД: исходно, 12 нед, ежегодно) (клинические рекомендации). https://pmc.ncbi.nlm.nih.gov/articles/PMC8582768/</w:t>
      </w:r>
    </w:p>
    <w:p>
      <w:pPr>
        <w:pStyle w:val="BodyText"/>
      </w:pPr>
      <w:r>
        <w:t xml:space="preserve">61.</w:t>
      </w:r>
      <w:r>
        <w:t xml:space="preserve"> </w:t>
      </w:r>
      <w:r>
        <w:t xml:space="preserve">Lifestyle interventions in mental health conditions: systematic review (57 исследований; −1,42 кг) (2022). https://pmc.ncbi.nlm.nih.gov/articles/PMC9462072/</w:t>
      </w:r>
    </w:p>
    <w:p>
      <w:pPr>
        <w:pStyle w:val="BodyText"/>
      </w:pPr>
      <w:r>
        <w:t xml:space="preserve">62.</w:t>
      </w:r>
      <w:r>
        <w:t xml:space="preserve"> </w:t>
      </w:r>
      <w:r>
        <w:t xml:space="preserve">Teasdale S. et al. Nutrition/dietary interventions for SMI (MJA, 2023) (2023). https://pmc.ncbi.nlm.nih.gov/articles/PMC9828433/</w:t>
      </w:r>
    </w:p>
    <w:p>
      <w:pPr>
        <w:pStyle w:val="BodyText"/>
      </w:pPr>
      <w:r>
        <w:t xml:space="preserve">63.</w:t>
      </w:r>
      <w:r>
        <w:t xml:space="preserve"> </w:t>
      </w:r>
      <w:r>
        <w:t xml:space="preserve">Every-Palmer S. et al. Клозапин-индуцированная гипомотильность ЖКТ: запоры у 30–60 % пациентов, при объективных методах — до 80 %; тяжёлый запор может быть фатальным (иблиус, перфорация) (Aust N Z J Psychiatry / PMC, 2017). https://pmc.ncbi.nlm.nih.gov/articles/PMC5533872/</w:t>
      </w:r>
    </w:p>
    <w:p>
      <w:pPr>
        <w:pStyle w:val="BodyText"/>
      </w:pPr>
      <w:r>
        <w:t xml:space="preserve">64.</w:t>
      </w:r>
      <w:r>
        <w:t xml:space="preserve"> </w:t>
      </w:r>
      <w:r>
        <w:t xml:space="preserve">NHS Specialist Pharmacy Service. Ведение запоров у принимающих клозапин: может быть фатальным; мониторинг стула, профилактические слабительные (NHS, Великобритания). https://sps.nhs.uk/articles/managing-constipation-in-people-taking-clozapine/</w:t>
      </w:r>
    </w:p>
    <w:p>
      <w:pPr>
        <w:pStyle w:val="BodyText"/>
      </w:pPr>
      <w:r>
        <w:t xml:space="preserve">65.</w:t>
      </w:r>
      <w:r>
        <w:t xml:space="preserve"> </w:t>
      </w:r>
      <w:r>
        <w:t xml:space="preserve">Cuomo A. et al. Дефицит витамина D распространён в психиатрической популяции; рекомендован рутинный скрининг (Frontiers in Psychiatry, 2019). https://www.frontiersin.org/journals/psychiatry/articles/10.3389/fpsyt.2019.00167/full</w:t>
      </w:r>
    </w:p>
    <w:p>
      <w:pPr>
        <w:pStyle w:val="BodyText"/>
      </w:pPr>
      <w:r>
        <w:t xml:space="preserve">66.</w:t>
      </w:r>
      <w:r>
        <w:t xml:space="preserve"> </w:t>
      </w:r>
      <w:r>
        <w:t xml:space="preserve">LoPinto-Khoury C. et al. Мета-анализ: карбамазепин ассоциирован со снижением 25(OH)D (Epilepsy Research, 2021). https://pubmed.ncbi.nlm.nih.gov/34847425/</w:t>
      </w:r>
    </w:p>
    <w:p>
      <w:pPr>
        <w:pStyle w:val="BodyText"/>
      </w:pPr>
      <w:r>
        <w:t xml:space="preserve">67.</w:t>
      </w:r>
      <w:r>
        <w:t xml:space="preserve"> </w:t>
      </w:r>
      <w:r>
        <w:t xml:space="preserve">Hanna S. Дефицит B12 и фолата у пожилых: связь с депрессией и когнитивными нарушениями, недодиагностика (Primary Care Companion / PMC, 2009). https://pmc.ncbi.nlm.nih.gov/articles/PMC2781043/</w:t>
      </w:r>
    </w:p>
    <w:p>
      <w:pPr>
        <w:pStyle w:val="BodyText"/>
      </w:pPr>
      <w:r>
        <w:t xml:space="preserve">68.</w:t>
      </w:r>
      <w:r>
        <w:t xml:space="preserve"> </w:t>
      </w:r>
      <w:r>
        <w:t xml:space="preserve">Montessori-based interventions for dementia: systematic review (15 исследований) (2023). https://pmc.ncbi.nlm.nih.gov/articles/PMC10336713/</w:t>
      </w:r>
    </w:p>
    <w:p>
      <w:pPr>
        <w:pStyle w:val="BodyText"/>
      </w:pPr>
      <w:r>
        <w:t xml:space="preserve">69.</w:t>
      </w:r>
      <w:r>
        <w:t xml:space="preserve"> </w:t>
      </w:r>
      <w:r>
        <w:t xml:space="preserve">Örebro kommun. Riktlinjer för mat, måltid och nutrition (IDDSI, процесс нутритивной помощи) — Швеция, 2023. https://www.orebro.se/download/18.5779588418bcc1d3d2313d8/1700215055156/Riktlinjer%20f%C3%B6r%20mat,%20m%C3%A5ltider%20och%20nutrition%20version%206,%2023-11-16.pdf</w:t>
      </w:r>
    </w:p>
    <w:p>
      <w:pPr>
        <w:pStyle w:val="BodyText"/>
      </w:pPr>
      <w:r>
        <w:t xml:space="preserve">70.</w:t>
      </w:r>
      <w:r>
        <w:t xml:space="preserve"> </w:t>
      </w:r>
      <w:r>
        <w:t xml:space="preserve">Лозовская С.О. «Правосубъектность лиц, признанных недееспособными и ограниченно дееспособными вследствие психического расстройства». https://vestnik.msal.ru/jour/article/view/2058 (проверено: 23.07.2026)</w:t>
      </w:r>
    </w:p>
    <w:p>
      <w:pPr>
        <w:pStyle w:val="BodyText"/>
      </w:pPr>
      <w:r>
        <w:t xml:space="preserve">71.</w:t>
      </w:r>
      <w:r>
        <w:t xml:space="preserve"> </w:t>
      </w:r>
      <w:r>
        <w:t xml:space="preserve">Ст. 31 442-ФЗ + ПП РФ № 1075 (расчёт среднедушевого дохода). https://www.consultant.ru/law/podborki/plata_za_stacionarnoe_socialnoe_obsluzhivanie/ (проверено: 23.07.2026)</w:t>
      </w:r>
    </w:p>
    <w:p>
      <w:pPr>
        <w:pStyle w:val="BodyText"/>
      </w:pPr>
      <w:r>
        <w:t xml:space="preserve">72.</w:t>
      </w:r>
      <w:r>
        <w:t xml:space="preserve"> </w:t>
      </w:r>
      <w:r>
        <w:t xml:space="preserve">ФАС: картель на торгах поставки соц. значимых продуктов, 543 торга, 4,7 млрд руб. (25.07.2024, РГ). https://rg.ru/2024/07/25/fas-raskryla-kartel-na-torgah-na-postavku-socialno-znachimyh-produktov.html (проверено: 23.07.2026)</w:t>
      </w:r>
    </w:p>
    <w:p>
      <w:pPr>
        <w:pStyle w:val="BodyText"/>
      </w:pPr>
      <w:r>
        <w:t xml:space="preserve">73.</w:t>
      </w:r>
      <w:r>
        <w:t xml:space="preserve"> </w:t>
      </w:r>
      <w:r>
        <w:t xml:space="preserve">ФАС/ФСБ: картель на школьном питании Челябинск, 27 тендеров 2022–2024, штраф 5,1 млн (01.08.2025). https://www.pro-goszakaz.ru/news/116068 (проверено: 23.07.2026)</w:t>
      </w:r>
    </w:p>
    <w:p>
      <w:pPr>
        <w:pStyle w:val="BodyText"/>
      </w:pPr>
      <w:r>
        <w:t xml:space="preserve">74.</w:t>
      </w:r>
      <w:r>
        <w:t xml:space="preserve"> </w:t>
      </w:r>
      <w:r>
        <w:t xml:space="preserve">КПИ, ст. 28 «Адекватный жизненный уровень и социальная защита» — ООН. https://www.ohchr.org/en/instruments-mechanisms/instruments/convention-rights-persons-disabilities</w:t>
      </w:r>
    </w:p>
    <w:p>
      <w:pPr>
        <w:pStyle w:val="BodyText"/>
      </w:pPr>
      <w:r>
        <w:t xml:space="preserve">75.</w:t>
      </w:r>
      <w:r>
        <w:t xml:space="preserve"> </w:t>
      </w:r>
      <w:r>
        <w:t xml:space="preserve">Eden Alternative: философия и десять принципов — США. https://edenalt.org/</w:t>
      </w:r>
    </w:p>
    <w:p>
      <w:pPr>
        <w:pStyle w:val="BodyText"/>
      </w:pPr>
      <w:r>
        <w:t xml:space="preserve">76.</w:t>
      </w:r>
      <w:r>
        <w:t xml:space="preserve"> </w:t>
      </w:r>
      <w:r>
        <w:t xml:space="preserve">Region Jämtland: кейс Tallgläntan — замеры ночного голодания 2×/год — Швеция, 2016. https://www.regionjh.se/download/18.7b79416a31d3449611c4/1557149809111/2016-2-Skoglind-%C3%96hman.pdf</w:t>
      </w:r>
    </w:p>
    <w:p>
      <w:pPr>
        <w:pStyle w:val="BodyText"/>
      </w:pPr>
      <w:r>
        <w:t xml:space="preserve">77.</w:t>
      </w:r>
      <w:r>
        <w:t xml:space="preserve"> </w:t>
      </w:r>
      <w:r>
        <w:t xml:space="preserve">Письмо Минтруда о семинаре + список участников (приложения пользователя). — (проверено: 23.07.2026)</w:t>
      </w:r>
    </w:p>
    <w:p>
      <w:pPr>
        <w:pStyle w:val="BodyText"/>
      </w:pPr>
      <w:r>
        <w:t xml:space="preserve">78.</w:t>
      </w:r>
      <w:r>
        <w:t xml:space="preserve"> </w:t>
      </w:r>
      <w:r>
        <w:t xml:space="preserve">Ведомости: «Психоневрологических интернатов за три года стало на 13% меньше» (10.04.2026). https://www.vedomosti.ru/society/articles/2026/04/10/1189295-psihonevrologicheskih-internatov-stalo-menshe (проверено: 23.07.2026)</w:t>
      </w:r>
    </w:p>
    <w:p>
      <w:pPr>
        <w:pStyle w:val="BodyText"/>
      </w:pPr>
      <w:r>
        <w:t xml:space="preserve">79.</w:t>
      </w:r>
      <w:r>
        <w:t xml:space="preserve"> </w:t>
      </w:r>
      <w:r>
        <w:t xml:space="preserve">Постановление Правительства Москвы № 1068-ПП (нормы питания в стационарных организациях). — (проверено: 23.07.2026)</w:t>
      </w:r>
    </w:p>
    <w:p>
      <w:pPr>
        <w:pStyle w:val="BodyText"/>
      </w:pPr>
      <w:r>
        <w:t xml:space="preserve">80.</w:t>
      </w:r>
      <w:r>
        <w:t xml:space="preserve"> </w:t>
      </w:r>
      <w:r>
        <w:t xml:space="preserve">BDA. Практические ресурсы по питанию в психиатрии (лекарственно-пищевые взаимодействия) — BDA. https://www.bda.uk.com/practice-and-education/resources-for-practice/mental-health-learning-disability-inpatients.html</w:t>
      </w:r>
    </w:p>
    <w:p>
      <w:pPr>
        <w:pStyle w:val="BodyText"/>
      </w:pPr>
      <w:r>
        <w:t xml:space="preserve">81.</w:t>
      </w:r>
      <w:r>
        <w:t xml:space="preserve"> </w:t>
      </w:r>
      <w:r>
        <w:t xml:space="preserve">Porter J. et al. Protected mealtimes: systematic review &amp; meta-analysis (Int J Nurs Stud, 2017) (2017). https://pubmed.ncbi.nlm.nih.gov/27866011/</w:t>
      </w:r>
    </w:p>
    <w:p>
      <w:pPr>
        <w:pStyle w:val="BodyText"/>
      </w:pPr>
      <w:r>
        <w:t xml:space="preserve">82.</w:t>
      </w:r>
      <w:r>
        <w:t xml:space="preserve"> </w:t>
      </w:r>
      <w:r>
        <w:t xml:space="preserve">Porter J. et al. Protected Mealtimes: stepped-wedge cluster trial (2019) (2019). https://pmc.ncbi.nlm.nih.gov/articles/PMC5295189/</w:t>
      </w:r>
    </w:p>
    <w:p>
      <w:pPr>
        <w:pStyle w:val="BodyText"/>
      </w:pPr>
      <w:r>
        <w:t xml:space="preserve">83.</w:t>
      </w:r>
      <w:r>
        <w:t xml:space="preserve"> </w:t>
      </w:r>
      <w:r>
        <w:t xml:space="preserve">Hugo C. et al. What does it cost to feed aged care residents in Australia? (Nutrition &amp; Dietetics, 2018) — Австралия, 2018. https://pure.bond.edu.au/ws/files/25958488/What_does_it_cost_to_feed_aged_care_residents_in_Australia.pdf</w:t>
      </w:r>
    </w:p>
    <w:p>
      <w:pPr>
        <w:pStyle w:val="BodyText"/>
      </w:pPr>
      <w:r>
        <w:t xml:space="preserve">84.</w:t>
      </w:r>
      <w:r>
        <w:t xml:space="preserve"> </w:t>
      </w:r>
      <w:r>
        <w:t xml:space="preserve">Milte R. et al. Foodservice Costing Tool study (2022): полная стоимость пищевой службы; надбавка $10 — Ун-т Квинсленда, 2022. https://pmc.ncbi.nlm.nih.gov/articles/PMC9321358/</w:t>
      </w:r>
    </w:p>
    <w:p>
      <w:pPr>
        <w:pStyle w:val="BodyText"/>
      </w:pPr>
      <w:r>
        <w:t xml:space="preserve">85.</w:t>
      </w:r>
      <w:r>
        <w:t xml:space="preserve"> </w:t>
      </w:r>
      <w:r>
        <w:t xml:space="preserve">The Consumer Voice. Food Appendix (F-теги пищевого блока) — США. https://theconsumervoice.org/wp-content/uploads/2026/06/Food-Appendix.pdf</w:t>
      </w:r>
    </w:p>
    <w:p>
      <w:pPr>
        <w:pStyle w:val="BodyText"/>
      </w:pPr>
      <w:r>
        <w:t xml:space="preserve">86.</w:t>
      </w:r>
      <w:r>
        <w:t xml:space="preserve"> </w:t>
      </w:r>
      <w:r>
        <w:t xml:space="preserve">Ruokavirasto. New food recommendation for elderly care (2020) — Финляндия, 2020. https://www.ruokavirasto.fi/en/foodstuffs/healthy-diet/uutiset/new-food-recommendation-for-elderly/</w:t>
      </w:r>
    </w:p>
    <w:p>
      <w:pPr>
        <w:pStyle w:val="BodyText"/>
      </w:pPr>
      <w:r>
        <w:t xml:space="preserve">87.</w:t>
      </w:r>
      <w:r>
        <w:t xml:space="preserve"> </w:t>
      </w:r>
      <w:r>
        <w:t xml:space="preserve">MedUni Graz (SUNRISE): аппетитные описания блюд меняют выбор — Австрия, 2021. https://www.medunigraz.at/frontend/user_upload/OEs/institute/pflegewissenschaft/pdf/Leitfaden_Interessierte.pdf</w:t>
      </w:r>
    </w:p>
    <w:p>
      <w:pPr>
        <w:pStyle w:val="BodyText"/>
      </w:pPr>
      <w:r>
        <w:t xml:space="preserve">88.</w:t>
      </w:r>
      <w:r>
        <w:t xml:space="preserve"> </w:t>
      </w:r>
      <w:r>
        <w:t xml:space="preserve">NIPH Journal: реформа LTCI 2005 и пищевые доплаты — Япония, 2006. https://www.niph.go.jp/journal/data/55-1/200655010006.pdf</w:t>
      </w:r>
    </w:p>
    <w:p>
      <w:pPr>
        <w:pStyle w:val="BodyText"/>
      </w:pPr>
      <w:r>
        <w:t xml:space="preserve">89.</w:t>
      </w:r>
      <w:r>
        <w:t xml:space="preserve"> </w:t>
      </w:r>
      <w:r>
        <w:t xml:space="preserve">Доплата за нутритивный менеджмент: охват 87–94% учреждений (2020) — Япония, 2021. https://comimi.jp/archives/column/kasan3</w:t>
      </w:r>
    </w:p>
    <w:p>
      <w:pPr>
        <w:pStyle w:val="BodyText"/>
      </w:pPr>
      <w:r>
        <w:t xml:space="preserve">90.</w:t>
      </w:r>
      <w:r>
        <w:t xml:space="preserve"> </w:t>
      </w:r>
      <w:r>
        <w:t xml:space="preserve">Ревизия тарифов 2021: усиленная доплата, обязательный стандарт, вычет, LIFE — MHLW, Япония. https://www.city.sapporo.jp/kaigo/k200jigyo/2021housyuukaitei/documents/eiyoucaremanezimentonozyuuzitu.pdf</w:t>
      </w:r>
    </w:p>
    <w:p>
      <w:pPr>
        <w:pStyle w:val="BodyText"/>
      </w:pPr>
      <w:r>
        <w:t xml:space="preserve">91.</w:t>
      </w:r>
      <w:r>
        <w:t xml:space="preserve"> </w:t>
      </w:r>
      <w:r>
        <w:t xml:space="preserve">ERIA. Outcomes of Long-term Care in Japan (доплаты и исходы, HR 0,90) — Япония, 2020. https://www.eria.org/uploads/media/Research-Project-Report/2020-13-Outcomes-of-Long-term-Care-Japan/Outcome-of-Long-term-Care-Insurance-Service-in-Japan-new.pdf</w:t>
      </w:r>
    </w:p>
    <w:p>
      <w:pPr>
        <w:pStyle w:val="BodyText"/>
      </w:pPr>
      <w:r>
        <w:t xml:space="preserve">92.</w:t>
      </w:r>
      <w:r>
        <w:t xml:space="preserve"> </w:t>
      </w:r>
      <w:r>
        <w:t xml:space="preserve">Число диетологов и госпитализации: 2 vs 1 — 20,3% vs 30,6% — Япония. https://rehab.cloud/mag/2862/</w:t>
      </w:r>
    </w:p>
    <w:p>
      <w:pPr>
        <w:pStyle w:val="BodyText"/>
      </w:pPr>
      <w:r>
        <w:t xml:space="preserve">93.</w:t>
      </w:r>
      <w:r>
        <w:t xml:space="preserve"> </w:t>
      </w:r>
      <w:r>
        <w:t xml:space="preserve">Supported housing for people with SMI: systematic review &amp; meta-analysis (2022) (Frontiers in Psychiatry). https://www.frontiersin.org/journals/psychiatry/articles/10.3389/fpsyt.2022.966029/full</w:t>
      </w:r>
    </w:p>
    <w:p>
      <w:pPr>
        <w:pStyle w:val="BodyText"/>
      </w:pPr>
      <w:r>
        <w:t xml:space="preserve">94.</w:t>
      </w:r>
      <w:r>
        <w:t xml:space="preserve"> </w:t>
      </w:r>
      <w:r>
        <w:t xml:space="preserve">FAO Ontario: финансирование LTC, конверт raw food — Онтарио, 2019. https://fao-on.org/wp-content/uploads/2024/08/Long-term-care-homes-program.pdf</w:t>
      </w:r>
    </w:p>
    <w:p>
      <w:pPr>
        <w:pStyle w:val="BodyText"/>
      </w:pPr>
      <w:r>
        <w:t xml:space="preserve">95.</w:t>
      </w:r>
      <w:r>
        <w:t xml:space="preserve"> </w:t>
      </w:r>
      <w:r>
        <w:t xml:space="preserve">Toronto Star: конверт сырья $8,33 CAD (2017) — Онтарио, 2017. https://www.thestar.com/news/canada/ontario-nursing-homes-feed-seniors-on-8-33-a-day/article_6b7fab43-437c-5ba6-bbfb-0f1d6426062b.html</w:t>
      </w:r>
    </w:p>
    <w:p>
      <w:pPr>
        <w:pStyle w:val="BodyText"/>
      </w:pPr>
      <w:r>
        <w:t xml:space="preserve">96.</w:t>
      </w:r>
      <w:r>
        <w:t xml:space="preserve"> </w:t>
      </w:r>
      <w:r>
        <w:t xml:space="preserve">ANFP Benchmarking Program: расходы на сырьё в nursing homes — США. https://www.anfponline.org/docs/default-source/legacy-docs/docs/benchmarking-program/anfpbenchmarkingprogramarticle-marchapriledge2018.pdf</w:t>
      </w:r>
    </w:p>
    <w:p>
      <w:pPr>
        <w:pStyle w:val="BodyText"/>
      </w:pPr>
      <w:r>
        <w:t xml:space="preserve">97.</w:t>
      </w:r>
      <w:r>
        <w:t xml:space="preserve"> </w:t>
      </w:r>
      <w:r>
        <w:t xml:space="preserve">Skilled Nursing News: &gt;25% домов снизили расходы на питание ниже $10 (2025) — США, 2025. https://skillednursingnews.com/2025/04/more-than-25-of-nursing-homes-slash-food-spending-below-10-a-day/</w:t>
      </w:r>
    </w:p>
    <w:p>
      <w:pPr>
        <w:pStyle w:val="BodyText"/>
      </w:pPr>
      <w:r>
        <w:t xml:space="preserve">98.</w:t>
      </w:r>
      <w:r>
        <w:t xml:space="preserve"> </w:t>
      </w:r>
      <w:r>
        <w:t xml:space="preserve">M3 (Making the Most of Mealtimes): адекватность меню и потребление (mMAR) — Канада. https://www.jnursinghomeresearch.com/1592-food-services-in-long-term-care-homes-are-associated-with-residents-food-intake.html</w:t>
      </w:r>
    </w:p>
    <w:p>
      <w:pPr>
        <w:pStyle w:val="BodyText"/>
      </w:pPr>
      <w:r>
        <w:t xml:space="preserve">99.</w:t>
      </w:r>
      <w:r>
        <w:t xml:space="preserve"> </w:t>
      </w:r>
      <w:r>
        <w:t xml:space="preserve">Приказ Минфина России от 30.03.2015 № 52н: статус на 2026 г.. https://base.garant.ru/58070703/ (проверено: 23.07.2026)</w:t>
      </w:r>
    </w:p>
    <w:p>
      <w:pPr>
        <w:pStyle w:val="BodyText"/>
      </w:pPr>
      <w:r>
        <w:t xml:space="preserve">100.</w:t>
      </w:r>
      <w:r>
        <w:t xml:space="preserve"> </w:t>
      </w:r>
      <w:r>
        <w:t xml:space="preserve">«Кейтеринг в организациях социального обслуживания» (отраслевое издание, 2022). https://www.profiz.ru/sec/4_2022/Kejtering/ (проверено: 23.07.2026)</w:t>
      </w:r>
    </w:p>
    <w:p>
      <w:pPr>
        <w:pStyle w:val="BodyText"/>
      </w:pPr>
      <w:r>
        <w:t xml:space="preserve">101.</w:t>
      </w:r>
      <w:r>
        <w:t xml:space="preserve"> </w:t>
      </w:r>
      <w:r>
        <w:t xml:space="preserve">ФЗ от 05.04.2013 № 44-ФЗ «О контрактной системе в сфере закупок товаров, работ, услуг для обеспечения государственных и муниципальных нужд». https://www.consultant.ru/document/cons_doc_LAW_144624/ (проверено: 23.07.2026)</w:t>
      </w:r>
    </w:p>
    <w:p>
      <w:pPr>
        <w:pStyle w:val="BodyText"/>
      </w:pPr>
      <w:r>
        <w:t xml:space="preserve">102.</w:t>
      </w:r>
      <w:r>
        <w:t xml:space="preserve"> </w:t>
      </w:r>
      <w:r>
        <w:t xml:space="preserve">Hospital Food Standards Panel. Standards for food and drink in NHS hospitals — DH, Великобритания, 2016. https://assets.publishing.service.gov.uk/media/5a806e1eed915d74e33fa61a/Hospital_Food_Panel_May_2016.pdf</w:t>
      </w:r>
    </w:p>
    <w:p>
      <w:pPr>
        <w:pStyle w:val="BodyText"/>
      </w:pPr>
      <w:r>
        <w:t xml:space="preserve">103.</w:t>
      </w:r>
      <w:r>
        <w:t xml:space="preserve"> </w:t>
      </w:r>
      <w:r>
        <w:t xml:space="preserve">Исследование «Если быть точным»: ПНИ России в цифрах — 466 интернатов (2024), 139 500 жителей, 74% недееспособных, 65% старше 45 лет (апрель 2026) (2026). https://www.forbes.ru/forbeslife/558987-s-2022-po-2024-god-cislo-psihonevrologiceskih-internatov-v-rossii-snizilos-na-13</w:t>
      </w:r>
    </w:p>
    <w:p>
      <w:pPr>
        <w:pStyle w:val="BodyText"/>
      </w:pPr>
      <w:r>
        <w:t xml:space="preserve">104.</w:t>
      </w:r>
      <w:r>
        <w:t xml:space="preserve"> </w:t>
      </w:r>
      <w:r>
        <w:t xml:space="preserve">Великобритания: Accessible Information Standard — информация для пациентов с нарушениями предоставляется в доступных форматах (включая easy read: короткие фразы + изображения); Mencap — методические материалы — NHS England / Mencap, Великобритания. https://www.mencap.org.uk/help-and-advice/health/accessible-information-standard</w:t>
      </w:r>
    </w:p>
    <w:p>
      <w:pPr>
        <w:pStyle w:val="BodyText"/>
      </w:pPr>
      <w:r>
        <w:t xml:space="preserve">105.</w:t>
      </w:r>
      <w:r>
        <w:t xml:space="preserve"> </w:t>
      </w:r>
      <w:r>
        <w:t xml:space="preserve">Narrative Review of Low-Intake Dehydration in Older Adults (обзор (2021); PMC8470893). https://pmc.ncbi.nlm.nih.gov/articles/PMC8470893/</w:t>
      </w:r>
    </w:p>
    <w:p>
      <w:pPr>
        <w:pStyle w:val="BodyText"/>
      </w:pPr>
      <w:r>
        <w:t xml:space="preserve">106.</w:t>
      </w:r>
      <w:r>
        <w:t xml:space="preserve"> </w:t>
      </w:r>
      <w:r>
        <w:t xml:space="preserve">Volkert D. et al. ESPEN guideline on clinical nutrition and hydration in geriatrics ( Clin Nutr, 2019, 38(1):10–47) (ESPEN (Европейское общество клинического питания и метаболизма); Clin Nutr). https://doi.org/10.1016/j.clnu.2018.05.029</w:t>
      </w:r>
    </w:p>
    <w:p>
      <w:pPr>
        <w:pStyle w:val="BodyText"/>
      </w:pPr>
      <w:r>
        <w:t xml:space="preserve">107.</w:t>
      </w:r>
      <w:r>
        <w:t xml:space="preserve"> </w:t>
      </w:r>
      <w:r>
        <w:t xml:space="preserve">Dehydration and Fluid Maintenance in the Long-Term Care Setting — клиническое руководство (PALTmed (Общество паллиативной медицины), 2024). https://paltmed.org/sites/default/files/2024-10/Dehydration%20CPG%2008092024.pdf</w:t>
      </w:r>
    </w:p>
    <w:p>
      <w:pPr>
        <w:pStyle w:val="BodyText"/>
      </w:pPr>
      <w:r>
        <w:t xml:space="preserve">108.</w:t>
      </w:r>
      <w:r>
        <w:t xml:space="preserve"> </w:t>
      </w:r>
      <w:r>
        <w:t xml:space="preserve">СП 2.4.3648-20 «Санитарно-эпидемиологические требования к организациям воспитания и обучения, отдыха и оздоровления детей и молодежи» (пост. ГГСВ РФ от 28.09.2020 № 28, зарег. в Минюсте 18.12.2020 № 61573). https://www.consultant.ru/document/cons_doc_LAW_371594/ (проверено: 23.07.2026)</w:t>
      </w:r>
    </w:p>
    <w:bookmarkEnd w:id="4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Не просто накормить</dc:title>
  <dc:creator/>
  <cp:keywords/>
  <dcterms:created xsi:type="dcterms:W3CDTF">2026-08-17T21:10:46Z</dcterms:created>
  <dcterms:modified xsi:type="dcterms:W3CDTF">2026-08-17T21:10:46Z</dcterms:modified>
</cp:coreProperties>
</file>

<file path=docProps/custom.xml><?xml version="1.0" encoding="utf-8"?>
<Properties xmlns="http://schemas.openxmlformats.org/officeDocument/2006/custom-properties" xmlns:vt="http://schemas.openxmlformats.org/officeDocument/2006/docPropsVTypes"/>
</file>