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Устное выступление 18-20 минут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91579532def7cb065626ea17d83027ab31ce251"/>
    <w:p>
      <w:pPr>
        <w:pStyle w:val="Heading1"/>
      </w:pPr>
      <w:r>
        <w:t xml:space="preserve">Устное выступление на 18–20 минут (обновлённое, v2)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полный сценарий устного выступления для сессии «Организация питания: опыт реализации проектов».</w:t>
      </w:r>
      <w:r>
        <w:t xml:space="preserve"> </w:t>
      </w:r>
      <w:r>
        <w:rPr>
          <w:b/>
          <w:bCs/>
        </w:rPr>
        <w:t xml:space="preserve">Сессия:</w:t>
      </w:r>
      <w:r>
        <w:t xml:space="preserve"> </w:t>
      </w:r>
      <w:r>
        <w:t xml:space="preserve">26.08.2026, 14:00–15:30, площадка № 2 — ДСО «Тесовый берег».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22.08.2026 (с правками из фактчекинга).</w:t>
      </w:r>
      <w:r>
        <w:t xml:space="preserve"> </w:t>
      </w:r>
      <w:r>
        <w:rPr>
          <w:b/>
          <w:bCs/>
        </w:rPr>
        <w:t xml:space="preserve">Объём:</w:t>
      </w:r>
      <w:r>
        <w:t xml:space="preserve"> </w:t>
      </w:r>
      <w:r>
        <w:t xml:space="preserve">≈ 2 500 слов (полная устная речь 18–20 мин при спокойном темпе с паузами).</w:t>
      </w:r>
      <w:r>
        <w:t xml:space="preserve"> </w:t>
      </w:r>
      <w:r>
        <w:rPr>
          <w:b/>
          <w:bCs/>
        </w:rPr>
        <w:t xml:space="preserve">Слайды:</w:t>
      </w:r>
      <w:r>
        <w:t xml:space="preserve"> </w:t>
      </w:r>
      <w:r>
        <w:t xml:space="preserve">синхронизировано с презентацией v5 (21 слайд основной показ + резерв R1–R19).</w:t>
      </w:r>
    </w:p>
    <w:p>
      <w:pPr>
        <w:pStyle w:val="BodyText"/>
      </w:pPr>
      <w:r>
        <w:rPr>
          <w:b/>
          <w:bCs/>
        </w:rPr>
        <w:t xml:space="preserve">Драматургия:</w:t>
      </w:r>
      <w:r>
        <w:t xml:space="preserve"> </w:t>
      </w:r>
      <w:r>
        <w:t xml:space="preserve">вопрос (0–2 мин) → одна история + три цифры (2–5:30) → тезис и три факта (5:30–8:30) → три уровня решений + модель + кейс (8:30–12:30) → пилот со стоп-критериями (12:30–16:30) → три+одно возражения (16:30–19) → действие и финал (19–20).</w:t>
      </w:r>
    </w:p>
    <w:p>
      <w:r>
        <w:pict>
          <v:rect style="width:0;height:1.5pt" o:hralign="center" o:hrstd="t" o:hr="t"/>
        </w:pict>
      </w:r>
    </w:p>
    <w:bookmarkStart w:id="9" w:name="X3449b2f2b2a38f8068d7d1615be96f319f0ecd3"/>
    <w:p>
      <w:pPr>
        <w:pStyle w:val="Heading2"/>
      </w:pPr>
      <w:r>
        <w:t xml:space="preserve">[0:00] Вступление: вопрос</w:t>
      </w:r>
    </w:p>
    <w:p>
      <w:pPr>
        <w:pStyle w:val="BlockText"/>
      </w:pPr>
      <w:r>
        <w:rPr>
          <w:b/>
          <w:bCs/>
        </w:rPr>
        <w:t xml:space="preserve">Коллеги, кто в вашем доме сегодня решает, что лежит на тарелке — он сам, сиделка, врач, кухня, контракт или региональная норма?</w:t>
      </w:r>
    </w:p>
    <w:p>
      <w:pPr>
        <w:pStyle w:val="BlockText"/>
      </w:pPr>
      <w:r>
        <w:t xml:space="preserve">Чаще всего отвечают «кухня» и «норма». Реже всего — «он сам». Для человека в вашем доме еда — три-четыре события в день.</w:t>
      </w:r>
      <w:r>
        <w:t xml:space="preserve"> </w:t>
      </w:r>
      <w:r>
        <w:rPr>
          <w:b/>
          <w:bCs/>
        </w:rPr>
        <w:t xml:space="preserve">Тема семинара — права жителей. Здесь они либо доходят до тарелки, либо остаются в статье закона.</w:t>
      </w:r>
    </w:p>
    <w:p>
      <w:pPr>
        <w:pStyle w:val="FirstParagraph"/>
      </w:pPr>
      <w:r>
        <w:rPr>
          <w:i/>
          <w:iCs/>
        </w:rPr>
        <w:t xml:space="preserve">[Слайд 1 — титул; 0:30]</w:t>
      </w:r>
    </w:p>
    <w:p>
      <w:r>
        <w:pict>
          <v:rect style="width:0;height:1.5pt" o:hralign="center" o:hrstd="t" o:hr="t"/>
        </w:pict>
      </w:r>
    </w:p>
    <w:bookmarkEnd w:id="9"/>
    <w:bookmarkStart w:id="10" w:name="Xa07c1fc6aa8251fda4f829b0bed26df783f12c0"/>
    <w:p>
      <w:pPr>
        <w:pStyle w:val="Heading2"/>
      </w:pPr>
      <w:r>
        <w:t xml:space="preserve">[2:00] История: «Один обед — пять конфликтов»</w:t>
      </w:r>
    </w:p>
    <w:p>
      <w:pPr>
        <w:pStyle w:val="BlockText"/>
      </w:pPr>
      <w:r>
        <w:t xml:space="preserve">Давайте начнём не с витрины «как хорошо у нас получается». Сначала несъеденное и голод, потом броня документов и пилот на одно отделение.</w:t>
      </w:r>
    </w:p>
    <w:p>
      <w:pPr>
        <w:pStyle w:val="BlockText"/>
      </w:pPr>
      <w:r>
        <w:rPr>
          <w:b/>
          <w:bCs/>
        </w:rPr>
        <w:t xml:space="preserve">Один обед — пять конфликтов.</w:t>
      </w:r>
      <w:r>
        <w:t xml:space="preserve"> </w:t>
      </w:r>
      <w:r>
        <w:t xml:space="preserve">Обеденный зал на 120 мест. На линии — борщ, гречка с котлетой, компот. Двенадцать жителей едят только с помощью. Четыре сиделки, из которых одна развозит лекарства.</w:t>
      </w:r>
    </w:p>
    <w:p>
      <w:pPr>
        <w:pStyle w:val="BlockText"/>
      </w:pPr>
      <w:r>
        <w:rPr>
          <w:b/>
          <w:bCs/>
        </w:rPr>
        <w:t xml:space="preserve">Первый конфликт: очередь против помощи.</w:t>
      </w:r>
      <w:r>
        <w:t xml:space="preserve"> </w:t>
      </w:r>
      <w:r>
        <w:t xml:space="preserve">Самостоятельные сидят перед остывающими тарелками — им первым, потому что быстрее. Кормимые ждут: четыре сиделки на двенадцать — это три цикла по 15–20 минут. Последние получают холодное.</w:t>
      </w:r>
    </w:p>
    <w:p>
      <w:pPr>
        <w:pStyle w:val="BlockText"/>
      </w:pPr>
      <w:r>
        <w:rPr>
          <w:b/>
          <w:bCs/>
        </w:rPr>
        <w:t xml:space="preserve">Второй конфликт: «он опять не ест кашу».</w:t>
      </w:r>
      <w:r>
        <w:t xml:space="preserve"> </w:t>
      </w:r>
      <w:r>
        <w:t xml:space="preserve">Житель третий день отодвигает тарелку. Журнала отказов нет. У него депрессивный эпизод и, возможно, начинающаяся дисфагия — но проверить некому: логопеда в штате нет, признаки расстройства глотания (покашливание за столом, «влажный» голос после еды) никто не связывает с отказами.</w:t>
      </w:r>
    </w:p>
    <w:p>
      <w:pPr>
        <w:pStyle w:val="BlockText"/>
      </w:pPr>
      <w:r>
        <w:rPr>
          <w:b/>
          <w:bCs/>
        </w:rPr>
        <w:t xml:space="preserve">Третий конфликт: лекарства и кофе.</w:t>
      </w:r>
      <w:r>
        <w:t xml:space="preserve"> </w:t>
      </w:r>
      <w:r>
        <w:t xml:space="preserve">Житель на клозапине с утра выпил две большие кружки крепкого кофе, который принесли родственники. Никто не предупредил семью и самого жителя, что</w:t>
      </w:r>
      <w:r>
        <w:t xml:space="preserve"> </w:t>
      </w:r>
      <w:r>
        <w:rPr>
          <w:b/>
          <w:bCs/>
        </w:rPr>
        <w:t xml:space="preserve">кофеин взаимодействует с клозапином — клинически значимый рост концентрации препарата</w:t>
      </w:r>
      <w:r>
        <w:t xml:space="preserve"> </w:t>
      </w:r>
      <w:r>
        <w:t xml:space="preserve">описан в исследовании Hägg 2000 года.</w:t>
      </w:r>
    </w:p>
    <w:p>
      <w:pPr>
        <w:pStyle w:val="BlockText"/>
      </w:pPr>
      <w:r>
        <w:rPr>
          <w:b/>
          <w:bCs/>
        </w:rPr>
        <w:t xml:space="preserve">Четвёртый конфликт: добавка.</w:t>
      </w:r>
      <w:r>
        <w:t xml:space="preserve"> </w:t>
      </w:r>
      <w:r>
        <w:t xml:space="preserve">Житель на оланзапине набрал 14 кг за год — у оланзапина один из самых выраженных весогенных профилей. Сиделка отказывает — «вам нельзя, вы полнеете». Врачебного назначения нет. Решение принято сиделкой по её представлению о пользе.</w:t>
      </w:r>
    </w:p>
    <w:p>
      <w:pPr>
        <w:pStyle w:val="BlockText"/>
      </w:pPr>
      <w:r>
        <w:rPr>
          <w:b/>
          <w:bCs/>
        </w:rPr>
        <w:t xml:space="preserve">Пятый конфликт: проверка на следующей неделе.</w:t>
      </w:r>
      <w:r>
        <w:t xml:space="preserve"> </w:t>
      </w:r>
      <w:r>
        <w:t xml:space="preserve">В четверг — комиссия учредителя. Суточные пробы за двое суток будут подписаны сегодня. Это самое опасное — документальная имитация контроля.</w:t>
      </w:r>
    </w:p>
    <w:p>
      <w:pPr>
        <w:pStyle w:val="FirstParagraph"/>
      </w:pPr>
      <w:r>
        <w:rPr>
          <w:i/>
          <w:iCs/>
        </w:rPr>
        <w:t xml:space="preserve">[Слайд 2 — «Три конфликта»; 4:30]</w:t>
      </w:r>
    </w:p>
    <w:p>
      <w:pPr>
        <w:pStyle w:val="BlockText"/>
      </w:pPr>
      <w:r>
        <w:rPr>
          <w:b/>
          <w:bCs/>
        </w:rPr>
        <w:t xml:space="preserve">Почему все пять конфликтов — одна система.</w:t>
      </w:r>
      <w:r>
        <w:t xml:space="preserve"> </w:t>
      </w:r>
      <w:r>
        <w:t xml:space="preserve">Ни один из пяти не требует денег для начала. Требуется решение директора и документы. Три из пяти упираются в кадровую нагрузку. Вариативное питание добавит шестой конфликт — «кто выбирает блюдо». Если пять базовых не закрыты, шестой добьёт систему.</w:t>
      </w:r>
    </w:p>
    <w:p>
      <w:r>
        <w:pict>
          <v:rect style="width:0;height:1.5pt" o:hralign="center" o:hrstd="t" o:hr="t"/>
        </w:pict>
      </w:r>
    </w:p>
    <w:bookmarkEnd w:id="10"/>
    <w:bookmarkStart w:id="11" w:name="Xe21ca529459c195e8896821674994a4625a3f05"/>
    <w:p>
      <w:pPr>
        <w:pStyle w:val="Heading2"/>
      </w:pPr>
      <w:r>
        <w:t xml:space="preserve">[5:30] Тезис: «Не просто накормить»</w:t>
      </w:r>
    </w:p>
    <w:p>
      <w:pPr>
        <w:pStyle w:val="BlockText"/>
      </w:pPr>
      <w:r>
        <w:t xml:space="preserve">Тезис простой.</w:t>
      </w:r>
      <w:r>
        <w:t xml:space="preserve"> </w:t>
      </w:r>
      <w:r>
        <w:rPr>
          <w:b/>
          <w:bCs/>
        </w:rPr>
        <w:t xml:space="preserve">«Не просто накормить» — это формула отделения безопасности от лозунга, достоинства от «ресторана», воли от сиюминутного каприза.</w:t>
      </w:r>
      <w:r>
        <w:t xml:space="preserve"> </w:t>
      </w:r>
      <w:r>
        <w:t xml:space="preserve">Это управляемая система, в которой:</w:t>
      </w:r>
    </w:p>
    <w:p>
      <w:pPr>
        <w:pStyle w:val="BlockText"/>
      </w:pPr>
      <w:r>
        <w:t xml:space="preserve">— безопасность имеет приоритет;</w:t>
      </w:r>
      <w:r>
        <w:t xml:space="preserve"> </w:t>
      </w:r>
      <w:r>
        <w:t xml:space="preserve">— медицинскую рамку определяет уполномоченный специалист;</w:t>
      </w:r>
      <w:r>
        <w:t xml:space="preserve"> </w:t>
      </w:r>
      <w:r>
        <w:t xml:space="preserve">— внутри допустимой рамки человеку предоставляют понятный выбор;</w:t>
      </w:r>
      <w:r>
        <w:t xml:space="preserve"> </w:t>
      </w:r>
      <w:r>
        <w:t xml:space="preserve">— воля может выражаться словами, взглядом, жестом, поведением, устойчивыми предпочтениями и биографическими сведениями;</w:t>
      </w:r>
      <w:r>
        <w:t xml:space="preserve"> </w:t>
      </w:r>
      <w:r>
        <w:t xml:space="preserve">— выбор документируется;</w:t>
      </w:r>
      <w:r>
        <w:t xml:space="preserve"> </w:t>
      </w:r>
      <w:r>
        <w:t xml:space="preserve">— кухня исполняет назначение, но не ставит диагноз;</w:t>
      </w:r>
      <w:r>
        <w:t xml:space="preserve"> </w:t>
      </w:r>
      <w:r>
        <w:t xml:space="preserve">— результаты пилота измеряются;</w:t>
      </w:r>
      <w:r>
        <w:t xml:space="preserve"> </w:t>
      </w:r>
      <w:r>
        <w:t xml:space="preserve">— достоинство человека не противопоставляется безопасности.</w:t>
      </w:r>
    </w:p>
    <w:p>
      <w:pPr>
        <w:pStyle w:val="BlockText"/>
      </w:pPr>
      <w:r>
        <w:t xml:space="preserve">Три цифры, которые заставляют задуматься.</w:t>
      </w:r>
      <w:r>
        <w:t xml:space="preserve"> </w:t>
      </w:r>
      <w:r>
        <w:rPr>
          <w:b/>
          <w:bCs/>
        </w:rPr>
        <w:t xml:space="preserve">Первая.</w:t>
      </w:r>
      <w:r>
        <w:t xml:space="preserve"> </w:t>
      </w:r>
      <w:r>
        <w:t xml:space="preserve">В изученных клинических группах на антипсихотиках дисфагия — 21,9–69,5 %. Это не ваши жители — перенос не доказан. Но нижняя граница говорит, что проблема не редка.</w:t>
      </w:r>
      <w:r>
        <w:t xml:space="preserve"> </w:t>
      </w:r>
      <w:r>
        <w:rPr>
          <w:b/>
          <w:bCs/>
        </w:rPr>
        <w:t xml:space="preserve">Вторая.</w:t>
      </w:r>
      <w:r>
        <w:t xml:space="preserve"> </w:t>
      </w:r>
      <w:r>
        <w:t xml:space="preserve">Смертность от пневмонии при шизофрении в 7 раз выше популяционной — мета-анализ Correll 2022 года, 135 когорт. Аспирация — ключевой механизм.</w:t>
      </w:r>
      <w:r>
        <w:t xml:space="preserve"> </w:t>
      </w:r>
      <w:r>
        <w:rPr>
          <w:b/>
          <w:bCs/>
        </w:rPr>
        <w:t xml:space="preserve">Третья.</w:t>
      </w:r>
      <w:r>
        <w:t xml:space="preserve"> </w:t>
      </w:r>
      <w:r>
        <w:t xml:space="preserve">99 % недееспособных жителей ПНИ находятся под опекой самого учреждения. 117 000 человек, по данным проекта «Если быть точным» за 2024 год. Это не уникальный риск Серафимовского — это общероссийская норма.</w:t>
      </w:r>
    </w:p>
    <w:p>
      <w:pPr>
        <w:pStyle w:val="FirstParagraph"/>
      </w:pPr>
      <w:r>
        <w:rPr>
          <w:i/>
          <w:iCs/>
        </w:rPr>
        <w:t xml:space="preserve">[Слайд 3 — «Не просто накормить»; 7:00]</w:t>
      </w:r>
    </w:p>
    <w:p>
      <w:r>
        <w:pict>
          <v:rect style="width:0;height:1.5pt" o:hralign="center" o:hrstd="t" o:hr="t"/>
        </w:pict>
      </w:r>
    </w:p>
    <w:bookmarkEnd w:id="11"/>
    <w:bookmarkStart w:id="12" w:name="X1ae5f23d9fca661f40304fdf144e51349452214"/>
    <w:p>
      <w:pPr>
        <w:pStyle w:val="Heading2"/>
      </w:pPr>
      <w:r>
        <w:t xml:space="preserve">[8:30] Граница: что кухня не назначает</w:t>
      </w:r>
    </w:p>
    <w:p>
      <w:pPr>
        <w:pStyle w:val="BlockText"/>
      </w:pPr>
      <w:r>
        <w:rPr>
          <w:b/>
          <w:bCs/>
        </w:rPr>
        <w:t xml:space="preserve">Сначала граница.</w:t>
      </w:r>
      <w:r>
        <w:t xml:space="preserve"> </w:t>
      </w:r>
      <w:r>
        <w:t xml:space="preserve">Без врача: любые ограничения рациона, включая «диабетический стол». Изменение текстур — протёртое, загущённое. Правила при дисфагии и протокол свободной воды. Действия при длительном отказе от еды. Режим при седации. Решения об энтеральном питании. Комфортное кормление. Сдвиг времени еды у инсулинозависимых. Слабительные и реакция на запор. Назначение анализов и микронутриентов. Интерпретация MUST.</w:t>
      </w:r>
    </w:p>
    <w:p>
      <w:pPr>
        <w:pStyle w:val="BlockText"/>
      </w:pPr>
      <w:r>
        <w:rPr>
          <w:b/>
          <w:bCs/>
        </w:rPr>
        <w:t xml:space="preserve">Без учредителя:</w:t>
      </w:r>
      <w:r>
        <w:t xml:space="preserve"> </w:t>
      </w:r>
      <w:r>
        <w:t xml:space="preserve">изменение финансирования продуктовой строки. Штатное расписание — норма помощи за столом. Аутсорсинг питания. Официальный статус пилота.</w:t>
      </w:r>
    </w:p>
    <w:p>
      <w:pPr>
        <w:pStyle w:val="BlockText"/>
      </w:pPr>
      <w:r>
        <w:rPr>
          <w:b/>
          <w:bCs/>
        </w:rPr>
        <w:t xml:space="preserve">Без правовой проверки:</w:t>
      </w:r>
      <w:r>
        <w:t xml:space="preserve"> </w:t>
      </w:r>
      <w:r>
        <w:t xml:space="preserve">формулировки о согласии недееспособного. Обработка пищевых карт как персональных данных. Ответы на запросы прокуратуры.</w:t>
      </w:r>
    </w:p>
    <w:p>
      <w:pPr>
        <w:pStyle w:val="BlockText"/>
      </w:pPr>
      <w:r>
        <w:t xml:space="preserve">Иначе осторожный директор правильно услышит: «мне предлагают медицинскую реформу руками повара».</w:t>
      </w:r>
      <w:r>
        <w:t xml:space="preserve"> </w:t>
      </w:r>
      <w:r>
        <w:rPr>
          <w:b/>
          <w:bCs/>
        </w:rPr>
        <w:t xml:space="preserve">Кухня исполняет назначение, не ставит диагноз.</w:t>
      </w:r>
    </w:p>
    <w:p>
      <w:pPr>
        <w:pStyle w:val="FirstParagraph"/>
      </w:pPr>
      <w:r>
        <w:rPr>
          <w:i/>
          <w:iCs/>
        </w:rPr>
        <w:t xml:space="preserve">[Слайд 4 — «Граница 4.0»; 9:30]</w:t>
      </w:r>
    </w:p>
    <w:p>
      <w:r>
        <w:pict>
          <v:rect style="width:0;height:1.5pt" o:hralign="center" o:hrstd="t" o:hr="t"/>
        </w:pict>
      </w:r>
    </w:p>
    <w:bookmarkEnd w:id="12"/>
    <w:bookmarkStart w:id="13" w:name="X40a390a3b9063b0e41b49a3442eecd0a934b9bf"/>
    <w:p>
      <w:pPr>
        <w:pStyle w:val="Heading2"/>
      </w:pPr>
      <w:r>
        <w:t xml:space="preserve">[10:00] Шесть измерений одной тарелки</w:t>
      </w:r>
    </w:p>
    <w:p>
      <w:pPr>
        <w:pStyle w:val="BlockText"/>
      </w:pPr>
      <w:r>
        <w:t xml:space="preserve">Одномерное «накормить» — это порция по норме и съедена. Этого недостаточно. Шесть измерений.</w:t>
      </w:r>
    </w:p>
    <w:p>
      <w:pPr>
        <w:pStyle w:val="BlockText"/>
      </w:pPr>
      <w:r>
        <w:rPr>
          <w:b/>
          <w:bCs/>
        </w:rPr>
        <w:t xml:space="preserve">Достаточность.</w:t>
      </w:r>
      <w:r>
        <w:t xml:space="preserve"> </w:t>
      </w:r>
      <w:r>
        <w:t xml:space="preserve">Порция покрывает норму. Измеритель — фактическое потребление, не выданная порция.</w:t>
      </w:r>
      <w:r>
        <w:t xml:space="preserve"> </w:t>
      </w:r>
      <w:r>
        <w:rPr>
          <w:b/>
          <w:bCs/>
        </w:rPr>
        <w:t xml:space="preserve">Безопасность.</w:t>
      </w:r>
      <w:r>
        <w:t xml:space="preserve"> </w:t>
      </w:r>
      <w:r>
        <w:t xml:space="preserve">Три слоя: санитарный, клинический, поведенческий. Провал любого — предмет ответственности.</w:t>
      </w:r>
      <w:r>
        <w:t xml:space="preserve"> </w:t>
      </w:r>
      <w:r>
        <w:rPr>
          <w:b/>
          <w:bCs/>
        </w:rPr>
        <w:t xml:space="preserve">Удовольствие.</w:t>
      </w:r>
      <w:r>
        <w:t xml:space="preserve"> </w:t>
      </w:r>
      <w:r>
        <w:t xml:space="preserve">Вкус, температура, разнообразие. Невкусная еда съедается хуже, и недоедание возникает при формально достаточных нормах.</w:t>
      </w:r>
      <w:r>
        <w:t xml:space="preserve"> </w:t>
      </w:r>
      <w:r>
        <w:rPr>
          <w:b/>
          <w:bCs/>
        </w:rPr>
        <w:t xml:space="preserve">Социальность.</w:t>
      </w:r>
      <w:r>
        <w:t xml:space="preserve"> </w:t>
      </w:r>
      <w:r>
        <w:t xml:space="preserve">Еда как совместное событие. Персонал за общим столом — бесплатный мониторинг.</w:t>
      </w:r>
      <w:r>
        <w:t xml:space="preserve"> </w:t>
      </w:r>
      <w:r>
        <w:rPr>
          <w:b/>
          <w:bCs/>
        </w:rPr>
        <w:t xml:space="preserve">Самостоятельность.</w:t>
      </w:r>
      <w:r>
        <w:t xml:space="preserve"> </w:t>
      </w:r>
      <w:r>
        <w:t xml:space="preserve">«Свой стол» — реабилитационная задача.</w:t>
      </w:r>
      <w:r>
        <w:t xml:space="preserve"> </w:t>
      </w:r>
      <w:r>
        <w:rPr>
          <w:b/>
          <w:bCs/>
        </w:rPr>
        <w:t xml:space="preserve">Выбор.</w:t>
      </w:r>
      <w:r>
        <w:t xml:space="preserve"> </w:t>
      </w:r>
      <w:r>
        <w:t xml:space="preserve">Единственное измерение, которое нельзя делегировать.</w:t>
      </w:r>
    </w:p>
    <w:p>
      <w:pPr>
        <w:pStyle w:val="BlockText"/>
      </w:pPr>
      <w:r>
        <w:rPr>
          <w:b/>
          <w:bCs/>
        </w:rPr>
        <w:t xml:space="preserve">Деньги закрывают в основном первые три; последние три — организацию и документы.</w:t>
      </w:r>
    </w:p>
    <w:p>
      <w:pPr>
        <w:pStyle w:val="FirstParagraph"/>
      </w:pPr>
      <w:r>
        <w:rPr>
          <w:i/>
          <w:iCs/>
        </w:rPr>
        <w:t xml:space="preserve">[Слайд 5 — «Шесть измерений»; 11:00]</w:t>
      </w:r>
    </w:p>
    <w:p>
      <w:r>
        <w:pict>
          <v:rect style="width:0;height:1.5pt" o:hralign="center" o:hrstd="t" o:hr="t"/>
        </w:pict>
      </w:r>
    </w:p>
    <w:bookmarkEnd w:id="13"/>
    <w:bookmarkStart w:id="14" w:name="X2fe18a8ea667f015860fa64f9d4afeb63838aec"/>
    <w:p>
      <w:pPr>
        <w:pStyle w:val="Heading2"/>
      </w:pPr>
      <w:r>
        <w:t xml:space="preserve">[11:30] Российские практики: 4 учреждения + 1 регион</w:t>
      </w:r>
    </w:p>
    <w:p>
      <w:pPr>
        <w:pStyle w:val="BlockText"/>
      </w:pPr>
      <w:r>
        <w:t xml:space="preserve">Практика уже есть.</w:t>
      </w:r>
      <w:r>
        <w:t xml:space="preserve"> </w:t>
      </w:r>
      <w:r>
        <w:rPr>
          <w:b/>
          <w:bCs/>
        </w:rPr>
        <w:t xml:space="preserve">Четыре учреждения и одна региональная модель, без обобщений.</w:t>
      </w:r>
    </w:p>
    <w:p>
      <w:pPr>
        <w:pStyle w:val="BlockText"/>
      </w:pPr>
      <w:r>
        <w:rPr>
          <w:b/>
          <w:bCs/>
        </w:rPr>
        <w:t xml:space="preserve">Серафимовский</w:t>
      </w:r>
      <w:r>
        <w:t xml:space="preserve"> </w:t>
      </w:r>
      <w:r>
        <w:t xml:space="preserve">— наш дом, Санкт-Петербург.</w:t>
      </w:r>
      <w:r>
        <w:t xml:space="preserve"> </w:t>
      </w:r>
      <w:r>
        <w:rPr>
          <w:b/>
          <w:bCs/>
        </w:rPr>
        <w:t xml:space="preserve">Локальный приказ № 124 от 10.03.2026</w:t>
      </w:r>
      <w:r>
        <w:t xml:space="preserve"> </w:t>
      </w:r>
      <w:r>
        <w:t xml:space="preserve">закрепил заказное питание в правилах внутреннего распорядка. Это</w:t>
      </w:r>
      <w:r>
        <w:t xml:space="preserve"> </w:t>
      </w:r>
      <w:r>
        <w:rPr>
          <w:b/>
          <w:bCs/>
        </w:rPr>
        <w:t xml:space="preserve">локальный акт одного учреждения, не общероссийская норма</w:t>
      </w:r>
      <w:r>
        <w:t xml:space="preserve">, но пример того, как может быть.</w:t>
      </w:r>
    </w:p>
    <w:p>
      <w:pPr>
        <w:pStyle w:val="BlockText"/>
      </w:pPr>
      <w:r>
        <w:rPr>
          <w:b/>
          <w:bCs/>
        </w:rPr>
        <w:t xml:space="preserve">Успенский психоневрологический интернат</w:t>
      </w:r>
      <w:r>
        <w:t xml:space="preserve">, Новосибирская область — модель М2: во всех отделениях, ежедневно два вторых, два салата, два напитка.</w:t>
      </w:r>
    </w:p>
    <w:p>
      <w:pPr>
        <w:pStyle w:val="BlockText"/>
      </w:pPr>
      <w:r>
        <w:rPr>
          <w:b/>
          <w:bCs/>
        </w:rPr>
        <w:t xml:space="preserve">Болотнинский ПНИ</w:t>
      </w:r>
      <w:r>
        <w:t xml:space="preserve">, та же область — модель М1: выбор на завтрак и обед по ключевым позициям, перечень определяет диетсестра.</w:t>
      </w:r>
    </w:p>
    <w:p>
      <w:pPr>
        <w:pStyle w:val="BlockText"/>
      </w:pPr>
      <w:r>
        <w:rPr>
          <w:b/>
          <w:bCs/>
        </w:rPr>
        <w:t xml:space="preserve">Усть-Илимский дом социального обслуживания</w:t>
      </w:r>
      <w:r>
        <w:t xml:space="preserve">, Иркутская область — «что за зверь такой — вариативное питание».</w:t>
      </w:r>
    </w:p>
    <w:p>
      <w:pPr>
        <w:pStyle w:val="BlockText"/>
      </w:pPr>
      <w:r>
        <w:rPr>
          <w:b/>
          <w:bCs/>
        </w:rPr>
        <w:t xml:space="preserve">Иркутская область</w:t>
      </w:r>
      <w:r>
        <w:t xml:space="preserve"> </w:t>
      </w:r>
      <w:r>
        <w:t xml:space="preserve">в целом — региональная модель: выбор из двух первых, двух вторых и гарниров.</w:t>
      </w:r>
    </w:p>
    <w:p>
      <w:pPr>
        <w:pStyle w:val="BlockText"/>
      </w:pPr>
      <w:r>
        <w:rPr>
          <w:b/>
          <w:bCs/>
        </w:rPr>
        <w:t xml:space="preserve">«Тесовый берег» — наш со-модератор, и его практика пока не опубликована. Не путать с пятью подтверждёнными.</w:t>
      </w:r>
    </w:p>
    <w:p>
      <w:pPr>
        <w:pStyle w:val="FirstParagraph"/>
      </w:pPr>
      <w:r>
        <w:rPr>
          <w:i/>
          <w:iCs/>
        </w:rPr>
        <w:t xml:space="preserve">[Слайд 6 — «Практики»; 12:30]</w:t>
      </w:r>
    </w:p>
    <w:p>
      <w:r>
        <w:pict>
          <v:rect style="width:0;height:1.5pt" o:hralign="center" o:hrstd="t" o:hr="t"/>
        </w:pict>
      </w:r>
    </w:p>
    <w:bookmarkEnd w:id="14"/>
    <w:bookmarkStart w:id="15" w:name="Xe18809740ceac561ed043dfd2371f97528c3d60"/>
    <w:p>
      <w:pPr>
        <w:pStyle w:val="Heading2"/>
      </w:pPr>
      <w:r>
        <w:t xml:space="preserve">[12:30] Пилот за 90 дней: минимальный безопасный старт</w:t>
      </w:r>
    </w:p>
    <w:p>
      <w:pPr>
        <w:pStyle w:val="BlockText"/>
      </w:pPr>
      <w:r>
        <w:rPr>
          <w:b/>
          <w:bCs/>
        </w:rPr>
        <w:t xml:space="preserve">Пилот за 90 дней реалистичен на одном отделении без новой сметы.</w:t>
      </w:r>
      <w:r>
        <w:t xml:space="preserve"> </w:t>
      </w:r>
      <w:r>
        <w:t xml:space="preserve">Месяц измерений, месяц документов и обучения, месяц пилота.</w:t>
      </w:r>
    </w:p>
    <w:p>
      <w:pPr>
        <w:pStyle w:val="BlockText"/>
      </w:pPr>
      <w:r>
        <w:t xml:space="preserve">Один обед, одно отделение, одна неделя замера.</w:t>
      </w:r>
      <w:r>
        <w:t xml:space="preserve"> </w:t>
      </w:r>
      <w:r>
        <w:rPr>
          <w:b/>
          <w:bCs/>
        </w:rPr>
        <w:t xml:space="preserve">5 групп показателей:</w:t>
      </w:r>
      <w:r>
        <w:t xml:space="preserve"> </w:t>
      </w:r>
      <w:r>
        <w:t xml:space="preserve">заполненность пищевых карт; доля приёмов с реально доступным выбором; доля корректно исполненных заказов; отказы, замены и пищевые отходы; события риска.</w:t>
      </w:r>
    </w:p>
    <w:p>
      <w:pPr>
        <w:pStyle w:val="BlockText"/>
      </w:pPr>
      <w:r>
        <w:rPr>
          <w:b/>
          <w:bCs/>
        </w:rPr>
        <w:t xml:space="preserve">«% выбравших» — не KPI.</w:t>
      </w:r>
      <w:r>
        <w:t xml:space="preserve"> </w:t>
      </w:r>
      <w:r>
        <w:t xml:space="preserve">Человек вправе выбрать стандартный вариант или не выбирать вовсе. Успех — доступность и исполнение осмысленного выбора.</w:t>
      </w:r>
    </w:p>
    <w:p>
      <w:pPr>
        <w:pStyle w:val="BlockText"/>
      </w:pPr>
      <w:r>
        <w:rPr>
          <w:b/>
          <w:bCs/>
        </w:rPr>
        <w:t xml:space="preserve">6 стоп-критериев:</w:t>
      </w:r>
      <w:r>
        <w:t xml:space="preserve"> </w:t>
      </w:r>
      <w:r>
        <w:t xml:space="preserve">рост пневмоний на 30 % и более по сравнению с предыдущим кварталом. Падение со смертельным исходом в столовой. Жалоба в прокуратуру. Приказ учредителя. Отзыв согласия учредителя. Отсутствие врача.</w:t>
      </w:r>
    </w:p>
    <w:p>
      <w:pPr>
        <w:pStyle w:val="BlockText"/>
      </w:pPr>
      <w:r>
        <w:t xml:space="preserve">Лучше «сложное» отделение — с группой помощи, неговорящими. Если получится у них — получится у всех.</w:t>
      </w:r>
    </w:p>
    <w:p>
      <w:pPr>
        <w:pStyle w:val="BlockText"/>
      </w:pPr>
      <w:r>
        <w:rPr>
          <w:b/>
          <w:bCs/>
        </w:rPr>
        <w:t xml:space="preserve">Внедрено публично ≠ доказанный эффект.</w:t>
      </w:r>
      <w:r>
        <w:t xml:space="preserve"> </w:t>
      </w:r>
      <w:r>
        <w:t xml:space="preserve">Панелей «до/после» в открытом доступе почти нет. Пилот в вашем учреждении — единственный способ получить собственные данные.</w:t>
      </w:r>
    </w:p>
    <w:p>
      <w:pPr>
        <w:pStyle w:val="FirstParagraph"/>
      </w:pPr>
      <w:r>
        <w:rPr>
          <w:i/>
          <w:iCs/>
        </w:rPr>
        <w:t xml:space="preserve">[Слайд 7 — «Пилот 90 дней»; 14:00]</w:t>
      </w:r>
    </w:p>
    <w:p>
      <w:r>
        <w:pict>
          <v:rect style="width:0;height:1.5pt" o:hralign="center" o:hrstd="t" o:hr="t"/>
        </w:pict>
      </w:r>
    </w:p>
    <w:bookmarkEnd w:id="15"/>
    <w:bookmarkStart w:id="16" w:name="X2dc344e8af1926dab7176b4fcf053e6cdca5a5d"/>
    <w:p>
      <w:pPr>
        <w:pStyle w:val="Heading2"/>
      </w:pPr>
      <w:r>
        <w:t xml:space="preserve">[14:00] Минимальная безопасная модель</w:t>
      </w:r>
    </w:p>
    <w:p>
      <w:pPr>
        <w:pStyle w:val="BlockText"/>
      </w:pPr>
      <w:r>
        <w:t xml:space="preserve">Два варианта блюда, журнал, карта, один помощник на каждого кормимого. Без второй кухни и без новой сметы.</w:t>
      </w:r>
      <w:r>
        <w:t xml:space="preserve"> </w:t>
      </w:r>
      <w:r>
        <w:rPr>
          <w:b/>
          <w:bCs/>
        </w:rPr>
        <w:t xml:space="preserve">Эта модель — не идеал, а минимальная планка, ниже которой вариативное питание превращается в имитацию.</w:t>
      </w:r>
    </w:p>
    <w:p>
      <w:pPr>
        <w:pStyle w:val="BlockText"/>
      </w:pPr>
      <w:r>
        <w:t xml:space="preserve">Шесть блоков: документы, клиника, люди, голос жителя, замер, ночной интервал. Каждый блок — с ответственным и измерителем.</w:t>
      </w:r>
    </w:p>
    <w:p>
      <w:pPr>
        <w:pStyle w:val="BlockText"/>
      </w:pPr>
      <w:r>
        <w:rPr>
          <w:b/>
          <w:bCs/>
        </w:rPr>
        <w:t xml:space="preserve">Ночной интервал</w:t>
      </w:r>
      <w:r>
        <w:t xml:space="preserve"> </w:t>
      </w:r>
      <w:r>
        <w:t xml:space="preserve">— операционная цель пилота: ≤13 часов. 11 часов — шведский ориентир Livsmedelsverket; 14 часов — американский CMS F-Tag 803.</w:t>
      </w:r>
      <w:r>
        <w:t xml:space="preserve"> </w:t>
      </w:r>
      <w:r>
        <w:rPr>
          <w:b/>
          <w:bCs/>
        </w:rPr>
        <w:t xml:space="preserve">«Ужин 17:30 → завтрак 8:30 = 15 часов» — это пример возможного расписания, не средний показатель по РФ.</w:t>
      </w:r>
      <w:r>
        <w:t xml:space="preserve"> </w:t>
      </w:r>
      <w:r>
        <w:t xml:space="preserve">Российского норматива нет.</w:t>
      </w:r>
    </w:p>
    <w:p>
      <w:pPr>
        <w:pStyle w:val="BlockText"/>
      </w:pPr>
      <w:r>
        <w:t xml:space="preserve">Если хотя бы один блок не выполняется — начинайте с него, а не с самого красивого.</w:t>
      </w:r>
    </w:p>
    <w:p>
      <w:pPr>
        <w:pStyle w:val="FirstParagraph"/>
      </w:pPr>
      <w:r>
        <w:rPr>
          <w:i/>
          <w:iCs/>
        </w:rPr>
        <w:t xml:space="preserve">[Слайд 8 — «Минимальная безопасная модель»; 15:30]</w:t>
      </w:r>
    </w:p>
    <w:p>
      <w:r>
        <w:pict>
          <v:rect style="width:0;height:1.5pt" o:hralign="center" o:hrstd="t" o:hr="t"/>
        </w:pict>
      </w:r>
    </w:p>
    <w:bookmarkEnd w:id="16"/>
    <w:bookmarkStart w:id="17" w:name="X154f0d17914aac675819bac3f214e7fd43104b1"/>
    <w:p>
      <w:pPr>
        <w:pStyle w:val="Heading2"/>
      </w:pPr>
      <w:r>
        <w:t xml:space="preserve">[16:00] Три возражения</w:t>
      </w:r>
    </w:p>
    <w:p>
      <w:pPr>
        <w:pStyle w:val="BlockText"/>
      </w:pPr>
      <w:r>
        <w:rPr>
          <w:b/>
          <w:bCs/>
        </w:rPr>
        <w:t xml:space="preserve">Возражение первое: «Закон не запрещает, но и не обязывает. Зачем нам это?»</w:t>
      </w:r>
      <w:r>
        <w:t xml:space="preserve"> </w:t>
      </w:r>
      <w:r>
        <w:t xml:space="preserve">Затем, что</w:t>
      </w:r>
      <w:r>
        <w:t xml:space="preserve"> </w:t>
      </w:r>
      <w:r>
        <w:rPr>
          <w:b/>
          <w:bCs/>
        </w:rPr>
        <w:t xml:space="preserve">ответ проверяющему — комплект документов, не формула «запрета нет»</w:t>
      </w:r>
      <w:r>
        <w:t xml:space="preserve">. Положение, меню с вариантами, журнал заказа, журнал замен, пищевые карты, согласование с учредителем. Без комплекта та же практика выглядит как отступление от раскладки.</w:t>
      </w:r>
    </w:p>
    <w:p>
      <w:pPr>
        <w:pStyle w:val="BlockText"/>
      </w:pPr>
      <w:r>
        <w:rPr>
          <w:b/>
          <w:bCs/>
        </w:rPr>
        <w:t xml:space="preserve">Возражение второе: «Клозапин и кофе — это к нам не относится, у нас таких жителей нет».</w:t>
      </w:r>
      <w:r>
        <w:t xml:space="preserve"> </w:t>
      </w:r>
      <w:r>
        <w:t xml:space="preserve">У вас есть жители на антипсихотиках. 76,3 % прибавка веса на клозапине за 38 недель — мета-анализ 202 исследований, Campforts 2023. Это не все, но это риск. Одна подписанная таблица на посту — таблица «лекарство × еда» — закрывает тему.</w:t>
      </w:r>
    </w:p>
    <w:p>
      <w:pPr>
        <w:pStyle w:val="BlockText"/>
      </w:pPr>
      <w:r>
        <w:rPr>
          <w:b/>
          <w:bCs/>
        </w:rPr>
        <w:t xml:space="preserve">Возражение третье: «У нас 99 % под опекой самого учреждения, и это конфликт интересов».</w:t>
      </w:r>
      <w:r>
        <w:t xml:space="preserve"> </w:t>
      </w:r>
      <w:r>
        <w:t xml:space="preserve">Да, и это не уникальный риск — это общероссийская норма. Закон 3185-1 ст. 5 ч. 2 говорит о праве на гуманное отношение.</w:t>
      </w:r>
      <w:r>
        <w:t xml:space="preserve"> </w:t>
      </w:r>
      <w:r>
        <w:rPr>
          <w:b/>
          <w:bCs/>
        </w:rPr>
        <w:t xml:space="preserve">Этот текст работает и тогда, когда опекун и поставщик совпадают.</w:t>
      </w:r>
      <w:r>
        <w:t xml:space="preserve"> </w:t>
      </w:r>
      <w:r>
        <w:t xml:space="preserve">Решение — задокументированный процесс выражения воли.</w:t>
      </w:r>
    </w:p>
    <w:p>
      <w:pPr>
        <w:pStyle w:val="BlockText"/>
      </w:pPr>
      <w:r>
        <w:rPr>
          <w:b/>
          <w:bCs/>
        </w:rPr>
        <w:t xml:space="preserve">Возражение четвёртое: «СанПиН меняется через 6 дней, мы не успеем».</w:t>
      </w:r>
      <w:r>
        <w:t xml:space="preserve"> </w:t>
      </w:r>
      <w:r>
        <w:t xml:space="preserve">Успеете. Главное для учреждений соцобслуживания — п. 56 подп. 11. Формулировка «не менее трёх приёмов + диетическое по показаниям» сохранена в обеих редакциях. Смотрите новую редакцию с 1 сентября.</w:t>
      </w:r>
    </w:p>
    <w:p>
      <w:pPr>
        <w:pStyle w:val="FirstParagraph"/>
      </w:pPr>
      <w:r>
        <w:rPr>
          <w:i/>
          <w:iCs/>
        </w:rPr>
        <w:t xml:space="preserve">[Слайд 9 — «Возражения»; 18:00]</w:t>
      </w:r>
    </w:p>
    <w:p>
      <w:r>
        <w:pict>
          <v:rect style="width:0;height:1.5pt" o:hralign="center" o:hrstd="t" o:hr="t"/>
        </w:pict>
      </w:r>
    </w:p>
    <w:bookmarkEnd w:id="17"/>
    <w:bookmarkStart w:id="18" w:name="X855f3295867c34c7bf8e65bf03d55afb8a404af"/>
    <w:p>
      <w:pPr>
        <w:pStyle w:val="Heading2"/>
      </w:pPr>
      <w:r>
        <w:t xml:space="preserve">[18:00] Защитная формула</w:t>
      </w:r>
    </w:p>
    <w:p>
      <w:pPr>
        <w:pStyle w:val="BlockText"/>
      </w:pPr>
      <w:r>
        <w:rPr>
          <w:b/>
          <w:bCs/>
        </w:rPr>
        <w:t xml:space="preserve">Защитная формула, если спросят «с чего начать прямо сейчас».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Семь дней считаем отходы.</w:t>
      </w:r>
      <w:r>
        <w:t xml:space="preserve"> </w:t>
      </w:r>
      <w:r>
        <w:t xml:space="preserve">Приложение 25. Без замера через 90 дней сравнивать нечего.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Замеряем интервал ужин → завтрак</w:t>
      </w:r>
      <w:r>
        <w:t xml:space="preserve"> </w:t>
      </w:r>
      <w:r>
        <w:t xml:space="preserve">одной строкой в журнале. Если &gt;13 часов — сдвигаем расписание.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 пост — таблица врача «лекарство × еда».</w:t>
      </w:r>
      <w:r>
        <w:t xml:space="preserve"> </w:t>
      </w:r>
      <w:r>
        <w:t xml:space="preserve">Не самодеятельность кухни. Приложение 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Три отказа подряд — звонок врачу в тот же день.</w:t>
      </w:r>
      <w:r>
        <w:t xml:space="preserve"> </w:t>
      </w:r>
      <w:r>
        <w:t xml:space="preserve">Приложение 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Если кухня чужая — открыть спецификацию:</w:t>
      </w:r>
      <w:r>
        <w:t xml:space="preserve"> </w:t>
      </w:r>
      <w:r>
        <w:t xml:space="preserve">есть ли строка выбора? Разделы 42 и 35.9.</w:t>
      </w:r>
    </w:p>
    <w:p>
      <w:pPr>
        <w:pStyle w:val="BlockText"/>
      </w:pPr>
      <w:r>
        <w:rPr>
          <w:b/>
          <w:bCs/>
        </w:rPr>
        <w:t xml:space="preserve">В первый понедельник не делать:</w:t>
      </w:r>
      <w:r>
        <w:t xml:space="preserve"> </w:t>
      </w:r>
      <w:r>
        <w:t xml:space="preserve">не выбирать модель М1–М5, не менять меню, не выпускать пресс-релиз. Совет жителей подключается на этапе пар эквивалентов.</w:t>
      </w:r>
    </w:p>
    <w:p>
      <w:pPr>
        <w:pStyle w:val="FirstParagraph"/>
      </w:pPr>
      <w:r>
        <w:rPr>
          <w:i/>
          <w:iCs/>
        </w:rPr>
        <w:t xml:space="preserve">[Слайд 10 — «Пять действий»; 19:00]</w:t>
      </w:r>
    </w:p>
    <w:p>
      <w:r>
        <w:pict>
          <v:rect style="width:0;height:1.5pt" o:hralign="center" o:hrstd="t" o:hr="t"/>
        </w:pict>
      </w:r>
    </w:p>
    <w:bookmarkEnd w:id="18"/>
    <w:bookmarkStart w:id="19" w:name="X4c3784ffd660e645e97650e5357e0de44eae1de"/>
    <w:p>
      <w:pPr>
        <w:pStyle w:val="Heading2"/>
      </w:pPr>
      <w:r>
        <w:t xml:space="preserve">[19:00] Финал-обязательство</w:t>
      </w:r>
    </w:p>
    <w:p>
      <w:pPr>
        <w:pStyle w:val="BlockText"/>
      </w:pPr>
      <w:r>
        <w:t xml:space="preserve">Коллеги,</w:t>
      </w:r>
      <w:r>
        <w:t xml:space="preserve"> </w:t>
      </w:r>
      <w:r>
        <w:rPr>
          <w:b/>
          <w:bCs/>
        </w:rPr>
        <w:t xml:space="preserve">«не внедряйте вслепую. Измеряйте»</w:t>
      </w:r>
      <w:r>
        <w:t xml:space="preserve"> </w:t>
      </w:r>
      <w:r>
        <w:t xml:space="preserve">— последнее слово этого доклада. Семь дней замера отделяют убеждение от знания.</w:t>
      </w:r>
    </w:p>
    <w:p>
      <w:pPr>
        <w:pStyle w:val="BlockText"/>
      </w:pPr>
      <w:r>
        <w:t xml:space="preserve">Если получилось в Успенском ПНИ — жители «с лёгкостью освоили новую систему» — это методика.</w:t>
      </w:r>
    </w:p>
    <w:p>
      <w:pPr>
        <w:pStyle w:val="BlockText"/>
      </w:pPr>
      <w:r>
        <w:t xml:space="preserve">Если не получилось в вашем учреждении —</w:t>
      </w:r>
      <w:r>
        <w:t xml:space="preserve"> </w:t>
      </w:r>
      <w:r>
        <w:rPr>
          <w:b/>
          <w:bCs/>
        </w:rPr>
        <w:t xml:space="preserve">это тоже результат</w:t>
      </w:r>
      <w:r>
        <w:t xml:space="preserve">, который говорит, что нужно менять в вашей системе. Не в системе «вообще».</w:t>
      </w:r>
    </w:p>
    <w:p>
      <w:pPr>
        <w:pStyle w:val="BlockText"/>
      </w:pPr>
      <w:r>
        <w:rPr>
          <w:b/>
          <w:bCs/>
        </w:rPr>
        <w:t xml:space="preserve">Право выбора становится реальным тогда, когда его можно проследить до тарелки.</w:t>
      </w:r>
    </w:p>
    <w:p>
      <w:pPr>
        <w:pStyle w:val="BlockText"/>
      </w:pPr>
      <w:r>
        <w:t xml:space="preserve">Спасибо.</w:t>
      </w:r>
    </w:p>
    <w:p>
      <w:pPr>
        <w:pStyle w:val="FirstParagraph"/>
      </w:pPr>
      <w:r>
        <w:rPr>
          <w:i/>
          <w:iCs/>
        </w:rPr>
        <w:t xml:space="preserve">[Слайд 21 — финальный, тёмный, курсив; 20:00]</w:t>
      </w:r>
    </w:p>
    <w:p>
      <w:r>
        <w:pict>
          <v:rect style="width:0;height:1.5pt" o:hralign="center" o:hrstd="t" o:hr="t"/>
        </w:pict>
      </w:r>
    </w:p>
    <w:bookmarkEnd w:id="19"/>
    <w:bookmarkStart w:id="20" w:name="тайминг"/>
    <w:p>
      <w:pPr>
        <w:pStyle w:val="Heading2"/>
      </w:pPr>
      <w:r>
        <w:t xml:space="preserve">Тайминг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Минута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0:00–0:30</w:t>
            </w:r>
          </w:p>
        </w:tc>
        <w:tc>
          <w:tcPr/>
          <w:p>
            <w:pPr>
              <w:pStyle w:val="Compact"/>
            </w:pPr>
            <w:r>
              <w:t xml:space="preserve">Титул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0:30–4:30</w:t>
            </w:r>
          </w:p>
        </w:tc>
        <w:tc>
          <w:tcPr/>
          <w:p>
            <w:pPr>
              <w:pStyle w:val="Compact"/>
            </w:pPr>
            <w:r>
              <w:t xml:space="preserve">«Один обед — пять конфликтов»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4:30–7:00</w:t>
            </w:r>
          </w:p>
        </w:tc>
        <w:tc>
          <w:tcPr/>
          <w:p>
            <w:pPr>
              <w:pStyle w:val="Compact"/>
            </w:pPr>
            <w:r>
              <w:t xml:space="preserve">«Не просто накормить» + три цифры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7:00–9:30</w:t>
            </w:r>
          </w:p>
        </w:tc>
        <w:tc>
          <w:tcPr/>
          <w:p>
            <w:pPr>
              <w:pStyle w:val="Compact"/>
            </w:pPr>
            <w:r>
              <w:t xml:space="preserve">Граница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9:30–11:00</w:t>
            </w:r>
          </w:p>
        </w:tc>
        <w:tc>
          <w:tcPr/>
          <w:p>
            <w:pPr>
              <w:pStyle w:val="Compact"/>
            </w:pPr>
            <w:r>
              <w:t xml:space="preserve">Шесть измерений тарелки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11:00–12:30</w:t>
            </w:r>
          </w:p>
        </w:tc>
        <w:tc>
          <w:tcPr/>
          <w:p>
            <w:pPr>
              <w:pStyle w:val="Compact"/>
            </w:pPr>
            <w:r>
              <w:t xml:space="preserve">Российские практики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12:30–14:00</w:t>
            </w:r>
          </w:p>
        </w:tc>
        <w:tc>
          <w:tcPr/>
          <w:p>
            <w:pPr>
              <w:pStyle w:val="Compact"/>
            </w:pPr>
            <w:r>
              <w:t xml:space="preserve">Пилот 90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14:00–15:30</w:t>
            </w:r>
          </w:p>
        </w:tc>
        <w:tc>
          <w:tcPr/>
          <w:p>
            <w:pPr>
              <w:pStyle w:val="Compact"/>
            </w:pPr>
            <w:r>
              <w:t xml:space="preserve">Минимальная безопасная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15:30–18:00</w:t>
            </w:r>
          </w:p>
        </w:tc>
        <w:tc>
          <w:tcPr/>
          <w:p>
            <w:pPr>
              <w:pStyle w:val="Compact"/>
            </w:pPr>
            <w:r>
              <w:t xml:space="preserve">Три+одно возражения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18:00–19:00</w:t>
            </w:r>
          </w:p>
        </w:tc>
        <w:tc>
          <w:tcPr/>
          <w:p>
            <w:pPr>
              <w:pStyle w:val="Compact"/>
            </w:pPr>
            <w:r>
              <w:t xml:space="preserve">Защитная формула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19:00–20:00</w:t>
            </w:r>
          </w:p>
        </w:tc>
        <w:tc>
          <w:tcPr/>
          <w:p>
            <w:pPr>
              <w:pStyle w:val="Compact"/>
            </w:pPr>
            <w:r>
              <w:t xml:space="preserve">Финал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Резерв R1–R19</w:t>
      </w:r>
      <w:r>
        <w:t xml:space="preserve"> </w:t>
      </w:r>
      <w:r>
        <w:t xml:space="preserve">— для ответов на вопросы. Включают Q&amp;A 22 вопроса, правовые позиции, кейсы, справку по СанПиН 4282-26.</w:t>
      </w:r>
    </w:p>
    <w:p>
      <w:r>
        <w:pict>
          <v:rect style="width:0;height:1.5pt" o:hralign="center" o:hrstd="t" o:hr="t"/>
        </w:pict>
      </w:r>
    </w:p>
    <w:bookmarkEnd w:id="20"/>
    <w:bookmarkStart w:id="21" w:name="X6e55c203461554f3587e3cb6dc6cad1cfe6d9ca"/>
    <w:p>
      <w:pPr>
        <w:pStyle w:val="Heading2"/>
      </w:pPr>
      <w:r>
        <w:t xml:space="preserve">Оговорки для устной версии (с правкой от 22.08)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«74 %»</w:t>
      </w:r>
      <w:r>
        <w:t xml:space="preserve"> </w:t>
      </w:r>
      <w:r>
        <w:t xml:space="preserve">— данные проекта «Если быть точным» за 2024 г.,</w:t>
      </w:r>
      <w:r>
        <w:t xml:space="preserve"> </w:t>
      </w:r>
      <w:r>
        <w:rPr>
          <w:b/>
          <w:bCs/>
        </w:rPr>
        <w:t xml:space="preserve">не официальная статистика Минтруда</w:t>
      </w:r>
      <w:r>
        <w:t xml:space="preserve">. В вашем доме цифра будет другой.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«15 часов»</w:t>
      </w:r>
      <w:r>
        <w:t xml:space="preserve"> </w:t>
      </w:r>
      <w:r>
        <w:t xml:space="preserve">— пример возможного расписания,</w:t>
      </w:r>
      <w:r>
        <w:t xml:space="preserve"> </w:t>
      </w:r>
      <w:r>
        <w:rPr>
          <w:b/>
          <w:bCs/>
        </w:rPr>
        <w:t xml:space="preserve">не средний показатель по РФ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«76,3 % клозапин»</w:t>
      </w:r>
      <w:r>
        <w:t xml:space="preserve"> </w:t>
      </w:r>
      <w:r>
        <w:t xml:space="preserve">— мета-анализ Campforts 2023 (BJPsych Open), ≥7 % прибавка веса за 38 нед.</w:t>
      </w:r>
      <w:r>
        <w:t xml:space="preserve"> </w:t>
      </w:r>
      <w:r>
        <w:rPr>
          <w:b/>
          <w:bCs/>
        </w:rPr>
        <w:t xml:space="preserve">Не путать</w:t>
      </w:r>
      <w:r>
        <w:t xml:space="preserve"> </w:t>
      </w:r>
      <w:r>
        <w:t xml:space="preserve">с Pillinger 2020 (Lancet Psychiatry) — там −0,23…+3,01 кг за 6 нед, это</w:t>
      </w:r>
      <w:r>
        <w:t xml:space="preserve"> </w:t>
      </w:r>
      <w:r>
        <w:rPr>
          <w:b/>
          <w:bCs/>
        </w:rPr>
        <w:t xml:space="preserve">другое исследование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«Клозапин + кофе»</w:t>
      </w:r>
      <w:r>
        <w:t xml:space="preserve"> </w:t>
      </w:r>
      <w:r>
        <w:t xml:space="preserve">— исследование Hägg 2000 на 12 здоровых добровольцах, однократная доза. У пациентов эффект может быть другим.</w:t>
      </w:r>
      <w:r>
        <w:t xml:space="preserve"> </w:t>
      </w:r>
      <w:r>
        <w:rPr>
          <w:b/>
          <w:bCs/>
        </w:rPr>
        <w:t xml:space="preserve">Кухня не отменяет кофе — врач оценивает риск.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«IDDSI 44→90 %»</w:t>
      </w:r>
      <w:r>
        <w:t xml:space="preserve"> </w:t>
      </w:r>
      <w:r>
        <w:t xml:space="preserve">— в 5 учреждениях aged care,</w:t>
      </w:r>
      <w:r>
        <w:t xml:space="preserve"> </w:t>
      </w:r>
      <w:r>
        <w:rPr>
          <w:b/>
          <w:bCs/>
        </w:rPr>
        <w:t xml:space="preserve">не в психиатрии</w:t>
      </w:r>
      <w:r>
        <w:t xml:space="preserve">. Перенос не доказан.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«1/10 смертей»</w:t>
      </w:r>
      <w:r>
        <w:t xml:space="preserve"> </w:t>
      </w:r>
      <w:r>
        <w:t xml:space="preserve">— Sjogren 2008, мета-анализ 4 РКИ, frail elders,</w:t>
      </w:r>
      <w:r>
        <w:t xml:space="preserve"> </w:t>
      </w:r>
      <w:r>
        <w:rPr>
          <w:b/>
          <w:bCs/>
        </w:rPr>
        <w:t xml:space="preserve">не ПНИ/ДСО для лиц с психическими расстройствами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Приказ № 124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локальный</w:t>
      </w:r>
      <w:r>
        <w:t xml:space="preserve"> </w:t>
      </w:r>
      <w:r>
        <w:t xml:space="preserve">акт Серафимовского, не общероссийская норма.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СанПиН 4282-26</w:t>
      </w:r>
      <w:r>
        <w:t xml:space="preserve"> </w:t>
      </w:r>
      <w:r>
        <w:t xml:space="preserve">— вступает в силу</w:t>
      </w:r>
      <w:r>
        <w:t xml:space="preserve"> </w:t>
      </w:r>
      <w:r>
        <w:rPr>
          <w:b/>
          <w:bCs/>
        </w:rPr>
        <w:t xml:space="preserve">с 01.09.2026</w:t>
      </w:r>
      <w:r>
        <w:t xml:space="preserve">, через 6 дней после семинара.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«Внедрено публично ≠ доказанный эффект»</w:t>
      </w:r>
      <w:r>
        <w:t xml:space="preserve"> </w:t>
      </w:r>
      <w:r>
        <w:t xml:space="preserve">— панелей «до/после» в открытом доступе почти нет.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Докладчик:</w:t>
      </w:r>
      <w:r>
        <w:t xml:space="preserve"> </w:t>
      </w:r>
      <w:r>
        <w:t xml:space="preserve">Чистяков Евгений Владимирович.</w:t>
      </w:r>
      <w:r>
        <w:t xml:space="preserve"> </w:t>
      </w:r>
      <w:r>
        <w:rPr>
          <w:b/>
          <w:bCs/>
        </w:rPr>
        <w:t xml:space="preserve">Объём:</w:t>
      </w:r>
      <w:r>
        <w:t xml:space="preserve"> </w:t>
      </w:r>
      <w:r>
        <w:t xml:space="preserve">≈ 2 500 слов.</w:t>
      </w:r>
      <w:r>
        <w:t xml:space="preserve"> </w:t>
      </w:r>
      <w:r>
        <w:rPr>
          <w:b/>
          <w:bCs/>
        </w:rPr>
        <w:t xml:space="preserve">Время:</w:t>
      </w:r>
      <w:r>
        <w:t xml:space="preserve"> </w:t>
      </w:r>
      <w:r>
        <w:t xml:space="preserve">18–20 минут.</w:t>
      </w:r>
      <w:r>
        <w:t xml:space="preserve"> </w:t>
      </w:r>
      <w:r>
        <w:rPr>
          <w:b/>
          <w:bCs/>
        </w:rPr>
        <w:t xml:space="preserve">Слайды:</w:t>
      </w:r>
      <w:r>
        <w:t xml:space="preserve"> </w:t>
      </w:r>
      <w:r>
        <w:t xml:space="preserve">21 (основной показ) + R1–R19 (резерв).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Устное выступление 18-20 минут</dc:title>
  <dc:creator>Чистяков Е. В.</dc:creator>
  <dc:language>ru</dc:language>
  <cp:keywords/>
  <dcterms:created xsi:type="dcterms:W3CDTF">2026-08-22T08:50:34Z</dcterms:created>
  <dcterms:modified xsi:type="dcterms:W3CDTF">2026-08-22T08:50:34Z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