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Памятка 26.08 - обновлённая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deecdf1582f74b7ee58310aed96bcf7da923b55"/>
    <w:p>
      <w:pPr>
        <w:pStyle w:val="Heading1"/>
      </w:pPr>
      <w:r>
        <w:t xml:space="preserve">Памятка 26.08 — обновлённая версия с правками фактчекинга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обновление</w:t>
      </w:r>
      <w:r>
        <w:t xml:space="preserve"> </w:t>
      </w:r>
      <w:r>
        <w:rPr>
          <w:rStyle w:val="VerbatimChar"/>
        </w:rPr>
        <w:t xml:space="preserve">01_доклад/дополнения_18.08.2026/02_карточка_qa.pdf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модератор_26.08_правовые_ответы.md</w:t>
      </w:r>
      <w:r>
        <w:t xml:space="preserve"> </w:t>
      </w:r>
      <w:r>
        <w:t xml:space="preserve">к семинару 26.08.2026.</w:t>
      </w:r>
    </w:p>
    <w:p>
      <w:pPr>
        <w:pStyle w:val="BodyText"/>
      </w:pPr>
      <w:r>
        <w:rPr>
          <w:b/>
          <w:bCs/>
        </w:rPr>
        <w:t xml:space="preserve">Дата обновления: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Дата применения:</w:t>
      </w:r>
      <w:r>
        <w:t xml:space="preserve"> </w:t>
      </w:r>
      <w:r>
        <w:t xml:space="preserve">на сессии 26.08.2026 (спикерский лист) и в раздаточных материалах после семинара.</w:t>
      </w:r>
      <w:r>
        <w:t xml:space="preserve"> </w:t>
      </w:r>
      <w:r>
        <w:rPr>
          <w:b/>
          <w:bCs/>
        </w:rPr>
        <w:t xml:space="preserve">Объём правок:</w:t>
      </w:r>
      <w:r>
        <w:t xml:space="preserve"> </w:t>
      </w:r>
      <w:r>
        <w:t xml:space="preserve">минимальный, чтобы не сломать согласованный с 18.08 текст. Только то, что подтверждено или требует оговорки по результатам фактчекинга (</w:t>
      </w:r>
      <w:r>
        <w:rPr>
          <w:rStyle w:val="VerbatimChar"/>
        </w:rPr>
        <w:t xml:space="preserve">02_фактчекинг/отчёт_о_фактчекинге.md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не переписываем текст, а вставляем</w:t>
      </w:r>
      <w:r>
        <w:t xml:space="preserve"> </w:t>
      </w:r>
      <w:r>
        <w:rPr>
          <w:b/>
          <w:bCs/>
        </w:rPr>
        <w:t xml:space="preserve">пометки-обновления</w:t>
      </w:r>
      <w:r>
        <w:t xml:space="preserve"> </w:t>
      </w:r>
      <w:r>
        <w:t xml:space="preserve">в виде маркеров</w:t>
      </w:r>
      <w:r>
        <w:t xml:space="preserve"> </w:t>
      </w:r>
      <w:r>
        <w:rPr>
          <w:rStyle w:val="VerbatimChar"/>
        </w:rPr>
        <w:t xml:space="preserve">[ОБН 22.08]</w:t>
      </w:r>
      <w:r>
        <w:t xml:space="preserve"> </w:t>
      </w:r>
      <w:r>
        <w:t xml:space="preserve">с короткой ссылкой на источник.</w:t>
      </w:r>
    </w:p>
    <w:p>
      <w:r>
        <w:pict>
          <v:rect style="width:0;height:1.5pt" o:hralign="center" o:hrstd="t" o:hr="t"/>
        </w:pict>
      </w:r>
    </w:p>
    <w:bookmarkStart w:id="9" w:name="X11496a1ba902c0853a964a28546b91e1232a964"/>
    <w:p>
      <w:pPr>
        <w:pStyle w:val="Heading2"/>
      </w:pPr>
      <w:r>
        <w:t xml:space="preserve">0. Что в этом файле</w:t>
      </w:r>
    </w:p>
    <w:p>
      <w:pPr>
        <w:pStyle w:val="FirstParagraph"/>
      </w:pPr>
      <w:r>
        <w:t xml:space="preserve">6 правок к карточке Q&amp;A (спикеру на стол) и модераторскому блоку:</w:t>
      </w:r>
    </w:p>
    <w:p>
      <w:pPr>
        <w:pStyle w:val="Compact"/>
        <w:numPr>
          <w:ilvl w:val="0"/>
          <w:numId w:val="1001"/>
        </w:numPr>
      </w:pPr>
      <w:r>
        <w:t xml:space="preserve">Приказ № 124 — везде «локальный».</w:t>
      </w:r>
    </w:p>
    <w:p>
      <w:pPr>
        <w:pStyle w:val="Compact"/>
        <w:numPr>
          <w:ilvl w:val="0"/>
          <w:numId w:val="1001"/>
        </w:numPr>
      </w:pPr>
      <w:r>
        <w:t xml:space="preserve">«15 часов» — пример возможного расписания.</w:t>
      </w:r>
    </w:p>
    <w:p>
      <w:pPr>
        <w:pStyle w:val="Compact"/>
        <w:numPr>
          <w:ilvl w:val="0"/>
          <w:numId w:val="1001"/>
        </w:numPr>
      </w:pPr>
      <w:r>
        <w:t xml:space="preserve">«76,3 % клозапин» — разведено с Pillinger.</w:t>
      </w:r>
    </w:p>
    <w:p>
      <w:pPr>
        <w:pStyle w:val="Compact"/>
        <w:numPr>
          <w:ilvl w:val="0"/>
          <w:numId w:val="1001"/>
        </w:numPr>
      </w:pPr>
      <w:r>
        <w:t xml:space="preserve">СанПиН 4282-26 — дата вступления в силу.</w:t>
      </w:r>
    </w:p>
    <w:p>
      <w:pPr>
        <w:pStyle w:val="Compact"/>
        <w:numPr>
          <w:ilvl w:val="0"/>
          <w:numId w:val="1001"/>
        </w:numPr>
      </w:pPr>
      <w:r>
        <w:t xml:space="preserve">IDDSI 44→90 % — оговорка «общее long-term care».</w:t>
      </w:r>
    </w:p>
    <w:p>
      <w:pPr>
        <w:pStyle w:val="Compact"/>
        <w:numPr>
          <w:ilvl w:val="0"/>
          <w:numId w:val="1001"/>
        </w:numPr>
      </w:pPr>
      <w:r>
        <w:t xml:space="preserve">«1/10 смертей» — Sjogren 2008, не Müller 2015.</w:t>
      </w:r>
    </w:p>
    <w:p>
      <w:pPr>
        <w:pStyle w:val="FirstParagraph"/>
      </w:pPr>
      <w:r>
        <w:t xml:space="preserve">Плюс одна новая находка для раздела 17.12 (вопрос 5):</w:t>
      </w:r>
      <w:r>
        <w:t xml:space="preserve"> </w:t>
      </w: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— это уникальная цифра, которой нет в русскоязычных методичках.</w:t>
      </w:r>
    </w:p>
    <w:p>
      <w:r>
        <w:pict>
          <v:rect style="width:0;height:1.5pt" o:hralign="center" o:hrstd="t" o:hr="t"/>
        </w:pict>
      </w:r>
    </w:p>
    <w:bookmarkEnd w:id="9"/>
    <w:bookmarkStart w:id="14" w:name="X2f95d3d209b1cd55d544c4af17bffc51a5dee1c"/>
    <w:p>
      <w:pPr>
        <w:pStyle w:val="Heading2"/>
      </w:pPr>
      <w:r>
        <w:t xml:space="preserve">1. КАРТОЧКА Q&amp;A (спикеру на стол, 3 прогнозируемых вопроса)</w:t>
      </w:r>
    </w:p>
    <w:p>
      <w:pPr>
        <w:pStyle w:val="FirstParagraph"/>
      </w:pPr>
      <w:r>
        <w:rPr>
          <w:b/>
          <w:bCs/>
        </w:rPr>
        <w:t xml:space="preserve">Файл-источник:</w:t>
      </w:r>
      <w:r>
        <w:t xml:space="preserve"> </w:t>
      </w:r>
      <w:r>
        <w:rPr>
          <w:rStyle w:val="VerbatimChar"/>
        </w:rPr>
        <w:t xml:space="preserve">01_доклад/дополнения_18.08.2026/02_карточка_qa.pdf</w:t>
      </w:r>
      <w:r>
        <w:t xml:space="preserve"> </w:t>
      </w:r>
      <w:r>
        <w:t xml:space="preserve">(66 307 байт, A4).</w:t>
      </w:r>
    </w:p>
    <w:bookmarkStart w:id="10" w:name="X73abd5da237561d1850ba6c358ffb7ff0490c85"/>
    <w:p>
      <w:pPr>
        <w:pStyle w:val="Heading3"/>
      </w:pPr>
      <w:r>
        <w:t xml:space="preserve">Правка 1.1. К вопросу «Можно ли в ПНИ на 1000 коек сделать вариативное меню без увеличения сметы?»</w:t>
      </w:r>
    </w:p>
    <w:p>
      <w:pPr>
        <w:pStyle w:val="FirstParagraph"/>
      </w:pPr>
      <w:r>
        <w:rPr>
          <w:b/>
          <w:bCs/>
        </w:rPr>
        <w:t xml:space="preserve">Добавить в конец ответа: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Опыт Серафимовского, Успенского ПНИ, Болотнинского ПНИ и Иркутской области (S015–S018) — это публичные кейсы учреждений с контингентом от 200 до 1 000+ жителей.</w:t>
      </w:r>
      <w:r>
        <w:t xml:space="preserve"> </w:t>
      </w:r>
      <w:r>
        <w:rPr>
          <w:b/>
          <w:bCs/>
        </w:rPr>
        <w:t xml:space="preserve">Но это иллюстрация внедрения, не доказательство эффективности.</w:t>
      </w:r>
      <w:r>
        <w:t xml:space="preserve"> </w:t>
      </w:r>
      <w:r>
        <w:t xml:space="preserve">Панелей «до/после» с измеримыми исходами (отходы, потребление, удовлетворённость) в открытом доступе почти нет.</w:t>
      </w:r>
      <w:r>
        <w:t xml:space="preserve"> </w:t>
      </w:r>
      <w:r>
        <w:rPr>
          <w:b/>
          <w:bCs/>
        </w:rPr>
        <w:t xml:space="preserve">Внедрено публично ≠ доказанный эффект.</w:t>
      </w:r>
      <w:r>
        <w:t xml:space="preserve"> </w:t>
      </w:r>
      <w:r>
        <w:t xml:space="preserve">Пилот в вашем учреждении — единственный способ получить собственные данные.</w:t>
      </w:r>
    </w:p>
    <w:bookmarkEnd w:id="10"/>
    <w:bookmarkStart w:id="12" w:name="X925e8d609ff1de3be75007c6c6993deb165ed4e"/>
    <w:p>
      <w:pPr>
        <w:pStyle w:val="Heading3"/>
      </w:pPr>
      <w:r>
        <w:t xml:space="preserve">Правка 1.2. К вопросу «Что делать с локальным приказом № 124?»</w:t>
      </w:r>
    </w:p>
    <w:p>
      <w:pPr>
        <w:pStyle w:val="FirstParagraph"/>
      </w:pPr>
      <w:r>
        <w:rPr>
          <w:b/>
          <w:bCs/>
        </w:rPr>
        <w:t xml:space="preserve">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Локальный приказ директора СПб ГАСУСОН «ДСО „Серафимовский"» от 10.03.2026 № 124 «Об утверждении правил внутреннего распорядка жителей» —</w:t>
      </w:r>
      <w:r>
        <w:t xml:space="preserve"> </w:t>
      </w:r>
      <w:r>
        <w:rPr>
          <w:b/>
          <w:bCs/>
        </w:rPr>
        <w:t xml:space="preserve">локальный акт одного учреждения, не общероссийская норма</w:t>
      </w:r>
      <w:r>
        <w:t xml:space="preserve">. Сайт</w:t>
      </w:r>
      <w:r>
        <w:t xml:space="preserve"> </w:t>
      </w:r>
      <w:hyperlink r:id="rId11">
        <w:r>
          <w:rPr>
            <w:rStyle w:val="Hyperlink"/>
          </w:rPr>
          <w:t xml:space="preserve">www.pni9.ru</w:t>
        </w:r>
      </w:hyperlink>
      <w:r>
        <w:t xml:space="preserve"> </w:t>
      </w:r>
      <w:r>
        <w:t xml:space="preserve">прекратил работу 21.08.2026 (NIC.ru парковка); текст правил — в архивной копии web.archive.org/web/20260415001233.</w:t>
      </w:r>
      <w:r>
        <w:t xml:space="preserve"> </w:t>
      </w:r>
      <w:r>
        <w:rPr>
          <w:b/>
          <w:bCs/>
        </w:rPr>
        <w:t xml:space="preserve">Приказ — пример, не руководство к действию для других ДСО.</w:t>
      </w:r>
      <w:r>
        <w:t xml:space="preserve"> </w:t>
      </w:r>
      <w:r>
        <w:t xml:space="preserve">Каждое учреждение разрабатывает свои локальные правила.</w:t>
      </w:r>
    </w:p>
    <w:bookmarkEnd w:id="12"/>
    <w:bookmarkStart w:id="13" w:name="Xcc5b1c040dee7d8a39202ca490a3e13cdf6bcd2"/>
    <w:p>
      <w:pPr>
        <w:pStyle w:val="Heading3"/>
      </w:pPr>
      <w:r>
        <w:t xml:space="preserve">Правка 1.3. К вопросу «А что говорит СанПиН 4282-26?»</w:t>
      </w:r>
    </w:p>
    <w:p>
      <w:pPr>
        <w:pStyle w:val="FirstParagraph"/>
      </w:pPr>
      <w:r>
        <w:rPr>
          <w:b/>
          <w:bCs/>
        </w:rPr>
        <w:t xml:space="preserve">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СанПиН 2.3/2.4.4282-26 (пост. ГГСВ РФ от 02.06.2026 № 18, рег. Минюст 02.06.2026 № 86854) —</w:t>
      </w:r>
      <w:r>
        <w:t xml:space="preserve"> </w:t>
      </w:r>
      <w:r>
        <w:rPr>
          <w:b/>
          <w:bCs/>
        </w:rPr>
        <w:t xml:space="preserve">вступает в силу с 01.09.2026</w:t>
      </w:r>
      <w:r>
        <w:t xml:space="preserve">, действует до 01.09.2032. На дату семинара 26.08.2026 —</w:t>
      </w:r>
      <w:r>
        <w:t xml:space="preserve"> </w:t>
      </w:r>
      <w:r>
        <w:rPr>
          <w:b/>
          <w:bCs/>
        </w:rPr>
        <w:t xml:space="preserve">«Документ не вступил в силу»</w:t>
      </w:r>
      <w:r>
        <w:t xml:space="preserve"> </w:t>
      </w:r>
      <w:r>
        <w:t xml:space="preserve">(по КонсультантПлюс). С 01.09.2026 утрачивает силу СанПиН 2.3/2.4.3590-20 (пост. от 27.10.2020 № 32).</w:t>
      </w:r>
      <w:r>
        <w:t xml:space="preserve"> </w:t>
      </w:r>
      <w:r>
        <w:rPr>
          <w:b/>
          <w:bCs/>
        </w:rPr>
        <w:t xml:space="preserve">Через 6 дней после семинара СанПиН сменится — смотрите новую редакцию.</w:t>
      </w:r>
      <w:r>
        <w:t xml:space="preserve"> </w:t>
      </w:r>
      <w:r>
        <w:t xml:space="preserve">Формулировка «не менее трёх приёмов в день» сохранена в обеих редакциях.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X88df6bcb001b1b3dd347e79e1e1d63484d6afd3"/>
    <w:p>
      <w:pPr>
        <w:pStyle w:val="Heading2"/>
      </w:pPr>
      <w:r>
        <w:t xml:space="preserve">2. МОДЕРАТОРСКИЙ БЛОК (шесть вопросов дискуссии)</w:t>
      </w:r>
    </w:p>
    <w:p>
      <w:pPr>
        <w:pStyle w:val="FirstParagraph"/>
      </w:pPr>
      <w:r>
        <w:rPr>
          <w:b/>
          <w:bCs/>
        </w:rPr>
        <w:t xml:space="preserve">Файл-источник:</w:t>
      </w:r>
      <w:r>
        <w:t xml:space="preserve"> </w:t>
      </w:r>
      <w:r>
        <w:rPr>
          <w:rStyle w:val="VerbatimChar"/>
        </w:rPr>
        <w:t xml:space="preserve">01_доклад/дополнения_18.08.2026/модератор_26.08_правовые_ответы.md</w:t>
      </w:r>
      <w:r>
        <w:t xml:space="preserve"> </w:t>
      </w:r>
      <w:r>
        <w:t xml:space="preserve">(100 КБ).</w:t>
      </w:r>
    </w:p>
    <w:bookmarkStart w:id="15" w:name="Xd2738ea24309d47f176a57b93168ebece3b115f"/>
    <w:p>
      <w:pPr>
        <w:pStyle w:val="Heading3"/>
      </w:pPr>
      <w:r>
        <w:t xml:space="preserve">Правка 2.1. Вопрос 1 (кто выбирает) — добавить оговорку про приказ № 124</w:t>
      </w:r>
    </w:p>
    <w:p>
      <w:pPr>
        <w:pStyle w:val="FirstParagraph"/>
      </w:pPr>
      <w:r>
        <w:t xml:space="preserve">В разделе «Решение для директора» после упоминания локальных актов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Локальный приказ № 124 (правила внутреннего распорядка Серафимовского) — это</w:t>
      </w:r>
      <w:r>
        <w:t xml:space="preserve"> </w:t>
      </w:r>
      <w:r>
        <w:rPr>
          <w:b/>
          <w:bCs/>
        </w:rPr>
        <w:t xml:space="preserve">локальный акт одного учреждения, не общероссийская норма</w:t>
      </w:r>
      <w:r>
        <w:t xml:space="preserve">. В зале звучит «как мы у себя сделали» — не «как надо делать всем». Сайт</w:t>
      </w:r>
      <w:r>
        <w:t xml:space="preserve"> </w:t>
      </w:r>
      <w:hyperlink r:id="rId11">
        <w:r>
          <w:rPr>
            <w:rStyle w:val="Hyperlink"/>
          </w:rPr>
          <w:t xml:space="preserve">www.pni9.ru</w:t>
        </w:r>
      </w:hyperlink>
      <w:r>
        <w:t xml:space="preserve"> </w:t>
      </w:r>
      <w:r>
        <w:t xml:space="preserve">прекратил работу 21.08.2026; текст правил — в архивной копии web.archive.org/web/20260415001233.</w:t>
      </w:r>
    </w:p>
    <w:bookmarkEnd w:id="15"/>
    <w:bookmarkStart w:id="16" w:name="Xc0c8b95d160d4c4918dd9f4aac2174283ea37ea"/>
    <w:p>
      <w:pPr>
        <w:pStyle w:val="Heading3"/>
      </w:pPr>
      <w:r>
        <w:t xml:space="preserve">Правка 2.2. Вопрос 1 — добавить уникальную находку про 99 % опеки</w:t>
      </w:r>
    </w:p>
    <w:p>
      <w:pPr>
        <w:pStyle w:val="FirstParagraph"/>
      </w:pPr>
      <w:r>
        <w:t xml:space="preserve">В раздел «Правовая рамка, слой 2 (кто решает)» добавить абзац: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Дополнительный конфликт интересов, который прямо не назван в федеральном законе:</w:t>
      </w:r>
      <w:r>
        <w:t xml:space="preserve"> </w:t>
      </w: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(117 000 чел., данные проекта «Если быть точным» за 2024 г., на основе открытых данных Минтруда, Росстата и Федерального казначейства; tochno.st, 09.04.2026). Это значит, что</w:t>
      </w:r>
      <w:r>
        <w:t xml:space="preserve"> </w:t>
      </w:r>
      <w:r>
        <w:rPr>
          <w:b/>
          <w:bCs/>
        </w:rPr>
        <w:t xml:space="preserve">учреждение одновременно является опекуном жителя и поставщиком услуг</w:t>
      </w:r>
      <w:r>
        <w:t xml:space="preserve">. В этой конструкции «учреждение спрашивает себя, чего хочет подопечный» — это не фигура речи, а реальная управленческая задача. Закон 3185-1 ст. 5 ч. 2 говорит о праве на «уважительное и гуманное отношение, исключающее унижение человеческого достоинства» — этот текст работает и тогда, когда опекун и поставщик совпадают.</w:t>
      </w:r>
    </w:p>
    <w:bookmarkEnd w:id="16"/>
    <w:bookmarkStart w:id="17" w:name="X250e4e2e112cb28e4646960c85c0f7be8425cde"/>
    <w:p>
      <w:pPr>
        <w:pStyle w:val="Heading3"/>
      </w:pPr>
      <w:r>
        <w:t xml:space="preserve">Правка 2.3. Вопрос 2 (формирование меню) — добавить про СанПиН 4282-26</w:t>
      </w:r>
    </w:p>
    <w:p>
      <w:pPr>
        <w:pStyle w:val="FirstParagraph"/>
      </w:pPr>
      <w:r>
        <w:t xml:space="preserve">В раздел «Правовая рамка» после упоминания СанПиН 3590-20 п. 7.1.11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С 01.09.2026 действует</w:t>
      </w:r>
      <w:r>
        <w:t xml:space="preserve"> </w:t>
      </w:r>
      <w:r>
        <w:rPr>
          <w:b/>
          <w:bCs/>
        </w:rPr>
        <w:t xml:space="preserve">СанПиН 2.3/2.4.4282-26</w:t>
      </w:r>
      <w:r>
        <w:t xml:space="preserve"> </w:t>
      </w:r>
      <w:r>
        <w:t xml:space="preserve">(пост. ГГСВ РФ от 02.06.2026 № 18, рег. Минюст 02.06.2026 № 86854, действует до 01.09.2032; п. 56 подп. 11 — не менее 3-х раз в день + диетическое по показаниям;</w:t>
      </w:r>
      <w:r>
        <w:t xml:space="preserve"> </w:t>
      </w:r>
      <w:r>
        <w:rPr>
          <w:b/>
          <w:bCs/>
        </w:rPr>
        <w:t xml:space="preserve">на дату семинара 26.08 — „Документ не вступил в силу"</w:t>
      </w:r>
      <w:r>
        <w:t xml:space="preserve">).</w:t>
      </w:r>
      <w:r>
        <w:t xml:space="preserve"> </w:t>
      </w:r>
      <w:r>
        <w:rPr>
          <w:b/>
          <w:bCs/>
        </w:rPr>
        <w:t xml:space="preserve">Через 6 дней после семинара СанПиН сменится</w:t>
      </w:r>
      <w:r>
        <w:t xml:space="preserve"> </w:t>
      </w:r>
      <w:r>
        <w:t xml:space="preserve">— смотрите новую редакцию. С 01.09.2026 утрачивает силу СанПиН 3590-20.</w:t>
      </w:r>
    </w:p>
    <w:bookmarkEnd w:id="17"/>
    <w:bookmarkStart w:id="18" w:name="X2e9da380fd8287ee88f92fa0f56ad6e4ea5ef15"/>
    <w:p>
      <w:pPr>
        <w:pStyle w:val="Heading3"/>
      </w:pPr>
      <w:r>
        <w:t xml:space="preserve">Правка 2.4. Вопрос 3 (выбор недееспособного) — добавить про 99 % опеки</w:t>
      </w:r>
    </w:p>
    <w:p>
      <w:pPr>
        <w:pStyle w:val="FirstParagraph"/>
      </w:pPr>
      <w:r>
        <w:t xml:space="preserve">В раздел «Правовая рамка» в начале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Стартовая точка дискуссии:</w:t>
      </w:r>
      <w:r>
        <w:t xml:space="preserve"> </w:t>
      </w: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(117 000 чел., проект «Если быть точным» 2024, tochno.st). Учреждение = опекун. Это не абстрактный конфликт интересов, а управленческая задача каждого конкретного ДСО.</w:t>
      </w:r>
    </w:p>
    <w:bookmarkEnd w:id="18"/>
    <w:bookmarkStart w:id="19" w:name="X65c299165ce12d0fee303cfcf32a2fefbec295f"/>
    <w:p>
      <w:pPr>
        <w:pStyle w:val="Heading3"/>
      </w:pPr>
      <w:r>
        <w:t xml:space="preserve">Правка 2.5. Вопрос 5 (медицинские рекомендации и выбор) — добавить про IDDSI</w:t>
      </w:r>
    </w:p>
    <w:p>
      <w:pPr>
        <w:pStyle w:val="FirstParagraph"/>
      </w:pPr>
      <w:r>
        <w:t xml:space="preserve">В раздел «Практика» или «Клинические рамки»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IDDSI — это</w:t>
      </w:r>
      <w:r>
        <w:t xml:space="preserve"> </w:t>
      </w:r>
      <w:r>
        <w:rPr>
          <w:b/>
          <w:bCs/>
        </w:rPr>
        <w:t xml:space="preserve">международный стандарт описания текстур</w:t>
      </w:r>
      <w:r>
        <w:t xml:space="preserve"> </w:t>
      </w:r>
      <w:r>
        <w:t xml:space="preserve">(8 уровней 0–7, напитки 0–4, пища 3–7; Cichero J.A.Y. et al., Dysphagia 2017;32(2):293-314).</w:t>
      </w:r>
      <w:r>
        <w:t xml:space="preserve"> </w:t>
      </w:r>
      <w:r>
        <w:rPr>
          <w:b/>
          <w:bCs/>
        </w:rPr>
        <w:t xml:space="preserve">IDDSI — это терминология и способ проверки консистенции, а не самостоятельный диагностический или лечебный протокол.</w:t>
      </w:r>
      <w:r>
        <w:t xml:space="preserve"> </w:t>
      </w:r>
      <w:r>
        <w:t xml:space="preserve">Текстуру назначает уполномоченный медицинский специалист. Кухня исполняет назначение.</w:t>
      </w:r>
      <w:r>
        <w:t xml:space="preserve"> </w:t>
      </w:r>
      <w:r>
        <w:rPr>
          <w:b/>
          <w:bCs/>
        </w:rPr>
        <w:t xml:space="preserve">Доказательная база внедрения IDDSI:</w:t>
      </w:r>
      <w:r>
        <w:t xml:space="preserve"> </w:t>
      </w:r>
      <w:r>
        <w:t xml:space="preserve">в 5 учреждениях aged care (общее long-term care,</w:t>
      </w:r>
      <w:r>
        <w:t xml:space="preserve"> </w:t>
      </w:r>
      <w:r>
        <w:rPr>
          <w:b/>
          <w:bCs/>
        </w:rPr>
        <w:t xml:space="preserve">не психиатрия</w:t>
      </w:r>
      <w:r>
        <w:t xml:space="preserve">) соответствие текстур выросло с 44 до 90 %; загущённые жидкости — с 31 до 100 %; эффект сохранялся через 6 мес (Wu X.S. et al., Dysphagia 2022;37(5):1314-1325).</w:t>
      </w:r>
      <w:r>
        <w:t xml:space="preserve"> </w:t>
      </w:r>
      <w:r>
        <w:rPr>
          <w:b/>
          <w:bCs/>
        </w:rPr>
        <w:t xml:space="preserve">Прямой перенос на психиатрический контингент не доказан.</w:t>
      </w:r>
    </w:p>
    <w:bookmarkEnd w:id="19"/>
    <w:bookmarkStart w:id="20" w:name="X63f21e69c8edcda20fbbc4d6d3e5d0f82e2678f"/>
    <w:p>
      <w:pPr>
        <w:pStyle w:val="Heading3"/>
      </w:pPr>
      <w:r>
        <w:t xml:space="preserve">Правка 2.6. Вопрос 5 (медицинские рекомендации) — добавить про «1/10 смертей»</w:t>
      </w:r>
    </w:p>
    <w:p>
      <w:pPr>
        <w:pStyle w:val="FirstParagraph"/>
      </w:pPr>
      <w:r>
        <w:t xml:space="preserve">В раздел «Профилактика аспирационной пневмонии» (если есть) или в «Клинические рамки»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Гигиена полости рта — самая дешёвая профилактика аспирационной пневмонии. По оценке</w:t>
      </w:r>
      <w:r>
        <w:t xml:space="preserve"> </w:t>
      </w:r>
      <w:r>
        <w:rPr>
          <w:b/>
          <w:bCs/>
        </w:rPr>
        <w:t xml:space="preserve">мета-анализа 4 РКИ Sjogren P. et al. (2008, PMID 18005250)</w:t>
      </w:r>
      <w:r>
        <w:t xml:space="preserve">, улучшение ухода за полостью рта может предотвращать</w:t>
      </w:r>
      <w:r>
        <w:t xml:space="preserve"> </w:t>
      </w:r>
      <w:r>
        <w:rPr>
          <w:b/>
          <w:bCs/>
        </w:rPr>
        <w:t xml:space="preserve">примерно 1 из 10 смертей</w:t>
      </w:r>
      <w:r>
        <w:t xml:space="preserve"> </w:t>
      </w:r>
      <w:r>
        <w:t xml:space="preserve">от аспирационной пневмонии у немощных пожилых в домах ухода.</w:t>
      </w:r>
      <w:r>
        <w:t xml:space="preserve"> </w:t>
      </w:r>
      <w:r>
        <w:rPr>
          <w:b/>
          <w:bCs/>
        </w:rPr>
        <w:t xml:space="preserve">Популяция — frail elders, не ПНИ/ДСО для лиц с психическими расстройствами.</w:t>
      </w:r>
      <w:r>
        <w:t xml:space="preserve"> </w:t>
      </w:r>
      <w:r>
        <w:t xml:space="preserve">Yoneyama T. et al. (J Am Geriatr Soc 2002;50:430-3; РКИ 366 жителей) показали снижение пневмоний с 19 до 11 %; Cochrane 2022 (CD012416.pub3) подтверждает эффект, но с</w:t>
      </w:r>
      <w:r>
        <w:t xml:space="preserve"> </w:t>
      </w:r>
      <w:r>
        <w:rPr>
          <w:b/>
          <w:bCs/>
        </w:rPr>
        <w:t xml:space="preserve">низкой определённостью доказательств</w:t>
      </w:r>
      <w:r>
        <w:t xml:space="preserve">. Уход за полостью рта — организационная мера нулевой стоимости с документированным смыслом.</w:t>
      </w:r>
    </w:p>
    <w:bookmarkEnd w:id="20"/>
    <w:bookmarkStart w:id="21" w:name="Xa59b766b46ef4299337a55f99e7f1231f9cc668"/>
    <w:p>
      <w:pPr>
        <w:pStyle w:val="Heading3"/>
      </w:pPr>
      <w:r>
        <w:t xml:space="preserve">Правка 2.7. Вопрос 6 (экономика) — добавить про «30 % отходов»</w:t>
      </w:r>
    </w:p>
    <w:p>
      <w:pPr>
        <w:pStyle w:val="FirstParagraph"/>
      </w:pPr>
      <w:r>
        <w:t xml:space="preserve">В раздел «Честная экономика»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rPr>
          <w:b/>
          <w:bCs/>
        </w:rPr>
        <w:t xml:space="preserve">«30 % не едят котлеты»</w:t>
      </w:r>
      <w:r>
        <w:t xml:space="preserve"> </w:t>
      </w:r>
      <w:r>
        <w:t xml:space="preserve">в нашей столовой — это иллюстративный расчёт, не замер и не статотчётность.</w:t>
      </w:r>
      <w:r>
        <w:t xml:space="preserve"> </w:t>
      </w:r>
      <w:r>
        <w:rPr>
          <w:b/>
          <w:bCs/>
        </w:rPr>
        <w:t xml:space="preserve">Национальной доли отходов нет</w:t>
      </w:r>
      <w:r>
        <w:t xml:space="preserve"> </w:t>
      </w:r>
      <w:r>
        <w:t xml:space="preserve">(это явно сказано в 29.4 исходного доклада). Семидневный замер отходов и трудозатрат до старта пилота — единственный способ получить собственные данные. Формула: «внедрено публично ≠ доказанный эффект».</w:t>
      </w:r>
    </w:p>
    <w:bookmarkEnd w:id="21"/>
    <w:bookmarkStart w:id="22" w:name="X9a564fbb04088c5db34da8e9fbddf7fe38cf5f9"/>
    <w:p>
      <w:pPr>
        <w:pStyle w:val="Heading3"/>
      </w:pPr>
      <w:r>
        <w:t xml:space="preserve">Правка 2.8. Везде, где в модераторском блоке упоминается «76,3 % клозапин»</w:t>
      </w:r>
    </w:p>
    <w:p>
      <w:pPr>
        <w:pStyle w:val="FirstParagraph"/>
      </w:pPr>
      <w:r>
        <w:t xml:space="preserve">Добавить в скобках: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76,3 % — это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мета-анализ CRWG (Campforts B. et al., BJPsych Open 2023;9(1):e18; 202 исследования, клозапин &gt;38 нед, ≥7 % прибавка веса).</w:t>
      </w:r>
      <w:r>
        <w:t xml:space="preserve"> </w:t>
      </w:r>
      <w:r>
        <w:rPr>
          <w:b/>
          <w:bCs/>
        </w:rPr>
        <w:t xml:space="preserve">Не путать</w:t>
      </w:r>
      <w:r>
        <w:t xml:space="preserve"> </w:t>
      </w:r>
      <w:r>
        <w:t xml:space="preserve">с Pillinger T. et al. (Lancet Psychiatry 2020;7(1):64-77; 100 РКИ, 25 952 пациента, медиана 6 нед) — там диапазон по 18 антипсихотикам −0,23…+3,01 кг, оланзапин/клозапин в худших позициях. Разные исследования, разная методология, разные цифры.</w:t>
      </w:r>
    </w:p>
    <w:bookmarkEnd w:id="22"/>
    <w:bookmarkStart w:id="23" w:name="Xc5c19b4e8041198906ea826b7b677fe6a014766"/>
    <w:p>
      <w:pPr>
        <w:pStyle w:val="Heading3"/>
      </w:pPr>
      <w:r>
        <w:t xml:space="preserve">Правка 2.9. Везде, где упоминается «15 часов» (ночной интервал)</w:t>
      </w:r>
    </w:p>
    <w:p>
      <w:pPr>
        <w:pStyle w:val="FirstParagraph"/>
      </w:pPr>
      <w:r>
        <w:t xml:space="preserve">Добавить в скобках: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«Ужин 17:30 → завтрак 8:30 = 15 ч» — это</w:t>
      </w:r>
      <w:r>
        <w:t xml:space="preserve"> </w:t>
      </w:r>
      <w:r>
        <w:rPr>
          <w:b/>
          <w:bCs/>
        </w:rPr>
        <w:t xml:space="preserve">пример возможного расписания, не средний показатель по РФ</w:t>
      </w:r>
      <w:r>
        <w:t xml:space="preserve">. Шведский ориентир Livsmedelsverket — ≤11 ч; американский CMS F-Tag 803 — 14 ч; российского норматива нет.</w:t>
      </w:r>
      <w:r>
        <w:t xml:space="preserve"> </w:t>
      </w:r>
      <w:r>
        <w:rPr>
          <w:b/>
          <w:bCs/>
        </w:rPr>
        <w:t xml:space="preserve">Операционная цель пилота — ≤13 ч</w:t>
      </w:r>
      <w:r>
        <w:t xml:space="preserve"> </w:t>
      </w:r>
      <w:r>
        <w:t xml:space="preserve">(авторская, не норматив).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e805f931c294aac00459937a5c640d4aa0f3fd6"/>
    <w:p>
      <w:pPr>
        <w:pStyle w:val="Heading2"/>
      </w:pPr>
      <w:r>
        <w:t xml:space="preserve">3. НОВАЯ НАХОДКА для раздела 17.12 (вопрос 5)</w:t>
      </w:r>
    </w:p>
    <w:bookmarkStart w:id="25" w:name="факт-если-быть-точным-апрель-2026"/>
    <w:p>
      <w:pPr>
        <w:pStyle w:val="Heading3"/>
      </w:pPr>
      <w:r>
        <w:t xml:space="preserve">Факт «Если быть точным» (апрель 2026)</w:t>
      </w:r>
    </w:p>
    <w:p>
      <w:pPr>
        <w:pStyle w:val="FirstParagraph"/>
      </w:pPr>
      <w:r>
        <w:t xml:space="preserve">В исходном докладе этот факт приводится, но</w:t>
      </w:r>
      <w:r>
        <w:t xml:space="preserve"> </w:t>
      </w:r>
      <w:r>
        <w:rPr>
          <w:b/>
          <w:bCs/>
        </w:rPr>
        <w:t xml:space="preserve">не используется в полной мере</w:t>
      </w:r>
      <w:r>
        <w:t xml:space="preserve">. В раздел 17.12 (вопрос 5 — баланс между выбором и медицинскими рекомендациями) добавить: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Контекст дискуссии:</w:t>
      </w:r>
      <w:r>
        <w:t xml:space="preserve"> </w:t>
      </w: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(117 000 чел., проект «Если быть точным» 2024, tochno.st, на основе открытых данных Минтруда, Росстата и Федерального казначейства). В этой конструкции «баланс между выбором недееспособного и медицинскими рекомендациями» — это</w:t>
      </w:r>
      <w:r>
        <w:t xml:space="preserve"> </w:t>
      </w:r>
      <w:r>
        <w:rPr>
          <w:b/>
          <w:bCs/>
        </w:rPr>
        <w:t xml:space="preserve">не вопрос права, а вопрос процедуры учреждения</w:t>
      </w:r>
      <w:r>
        <w:t xml:space="preserve">: как организовать выражение воли подопечного, если опекун — сама организация, и как задокументировать, что медицинские ограничения не превратились в дисциплинарные.</w:t>
      </w:r>
    </w:p>
    <w:bookmarkEnd w:id="25"/>
    <w:bookmarkStart w:id="26" w:name="X0bd78192041245a85c963039619825a15777591"/>
    <w:p>
      <w:pPr>
        <w:pStyle w:val="Heading3"/>
      </w:pPr>
      <w:r>
        <w:t xml:space="preserve">«74 %» — оговорка обязательна</w:t>
      </w:r>
    </w:p>
    <w:p>
      <w:pPr>
        <w:pStyle w:val="BlockText"/>
      </w:pPr>
      <w:r>
        <w:rPr>
          <w:b/>
          <w:bCs/>
        </w:rPr>
        <w:t xml:space="preserve">[ОБН 22.08]</w:t>
      </w:r>
      <w:r>
        <w:t xml:space="preserve"> </w:t>
      </w:r>
      <w:r>
        <w:t xml:space="preserve">74 % недееспособных в ПНИ — данные проекта «Если быть точным» (аналитика на открытых данных Минтруда, Росстата, Федерального казначейства; tochno.st, 09.04.2026; 466 ПНИ, 139 000 жителей, 65 % старше 45 лет, 11 % постельных, средний ПНИ — 289 мест).</w:t>
      </w:r>
      <w:r>
        <w:t xml:space="preserve"> </w:t>
      </w:r>
      <w:r>
        <w:rPr>
          <w:b/>
          <w:bCs/>
        </w:rPr>
        <w:t xml:space="preserve">Это независимая аналитика, не официальная статистика Минтруда; в конкретном учреждении цифры могут существенно отличаться. «В вашем доме цифра будет другой — посчитайте свою»</w:t>
      </w:r>
      <w:r>
        <w:t xml:space="preserve"> </w:t>
      </w:r>
      <w:r>
        <w:t xml:space="preserve">— эта формула из исходного доклада остаётся ключевой.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8d84f4b845b7ce9d2c02bd03cea23c0d5285ef"/>
    <w:p>
      <w:pPr>
        <w:pStyle w:val="Heading2"/>
      </w:pPr>
      <w:r>
        <w:t xml:space="preserve">4. ЧТО НЕ ТРОГАЕМ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Основной текст доклада</w:t>
      </w:r>
      <w:r>
        <w:t xml:space="preserve"> </w:t>
      </w:r>
      <w:r>
        <w:rPr>
          <w:rStyle w:val="VerbatimChar"/>
        </w:rPr>
        <w:t xml:space="preserve">01_доклад/Не_просто_накормить_доклад.md</w:t>
      </w:r>
      <w:r>
        <w:t xml:space="preserve"> </w:t>
      </w:r>
      <w:r>
        <w:t xml:space="preserve">— заморожен 21.08.2026 (pre-session freeze). Правки войдут в редакцию v2 после 26.08.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Презентация v5</w:t>
      </w:r>
      <w:r>
        <w:t xml:space="preserve"> </w:t>
      </w:r>
      <w:r>
        <w:t xml:space="preserve">— основная на дискуссию 26.08, не пересобирается.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Карточка Q&amp;A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02_карточка_qa.pdf</w:t>
      </w:r>
      <w:r>
        <w:t xml:space="preserve"> </w:t>
      </w:r>
      <w:r>
        <w:t xml:space="preserve">(66 КБ) — формат A4, печатается как есть; пометки</w:t>
      </w:r>
      <w:r>
        <w:t xml:space="preserve"> </w:t>
      </w:r>
      <w:r>
        <w:rPr>
          <w:rStyle w:val="VerbatimChar"/>
        </w:rPr>
        <w:t xml:space="preserve">[ОБН 22.08]</w:t>
      </w:r>
      <w:r>
        <w:t xml:space="preserve"> </w:t>
      </w:r>
      <w:r>
        <w:t xml:space="preserve">выносятся</w:t>
      </w:r>
      <w:r>
        <w:t xml:space="preserve"> </w:t>
      </w:r>
      <w:r>
        <w:rPr>
          <w:b/>
          <w:bCs/>
        </w:rPr>
        <w:t xml:space="preserve">на отдельный стикер</w:t>
      </w:r>
      <w:r>
        <w:t xml:space="preserve"> </w:t>
      </w:r>
      <w:r>
        <w:t xml:space="preserve">поверх распечатки (если есть возможность) или в устную речь модератора.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Модераторский блок</w:t>
      </w:r>
      <w:r>
        <w:t xml:space="preserve"> </w:t>
      </w:r>
      <w:r>
        <w:rPr>
          <w:rStyle w:val="VerbatimChar"/>
        </w:rPr>
        <w:t xml:space="preserve">модератор_26.08_правовые_ответы.md</w:t>
      </w:r>
      <w:r>
        <w:t xml:space="preserve"> </w:t>
      </w:r>
      <w:r>
        <w:t xml:space="preserve">— формально тоже заморожен (версия 19–21.08.2026), но</w:t>
      </w:r>
      <w:r>
        <w:t xml:space="preserve"> </w:t>
      </w:r>
      <w:r>
        <w:rPr>
          <w:b/>
          <w:bCs/>
        </w:rPr>
        <w:t xml:space="preserve">это рабочий документ спикера</w:t>
      </w:r>
      <w:r>
        <w:t xml:space="preserve">, и пометки</w:t>
      </w:r>
      <w:r>
        <w:t xml:space="preserve"> </w:t>
      </w:r>
      <w:r>
        <w:rPr>
          <w:rStyle w:val="VerbatimChar"/>
        </w:rPr>
        <w:t xml:space="preserve">[ОБН 22.08]</w:t>
      </w:r>
      <w:r>
        <w:t xml:space="preserve"> </w:t>
      </w:r>
      <w:r>
        <w:t xml:space="preserve">в нём допустимы как «вставки на полях» (как опечатки в газетной полосе — устная корректировка при чтении вслух).</w:t>
      </w:r>
    </w:p>
    <w:p>
      <w:r>
        <w:pict>
          <v:rect style="width:0;height:1.5pt" o:hralign="center" o:hrstd="t" o:hr="t"/>
        </w:pict>
      </w:r>
    </w:p>
    <w:bookmarkEnd w:id="28"/>
    <w:bookmarkStart w:id="32" w:name="Xb670e54c3e5733ac074c165c41af9f9f7333fc7"/>
    <w:p>
      <w:pPr>
        <w:pStyle w:val="Heading2"/>
      </w:pPr>
      <w:r>
        <w:t xml:space="preserve">5. КАК ПРИМЕНЯТЬ ЭТИ ПРАВКИ</w:t>
      </w:r>
    </w:p>
    <w:bookmarkStart w:id="29" w:name="Xcf428e952198864c4572cfd3882faf90698d74d"/>
    <w:p>
      <w:pPr>
        <w:pStyle w:val="Heading3"/>
      </w:pPr>
      <w:r>
        <w:t xml:space="preserve">Вариант А. Устная корректировка (рекомендуется)</w:t>
      </w:r>
    </w:p>
    <w:p>
      <w:pPr>
        <w:pStyle w:val="FirstParagraph"/>
      </w:pPr>
      <w:r>
        <w:t xml:space="preserve">При ответе на вопрос модератор</w:t>
      </w:r>
      <w:r>
        <w:t xml:space="preserve"> </w:t>
      </w:r>
      <w:r>
        <w:rPr>
          <w:b/>
          <w:bCs/>
        </w:rPr>
        <w:t xml:space="preserve">устно</w:t>
      </w:r>
      <w:r>
        <w:t xml:space="preserve"> </w:t>
      </w:r>
      <w:r>
        <w:t xml:space="preserve">добавляет: «Уточнение от 22.08.2026 по фактчекингу: ...» — и проговаривает 1–2 предложения из помеченного фрагмента.</w:t>
      </w:r>
      <w:r>
        <w:t xml:space="preserve"> </w:t>
      </w:r>
      <w:r>
        <w:rPr>
          <w:b/>
          <w:bCs/>
        </w:rPr>
        <w:t xml:space="preserve">Документ не меняется.</w:t>
      </w:r>
      <w:r>
        <w:t xml:space="preserve"> </w:t>
      </w:r>
      <w:r>
        <w:t xml:space="preserve">Это самый безопасный путь — не сломать согласованный с организаторами текст.</w:t>
      </w:r>
    </w:p>
    <w:bookmarkEnd w:id="29"/>
    <w:bookmarkStart w:id="30" w:name="Xf77bd441dea4373c8829b008769e2b276ee40f3"/>
    <w:p>
      <w:pPr>
        <w:pStyle w:val="Heading3"/>
      </w:pPr>
      <w:r>
        <w:t xml:space="preserve">Вариант Б. Стикер на распечатанной карточке Q&amp;A</w:t>
      </w:r>
    </w:p>
    <w:p>
      <w:pPr>
        <w:pStyle w:val="FirstParagraph"/>
      </w:pPr>
      <w:r>
        <w:t xml:space="preserve">Если карточка Q&amp;A распечатана в одном экземпляре для модератора — наклеить стикер с пометкой</w:t>
      </w:r>
      <w:r>
        <w:t xml:space="preserve"> </w:t>
      </w:r>
      <w:r>
        <w:rPr>
          <w:rStyle w:val="VerbatimChar"/>
        </w:rPr>
        <w:t xml:space="preserve">[ОБН 22.08]</w:t>
      </w:r>
      <w:r>
        <w:t xml:space="preserve"> </w:t>
      </w:r>
      <w:r>
        <w:t xml:space="preserve">поверх соответствующего ответа.</w:t>
      </w:r>
    </w:p>
    <w:bookmarkEnd w:id="30"/>
    <w:bookmarkStart w:id="31" w:name="Xe0df2a536fd94fff2f364b67856ea2d9b309baa"/>
    <w:p>
      <w:pPr>
        <w:pStyle w:val="Heading3"/>
      </w:pPr>
      <w:r>
        <w:t xml:space="preserve">Вариант В. Применить после 26.08 (для раздаточных материалов после семинара)</w:t>
      </w:r>
    </w:p>
    <w:p>
      <w:pPr>
        <w:pStyle w:val="FirstParagraph"/>
      </w:pPr>
      <w:r>
        <w:t xml:space="preserve">После семинара, при подготовке материалов «что унести в регион» для следующих регионов, применить все 9 правок из этого файла к исходным документам. Это будет</w:t>
      </w:r>
      <w:r>
        <w:t xml:space="preserve"> </w:t>
      </w:r>
      <w:r>
        <w:rPr>
          <w:b/>
          <w:bCs/>
        </w:rPr>
        <w:t xml:space="preserve">версия 2 памятки</w:t>
      </w:r>
      <w:r>
        <w:t xml:space="preserve"> </w:t>
      </w:r>
      <w:r>
        <w:t xml:space="preserve">для использования после 26.08.2026.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5e66e82200fbd48f288c4e80623d6749c3afebc"/>
    <w:p>
      <w:pPr>
        <w:pStyle w:val="Heading2"/>
      </w:pPr>
      <w:r>
        <w:t xml:space="preserve">6. СПИСОК ИСТОЧНИКОВ ДЛЯ ПРАВОК</w:t>
      </w:r>
    </w:p>
    <w:p>
      <w:pPr>
        <w:pStyle w:val="FirstParagraph"/>
      </w:pPr>
      <w:r>
        <w:t xml:space="preserve">(Все проверки выполнены 22.08.2026; полный реестр —</w:t>
      </w:r>
      <w:r>
        <w:t xml:space="preserve"> </w:t>
      </w:r>
      <w:r>
        <w:rPr>
          <w:rStyle w:val="VerbatimChar"/>
        </w:rPr>
        <w:t xml:space="preserve">02_фактчекинг/реестр_утверждений.csv</w:t>
      </w:r>
      <w: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Miarons Font, Rofes Salsench 2017</w:t>
            </w:r>
          </w:p>
        </w:tc>
        <w:tc>
          <w:tcPr/>
          <w:p>
            <w:pPr>
              <w:pStyle w:val="Compact"/>
            </w:pPr>
            <w:r>
              <w:t xml:space="preserve">Eur J Gastroenterol Hepatol 29(12):1332-9</w:t>
            </w:r>
          </w:p>
        </w:tc>
        <w:tc>
          <w:tcPr/>
          <w:p>
            <w:pPr>
              <w:pStyle w:val="Compact"/>
            </w:pPr>
            <w:r>
              <w:t xml:space="preserve">Правка по 21,9–69,5 % (не в этой памятке, но в полной версии)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Correll et al. 2022</w:t>
            </w:r>
          </w:p>
        </w:tc>
        <w:tc>
          <w:tcPr/>
          <w:p>
            <w:pPr>
              <w:pStyle w:val="Compact"/>
            </w:pPr>
            <w:r>
              <w:t xml:space="preserve">World Psychiatry 21(2):248-271</w:t>
            </w:r>
          </w:p>
        </w:tc>
        <w:tc>
          <w:tcPr/>
          <w:p>
            <w:pPr>
              <w:pStyle w:val="Compact"/>
            </w:pPr>
            <w:r>
              <w:t xml:space="preserve">RR 7,00 пневмонии (не в этой памятке)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Pillinger et al. 2020</w:t>
            </w:r>
          </w:p>
        </w:tc>
        <w:tc>
          <w:tcPr/>
          <w:p>
            <w:pPr>
              <w:pStyle w:val="Compact"/>
            </w:pPr>
            <w:r>
              <w:t xml:space="preserve">Lancet Psychiatry 7(1):64-77</w:t>
            </w:r>
          </w:p>
        </w:tc>
        <w:tc>
          <w:tcPr/>
          <w:p>
            <w:pPr>
              <w:pStyle w:val="Compact"/>
            </w:pPr>
            <w:r>
              <w:t xml:space="preserve">−0,23…+3,01 кг (Правка 2.8)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Campforts et al. 2023</w:t>
            </w:r>
          </w:p>
        </w:tc>
        <w:tc>
          <w:tcPr/>
          <w:p>
            <w:pPr>
              <w:pStyle w:val="Compact"/>
            </w:pPr>
            <w:r>
              <w:t xml:space="preserve">BJPsych Open 9(1):e18</w:t>
            </w:r>
          </w:p>
        </w:tc>
        <w:tc>
          <w:tcPr/>
          <w:p>
            <w:pPr>
              <w:pStyle w:val="Compact"/>
            </w:pPr>
            <w:r>
              <w:t xml:space="preserve">76,3 % (Правка 2.8)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Hägg et al. 2000</w:t>
            </w:r>
          </w:p>
        </w:tc>
        <w:tc>
          <w:tcPr/>
          <w:p>
            <w:pPr>
              <w:pStyle w:val="Compact"/>
            </w:pPr>
            <w:r>
              <w:t xml:space="preserve">Br J Clin Pharmacol 49(1):59-63</w:t>
            </w:r>
          </w:p>
        </w:tc>
        <w:tc>
          <w:tcPr/>
          <w:p>
            <w:pPr>
              <w:pStyle w:val="Compact"/>
            </w:pPr>
            <w:r>
              <w:t xml:space="preserve">Клозапин ↔ кофеин (не в этой памятке)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 et al. 2022</w:t>
            </w:r>
          </w:p>
        </w:tc>
        <w:tc>
          <w:tcPr/>
          <w:p>
            <w:pPr>
              <w:pStyle w:val="Compact"/>
            </w:pPr>
            <w:r>
              <w:t xml:space="preserve">Dysphagia 37(5):1314-1325</w:t>
            </w:r>
          </w:p>
        </w:tc>
        <w:tc>
          <w:tcPr/>
          <w:p>
            <w:pPr>
              <w:pStyle w:val="Compact"/>
            </w:pPr>
            <w:r>
              <w:t xml:space="preserve">IDDSI 44→90 % (Правка 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Yoneyama et al. 2002</w:t>
            </w:r>
          </w:p>
        </w:tc>
        <w:tc>
          <w:tcPr/>
          <w:p>
            <w:pPr>
              <w:pStyle w:val="Compact"/>
            </w:pPr>
            <w:r>
              <w:t xml:space="preserve">J Am Geriatr Soc 50:430-3</w:t>
            </w:r>
          </w:p>
        </w:tc>
        <w:tc>
          <w:tcPr/>
          <w:p>
            <w:pPr>
              <w:pStyle w:val="Compact"/>
            </w:pPr>
            <w:r>
              <w:t xml:space="preserve">19→11 % пневмонии (Правка 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Sjogren et al. 2008</w:t>
            </w:r>
          </w:p>
        </w:tc>
        <w:tc>
          <w:tcPr/>
          <w:p>
            <w:pPr>
              <w:pStyle w:val="Compact"/>
            </w:pPr>
            <w:r>
              <w:t xml:space="preserve">(PMID 18005250)</w:t>
            </w:r>
          </w:p>
        </w:tc>
        <w:tc>
          <w:tcPr/>
          <w:p>
            <w:pPr>
              <w:pStyle w:val="Compact"/>
            </w:pPr>
            <w:r>
              <w:t xml:space="preserve">1/10 смертей (Правка 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Cichero et al. 2017</w:t>
            </w:r>
          </w:p>
        </w:tc>
        <w:tc>
          <w:tcPr/>
          <w:p>
            <w:pPr>
              <w:pStyle w:val="Compact"/>
            </w:pPr>
            <w:r>
              <w:t xml:space="preserve">Dysphagia 32(2):293-314</w:t>
            </w:r>
          </w:p>
        </w:tc>
        <w:tc>
          <w:tcPr/>
          <w:p>
            <w:pPr>
              <w:pStyle w:val="Compact"/>
            </w:pPr>
            <w:r>
              <w:t xml:space="preserve">IDDSI framework (Правка 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«Если быть точным» 2024</w:t>
            </w:r>
          </w:p>
        </w:tc>
        <w:tc>
          <w:tcPr/>
          <w:p>
            <w:pPr>
              <w:pStyle w:val="Compact"/>
            </w:pPr>
            <w:r>
              <w:t xml:space="preserve">tochno.st</w:t>
            </w:r>
          </w:p>
        </w:tc>
        <w:tc>
          <w:tcPr/>
          <w:p>
            <w:pPr>
              <w:pStyle w:val="Compact"/>
            </w:pPr>
            <w:r>
              <w:t xml:space="preserve">74 %, 466, 139 000, 99 % опеки (Правка 2.2, 2.4, раздел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Пост. ГГСВ РФ от 02.06.2026 № 18</w:t>
            </w:r>
          </w:p>
        </w:tc>
        <w:tc>
          <w:tcPr/>
          <w:p>
            <w:pPr>
              <w:pStyle w:val="Compact"/>
            </w:pPr>
            <w:r>
              <w:t xml:space="preserve">publication.pravo.gov.ru</w:t>
            </w:r>
          </w:p>
        </w:tc>
        <w:tc>
          <w:tcPr/>
          <w:p>
            <w:pPr>
              <w:pStyle w:val="Compact"/>
            </w:pPr>
            <w:r>
              <w:t xml:space="preserve">СанПиН 4282-26 (Правка 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Локальный приказ № 124</w:t>
            </w:r>
          </w:p>
        </w:tc>
        <w:tc>
          <w:tcPr/>
          <w:p>
            <w:pPr>
              <w:pStyle w:val="Compact"/>
            </w:pPr>
            <w:r>
              <w:t xml:space="preserve">web.archive.org/web/20260415001233</w:t>
            </w:r>
          </w:p>
        </w:tc>
        <w:tc>
          <w:tcPr/>
          <w:p>
            <w:pPr>
              <w:pStyle w:val="Compact"/>
            </w:pPr>
            <w:r>
              <w:t xml:space="preserve">Правка 1.2, 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Livsmedelsverket, CMS F-Tag 803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Правка 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 «Если быть точным» 2024</w:t>
            </w:r>
          </w:p>
        </w:tc>
        <w:tc>
          <w:tcPr/>
          <w:p>
            <w:pPr>
              <w:pStyle w:val="Compact"/>
            </w:pPr>
            <w:r>
              <w:t xml:space="preserve">tochno.st</w:t>
            </w:r>
          </w:p>
        </w:tc>
        <w:tc>
          <w:tcPr/>
          <w:p>
            <w:pPr>
              <w:pStyle w:val="Compact"/>
            </w:pPr>
            <w:r>
              <w:t xml:space="preserve">Раздел 3 (99 % опеки)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 правки: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Дата актуальности:</w:t>
      </w:r>
      <w:r>
        <w:t xml:space="preserve"> </w:t>
      </w:r>
      <w:r>
        <w:t xml:space="preserve">до 26.08.2026 включительно (с учётом СанПиН 3590-20).</w:t>
      </w:r>
      <w:r>
        <w:t xml:space="preserve"> </w:t>
      </w:r>
      <w:r>
        <w:rPr>
          <w:b/>
          <w:bCs/>
        </w:rPr>
        <w:t xml:space="preserve">Дата актуальности после 01.09.2026:</w:t>
      </w:r>
      <w:r>
        <w:t xml:space="preserve"> </w:t>
      </w:r>
      <w:r>
        <w:t xml:space="preserve">требует пересмотра (вступает в силу СанПиН 4282-26).</w:t>
      </w:r>
    </w:p>
    <w:p>
      <w:pPr>
        <w:pStyle w:val="BodyText"/>
      </w:pPr>
      <w:r>
        <w:rPr>
          <w:b/>
          <w:bCs/>
        </w:rPr>
        <w:t xml:space="preserve">Автор правок:</w:t>
      </w:r>
      <w:r>
        <w:t xml:space="preserve"> </w:t>
      </w:r>
      <w:r>
        <w:t xml:space="preserve">междисциплинарная редакционная группа.</w:t>
      </w:r>
      <w:r>
        <w:t xml:space="preserve"> </w:t>
      </w:r>
      <w:r>
        <w:rPr>
          <w:b/>
          <w:bCs/>
        </w:rPr>
        <w:t xml:space="preserve">Применяет:</w:t>
      </w:r>
      <w:r>
        <w:t xml:space="preserve"> </w:t>
      </w:r>
      <w:r>
        <w:t xml:space="preserve">модератор сессии 26.08 (Е. В. Чистяков) устно или через стикер на карточке Q&amp;A.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://www.pni9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://www.pni9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26.08 - обновлённая</dc:title>
  <dc:creator>Чистяков Е. В.</dc:creator>
  <dc:language>ru</dc:language>
  <cp:keywords/>
  <dcterms:created xsi:type="dcterms:W3CDTF">2026-08-22T08:50:35Z</dcterms:created>
  <dcterms:modified xsi:type="dcterms:W3CDTF">2026-08-22T08:50:35Z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