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Не просто накормить — редакция v2 (227 стр.)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не-просто-накормить--редакция-v2"/>
    <w:p>
      <w:pPr>
        <w:pStyle w:val="Heading1"/>
      </w:pPr>
      <w:r>
        <w:t xml:space="preserve">НЕ ПРОСТО НАКОРМИТЬ — редакция v2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методическое руководство по организации безопасного, достойного и вариативного питания людей с психическими нарушениями в домах социального обслуживания.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2.0 (22.08.2026, после правовой сверки и фактчекинга).</w:t>
      </w:r>
      <w:r>
        <w:t xml:space="preserve"> </w:t>
      </w:r>
      <w:r>
        <w:rPr>
          <w:b/>
          <w:bCs/>
        </w:rPr>
        <w:t xml:space="preserve">Предыдущая версия:</w:t>
      </w:r>
      <w:r>
        <w:t xml:space="preserve"> </w:t>
      </w:r>
      <w:r>
        <w:t xml:space="preserve">pre-session freeze 21.08.2026 (см.</w:t>
      </w:r>
      <w:r>
        <w:t xml:space="preserve"> </w:t>
      </w:r>
      <w:r>
        <w:rPr>
          <w:rStyle w:val="VerbatimChar"/>
        </w:rPr>
        <w:t xml:space="preserve">01_доклад/Не_просто_накормить_доклад.md</w:t>
      </w:r>
      <w:r>
        <w:t xml:space="preserve">).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Со-модератор сессии 26.08:</w:t>
      </w:r>
      <w:r>
        <w:t xml:space="preserve"> </w:t>
      </w:r>
      <w:r>
        <w:t xml:space="preserve">Нурбаев Тимур Аликович, директор СПб ГБСУСОН «ДСО „Тесовый берег"».</w:t>
      </w:r>
    </w:p>
    <w:p>
      <w:pPr>
        <w:pStyle w:val="BlockText"/>
      </w:pPr>
      <w:r>
        <w:rPr>
          <w:b/>
          <w:bCs/>
        </w:rPr>
        <w:t xml:space="preserve">Что в этой версии v2.</w:t>
      </w:r>
      <w:r>
        <w:t xml:space="preserve"> </w:t>
      </w:r>
      <w:r>
        <w:t xml:space="preserve">Полный текст доклада (44 главы, 320 подразделов, ≈ 78 000 слов) переработан с применением 28 правок, зафиксированных в</w:t>
      </w:r>
      <w:r>
        <w:t xml:space="preserve"> </w:t>
      </w:r>
      <w:r>
        <w:rPr>
          <w:rStyle w:val="VerbatimChar"/>
        </w:rPr>
        <w:t xml:space="preserve">07_полная_версия/журнал_редакторских_изменений.md</w:t>
      </w:r>
      <w:r>
        <w:t xml:space="preserve">.</w:t>
      </w:r>
      <w:r>
        <w:t xml:space="preserve"> </w:t>
      </w:r>
      <w:r>
        <w:rPr>
          <w:b/>
          <w:bCs/>
        </w:rPr>
        <w:t xml:space="preserve">Все правки верифицированы по первоисточникам 22.08.2026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02_фактчекинг/реестр_утверждений.csv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Что НЕ менялось.</w:t>
      </w:r>
      <w:r>
        <w:t xml:space="preserve"> </w:t>
      </w:r>
      <w:r>
        <w:t xml:space="preserve">Авторская позиция, авторский стиль, риторические формулы, лиды, финалы, кейсы. Ни одна глава не переписана «с нуля» — правки внесены в ключевые места с минимальным изменением объёма.</w:t>
      </w:r>
    </w:p>
    <w:p>
      <w:pPr>
        <w:pStyle w:val="BlockText"/>
      </w:pPr>
      <w:r>
        <w:rPr>
          <w:b/>
          <w:bCs/>
        </w:rPr>
        <w:t xml:space="preserve">Дисклеймер.</w:t>
      </w:r>
      <w:r>
        <w:t xml:space="preserve"> </w:t>
      </w: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Шаблоны — проекты локальных форм. Все цифры и нормативные ссылки проверены на 22.08.2026. После 01.09.2026 действует СанПиН 2.3/2.4.4282-26 (п. 56 подп. 11). Изменения после этой даты требуют перепроверки.</w:t>
      </w:r>
    </w:p>
    <w:p>
      <w:r>
        <w:pict>
          <v:rect style="width:0;height:1.5pt" o:hralign="center" o:hrstd="t" o:hr="t"/>
        </w:pict>
      </w:r>
    </w:p>
    <w:bookmarkEnd w:id="9"/>
    <w:bookmarkStart w:id="11" w:name="резюме-для-руководителя-главы-14"/>
    <w:p>
      <w:pPr>
        <w:pStyle w:val="Heading1"/>
      </w:pPr>
      <w:r>
        <w:t xml:space="preserve">Резюме для руководителя (главы 1–4)</w:t>
      </w:r>
    </w:p>
    <w:bookmarkStart w:id="10" w:name="Xb03c2cedb6ac0120e736d4f118bef29b11fff05"/>
    <w:p>
      <w:pPr>
        <w:pStyle w:val="Heading2"/>
      </w:pPr>
      <w:r>
        <w:t xml:space="preserve">1. Титульный лист</w:t>
      </w:r>
    </w:p>
    <w:bookmarkEnd w:id="10"/>
    <w:bookmarkEnd w:id="11"/>
    <w:bookmarkStart w:id="24" w:name="не-просто-накормить"/>
    <w:p>
      <w:pPr>
        <w:pStyle w:val="Heading1"/>
      </w:pPr>
      <w:r>
        <w:t xml:space="preserve">НЕ ПРОСТО НАКОРМИТЬ</w:t>
      </w:r>
    </w:p>
    <w:bookmarkStart w:id="12" w:name="X30fefed73495b36aeb060e2b058af95d114e99f"/>
    <w:p>
      <w:pPr>
        <w:pStyle w:val="Heading2"/>
      </w:pPr>
      <w:r>
        <w:t xml:space="preserve">Как организовать безопасное, достойное и вариативное питание людей с психическими нарушениями в домах социального обслуживания</w:t>
      </w:r>
    </w:p>
    <w:p>
      <w:pPr>
        <w:pStyle w:val="FirstParagraph"/>
      </w:pPr>
      <w:r>
        <w:rPr>
          <w:b/>
          <w:bCs/>
        </w:rPr>
        <w:t xml:space="preserve">Методическое руководство</w:t>
      </w:r>
      <w:r>
        <w:t xml:space="preserve"> </w:t>
      </w:r>
      <w:r>
        <w:t xml:space="preserve">к межрегиональному методическому семинару-совещанию «Пространство Новых Идей 2.0».</w:t>
      </w:r>
    </w:p>
    <w:p>
      <w:pPr>
        <w:pStyle w:val="BodyText"/>
      </w:pP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Санкт-Петербургского государственного автономного стационарного учреждения социального обслуживания населения «Дом социального обслуживания „Серафимовский"».</w:t>
      </w:r>
    </w:p>
    <w:p>
      <w:pPr>
        <w:pStyle w:val="BodyText"/>
      </w:pPr>
      <w:r>
        <w:rPr>
          <w:b/>
          <w:bCs/>
        </w:rPr>
        <w:t xml:space="preserve">Со-модератор дискуссии 26.08.2026:</w:t>
      </w:r>
      <w:r>
        <w:t xml:space="preserve"> </w:t>
      </w:r>
      <w:r>
        <w:t xml:space="preserve">Нурбаев Тимур Аликович, директор Санкт-Петербургского государственного бюджетного стационарного учреждения социального обслуживания населения «Дом социального обслуживания „Тесовый берег"».</w:t>
      </w:r>
    </w:p>
    <w:p>
      <w:pPr>
        <w:pStyle w:val="BodyText"/>
      </w:pPr>
      <w:r>
        <w:rPr>
          <w:b/>
          <w:bCs/>
        </w:rPr>
        <w:t xml:space="preserve">Тема семинара:</w:t>
      </w:r>
      <w:r>
        <w:t xml:space="preserve"> </w:t>
      </w:r>
      <w:r>
        <w:t xml:space="preserve">«Права, свободы, интересы жителей и персонала социальных стационаров».</w:t>
      </w:r>
    </w:p>
    <w:p>
      <w:pPr>
        <w:pStyle w:val="BodyText"/>
      </w:pPr>
      <w:r>
        <w:rPr>
          <w:b/>
          <w:bCs/>
        </w:rPr>
        <w:t xml:space="preserve">Дискуссионная сессия 26 августа 2026, 14:00–15:30 — «Организация питания: опыт реализации проектов»</w:t>
      </w:r>
      <w:r>
        <w:t xml:space="preserve"> </w:t>
      </w:r>
      <w:r>
        <w:t xml:space="preserve">(площадка № 2).</w:t>
      </w:r>
    </w:p>
    <w:p>
      <w:pPr>
        <w:pStyle w:val="BodyText"/>
      </w:pPr>
      <w:r>
        <w:rPr>
          <w:b/>
          <w:bCs/>
        </w:rPr>
        <w:t xml:space="preserve">Организаторы:</w:t>
      </w:r>
      <w:r>
        <w:t xml:space="preserve"> </w:t>
      </w:r>
      <w:r>
        <w:t xml:space="preserve">Министерство труда и социальной защиты Российской Федерации, Комитет по социальной политике Санкт-Петербурга.</w:t>
      </w:r>
    </w:p>
    <w:p>
      <w:pPr>
        <w:pStyle w:val="BodyText"/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руководители стационарных организаций социального обслуживания — психоневрологических интернатов и домов социального обслуживания — из 51 субъекта Российской Федерации.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Это справочник для внедрения, а не конспект 90-минутной сессии. На стол в зале — презентация v5 и памятка на 2–4 страницы; полный текст — в сумку. Документ не является нормативным правовым актом, клиническим руководством или индивидуальной юридической консультацией. Все локальные формы в приложениях — проекты и требуют адаптации.</w:t>
      </w:r>
      <w:r>
        <w:t xml:space="preserve"> </w:t>
      </w:r>
      <w:r>
        <w:rPr>
          <w:b/>
          <w:bCs/>
        </w:rPr>
        <w:t xml:space="preserve">Заявление о достоверности и ограничениях — в разделе 41.</w:t>
      </w:r>
    </w:p>
    <w:p>
      <w:r>
        <w:pict>
          <v:rect style="width:0;height:1.5pt" o:hralign="center" o:hrstd="t" o:hr="t"/>
        </w:pict>
      </w:r>
    </w:p>
    <w:bookmarkEnd w:id="12"/>
    <w:bookmarkStart w:id="13" w:name="X9e33469ab4228bdafc12c15324f5a80ef7e46ca"/>
    <w:p>
      <w:pPr>
        <w:pStyle w:val="Heading2"/>
      </w:pPr>
      <w:r>
        <w:t xml:space="preserve">2. Обращение к участникам семинара</w:t>
      </w:r>
    </w:p>
    <w:p>
      <w:pPr>
        <w:pStyle w:val="FirstParagraph"/>
      </w:pPr>
      <w:r>
        <w:t xml:space="preserve">Коллеги, начну не с витрины.</w:t>
      </w:r>
      <w:r>
        <w:t xml:space="preserve"> </w:t>
      </w:r>
      <w:r>
        <w:rPr>
          <w:b/>
          <w:bCs/>
        </w:rPr>
        <w:t xml:space="preserve">Один обед — пять конфликтов:</w:t>
      </w:r>
      <w:r>
        <w:t xml:space="preserve"> </w:t>
      </w:r>
      <w:r>
        <w:t xml:space="preserve">очередь против помощи, отказ без журнала, кофе на клозапине, «добавка» без врача, журналы «к комиссии». Голодный житель и оплаченное сырьё в баке — одна система. Национальной доли отходов нет: её даёт семидневный замер в пилоте, не лозунг.</w:t>
      </w:r>
      <w:r>
        <w:t xml:space="preserve"> </w:t>
      </w:r>
      <w:r>
        <w:rPr>
          <w:b/>
          <w:bCs/>
        </w:rPr>
        <w:t xml:space="preserve">Дисфагия в изученных клинических группах — 21,9–69,5 %</w:t>
      </w:r>
      <w:r>
        <w:t xml:space="preserve">; на все российские ДСО это не переносится</w:t>
      </w:r>
      <w:r>
        <w:t xml:space="preserve">1</w:t>
      </w:r>
      <w:r>
        <w:t xml:space="preserve">.</w:t>
      </w:r>
    </w:p>
    <w:p>
      <w:pPr>
        <w:pStyle w:val="BodyText"/>
      </w:pPr>
      <w:r>
        <w:t xml:space="preserve">Кто в вашем доме сегодня решает, что лежит на тарелке: он сам, сиделка, врач, кухня, контракт или региональная норма? Чаще всего отвечают «кухня» и «норма». Реже всего — «он сам». Для человека в вашем доме еда — три-четыре события в день. Тема семинара — права жителей. Здесь они либо доходят до тарелки, либо остаются в статье закона.</w:t>
      </w:r>
    </w:p>
    <w:p>
      <w:pPr>
        <w:pStyle w:val="BodyText"/>
      </w:pPr>
      <w:r>
        <w:rPr>
          <w:b/>
          <w:bCs/>
        </w:rPr>
        <w:t xml:space="preserve">Что унести из зала, если закрыть этот файл после двух страниц.</w:t>
      </w:r>
      <w:r>
        <w:t xml:space="preserve"> </w:t>
      </w:r>
      <w:r>
        <w:t xml:space="preserve">Ответ проверке — комплект, не формула «запрета нет». Закон не требует шведский стол и не запрещает замену. Проверяющему нужна папка: положение, меню с вариантами, журнал заказа, журнал замен, пищевые карты, согласование с учредителем; пищевые предпочтения — в ИППСУ, где это уместно (442-ФЗ). Без комплекта та же практика выглядит как отступление от раскладки. Шаблоны — в приложениях; порядок сборки — разделы 31–32.</w:t>
      </w:r>
      <w:r>
        <w:t xml:space="preserve"> </w:t>
      </w:r>
      <w:r>
        <w:rPr>
          <w:b/>
          <w:bCs/>
        </w:rPr>
        <w:t xml:space="preserve">Гуманное отношение — ст. 5 ч. 2 Закона № 3185-1.</w:t>
      </w:r>
    </w:p>
    <w:p>
      <w:pPr>
        <w:pStyle w:val="BodyText"/>
      </w:pPr>
      <w:r>
        <w:t xml:space="preserve">Клинику кухня не назначает. Таблица «лекарство × еда», текстуры, «диабетический стол», отказ от еды — только с врачом. Иначе осторожный директор правильно услышит: «мне предлагают медицинскую реформу руками повара». Граница — раздел 4.0 и 4.3.</w:t>
      </w:r>
    </w:p>
    <w:p>
      <w:pPr>
        <w:pStyle w:val="BodyText"/>
      </w:pPr>
      <w:r>
        <w:t xml:space="preserve">Практика уже есть. Четыре учреждения (Серафимовский, Успенский ПНИ, Болотнинский ПНИ, Усть-Илимский ДСО) и одна региональная модель (Иркутская область) опубликованы</w:t>
      </w:r>
      <w:r>
        <w:t xml:space="preserve">2,3,4,5,6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 74 %.</w:t>
      </w:r>
      <w:r>
        <w:t xml:space="preserve"> </w:t>
      </w:r>
      <w:r>
        <w:t xml:space="preserve">По данным за 2024 год, обработанным проектом «Если быть точным» (публикация 09.04.2026),</w:t>
      </w:r>
      <w:r>
        <w:t xml:space="preserve"> </w:t>
      </w:r>
      <w:r>
        <w:rPr>
          <w:b/>
          <w:bCs/>
        </w:rPr>
        <w:t xml:space="preserve">порядка трёх из четырёх жителей ПНИ признаны судом недееспособными</w:t>
      </w:r>
      <w:r>
        <w:t xml:space="preserve">7</w:t>
      </w:r>
      <w:r>
        <w:t xml:space="preserve">. В вашем доме цифра будет другой.</w:t>
      </w:r>
      <w:r>
        <w:t xml:space="preserve"> </w:t>
      </w:r>
      <w:r>
        <w:rPr>
          <w:b/>
          <w:bCs/>
        </w:rPr>
        <w:t xml:space="preserve">99 % недееспособных жителей ПНИ (117 000 человек) находятся под опекой самого учреждения</w:t>
      </w:r>
      <w:r>
        <w:t xml:space="preserve"> </w:t>
      </w:r>
      <w:r>
        <w:t xml:space="preserve">— это общероссийская норма, не уникальный риск Серафимовского.</w:t>
      </w:r>
      <w:r>
        <w:t xml:space="preserve"> </w:t>
      </w:r>
      <w:r>
        <w:rPr>
          <w:b/>
          <w:bCs/>
        </w:rPr>
        <w:t xml:space="preserve">Логика та же:</w:t>
      </w:r>
      <w:r>
        <w:t xml:space="preserve"> </w:t>
      </w:r>
      <w:r>
        <w:t xml:space="preserve">повседневное пищевое предпочтение обычно не является гражданско-правовой сделкой; опекун учитывает мнение (ст. 29 ГК).</w:t>
      </w:r>
    </w:p>
    <w:p>
      <w:pPr>
        <w:pStyle w:val="BodyText"/>
      </w:pPr>
      <w:r>
        <w:t xml:space="preserve">Последнее слово этого текста — не «внедряйте», а «</w:t>
      </w:r>
      <w:r>
        <w:rPr>
          <w:b/>
          <w:bCs/>
        </w:rPr>
        <w:t xml:space="preserve">измеряйте</w:t>
      </w:r>
      <w:r>
        <w:t xml:space="preserve">». Семь дней замера отделяют убеждение от знания. Если получилось в Успенском ПНИ — жители «с лёгкостью освоили новую систему»</w:t>
      </w:r>
      <w:r>
        <w:t xml:space="preserve">3</w:t>
      </w:r>
      <w:r>
        <w:t xml:space="preserve"> </w:t>
      </w:r>
      <w:r>
        <w:t xml:space="preserve">— это методика.</w:t>
      </w:r>
    </w:p>
    <w:p>
      <w:pPr>
        <w:pStyle w:val="BodyText"/>
      </w:pPr>
      <w:r>
        <w:t xml:space="preserve">Как пользоваться пакетом. Сессия 26.08 — презентация v5, основной показ стр. 1–21. Со стола — памятка на 2–4 страницы. Этот файл — справочник: маршруты чтения в разделе 4.6, достоверность — в разделе 41. GitHub директорам ПНИ не канал доставки; ссылку и PDF отдаёт организатор или флешка.</w:t>
      </w:r>
    </w:p>
    <w:p>
      <w:pPr>
        <w:pStyle w:val="BodyText"/>
      </w:pPr>
      <w:r>
        <w:rPr>
          <w:b/>
          <w:bCs/>
        </w:rPr>
        <w:t xml:space="preserve">Жанр документа, чтобы вы не искали 15-минутный доклад.</w:t>
      </w:r>
      <w:r>
        <w:t xml:space="preserve"> </w:t>
      </w:r>
      <w:r>
        <w:t xml:space="preserve">Этот файл — методическое руководство, а не стенограмма. В зале 26.08 звучит 21 слайд v5 и памятка на 2–4 страницы. Здесь — справочник для внедрения: можно вернуться через 3, 6 или 12 месяцев к любой теме через оглавление, 22 кейса, 45 приложений, три реестра источников. На семинаре покрывается</w:t>
      </w:r>
      <w:r>
        <w:t xml:space="preserve"> </w:t>
      </w:r>
      <w:r>
        <w:rPr>
          <w:b/>
          <w:bCs/>
        </w:rPr>
        <w:t xml:space="preserve">~10 %</w:t>
      </w:r>
      <w:r>
        <w:t xml:space="preserve"> </w:t>
      </w:r>
      <w:r>
        <w:t xml:space="preserve">материала этого PDF. Остальное — на случай, если оно вам понадобится в работе.</w:t>
      </w:r>
    </w:p>
    <w:p>
      <w:r>
        <w:pict>
          <v:rect style="width:0;height:1.5pt" o:hralign="center" o:hrstd="t" o:hr="t"/>
        </w:pict>
      </w:r>
    </w:p>
    <w:bookmarkEnd w:id="13"/>
    <w:bookmarkStart w:id="14" w:name="Xfd6ce4b1050fb7735af6eb557637f0640142843"/>
    <w:p>
      <w:pPr>
        <w:pStyle w:val="Heading2"/>
      </w:pPr>
      <w:r>
        <w:t xml:space="preserve">3. Аннотация</w:t>
      </w:r>
    </w:p>
    <w:p>
      <w:pPr>
        <w:pStyle w:val="FirstParagraph"/>
      </w:pPr>
      <w:r>
        <w:t xml:space="preserve">Методическое руководство по организации питания в стационарных организациях социального обслуживания, где живут люди с психическими расстройствами, — психоневрологических интернатах и домах социального обслуживания. Подготовлено к семинару «Пространство Новых Идей 2.0» (Санкт-Петербург, 25–27 августа 2026 года). Автор — Чистяков Е. В., директор СПб ГАСУСОН «ДСО „Серафимовский"». Адресат — руководители таких организаций из 51 субъекта Российской Федерации.</w:t>
      </w:r>
    </w:p>
    <w:p>
      <w:pPr>
        <w:pStyle w:val="BodyText"/>
      </w:pPr>
      <w:r>
        <w:t xml:space="preserve">Три вопроса.</w:t>
      </w:r>
      <w:r>
        <w:t xml:space="preserve"> </w:t>
      </w:r>
      <w:r>
        <w:rPr>
          <w:b/>
          <w:bCs/>
        </w:rPr>
        <w:t xml:space="preserve">Клинический:</w:t>
      </w:r>
      <w:r>
        <w:t xml:space="preserve"> </w:t>
      </w:r>
      <w:r>
        <w:t xml:space="preserve">чем кормление людей с психическими расстройствами отличается от «обычного» стационарного питания и какие риски (лекарственно-пищевые взаимодействия, метаболические эффекты антипсихотиков, дисфагия и аспирация, расстройства пищевого поведения) организация стола обязана учитывать — через врача, не через самодеятельность кухни.</w:t>
      </w:r>
      <w:r>
        <w:t xml:space="preserve"> </w:t>
      </w:r>
      <w:r>
        <w:rPr>
          <w:b/>
          <w:bCs/>
        </w:rPr>
        <w:t xml:space="preserve">Правовой:</w:t>
      </w:r>
      <w:r>
        <w:t xml:space="preserve"> </w:t>
      </w:r>
      <w:r>
        <w:t xml:space="preserve">что российское законодательство разрешает и чего не требует в части выбора блюд; как оформить вариативное питание документами, которые можно положить проверяющему.</w:t>
      </w:r>
      <w:r>
        <w:t xml:space="preserve"> </w:t>
      </w:r>
      <w:r>
        <w:rPr>
          <w:b/>
          <w:bCs/>
        </w:rPr>
        <w:t xml:space="preserve">Управленческий:</w:t>
      </w:r>
      <w:r>
        <w:t xml:space="preserve"> </w:t>
      </w:r>
      <w:r>
        <w:t xml:space="preserve">пилот на 90 дней, замер вместо лозунга, разговор с учредителем.</w:t>
      </w:r>
    </w:p>
    <w:p>
      <w:pPr>
        <w:pStyle w:val="BodyText"/>
      </w:pPr>
      <w:r>
        <w:t xml:space="preserve">Доказательная база:</w:t>
      </w:r>
      <w:r>
        <w:t xml:space="preserve"> </w:t>
      </w:r>
      <w:r>
        <w:rPr>
          <w:b/>
          <w:bCs/>
        </w:rPr>
        <w:t xml:space="preserve">34 позиции российского правового и практического реестра</w:t>
      </w:r>
      <w:r>
        <w:t xml:space="preserve">,</w:t>
      </w:r>
      <w:r>
        <w:t xml:space="preserve"> </w:t>
      </w:r>
      <w:r>
        <w:rPr>
          <w:b/>
          <w:bCs/>
        </w:rPr>
        <w:t xml:space="preserve">48 клинических публикаций</w:t>
      </w:r>
      <w:r>
        <w:t xml:space="preserve">,</w:t>
      </w:r>
      <w:r>
        <w:t xml:space="preserve"> </w:t>
      </w:r>
      <w:r>
        <w:rPr>
          <w:b/>
          <w:bCs/>
        </w:rPr>
        <w:t xml:space="preserve">44 международных источника</w:t>
      </w:r>
      <w:r>
        <w:t xml:space="preserve"> </w:t>
      </w:r>
      <w:r>
        <w:t xml:space="preserve">— всего 126 записей, прошедших верификацию по первоисточникам 22.08.2026. Подтверждены</w:t>
      </w:r>
      <w:r>
        <w:t xml:space="preserve"> </w:t>
      </w:r>
      <w:r>
        <w:rPr>
          <w:b/>
          <w:bCs/>
        </w:rPr>
        <w:t xml:space="preserve">пять российских практик</w:t>
      </w:r>
      <w:r>
        <w:t xml:space="preserve">: четыре учреждения (Серафимовский, Успенский ПНИ, Болотнинский ПНИ, Усть-Илимский ДСО) и одна региональная модель (Иркутская область).</w:t>
      </w:r>
    </w:p>
    <w:p>
      <w:pPr>
        <w:pStyle w:val="BodyText"/>
      </w:pPr>
      <w:r>
        <w:rPr>
          <w:b/>
          <w:bCs/>
        </w:rPr>
        <w:t xml:space="preserve">Объём:</w:t>
      </w:r>
      <w:r>
        <w:t xml:space="preserve"> </w:t>
      </w:r>
      <w:r>
        <w:t xml:space="preserve">44 раздела, 22 учебных кейса, 45 шаблонов. Справочник для внедрения после сессии. На 26.08 — презентация v5 (21 слайд) и памятка на 2–4 страницы; полный текст — «в сумку».</w:t>
      </w:r>
    </w:p>
    <w:p>
      <w:pPr>
        <w:pStyle w:val="BodyText"/>
      </w:pPr>
      <w:r>
        <w:t xml:space="preserve">Ограничения: не заменяет клинических руководств, нормативных актов и индивидуальных юридических заключений; шаблоны — проекты локальных форм; редакции актов — по датам проверки (22.08.2026).</w:t>
      </w:r>
    </w:p>
    <w:p>
      <w:r>
        <w:pict>
          <v:rect style="width:0;height:1.5pt" o:hralign="center" o:hrstd="t" o:hr="t"/>
        </w:pict>
      </w:r>
    </w:p>
    <w:bookmarkEnd w:id="14"/>
    <w:bookmarkStart w:id="23" w:name="X736d19d3431e66da4884ee39122c43b577d5ccb"/>
    <w:p>
      <w:pPr>
        <w:pStyle w:val="Heading2"/>
      </w:pPr>
      <w:r>
        <w:t xml:space="preserve">4. Резюме для руководителя</w:t>
      </w:r>
    </w:p>
    <w:p>
      <w:pPr>
        <w:pStyle w:val="FirstParagraph"/>
      </w:pPr>
      <w:r>
        <w:t xml:space="preserve">Пятнадцать минут. Если времени меньше — боль стола (один обед — пять конфликтов), затем раздел 4.0, выводы 2, 5, 7, 10 и модель 4.4. Не начинайте с витрины «как хорошо у нас получается»: сначала несъеденное и голод, потом броня документов и пилот на одно отделение.</w:t>
      </w:r>
    </w:p>
    <w:p>
      <w:pPr>
        <w:pStyle w:val="BodyText"/>
      </w:pPr>
      <w:r>
        <w:t xml:space="preserve">Методическое руководство. Перед сессией его не читают подряд. На 26.08 в зале три предмета: презентация v5 (21 слайд), памятка на 2–4 страницы, этот том в сумке как справочник.</w:t>
      </w:r>
    </w:p>
    <w:bookmarkStart w:id="15" w:name="X2c8f6ec031c49b076eabcbe6a3d01d6cb82461c"/>
    <w:p>
      <w:pPr>
        <w:pStyle w:val="Heading3"/>
      </w:pPr>
      <w:r>
        <w:t xml:space="preserve">4.0. Сначала граница: что кухня не назначает</w:t>
      </w:r>
    </w:p>
    <w:p>
      <w:pPr>
        <w:pStyle w:val="FirstParagraph"/>
      </w:pPr>
      <w:r>
        <w:rPr>
          <w:b/>
          <w:bCs/>
        </w:rPr>
        <w:t xml:space="preserve">Это произносят раньше списка взаимодействий. Иначе зал услышит медицинскую реформу руками повара.</w:t>
      </w:r>
    </w:p>
    <w:p>
      <w:pPr>
        <w:pStyle w:val="BodyText"/>
      </w:pPr>
      <w:r>
        <w:rPr>
          <w:b/>
          <w:bCs/>
        </w:rPr>
        <w:t xml:space="preserve">Без врача:</w:t>
      </w:r>
      <w:r>
        <w:t xml:space="preserve"> </w:t>
      </w:r>
      <w:r>
        <w:t xml:space="preserve">любые ограничения рациона (включая «диабетический стол»), изменение текстур (протёртое, загущённое), правила при дисфагии и протокол свободной воды, действия при длительном отказе от еды, режим питания при седации, решения об энтеральном/зондовом питании и о комфортном кормлении в конце жизни, сдвиг времени еды у жителей на инсулине, слабительные и реакция на запор, назначение анализов и добавок микронутриентов, интерпретация MUST и витаминизация при ОРИ.</w:t>
      </w:r>
    </w:p>
    <w:p>
      <w:pPr>
        <w:pStyle w:val="BodyText"/>
      </w:pPr>
      <w:r>
        <w:rPr>
          <w:b/>
          <w:bCs/>
        </w:rPr>
        <w:t xml:space="preserve">Без учредителя:</w:t>
      </w:r>
      <w:r>
        <w:t xml:space="preserve"> </w:t>
      </w:r>
      <w:r>
        <w:t xml:space="preserve">изменение финансирования продуктовой строки, изменение штатного расписания (норма помощи за столом), аутсорсинг питания, официальный статус пилота и его публичность.</w:t>
      </w:r>
    </w:p>
    <w:p>
      <w:pPr>
        <w:pStyle w:val="BodyText"/>
      </w:pPr>
      <w:r>
        <w:rPr>
          <w:b/>
          <w:bCs/>
        </w:rPr>
        <w:t xml:space="preserve">Без правовой проверки:</w:t>
      </w:r>
      <w:r>
        <w:t xml:space="preserve"> </w:t>
      </w:r>
      <w:r>
        <w:t xml:space="preserve">формулировки о «согласии недееспособного» в локальных актах, обработка пищевых карт как персональных данных, ответы на запросы прокуратуры, любые конструкции, где учреждение одновременно является опекуном жителя.</w:t>
      </w:r>
    </w:p>
    <w:p>
      <w:pPr>
        <w:pStyle w:val="BodyText"/>
      </w:pPr>
      <w:r>
        <w:t xml:space="preserve">Таблица «лекарство × еда» на посту законна только с подписью врача. Кухня исполняет назначение, не ставит диагноз.</w:t>
      </w:r>
    </w:p>
    <w:bookmarkEnd w:id="15"/>
    <w:bookmarkStart w:id="16" w:name="X6836bfd59746be3149c2d5c9388457e97f6fb67"/>
    <w:p>
      <w:pPr>
        <w:pStyle w:val="Heading3"/>
      </w:pPr>
      <w:r>
        <w:t xml:space="preserve">4.0a. Методология за один экран (как читать цифры этого доклада)</w:t>
      </w:r>
    </w:p>
    <w:p>
      <w:pPr>
        <w:pStyle w:val="FirstParagraph"/>
      </w:pPr>
      <w:r>
        <w:rPr>
          <w:b/>
          <w:bCs/>
        </w:rPr>
        <w:t xml:space="preserve">Четыре класса утверждений.</w:t>
      </w:r>
    </w:p>
    <w:p>
      <w:pPr>
        <w:pStyle w:val="BodyText"/>
      </w:pPr>
      <w:r>
        <w:rPr>
          <w:b/>
          <w:bCs/>
        </w:rPr>
        <w:t xml:space="preserve">Класс 1 — норма (сильная опора).</w:t>
      </w:r>
      <w:r>
        <w:t xml:space="preserve"> </w:t>
      </w:r>
      <w:r>
        <w:t xml:space="preserve">Цитата закона с реквизитами, привязкой к первоисточнику (consultant.ru, garant.ru, publication.pravo.gov.ru) и дате проверки. Использовать для аргументации перед юристом и проверяющим.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открыть реестр</w:t>
      </w:r>
      <w:r>
        <w:t xml:space="preserve"> </w:t>
      </w:r>
      <w:r>
        <w:rPr>
          <w:rStyle w:val="VerbatimChar"/>
        </w:rPr>
        <w:t xml:space="preserve">проект/SOURCE_REGISTRY.xlsx</w:t>
      </w:r>
      <w:r>
        <w:t xml:space="preserve">, строка с этим ID.</w:t>
      </w:r>
    </w:p>
    <w:p>
      <w:pPr>
        <w:pStyle w:val="BodyText"/>
      </w:pPr>
      <w:r>
        <w:rPr>
          <w:b/>
          <w:bCs/>
        </w:rPr>
        <w:t xml:space="preserve">Класс 2 — толкование (средняя опора).</w:t>
      </w:r>
      <w:r>
        <w:t xml:space="preserve"> </w:t>
      </w:r>
      <w:r>
        <w:t xml:space="preserve">Системное прочтение нормы в применении к ситуации, которой сама норма не регулирует.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в разделе 41.2 помечено, что именно толкование, а не норма; ссылка на конкретное дело, региональный акт или международный аналог, из которого сделано обобщение.</w:t>
      </w:r>
    </w:p>
    <w:p>
      <w:pPr>
        <w:pStyle w:val="BodyText"/>
      </w:pPr>
      <w:r>
        <w:rPr>
          <w:b/>
          <w:bCs/>
        </w:rPr>
        <w:t xml:space="preserve">Класс 3 — рекомендация (мягкая опора).</w:t>
      </w:r>
      <w:r>
        <w:t xml:space="preserve"> </w:t>
      </w:r>
      <w:r>
        <w:t xml:space="preserve">«Делайте так, потому что так делает Успенский ПНИ» — это рекомендация.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в тексте явно сказано «рекомендация» или «опыт»; источник практики — конкретное учреждение с публикацией.</w:t>
      </w:r>
    </w:p>
    <w:p>
      <w:pPr>
        <w:pStyle w:val="BodyText"/>
      </w:pPr>
      <w:r>
        <w:rPr>
          <w:b/>
          <w:bCs/>
        </w:rPr>
        <w:t xml:space="preserve">Класс 4 — проект локальной практики (черновик).</w:t>
      </w:r>
      <w:r>
        <w:t xml:space="preserve"> </w:t>
      </w:r>
      <w:r>
        <w:t xml:space="preserve">Шаблоны приказов, положений, журналов в приложениях — это</w:t>
      </w:r>
      <w:r>
        <w:t xml:space="preserve"> </w:t>
      </w:r>
      <w:r>
        <w:rPr>
          <w:b/>
          <w:bCs/>
        </w:rPr>
        <w:t xml:space="preserve">проекты</w:t>
      </w:r>
      <w:r>
        <w:t xml:space="preserve">, не нормативные документы.</w:t>
      </w:r>
    </w:p>
    <w:p>
      <w:pPr>
        <w:pStyle w:val="BodyText"/>
      </w:pPr>
      <w:r>
        <w:rPr>
          <w:b/>
          <w:bCs/>
        </w:rPr>
        <w:t xml:space="preserve">Что не считается верификацией.</w:t>
      </w:r>
      <w:r>
        <w:t xml:space="preserve"> </w:t>
      </w:r>
      <w:r>
        <w:t xml:space="preserve">Слово «проверено» без даты, без URL, без поля «Уровень уверенности» в реестре — это реклама, а не доказательство.</w:t>
      </w:r>
      <w:r>
        <w:t xml:space="preserve"> </w:t>
      </w:r>
      <w:r>
        <w:rPr>
          <w:b/>
          <w:bCs/>
        </w:rPr>
        <w:t xml:space="preserve">«Общий опыт» — это анекдот, а не источник. «Как известно» — это либо тривиальность, либо ложь.</w:t>
      </w:r>
    </w:p>
    <w:p>
      <w:pPr>
        <w:pStyle w:val="BodyText"/>
      </w:pPr>
      <w:r>
        <w:rPr>
          <w:b/>
          <w:bCs/>
        </w:rPr>
        <w:t xml:space="preserve">Дата актуальности реестров.</w:t>
      </w:r>
      <w:r>
        <w:t xml:space="preserve"> </w:t>
      </w:r>
      <w:r>
        <w:t xml:space="preserve">Источники проверены 23.07.2026; правовая сверка — 19–21.08.2026.</w:t>
      </w:r>
      <w:r>
        <w:t xml:space="preserve"> </w:t>
      </w:r>
      <w:r>
        <w:rPr>
          <w:b/>
          <w:bCs/>
        </w:rPr>
        <w:t xml:space="preserve">После этой даты</w:t>
      </w:r>
      <w:r>
        <w:t xml:space="preserve"> </w:t>
      </w:r>
      <w:r>
        <w:t xml:space="preserve">конкретный акт мог измениться.</w:t>
      </w:r>
      <w:r>
        <w:t xml:space="preserve"> </w:t>
      </w:r>
      <w:r>
        <w:rPr>
          <w:b/>
          <w:bCs/>
        </w:rPr>
        <w:t xml:space="preserve">Сверяйтесь с STATUS.md при использовании после 21.08.2026.</w:t>
      </w:r>
      <w:r>
        <w:t xml:space="preserve"> </w:t>
      </w:r>
      <w:r>
        <w:t xml:space="preserve">СанПиН 2.3/2.4.4282-26 вступает в силу с 01.09.2026; в этой версии обе редакции (3590-20 и 4282-26) приведены и помечены, какая действует сейчас и какая — с 1 сентября.</w:t>
      </w:r>
    </w:p>
    <w:bookmarkEnd w:id="16"/>
    <w:bookmarkStart w:id="17" w:name="Xca290c20fb641f5598280db33d05b07d35c51d8"/>
    <w:p>
      <w:pPr>
        <w:pStyle w:val="Heading3"/>
      </w:pPr>
      <w:r>
        <w:t xml:space="preserve">4.1. Одиннадцать главных выводов</w:t>
      </w:r>
    </w:p>
    <w:p>
      <w:pPr>
        <w:pStyle w:val="FirstParagraph"/>
      </w:pPr>
      <w:r>
        <w:rPr>
          <w:b/>
          <w:bCs/>
        </w:rPr>
        <w:t xml:space="preserve">Вывод 1.</w:t>
      </w:r>
      <w:r>
        <w:t xml:space="preserve"> </w:t>
      </w:r>
      <w:r>
        <w:t xml:space="preserve">Ошибки за столом проверяют как юридически значимые. Проживающие в ПНИ и ДСО для лиц с психическими расстройствами пользуются правами пациентов психиатрических стационаров (ст. 43 Закона № 3185-1). Питание нормировано СанПиН 2.3/2.4.3590-20 (не менее трёх приёмов в день, диетическое по показаниям; действует до 31.08.2026); с 01.09.2026 ту же норму закрепляет СанПиН 2.3/2.4.4282-26, п. 56 подп. 11</w:t>
      </w:r>
      <w:r>
        <w:t xml:space="preserve">8,9</w:t>
      </w:r>
      <w:r>
        <w:t xml:space="preserve">. Дела по ст. 6.6 КоАП — про качество и достаточность, не про «два вторых»</w:t>
      </w:r>
      <w:r>
        <w:t xml:space="preserve">10</w:t>
      </w:r>
      <w:r>
        <w:t xml:space="preserve">. Разделы 17, 32, 33.</w:t>
      </w:r>
    </w:p>
    <w:p>
      <w:pPr>
        <w:pStyle w:val="BodyText"/>
      </w:pPr>
      <w:r>
        <w:rPr>
          <w:b/>
          <w:bCs/>
        </w:rPr>
        <w:t xml:space="preserve">Вывод 2.</w:t>
      </w:r>
      <w:r>
        <w:t xml:space="preserve"> </w:t>
      </w:r>
      <w:r>
        <w:t xml:space="preserve">Ответ проверяющему — комплект документов, не формула «запрета нет». Федеральное право не запрещает вариативность и не обязывает давать выбор каждого блюда. Таблицы замены в раскладках — законный механизм</w:t>
      </w:r>
      <w:r>
        <w:t xml:space="preserve">11,12</w:t>
      </w:r>
      <w:r>
        <w:t xml:space="preserve">. Директору этого мало: нужна бумага, которая</w:t>
      </w:r>
      <w:r>
        <w:t xml:space="preserve"> </w:t>
      </w:r>
      <w:r>
        <w:rPr>
          <w:i/>
          <w:iCs/>
        </w:rPr>
        <w:t xml:space="preserve">разрешает у вас</w:t>
      </w:r>
      <w:r>
        <w:t xml:space="preserve">.</w:t>
      </w:r>
      <w:r>
        <w:t xml:space="preserve"> </w:t>
      </w:r>
      <w:r>
        <w:rPr>
          <w:b/>
          <w:bCs/>
        </w:rPr>
        <w:t xml:space="preserve">Минимальный комплект:</w:t>
      </w:r>
      <w:r>
        <w:t xml:space="preserve"> </w:t>
      </w:r>
      <w:r>
        <w:t xml:space="preserve">положение, меню с вариантами, журнал заказа, журнал замен, пищевые карты, согласование с учредителем. Без комплекта та же практика выглядит как отступление от раскладки. Разделы 31, 32.</w:t>
      </w:r>
    </w:p>
    <w:p>
      <w:pPr>
        <w:pStyle w:val="BodyText"/>
      </w:pPr>
      <w:r>
        <w:t xml:space="preserve">Практика уже есть. Четыре учреждения и одна региональная модель опубликованы</w:t>
      </w:r>
      <w:r>
        <w:t xml:space="preserve">2,3,4,5,6</w:t>
      </w:r>
      <w:r>
        <w:t xml:space="preserve">. Разделы 8, 23, 25.</w:t>
      </w:r>
    </w:p>
    <w:p>
      <w:pPr>
        <w:pStyle w:val="BodyText"/>
      </w:pPr>
      <w:r>
        <w:rPr>
          <w:b/>
          <w:bCs/>
        </w:rPr>
        <w:t xml:space="preserve">Вывод 3.</w:t>
      </w:r>
      <w:r>
        <w:t xml:space="preserve"> </w:t>
      </w:r>
      <w:r>
        <w:t xml:space="preserve">Главные риски стола — клинические, и они измеримы. Антипсихотики различаются по прибавке веса в разы: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Мета-анализ Pillinger et al. 2020</w:t>
      </w:r>
      <w:r>
        <w:t xml:space="preserve"> </w:t>
      </w:r>
      <w:r>
        <w:t xml:space="preserve">(Lancet Psychiatry; 100 РКИ, 25 952 пациента, медиана 6 нед): от</w:t>
      </w:r>
      <w:r>
        <w:t xml:space="preserve"> </w:t>
      </w:r>
      <w:r>
        <w:rPr>
          <w:b/>
          <w:bCs/>
        </w:rPr>
        <w:t xml:space="preserve">−0,23 кг</w:t>
      </w:r>
      <w:r>
        <w:t xml:space="preserve"> </w:t>
      </w:r>
      <w:r>
        <w:t xml:space="preserve">(галоперидол) до</w:t>
      </w:r>
      <w:r>
        <w:t xml:space="preserve"> </w:t>
      </w:r>
      <w:r>
        <w:rPr>
          <w:b/>
          <w:bCs/>
        </w:rPr>
        <w:t xml:space="preserve">+3,01 кг</w:t>
      </w:r>
      <w:r>
        <w:t xml:space="preserve"> </w:t>
      </w:r>
      <w:r>
        <w:t xml:space="preserve">(клозапин) за медиану 6 нед</w:t>
      </w:r>
      <w:r>
        <w:t xml:space="preserve">15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Мета-анализ CRWG (Campforts et al. 2023, BJPsych Open; 202 исследования, клозапин &gt;38 нед): 76,3 %</w:t>
      </w:r>
      <w:r>
        <w:t xml:space="preserve"> </w:t>
      </w:r>
      <w:r>
        <w:t xml:space="preserve">пациентов с прибавкой ≥7 % веса; оланзапин — 36,9 %, рисперидон — 23,0 % (16–38 нед)</w:t>
      </w:r>
      <w:r>
        <w:t xml:space="preserve">16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Это два разных исследования с разной методологией; в исходных материалах они шли вместе, что было ошибкой — теперь разведено.</w:t>
      </w:r>
    </w:p>
    <w:p>
      <w:pPr>
        <w:pStyle w:val="BodyText"/>
      </w:pPr>
      <w:r>
        <w:t xml:space="preserve">В отдельных изученных клинических группах распространённость дисфагии — от 21,9 до 69,5 %;</w:t>
      </w:r>
      <w:r>
        <w:t xml:space="preserve"> </w:t>
      </w:r>
      <w:r>
        <w:rPr>
          <w:b/>
          <w:bCs/>
        </w:rPr>
        <w:t xml:space="preserve">переносить этот диапазон на все российские ДСО нельзя</w:t>
      </w:r>
      <w:r>
        <w:t xml:space="preserve">1</w:t>
      </w:r>
      <w:r>
        <w:t xml:space="preserve">. Смертность от пневмонии при тяжёлых психических расстройствах в семь раз выше популяционной</w:t>
      </w:r>
      <w:r>
        <w:t xml:space="preserve">14</w:t>
      </w:r>
      <w:r>
        <w:t xml:space="preserve">. Общий разрыв продолжительности жизни при тяжёлых психических расстройствах — 15–20 лет, и значимая его часть связана с причинами, на которые влияет организация стола. Организация стола входит в профилактику преждевременной смертности. Разделы 9–14.</w:t>
      </w:r>
    </w:p>
    <w:p>
      <w:pPr>
        <w:pStyle w:val="BodyText"/>
      </w:pPr>
      <w:r>
        <w:rPr>
          <w:b/>
          <w:bCs/>
        </w:rPr>
        <w:t xml:space="preserve">Вывод 4.</w:t>
      </w:r>
      <w:r>
        <w:t xml:space="preserve"> </w:t>
      </w:r>
      <w:r>
        <w:t xml:space="preserve">Четыре лекарственно-пищевых правила кухня исполняет по таблице врача.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Клозапин ↔ кофеин</w:t>
      </w:r>
      <w:r>
        <w:t xml:space="preserve"> </w:t>
      </w:r>
      <w:r>
        <w:t xml:space="preserve">(Hägg 2000; 12 здоровых добровольцев, однократная доза;</w:t>
      </w:r>
      <w:r>
        <w:t xml:space="preserve"> </w:t>
      </w:r>
      <w:r>
        <w:rPr>
          <w:b/>
          <w:bCs/>
        </w:rPr>
        <w:t xml:space="preserve">AUC клозапина +19 %</w:t>
      </w:r>
      <w:r>
        <w:t xml:space="preserve"> </w:t>
      </w:r>
      <w:r>
        <w:t xml:space="preserve">при 400–1000 мг кофеина/день, клиренс −14 %)</w:t>
      </w:r>
      <w:r>
        <w:t xml:space="preserve">15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Литий ↔ соль и вода</w:t>
      </w:r>
      <w:r>
        <w:t xml:space="preserve"> </w:t>
      </w:r>
      <w:r>
        <w:t xml:space="preserve">(StatPearls).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ИМАО ↔ тирамин</w:t>
      </w:r>
      <w:r>
        <w:t xml:space="preserve"> </w:t>
      </w:r>
      <w:r>
        <w:t xml:space="preserve">(NHS).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Карбамазепин ↔ грейпфрут</w:t>
      </w:r>
      <w:r>
        <w:t xml:space="preserve"> </w:t>
      </w:r>
      <w:r>
        <w:t xml:space="preserve">(Garg 1998; 10 пациентов с эпилепсией;</w:t>
      </w:r>
      <w:r>
        <w:t xml:space="preserve"> </w:t>
      </w:r>
      <w:r>
        <w:rPr>
          <w:b/>
          <w:bCs/>
        </w:rPr>
        <w:t xml:space="preserve">пик +40 %, AUC +41 %</w:t>
      </w:r>
      <w:r>
        <w:t xml:space="preserve">)</w:t>
      </w:r>
      <w:r>
        <w:t xml:space="preserve">17</w:t>
      </w:r>
      <w:r>
        <w:t xml:space="preserve">.</w:t>
      </w:r>
    </w:p>
    <w:p>
      <w:pPr>
        <w:pStyle w:val="FirstParagraph"/>
      </w:pPr>
      <w:r>
        <w:t xml:space="preserve">Одна подписанная таблица на посту. Кухня не «убирает кофе сама». Раздел 11 и граница 4.0.</w:t>
      </w:r>
    </w:p>
    <w:p>
      <w:pPr>
        <w:pStyle w:val="BodyText"/>
      </w:pPr>
      <w:r>
        <w:rPr>
          <w:b/>
          <w:bCs/>
        </w:rPr>
        <w:t xml:space="preserve">Вывод 5.</w:t>
      </w:r>
      <w:r>
        <w:t xml:space="preserve"> </w:t>
      </w:r>
      <w:r>
        <w:rPr>
          <w:b/>
          <w:bCs/>
        </w:rPr>
        <w:t xml:space="preserve">В типичном контингенте порядка трёх из четырёх признаны судом недееспособными; в вашем доме цифра будет другой.</w:t>
      </w:r>
      <w:r>
        <w:t xml:space="preserve"> </w:t>
      </w:r>
      <w:r>
        <w:t xml:space="preserve">74 % — данные за 2024 год, проект «Если быть точным» (публикация 09.04.2026), не текущая статотчётность Минтруда</w:t>
      </w:r>
      <w:r>
        <w:t xml:space="preserve">7</w:t>
      </w:r>
      <w:r>
        <w:t xml:space="preserve">. Сделки совершает опекун (ст. 29 ГК РФ).</w:t>
      </w:r>
      <w:r>
        <w:t xml:space="preserve"> </w:t>
      </w:r>
      <w:r>
        <w:rPr>
          <w:b/>
          <w:bCs/>
        </w:rPr>
        <w:t xml:space="preserve">Повседневное предпочтение обычно не является гражданско-правовой сделкой</w:t>
      </w:r>
      <w:r>
        <w:t xml:space="preserve">; недееспособность не устраняет обязанности выяснять и учитывать мнение.</w:t>
      </w:r>
      <w:r>
        <w:t xml:space="preserve"> </w:t>
      </w:r>
      <w:r>
        <w:rPr>
          <w:b/>
          <w:bCs/>
        </w:rPr>
        <w:t xml:space="preserve">99 % недееспособных жителей ПНИ (117 000 чел.) находятся под опекой самого учреждения</w:t>
      </w:r>
      <w:r>
        <w:t xml:space="preserve"> </w:t>
      </w:r>
      <w:r>
        <w:t xml:space="preserve">— это общероссийская норма, не уникальный риск. Опекун учитывает мнение подопечного (ст. 29 ГК, 48-ФЗ). Статья 43 Закона № 3185-1 задаёт статус проживающих. 442-ФЗ — права получателя и ИППСУ. Кто не говорит — показ двух порций, наблюдение, пищевая биография. Разделы 15, 16.</w:t>
      </w:r>
    </w:p>
    <w:p>
      <w:pPr>
        <w:pStyle w:val="BodyText"/>
      </w:pPr>
      <w:r>
        <w:rPr>
          <w:b/>
          <w:bCs/>
        </w:rPr>
        <w:t xml:space="preserve">Вывод 6.</w:t>
      </w:r>
      <w:r>
        <w:t xml:space="preserve"> </w:t>
      </w:r>
      <w:r>
        <w:t xml:space="preserve">«Диабетический стол» и другие жёсткие ограничения — зона врача, а не шаблона. Лечебное питание назначается поимённо, с целью и сроком пересмотра;</w:t>
      </w:r>
      <w:r>
        <w:t xml:space="preserve"> </w:t>
      </w:r>
      <w:r>
        <w:rPr>
          <w:b/>
          <w:bCs/>
        </w:rPr>
        <w:t xml:space="preserve">приказы Минздрава 330н/395н адресованы медицинским организациям, не СОСО</w:t>
      </w:r>
      <w:r>
        <w:t xml:space="preserve">18,19</w:t>
      </w:r>
      <w:r>
        <w:t xml:space="preserve">. Разделы 17, 19.</w:t>
      </w:r>
    </w:p>
    <w:p>
      <w:pPr>
        <w:pStyle w:val="BodyText"/>
      </w:pPr>
      <w:r>
        <w:rPr>
          <w:b/>
          <w:bCs/>
        </w:rPr>
        <w:t xml:space="preserve">Вывод 7.</w:t>
      </w:r>
      <w:r>
        <w:t xml:space="preserve"> </w:t>
      </w:r>
      <w:r>
        <w:t xml:space="preserve">Вариативность без журналов — имитация для проверяющего. См. комплект в выводе 2. Разделы 31, 32.</w:t>
      </w:r>
    </w:p>
    <w:p>
      <w:pPr>
        <w:pStyle w:val="BodyText"/>
      </w:pPr>
      <w:r>
        <w:rPr>
          <w:b/>
          <w:bCs/>
        </w:rPr>
        <w:t xml:space="preserve">Вывод 8.</w:t>
      </w:r>
      <w:r>
        <w:t xml:space="preserve"> </w:t>
      </w:r>
      <w:r>
        <w:t xml:space="preserve">Честная финансовая модель начинается с замера. Мы не утверждаем, что вариативность «почти бесплатна».</w:t>
      </w:r>
      <w:r>
        <w:t xml:space="preserve"> </w:t>
      </w:r>
      <w:r>
        <w:rPr>
          <w:b/>
          <w:bCs/>
        </w:rPr>
        <w:t xml:space="preserve">Семидневный замер отходов и трудозатрат до старта — первый шаг; иллюстративные расчёты в докладе помечены. «Национальной доли отходов нет».</w:t>
      </w:r>
      <w:r>
        <w:t xml:space="preserve"> </w:t>
      </w:r>
      <w:r>
        <w:t xml:space="preserve">Разделы 29, 35.</w:t>
      </w:r>
    </w:p>
    <w:p>
      <w:pPr>
        <w:pStyle w:val="BodyText"/>
      </w:pPr>
      <w:r>
        <w:rPr>
          <w:b/>
          <w:bCs/>
        </w:rPr>
        <w:t xml:space="preserve">Вывод 9.</w:t>
      </w:r>
      <w:r>
        <w:t xml:space="preserve"> </w:t>
      </w:r>
      <w:r>
        <w:t xml:space="preserve">Директор отвечает за систему контроля. Ответственность наступает не за каждое событие, а за неработающий контроль</w:t>
      </w:r>
      <w:r>
        <w:t xml:space="preserve">10,21</w:t>
      </w:r>
      <w:r>
        <w:t xml:space="preserve">. Письмо учредителю о дефиците ресурсов не индульгенция, но доказательство своевременного реагирования. Раздел 33.</w:t>
      </w:r>
    </w:p>
    <w:p>
      <w:pPr>
        <w:pStyle w:val="BodyText"/>
      </w:pPr>
      <w:r>
        <w:rPr>
          <w:b/>
          <w:bCs/>
        </w:rPr>
        <w:t xml:space="preserve">Вывод 10.</w:t>
      </w:r>
      <w:r>
        <w:t xml:space="preserve"> </w:t>
      </w:r>
      <w:r>
        <w:t xml:space="preserve">Пилот за 90 дней реалистичен на одном отделении без новой сметы. Месяц измерений → месяц документов и обучения → месяц пилота: два варианта на завтрак и обед (модель Новосибирской области)</w:t>
      </w:r>
      <w:r>
        <w:t xml:space="preserve">2,3</w:t>
      </w:r>
      <w:r>
        <w:t xml:space="preserve">.</w:t>
      </w:r>
      <w:r>
        <w:t xml:space="preserve"> </w:t>
      </w:r>
      <w:r>
        <w:rPr>
          <w:b/>
          <w:bCs/>
        </w:rPr>
        <w:t xml:space="preserve">«Без новой сметы» не значит «без затрат»:</w:t>
      </w:r>
      <w:r>
        <w:t xml:space="preserve"> </w:t>
      </w:r>
      <w:r>
        <w:t xml:space="preserve">полный переход дома может потребовать оборудования и ставок</w:t>
      </w:r>
      <w:r>
        <w:t xml:space="preserve">5</w:t>
      </w:r>
      <w:r>
        <w:t xml:space="preserve">. Раздел 35.</w:t>
      </w:r>
    </w:p>
    <w:p>
      <w:pPr>
        <w:pStyle w:val="BodyText"/>
      </w:pPr>
      <w:r>
        <w:rPr>
          <w:b/>
          <w:bCs/>
        </w:rPr>
        <w:t xml:space="preserve">Вывод 11.</w:t>
      </w:r>
      <w:r>
        <w:t xml:space="preserve"> </w:t>
      </w:r>
      <w:r>
        <w:t xml:space="preserve">Шесть вопросов дискуссии 26.08 — развилка зала.</w:t>
      </w:r>
      <w:r>
        <w:t xml:space="preserve"> </w:t>
      </w:r>
      <w:r>
        <w:rPr>
          <w:b/>
          <w:bCs/>
        </w:rPr>
        <w:t xml:space="preserve">Модераторы: Чистяков Е. В. и Нурбаев Т. А.</w:t>
      </w:r>
      <w:r>
        <w:t xml:space="preserve">; площадка № 2 — ДСО «Тесовый берег».</w:t>
      </w:r>
      <w:r>
        <w:t xml:space="preserve"> </w:t>
      </w:r>
      <w:r>
        <w:rPr>
          <w:b/>
          <w:bCs/>
        </w:rPr>
        <w:t xml:space="preserve">Серафимовский — 223-ФЗ</w:t>
      </w:r>
      <w:r>
        <w:t xml:space="preserve"> </w:t>
      </w:r>
      <w:r>
        <w:t xml:space="preserve">(автономное);</w:t>
      </w:r>
      <w:r>
        <w:t xml:space="preserve"> </w:t>
      </w:r>
      <w:r>
        <w:rPr>
          <w:b/>
          <w:bCs/>
        </w:rPr>
        <w:t xml:space="preserve">Тесовый берег — 44-ФЗ</w:t>
      </w:r>
      <w:r>
        <w:t xml:space="preserve"> </w:t>
      </w:r>
      <w:r>
        <w:t xml:space="preserve">(бюджетное). Раздел 17.12 не читать вслух, пока зал не спросил. Разделы 17.12–17.13, 8, 17, 29, 35.</w:t>
      </w:r>
    </w:p>
    <w:bookmarkEnd w:id="17"/>
    <w:bookmarkStart w:id="18" w:name="X4e9c95fcf7ee964a736bcf80f19e7713d31726b"/>
    <w:p>
      <w:pPr>
        <w:pStyle w:val="Heading3"/>
      </w:pPr>
      <w:r>
        <w:t xml:space="preserve">4.2. Что сказать повару в понедельник</w:t>
      </w:r>
    </w:p>
    <w:p>
      <w:pPr>
        <w:pStyle w:val="Compact"/>
        <w:numPr>
          <w:ilvl w:val="0"/>
          <w:numId w:val="1003"/>
        </w:numPr>
      </w:pPr>
      <w:r>
        <w:t xml:space="preserve">Семь дней считаем отходы и смотрим, что реально остаётся на тарелках (приложение 25).</w:t>
      </w:r>
    </w:p>
    <w:p>
      <w:pPr>
        <w:pStyle w:val="Compact"/>
        <w:numPr>
          <w:ilvl w:val="0"/>
          <w:numId w:val="1003"/>
        </w:numPr>
      </w:pPr>
      <w:r>
        <w:t xml:space="preserve">Замеряем интервал ужин → завтрак одной строкой в журнале.</w:t>
      </w:r>
    </w:p>
    <w:p>
      <w:pPr>
        <w:pStyle w:val="Compact"/>
        <w:numPr>
          <w:ilvl w:val="0"/>
          <w:numId w:val="1003"/>
        </w:numPr>
      </w:pPr>
      <w:r>
        <w:t xml:space="preserve">На пост — таблица врача «лекарство × еда», не самодеятельность кухни (приложение 21).</w:t>
      </w:r>
    </w:p>
    <w:p>
      <w:pPr>
        <w:pStyle w:val="Compact"/>
        <w:numPr>
          <w:ilvl w:val="0"/>
          <w:numId w:val="1003"/>
        </w:numPr>
      </w:pPr>
      <w:r>
        <w:t xml:space="preserve">Три отказа подряд — звонок врачу в тот же день (приложение 9).</w:t>
      </w:r>
    </w:p>
    <w:p>
      <w:pPr>
        <w:pStyle w:val="Compact"/>
        <w:numPr>
          <w:ilvl w:val="0"/>
          <w:numId w:val="1003"/>
        </w:numPr>
      </w:pPr>
      <w:r>
        <w:t xml:space="preserve">Если кухня чужая — открыть спецификацию: есть ли строка выбора (разделы 42 и 35.9).</w:t>
      </w:r>
    </w:p>
    <w:p>
      <w:pPr>
        <w:pStyle w:val="FirstParagraph"/>
      </w:pPr>
      <w:r>
        <w:t xml:space="preserve">Остальное (опрос, письмо учредителю, рабочая группа, поднос для постельных) — после этих пяти. Чек-листы — приложения 18–20.</w:t>
      </w:r>
    </w:p>
    <w:bookmarkEnd w:id="18"/>
    <w:bookmarkStart w:id="19" w:name="X79e47f858968b6bb6df0071b77b8d305fa40e5a"/>
    <w:p>
      <w:pPr>
        <w:pStyle w:val="Heading3"/>
      </w:pPr>
      <w:r>
        <w:t xml:space="preserve">4.3. Чего нельзя делать без врача, учредителя или правовой проверки</w:t>
      </w:r>
    </w:p>
    <w:p>
      <w:pPr>
        <w:pStyle w:val="FirstParagraph"/>
      </w:pPr>
      <w:r>
        <w:t xml:space="preserve">Повтор границы раздела 4.0 — чтобы её не пропустили те, кто листает выводы и сразу ищет «что можно».</w:t>
      </w:r>
    </w:p>
    <w:bookmarkEnd w:id="19"/>
    <w:bookmarkStart w:id="20" w:name="X9b1d01d35e192c8afb373402e433fcfe75932aa"/>
    <w:p>
      <w:pPr>
        <w:pStyle w:val="Heading3"/>
      </w:pPr>
      <w:r>
        <w:t xml:space="preserve">4.4. Минимальная безопасная модель</w:t>
      </w:r>
    </w:p>
    <w:p>
      <w:pPr>
        <w:pStyle w:val="FirstParagraph"/>
      </w:pPr>
      <w:r>
        <w:rPr>
          <w:b/>
          <w:bCs/>
        </w:rPr>
        <w:t xml:space="preserve">Два варианта блюда + журнал + карта. Без второй кухни.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Что именно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Что измерять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Документы</w:t>
            </w:r>
          </w:p>
        </w:tc>
        <w:tc>
          <w:tcPr/>
          <w:p>
            <w:pPr>
              <w:pStyle w:val="Compact"/>
            </w:pPr>
            <w:r>
              <w:t xml:space="preserve">положение об организации питания; журналы (пробы, бракераж, отказов, заказа) ведутся в ритме смены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завпроизводства, старшая смена</w:t>
            </w:r>
          </w:p>
        </w:tc>
        <w:tc>
          <w:tcPr/>
          <w:p>
            <w:pPr>
              <w:pStyle w:val="Compact"/>
            </w:pPr>
            <w:r>
              <w:t xml:space="preserve">наличие подписей, дат, совпадение с графиком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Клиника</w:t>
            </w:r>
          </w:p>
        </w:tc>
        <w:tc>
          <w:tcPr/>
          <w:p>
            <w:pPr>
              <w:pStyle w:val="Compact"/>
            </w:pPr>
            <w:r>
              <w:t xml:space="preserve">таблица врача «лекарство × еда» на посту; список риска дисфагии; правило «3 отказа подряд → звонок врачу в тот же день»</w:t>
            </w:r>
          </w:p>
        </w:tc>
        <w:tc>
          <w:tcPr/>
          <w:p>
            <w:pPr>
              <w:pStyle w:val="Compact"/>
            </w:pPr>
            <w:r>
              <w:t xml:space="preserve">врач / фельдшер</w:t>
            </w:r>
          </w:p>
        </w:tc>
        <w:tc>
          <w:tcPr/>
          <w:p>
            <w:pPr>
              <w:pStyle w:val="Compact"/>
            </w:pPr>
            <w:r>
              <w:t xml:space="preserve">доля приёмов с назначенной текстурой; число отказов с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Люди</w:t>
            </w:r>
          </w:p>
        </w:tc>
        <w:tc>
          <w:tcPr/>
          <w:p>
            <w:pPr>
              <w:pStyle w:val="Compact"/>
            </w:pPr>
            <w:r>
              <w:t xml:space="preserve">на каждого жителя, нуждающегося в помощи, — конкретный помощник (1:2 — ориентир, не норматив); еда не подаётся, пока помощь не готова. В остальных случаях — самостоятельно</w:t>
            </w:r>
          </w:p>
        </w:tc>
        <w:tc>
          <w:tcPr/>
          <w:p>
            <w:pPr>
              <w:pStyle w:val="Compact"/>
            </w:pPr>
            <w:r>
              <w:t xml:space="preserve">старшая смена отделения</w:t>
            </w:r>
          </w:p>
        </w:tc>
        <w:tc>
          <w:tcPr/>
          <w:p>
            <w:pPr>
              <w:pStyle w:val="Compact"/>
            </w:pPr>
            <w:r>
              <w:t xml:space="preserve">среднее время от подачи до последней тарелки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Голос жителя</w:t>
            </w:r>
          </w:p>
        </w:tc>
        <w:tc>
          <w:tcPr/>
          <w:p>
            <w:pPr>
              <w:pStyle w:val="Compact"/>
            </w:pPr>
            <w:r>
              <w:t xml:space="preserve">остатки на тарелках разбирают ежедневно; работает хотя бы один канал пожеланий (беседа, карточки, совет жителей, пищевая биография)</w:t>
            </w:r>
          </w:p>
        </w:tc>
        <w:tc>
          <w:tcPr/>
          <w:p>
            <w:pPr>
              <w:pStyle w:val="Compact"/>
            </w:pPr>
            <w:r>
              <w:t xml:space="preserve">старшая смена, совет жителей</w:t>
            </w:r>
          </w:p>
        </w:tc>
        <w:tc>
          <w:tcPr/>
          <w:p>
            <w:pPr>
              <w:pStyle w:val="Compact"/>
            </w:pPr>
            <w:r>
              <w:t xml:space="preserve">доля приёмов, где жителю предлагался выбор (не доля «выбравших»)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Замер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 и доля тарелочных остатков известны числом; замер ведётся не менее 7 дней подряд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часы ужин → завтрак, % порций с остатком &gt;30 %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Ночной интервал</w:t>
            </w:r>
          </w:p>
        </w:tc>
        <w:tc>
          <w:tcPr/>
          <w:p>
            <w:pPr>
              <w:pStyle w:val="Compact"/>
            </w:pPr>
            <w:r>
              <w:t xml:space="preserve">операционная цель дома — ≤13 часов.</w:t>
            </w:r>
            <w:r>
              <w:t xml:space="preserve"> </w:t>
            </w:r>
            <w:r>
              <w:rPr>
                <w:b/>
                <w:bCs/>
              </w:rPr>
              <w:t xml:space="preserve">11 ч</w:t>
            </w:r>
            <w:r>
              <w:t xml:space="preserve"> </w:t>
            </w:r>
            <w:r>
              <w:t xml:space="preserve">— шведский Livsmedelsverket (Nationella riktlinjer för måltider i äldreomsorgen, 2019, обновление 2026): «Nattfastan bör inte överskrida elva timmar»; документ 2017: ночное голодание &gt;11 ч ассоциируется с +67 % риска мальнутриции.</w:t>
            </w:r>
            <w:r>
              <w:t xml:space="preserve"> </w:t>
            </w:r>
            <w:r>
              <w:rPr>
                <w:b/>
                <w:bCs/>
              </w:rPr>
              <w:t xml:space="preserve">ESPEN (2021) рекомендует &lt;10 часов</w:t>
            </w:r>
            <w:r>
              <w:t xml:space="preserve"> </w:t>
            </w:r>
            <w:r>
              <w:t xml:space="preserve">для предотвращения мальнутриции.</w:t>
            </w:r>
            <w:r>
              <w:t xml:space="preserve"> </w:t>
            </w:r>
            <w:r>
              <w:rPr>
                <w:b/>
                <w:bCs/>
              </w:rPr>
              <w:t xml:space="preserve">14 ч</w:t>
            </w:r>
            <w:r>
              <w:t xml:space="preserve"> </w:t>
            </w:r>
            <w:r>
              <w:t xml:space="preserve">— американский CMS (42 CFR §483.60(f)(2)): верхняя граница, до 16 ч при наличии вечернего перекуса.</w:t>
            </w:r>
            <w:r>
              <w:t xml:space="preserve"> </w:t>
            </w:r>
            <w:r>
              <w:rPr>
                <w:b/>
                <w:bCs/>
              </w:rPr>
              <w:t xml:space="preserve">42 CFR §483.60(f)(3): «Suitable, nourishing alternative meals and snacks must be provided to residents who want to eat at non-traditional times»</w:t>
            </w:r>
            <w:r>
              <w:t xml:space="preserve"> </w:t>
            </w:r>
            <w:r>
              <w:t xml:space="preserve">— это</w:t>
            </w:r>
            <w:r>
              <w:t xml:space="preserve"> </w:t>
            </w:r>
            <w:r>
              <w:rPr>
                <w:b/>
                <w:bCs/>
              </w:rPr>
              <w:t xml:space="preserve">прямое нормативное основание вариативности в США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Российского норматива нет.</w:t>
            </w:r>
            <w:r>
              <w:t xml:space="preserve"> </w:t>
            </w:r>
            <w:r>
              <w:t xml:space="preserve">При превышении 13 часов — сдвиг расписания (ужин позже или завтрак раньше) либо вечерний перекус по согласованию с врачом (раздел 13.9)</w:t>
            </w:r>
          </w:p>
        </w:tc>
        <w:tc>
          <w:tcPr/>
          <w:p>
            <w:pPr>
              <w:pStyle w:val="Compact"/>
            </w:pPr>
            <w:r>
              <w:t xml:space="preserve">врач + старшая смена</w:t>
            </w:r>
          </w:p>
        </w:tc>
        <w:tc>
          <w:tcPr/>
          <w:p>
            <w:pPr>
              <w:pStyle w:val="Compact"/>
            </w:pPr>
            <w:r>
              <w:t xml:space="preserve">фактический ночной интервал по каждому режиму</w:t>
            </w:r>
          </w:p>
        </w:tc>
      </w:tr>
    </w:tbl>
    <w:p>
      <w:pPr>
        <w:pStyle w:val="BodyText"/>
      </w:pPr>
      <w:r>
        <w:t xml:space="preserve">Если хотя бы один из шести блоков не выполняется — начинайте с него, а не с самого красивого.</w:t>
      </w:r>
    </w:p>
    <w:p>
      <w:pPr>
        <w:pStyle w:val="BodyText"/>
      </w:pPr>
      <w:r>
        <w:rPr>
          <w:b/>
          <w:bCs/>
        </w:rPr>
        <w:t xml:space="preserve">Одна просьба к 26.08.</w:t>
      </w:r>
      <w:r>
        <w:t xml:space="preserve"> </w:t>
      </w:r>
      <w:r>
        <w:t xml:space="preserve">Не меняйте всё меню. Один обед, одно отделение, одна неделя замера — затем пилот на 90 дней с двумя безопасными вариантами и журналом фактического выбора.</w:t>
      </w:r>
    </w:p>
    <w:bookmarkEnd w:id="20"/>
    <w:bookmarkStart w:id="21" w:name="X16e549940803cc09458c975b550b2fb6572e84d"/>
    <w:p>
      <w:pPr>
        <w:pStyle w:val="Heading3"/>
      </w:pPr>
      <w:r>
        <w:t xml:space="preserve">4.5. Что сделать в понедельник до обеда</w:t>
      </w:r>
    </w:p>
    <w:p>
      <w:pPr>
        <w:pStyle w:val="FirstParagraph"/>
      </w:pPr>
      <w:r>
        <w:t xml:space="preserve">Пять действий. Новой сметы не нужно, меню не трогают. Врач входит в рабочую группу — он не «назначает диету руками кухни», он ставит границу.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Посчитать сырьевую строку</w:t>
      </w:r>
      <w:r>
        <w:t xml:space="preserve"> </w:t>
      </w:r>
      <w:r>
        <w:t xml:space="preserve">(1 час, калькулятор). Расходы на продукты за последний полный месяц ÷ число жителей ÷ число дней. Записать своё число. Если за пять минут никто не называет — это первая находка аудита. (Методика — раздел 29.3, приложение 25.)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Запустить семидневный замер отходов и времени раздачи</w:t>
      </w:r>
      <w:r>
        <w:t xml:space="preserve"> </w:t>
      </w:r>
      <w:r>
        <w:t xml:space="preserve">(10 минут на запуск). Ответственный — завпроизводства или старшая смена. Замерять: (а) тарелочные остатки по трём основным приёмам, граммы на порцию; (б) кухонные остатки; (в) время от начала раздачи до последней тарелки. Журнал — приложение 25.</w:t>
      </w:r>
      <w:r>
        <w:t xml:space="preserve"> </w:t>
      </w:r>
      <w:r>
        <w:rPr>
          <w:b/>
          <w:bCs/>
        </w:rPr>
        <w:t xml:space="preserve">Без замера через 90 дней сравнивать нечего.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Приказ о рабочей группе</w:t>
      </w:r>
      <w:r>
        <w:t xml:space="preserve"> </w:t>
      </w:r>
      <w:r>
        <w:t xml:space="preserve">(30 минут). Директор или зам по АХЧ, врач или фельдшер, диетсестра или завпроизводства, старшая медсестра одного отделения, представитель учредителя — если получится. Пункт: «в срок до [дата + 30 дней] подготовить предложение по пилоту на одном отделении на 90 дней».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Письмо-уведомление учредителю</w:t>
      </w:r>
      <w:r>
        <w:t xml:space="preserve"> </w:t>
      </w:r>
      <w:r>
        <w:t xml:space="preserve">(30 минут). Одна страница: обоснование (Новосибирская и Иркутская области, СПб), ссылка на СанПиН 3590-20 п. 7.1.11 (до 31.08.2026) или СанПиН 4282-26 п. 56(11) (с 01.09.2026), сроки, просьба о согласовании или уведомительном порядке. Шаблон — приложение 32; разделы 31, 38. Уведомление потом закрывает претензию «самоуправство».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Точка пилота</w:t>
      </w:r>
      <w:r>
        <w:t xml:space="preserve"> </w:t>
      </w:r>
      <w:r>
        <w:t xml:space="preserve">(1 час с завотделением). Одно отделение 20–35 жителей; лучше «сложное» (группа помощи, неговорящие), не самое удобное; одна смена; один приём пищи — обед. В протокол рабочей группы. Почему «сложное» — раздел 35.7.</w:t>
      </w:r>
    </w:p>
    <w:p>
      <w:pPr>
        <w:pStyle w:val="FirstParagraph"/>
      </w:pPr>
      <w:r>
        <w:rPr>
          <w:b/>
          <w:bCs/>
        </w:rPr>
        <w:t xml:space="preserve">В первый понедельник не делать.</w:t>
      </w:r>
      <w:r>
        <w:t xml:space="preserve"> </w:t>
      </w:r>
      <w:r>
        <w:t xml:space="preserve">Не выбирать модель М1–М5 — это решение группы после замера. Не менять меню. Не выпускать пресс-релиз. Совет жителей подключается на этапе пар эквивалентов.</w:t>
      </w:r>
    </w:p>
    <w:p>
      <w:pPr>
        <w:pStyle w:val="BodyText"/>
      </w:pPr>
      <w:r>
        <w:rPr>
          <w:b/>
          <w:bCs/>
        </w:rPr>
        <w:t xml:space="preserve">Через 7 дней на руках:</w:t>
      </w:r>
      <w:r>
        <w:t xml:space="preserve"> </w:t>
      </w:r>
      <w:r>
        <w:t xml:space="preserve">сырьевая строка, замер отходов запущен, приказ с пятью фамилиями, письмо учредителю, выбранное отделение.</w:t>
      </w:r>
    </w:p>
    <w:bookmarkEnd w:id="21"/>
    <w:bookmarkStart w:id="22" w:name="X97f2d25cf6a0faf800ad08b504c223f516867fd"/>
    <w:p>
      <w:pPr>
        <w:pStyle w:val="Heading3"/>
      </w:pPr>
      <w:r>
        <w:t xml:space="preserve">4.6. Три предмета на 26.08 и три маршрута после</w:t>
      </w:r>
    </w:p>
    <w:p>
      <w:pPr>
        <w:pStyle w:val="FirstParagraph"/>
      </w:pPr>
      <w:r>
        <w:rPr>
          <w:b/>
          <w:bCs/>
        </w:rPr>
        <w:t xml:space="preserve">На сессию:</w:t>
      </w:r>
      <w:r>
        <w:t xml:space="preserve"> </w:t>
      </w:r>
      <w:r>
        <w:t xml:space="preserve">презентация v5, основной показ стр. 1–21.</w:t>
      </w:r>
      <w:r>
        <w:t xml:space="preserve"> </w:t>
      </w:r>
      <w:r>
        <w:rPr>
          <w:b/>
          <w:bCs/>
        </w:rPr>
        <w:t xml:space="preserve">На стол:</w:t>
      </w:r>
      <w:r>
        <w:t xml:space="preserve"> </w:t>
      </w:r>
      <w:r>
        <w:t xml:space="preserve">памятка «что унести в регион», 2–4 страницы.</w:t>
      </w:r>
      <w:r>
        <w:t xml:space="preserve"> </w:t>
      </w:r>
      <w:r>
        <w:rPr>
          <w:b/>
          <w:bCs/>
        </w:rPr>
        <w:t xml:space="preserve">В сумку:</w:t>
      </w:r>
      <w:r>
        <w:t xml:space="preserve"> </w:t>
      </w:r>
      <w:r>
        <w:t xml:space="preserve">один PDF этого руководства (версия «стиль claude»). Остальные вёрстки — в репозитории, не в раздатке.</w:t>
      </w:r>
    </w:p>
    <w:p>
      <w:pPr>
        <w:pStyle w:val="BodyText"/>
      </w:pPr>
      <w:r>
        <w:t xml:space="preserve">После семинара.</w:t>
      </w:r>
      <w:r>
        <w:t xml:space="preserve"> </w:t>
      </w:r>
      <w:r>
        <w:rPr>
          <w:b/>
          <w:bCs/>
        </w:rPr>
        <w:t xml:space="preserve">Маршрут директора (два часа):</w:t>
      </w:r>
      <w:r>
        <w:t xml:space="preserve"> </w:t>
      </w:r>
      <w:r>
        <w:t xml:space="preserve">разделы 4, 5, 8, 22, 35, 37, 42.</w:t>
      </w:r>
      <w:r>
        <w:t xml:space="preserve"> </w:t>
      </w:r>
      <w:r>
        <w:rPr>
          <w:b/>
          <w:bCs/>
        </w:rPr>
        <w:t xml:space="preserve">Маршрут внедрения (неделя):</w:t>
      </w:r>
      <w:r>
        <w:t xml:space="preserve"> </w:t>
      </w:r>
      <w:r>
        <w:t xml:space="preserve">6–8, 17–19, 31, 35–36 и приложения.</w:t>
      </w:r>
      <w:r>
        <w:t xml:space="preserve"> </w:t>
      </w:r>
      <w:r>
        <w:rPr>
          <w:b/>
          <w:bCs/>
        </w:rPr>
        <w:t xml:space="preserve">Маршрут спорщика (вечер):</w:t>
      </w:r>
      <w:r>
        <w:t xml:space="preserve"> </w:t>
      </w:r>
      <w:r>
        <w:t xml:space="preserve">23–27, 37, 39–40. Раздел 41 (достоверность) не пропускать: по клинике и международным нормам база плотная,</w:t>
      </w:r>
      <w:r>
        <w:t xml:space="preserve"> </w:t>
      </w:r>
      <w:r>
        <w:rPr>
          <w:b/>
          <w:bCs/>
        </w:rPr>
        <w:t xml:space="preserve">по эффекту вариативности в психиатрии — почти пустая</w:t>
      </w:r>
      <w:r>
        <w:t xml:space="preserve">. Поэтому последнее слово — «измеряйте».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50" w:name="X64b805b8b51d773ebf2c2ebfc27938478b44774"/>
    <w:p>
      <w:pPr>
        <w:pStyle w:val="Heading1"/>
      </w:pPr>
      <w:r>
        <w:t xml:space="preserve">Блок I.2. Сцена, терминология, лестница моделей (главы 5–8)</w:t>
      </w:r>
    </w:p>
    <w:bookmarkStart w:id="28" w:name="Xafe156742972af7bd7bd4601810d99d4d27a067"/>
    <w:p>
      <w:pPr>
        <w:pStyle w:val="Heading2"/>
      </w:pPr>
      <w:r>
        <w:t xml:space="preserve">5. Собирательная ситуация: «Один обед — пять конфликтов»</w:t>
      </w:r>
    </w:p>
    <w:p>
      <w:pPr>
        <w:pStyle w:val="FirstParagraph"/>
      </w:pPr>
      <w:r>
        <w:rPr>
          <w:i/>
          <w:iCs/>
        </w:rPr>
        <w:t xml:space="preserve">(Учебный кейс, составленный для анализа. Все персонажи и совпадения вымышлены; ситуация собрана из типичных элементов, описанных в проверенных источниках и практиках учреждений.)</w:t>
      </w:r>
    </w:p>
    <w:bookmarkStart w:id="25" w:name="Xbca6e1458d8b3a6c72bce5a859666353f9a8e1d"/>
    <w:p>
      <w:pPr>
        <w:pStyle w:val="Heading3"/>
      </w:pPr>
      <w:r>
        <w:t xml:space="preserve">5.1. Обед, как он есть</w:t>
      </w:r>
    </w:p>
    <w:p>
      <w:pPr>
        <w:pStyle w:val="FirstParagraph"/>
      </w:pPr>
      <w:r>
        <w:t xml:space="preserve">Средний по России психоневрологический интернат — 289 коек (расчёт проекта «Если быть точным» 2024 г., на основе данных Федерального казначейства)</w:t>
      </w:r>
      <w:r>
        <w:t xml:space="preserve">7</w:t>
      </w:r>
      <w:r>
        <w:t xml:space="preserve">. Обеденный зал на 120 мест, поточная раздача в три захода</w:t>
      </w:r>
      <w:r>
        <w:t xml:space="preserve">22</w:t>
      </w:r>
      <w:r>
        <w:t xml:space="preserve">. На линии — один вариант каждого блюда: борщ, гречка с котлетой, компот. Двенадцать жителей первого захода едят только с помощью. На смене — четыре сиделки, из которых одна развозит лекарства. До конца смены — пять часов.</w:t>
      </w:r>
    </w:p>
    <w:p>
      <w:pPr>
        <w:pStyle w:val="BodyText"/>
      </w:pPr>
      <w:r>
        <w:rPr>
          <w:b/>
          <w:bCs/>
        </w:rPr>
        <w:t xml:space="preserve">Первый конфликт: очередь против помощи.</w:t>
      </w:r>
      <w:r>
        <w:t xml:space="preserve"> </w:t>
      </w:r>
      <w:r>
        <w:t xml:space="preserve">Жители, способные есть самостоятельно, уже сидят перед остывающими тарелками — им раздали первыми, потому что так быстрее. Жители, которым нужна помощь, ждут: четыре сиделки на двенадцать кормимых — это не менее трёх циклов по 15–20 минут. Те, кого кормят последними, получают холодное.</w:t>
      </w:r>
    </w:p>
    <w:p>
      <w:pPr>
        <w:pStyle w:val="BodyText"/>
      </w:pPr>
      <w:r>
        <w:rPr>
          <w:b/>
          <w:bCs/>
        </w:rPr>
        <w:t xml:space="preserve">Второй конфликт: «он опять не ест кашу».</w:t>
      </w:r>
      <w:r>
        <w:t xml:space="preserve"> </w:t>
      </w:r>
      <w:r>
        <w:t xml:space="preserve">Житель С. третий день отодвигает тарелку. Сиделка записывает в тетрадь — или не записывает: формы журнала отказов нет, и врач узнает об отказах на обходе в четверг. У С. депрессивный эпизод и, возможно, начинающаяся дисфагия — но проверить это некому: логопеда в штате нет, а признаки расстройства глотания (покашливание за столом, «влажный» голос после еды) никто не связывает с отказами</w:t>
      </w:r>
      <w:r>
        <w:t xml:space="preserve">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Третий конфликт: лекарства и кофе.</w:t>
      </w:r>
      <w:r>
        <w:t xml:space="preserve"> </w:t>
      </w:r>
      <w:r>
        <w:t xml:space="preserve">Житель К. получает клозапин и с утра выпил две большие кружки крепкого кофе, который принесли родственники. Никто не предупредил семью и самого К., что кофеин взаимодействует с клозапином: у пациентов, резко увеличивающих потребление кофеина, описаны клинически значимые росты концентрации препарата (Hägg 2000)</w:t>
      </w:r>
      <w:r>
        <w:t xml:space="preserve">15</w:t>
      </w:r>
      <w:r>
        <w:t xml:space="preserve">. Вечером у К. седация сильнее обычного — дежурная медсестра списывает это на «плохой день».</w:t>
      </w:r>
    </w:p>
    <w:p>
      <w:pPr>
        <w:pStyle w:val="BodyText"/>
      </w:pPr>
      <w:r>
        <w:rPr>
          <w:b/>
          <w:bCs/>
        </w:rPr>
        <w:t xml:space="preserve">Четвёртый конфликт: добавка.</w:t>
      </w:r>
      <w:r>
        <w:t xml:space="preserve"> </w:t>
      </w:r>
      <w:r>
        <w:t xml:space="preserve">Житель П. на оланзапине набрал за год 14 килограммов — мета-анализы показывают, что у оланзапина один из самых выраженных весогенных профилей (36,9 % CRWG за 16–38 нед, Campforts 2023)</w:t>
      </w:r>
      <w:r>
        <w:t xml:space="preserve">16</w:t>
      </w:r>
      <w:r>
        <w:t xml:space="preserve">. П. просит вторую котлету. Сиделка отказывает — «вам нельзя, вы полнеете». Врачебного назначения ограничения рациона у П. нет: решение принято сиделкой по её представлению о пользе. П. обижается, вечером забирает хлеб у соседа по столу.</w:t>
      </w:r>
    </w:p>
    <w:p>
      <w:pPr>
        <w:pStyle w:val="BodyText"/>
      </w:pPr>
      <w:r>
        <w:rPr>
          <w:b/>
          <w:bCs/>
        </w:rPr>
        <w:t xml:space="preserve">Пятый конфликт: проверка на следующей неделе.</w:t>
      </w:r>
      <w:r>
        <w:t xml:space="preserve"> </w:t>
      </w:r>
      <w:r>
        <w:t xml:space="preserve">В четверг — комиссия учредителя. Завхоз просит «привести журналы в порядок»: суточные пробы за двое суток будут подписаны сегодня. Это самое опасное из пяти: документальная имитация контроля. Практика прокуратур показывает, что именно отсутствие суточных проб и недоброкачественные продукты — типовой состав дел по ст. 6.6 КоАП для социальных учреждений</w:t>
      </w:r>
      <w:r>
        <w:t xml:space="preserve">10</w:t>
      </w:r>
      <w:r>
        <w:t xml:space="preserve">.</w:t>
      </w:r>
    </w:p>
    <w:bookmarkEnd w:id="25"/>
    <w:bookmarkStart w:id="26" w:name="X50e03d5ca1083d36bb1d590b63e5e9c1f741623"/>
    <w:p>
      <w:pPr>
        <w:pStyle w:val="Heading3"/>
      </w:pPr>
      <w:r>
        <w:t xml:space="preserve">5.2. Почему все пять конфликтов — одна система</w:t>
      </w:r>
    </w:p>
    <w:p>
      <w:pPr>
        <w:pStyle w:val="FirstParagraph"/>
      </w:pPr>
      <w:r>
        <w:rPr>
          <w:i/>
          <w:iCs/>
        </w:rPr>
        <w:t xml:space="preserve">(См. таблицу 5.2 в исходной редакции — без изменений.)</w:t>
      </w:r>
    </w:p>
    <w:bookmarkEnd w:id="26"/>
    <w:bookmarkStart w:id="27" w:name="X6b42c4db3079636887f2e33f6c6c7e9c81d6766"/>
    <w:p>
      <w:pPr>
        <w:pStyle w:val="Heading3"/>
      </w:pPr>
      <w:r>
        <w:t xml:space="preserve">5.3. Сцена спустя год</w:t>
      </w:r>
    </w:p>
    <w:p>
      <w:pPr>
        <w:pStyle w:val="FirstParagraph"/>
      </w:pPr>
      <w:r>
        <w:t xml:space="preserve">Та же столовая, тот же час — через год работы по этому докладу. Женщина, которой нужно молчание, ест за тихим столом у окна. Мужчина на клозапине пьёт кофе, согласованный с врачом. Житель с дисфагией ест свою текстуру; тарелка не выглядит «детской». Неговорящий показал на карточку и получил то, на что показал. Смена работает по журналам. Пять конфликтов не исчезли — они получили процедуры.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9c0bb8c78730a9fb79ab536c607ab20b4b3c198"/>
    <w:p>
      <w:pPr>
        <w:pStyle w:val="Heading2"/>
      </w:pPr>
      <w:r>
        <w:t xml:space="preserve">6. Кто находится за столом</w:t>
      </w:r>
    </w:p>
    <w:bookmarkStart w:id="29" w:name="X6906fdc171cdc4ad07204bab72970264440ed46"/>
    <w:p>
      <w:pPr>
        <w:pStyle w:val="Heading3"/>
      </w:pPr>
      <w:r>
        <w:t xml:space="preserve">6.1. Неоднородность как единственная норма</w:t>
      </w:r>
    </w:p>
    <w:p>
      <w:pPr>
        <w:pStyle w:val="FirstParagraph"/>
      </w:pPr>
      <w:r>
        <w:t xml:space="preserve">Первая ошибка планирования питания — представить «среднего жителя ПНИ». Его не существует. Даже по агрегированным данным контингент расслаивается на группы с принципиально разными пищевыми задачами: 65 % жителей старше 45 лет, 74 % признаны недееспособными, 11 % — постельные или маломобильные</w:t>
      </w:r>
      <w:r>
        <w:t xml:space="preserve">7</w:t>
      </w:r>
      <w:r>
        <w:t xml:space="preserve">.</w:t>
      </w:r>
    </w:p>
    <w:bookmarkEnd w:id="29"/>
    <w:bookmarkStart w:id="30" w:name="X35e91a483820c40e7af4a99f7938092b9c87cbf"/>
    <w:p>
      <w:pPr>
        <w:pStyle w:val="Heading3"/>
      </w:pPr>
      <w:r>
        <w:t xml:space="preserve">6.2. Пять измерений неоднородности</w:t>
      </w:r>
    </w:p>
    <w:p>
      <w:pPr>
        <w:pStyle w:val="FirstParagraph"/>
      </w:pPr>
      <w:r>
        <w:rPr>
          <w:i/>
          <w:iCs/>
        </w:rPr>
        <w:t xml:space="preserve">(Без изменений — содержание 6.2 исходника.)</w:t>
      </w:r>
    </w:p>
    <w:bookmarkEnd w:id="30"/>
    <w:bookmarkStart w:id="31" w:name="X24a79ae2f7af583065394b3f4c48537808ff3b7"/>
    <w:p>
      <w:pPr>
        <w:pStyle w:val="Heading3"/>
      </w:pPr>
      <w:r>
        <w:t xml:space="preserve">6.3. Классификация для практики</w:t>
      </w:r>
    </w:p>
    <w:p>
      <w:pPr>
        <w:pStyle w:val="FirstParagraph"/>
      </w:pPr>
      <w:r>
        <w:rPr>
          <w:i/>
          <w:iCs/>
        </w:rPr>
        <w:t xml:space="preserve">(Таблица 6.3 — без изменений; сноска-маркер статуса «локальный приказ № 124 Серафимовского».)</w:t>
      </w:r>
    </w:p>
    <w:bookmarkEnd w:id="31"/>
    <w:bookmarkStart w:id="32" w:name="Xe68bcf79ef2edf6a32762b5e00c0da54526ac9e"/>
    <w:p>
      <w:pPr>
        <w:pStyle w:val="Heading3"/>
      </w:pPr>
      <w:r>
        <w:t xml:space="preserve">6.4. Что сказать повару в понедельник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2"/>
    <w:bookmarkStart w:id="33" w:name="Xe7d58e8c7ddb22eb74f0184989736005bb50c4b"/>
    <w:p>
      <w:pPr>
        <w:pStyle w:val="Heading3"/>
      </w:pPr>
      <w:r>
        <w:t xml:space="preserve">6.5. Почему «средний житель» — опасная конструкция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3"/>
    <w:bookmarkStart w:id="34" w:name="Xbe9dedf4071618e4554624fb25efbfbc98de367"/>
    <w:p>
      <w:pPr>
        <w:pStyle w:val="Heading3"/>
      </w:pPr>
      <w:r>
        <w:t xml:space="preserve">6.6. Контингент меняется — карта стареет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4"/>
    <w:bookmarkStart w:id="35" w:name="Xe18bab0288f407981e78023dcf7f787e867868a"/>
    <w:p>
      <w:pPr>
        <w:pStyle w:val="Heading3"/>
      </w:pPr>
      <w:r>
        <w:t xml:space="preserve">6.7. Как собрать пять чисел за один обход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0c7217cec1f22f806311b3b45bc7c2bcaf53db1"/>
    <w:p>
      <w:pPr>
        <w:pStyle w:val="Heading2"/>
      </w:pPr>
      <w:r>
        <w:t xml:space="preserve">7. Что значит «накормить»</w:t>
      </w:r>
    </w:p>
    <w:bookmarkStart w:id="37" w:name="Xcde6811932c5d57aa43e32aabded45506126a30"/>
    <w:p>
      <w:pPr>
        <w:pStyle w:val="Heading3"/>
      </w:pPr>
      <w:r>
        <w:t xml:space="preserve">7.1. Шесть измерений одной тарелки</w:t>
      </w:r>
    </w:p>
    <w:p>
      <w:pPr>
        <w:pStyle w:val="FirstParagraph"/>
      </w:pPr>
      <w:r>
        <w:rPr>
          <w:b/>
          <w:bCs/>
        </w:rPr>
        <w:t xml:space="preserve">Социальность.</w:t>
      </w:r>
      <w:r>
        <w:t xml:space="preserve"> </w:t>
      </w:r>
      <w:r>
        <w:t xml:space="preserve">Еда как совместное событие: разговор за столом, общий ритм, участие персонала.</w:t>
      </w:r>
      <w:r>
        <w:t xml:space="preserve"> </w:t>
      </w:r>
      <w:r>
        <w:rPr>
          <w:b/>
          <w:bCs/>
        </w:rPr>
        <w:t xml:space="preserve">Шведский Livsmedelsverket (Nationella riktlinjer för måltider i äldreomsorgen, 2019, обновление 2026)</w:t>
      </w:r>
      <w:r>
        <w:t xml:space="preserve"> </w:t>
      </w:r>
      <w:r>
        <w:t xml:space="preserve">закрепляет «täta och energirika måltider» (частые и энергоёмкие приёмы пищи) и распределение приёмов в течение дня. Эстонская и финская модели развивают эту линию. В российских ПНИ/ДСО семейный стиль подачи в классическом виде не описан, но</w:t>
      </w:r>
      <w:r>
        <w:t xml:space="preserve"> </w:t>
      </w:r>
      <w:r>
        <w:rPr>
          <w:b/>
          <w:bCs/>
        </w:rPr>
        <w:t xml:space="preserve">включение персонала за стол как наблюдателей потребления</w:t>
      </w:r>
      <w:r>
        <w:t xml:space="preserve"> </w:t>
      </w:r>
      <w:r>
        <w:t xml:space="preserve">— простая организационная мера. Nijs K.A.N.D. et al. (BMJ 2006 May 20;332(7551):1180-4; J Gerontol 2006 Sep;61(9):935-42) в кластерном РКИ в 5 голландских домах ухода (178 жителей</w:t>
      </w:r>
      <w:r>
        <w:t xml:space="preserve"> </w:t>
      </w:r>
      <w:r>
        <w:rPr>
          <w:b/>
          <w:bCs/>
        </w:rPr>
        <w:t xml:space="preserve">без деменции</w:t>
      </w:r>
      <w:r>
        <w:t xml:space="preserve">, 6 мес) показали, что семейная подача vs индивидуальный поднос даёт</w:t>
      </w:r>
      <w:r>
        <w:t xml:space="preserve"> </w:t>
      </w:r>
      <w:r>
        <w:rPr>
          <w:b/>
          <w:bCs/>
        </w:rPr>
        <w:t xml:space="preserve">+991 кДж/день потребления, +1,5 кг массы тела, +6,1 единиц QoL, доля мальнутриции по MNA 17→4 % vs 11→23 %</w:t>
      </w:r>
      <w:r>
        <w:t xml:space="preserve"> </w:t>
      </w:r>
      <w:r>
        <w:t xml:space="preserve">(вмешательство vs контроль).</w:t>
      </w:r>
      <w:r>
        <w:t xml:space="preserve"> </w:t>
      </w:r>
      <w:r>
        <w:rPr>
          <w:b/>
          <w:bCs/>
        </w:rPr>
        <w:t xml:space="preserve">Популяция — пожилые без деменции, не психиатрический контингент ПНИ/ДСО; перенос ограничен.</w:t>
      </w:r>
    </w:p>
    <w:bookmarkEnd w:id="37"/>
    <w:bookmarkStart w:id="38" w:name="Xbe1292d88d837ad38e2fa9c86de7175733b74cd"/>
    <w:p>
      <w:pPr>
        <w:pStyle w:val="Heading3"/>
      </w:pPr>
      <w:r>
        <w:t xml:space="preserve">7.2. Матрица провалов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8"/>
    <w:bookmarkStart w:id="39" w:name="X8271efd67d68fbf4a87efba70fdcf698fe82509"/>
    <w:p>
      <w:pPr>
        <w:pStyle w:val="Heading3"/>
      </w:pPr>
      <w:r>
        <w:t xml:space="preserve">7.3. — (пусто в исходнике)</w:t>
      </w:r>
    </w:p>
    <w:bookmarkEnd w:id="39"/>
    <w:bookmarkStart w:id="40" w:name="Xef4305c55a3bde3d73845ad274b42aa40be190e"/>
    <w:p>
      <w:pPr>
        <w:pStyle w:val="Heading3"/>
      </w:pPr>
      <w:r>
        <w:t xml:space="preserve">7.4. Проверка каждого измерения на вашей линии</w:t>
      </w:r>
    </w:p>
    <w:p>
      <w:pPr>
        <w:pStyle w:val="FirstParagraph"/>
      </w:pPr>
      <w:r>
        <w:rPr>
          <w:i/>
          <w:iCs/>
        </w:rPr>
        <w:t xml:space="preserve">(Правка E-01: «спросить у трёх жителей „что сегодня было на обед" вечером» → «поговорить с тремя жителями вечером».)</w:t>
      </w:r>
    </w:p>
    <w:bookmarkEnd w:id="40"/>
    <w:bookmarkStart w:id="41" w:name="X109f9c4381e1b97c00bfd6142f68389433e9e95"/>
    <w:p>
      <w:pPr>
        <w:pStyle w:val="Heading3"/>
      </w:pPr>
      <w:r>
        <w:t xml:space="preserve">7.5. Граница измерений: что не входит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1"/>
    <w:bookmarkStart w:id="42" w:name="X1484b4003138df04b9fc20486a1c7c38b043910"/>
    <w:p>
      <w:pPr>
        <w:pStyle w:val="Heading3"/>
      </w:pPr>
      <w:r>
        <w:t xml:space="preserve">7.6. Минимальная планка каждого измерения</w:t>
      </w:r>
    </w:p>
    <w:p>
      <w:pPr>
        <w:pStyle w:val="FirstParagraph"/>
      </w:pPr>
      <w:r>
        <w:rPr>
          <w:i/>
          <w:iCs/>
        </w:rPr>
        <w:t xml:space="preserve">(Правка F-07: добавлена тройная привязка ночного интервала — Швеция 11 / РФ цель 13 / США 14.)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d31984ffe8c4a166af0582dc0ec00a897194ee2"/>
    <w:p>
      <w:pPr>
        <w:pStyle w:val="Heading2"/>
      </w:pPr>
      <w:r>
        <w:t xml:space="preserve">8. От мономеню к вариативности: лестница моделей</w:t>
      </w:r>
    </w:p>
    <w:bookmarkStart w:id="44" w:name="Xb3c124746bf8b0ec72736c0de1bb2b57587a1a9"/>
    <w:p>
      <w:pPr>
        <w:pStyle w:val="Heading3"/>
      </w:pPr>
      <w:r>
        <w:t xml:space="preserve">8.1. Термины, чтобы не путаться</w:t>
      </w:r>
    </w:p>
    <w:p>
      <w:pPr>
        <w:pStyle w:val="FirstParagraph"/>
      </w:pPr>
      <w:r>
        <w:rPr>
          <w:i/>
          <w:iCs/>
        </w:rPr>
        <w:t xml:space="preserve">(Без изменений; раздел 8.1 исходника.)</w:t>
      </w:r>
    </w:p>
    <w:bookmarkEnd w:id="44"/>
    <w:bookmarkStart w:id="45" w:name="X7492371f5e511c8ab25a42740a03b98a4bb0794"/>
    <w:p>
      <w:pPr>
        <w:pStyle w:val="Heading3"/>
      </w:pPr>
      <w:r>
        <w:t xml:space="preserve">8.2. Пять моделей</w:t>
      </w:r>
    </w:p>
    <w:p>
      <w:pPr>
        <w:pStyle w:val="FirstParagraph"/>
      </w:pPr>
      <w:r>
        <w:rPr>
          <w:i/>
          <w:iCs/>
        </w:rPr>
        <w:t xml:space="preserve">(Правка F-17: добавлена уникальная находка — 99 % недееспособных под опекой самого учреждения. Дополнено примечанием об Успенском ПНИ как «М2», Серафимовском как «М3», Болотнинском ПНИ как «М1», ДДСОЛ — 14-дневное вариативное.)</w:t>
      </w:r>
    </w:p>
    <w:bookmarkEnd w:id="45"/>
    <w:bookmarkStart w:id="46" w:name="X6176ebeb3861f34bf5ec0aa6e1f31a352b23d4d"/>
    <w:p>
      <w:pPr>
        <w:pStyle w:val="Heading3"/>
      </w:pPr>
      <w:r>
        <w:t xml:space="preserve">8.3. Какая модель подходит вашему дому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6"/>
    <w:bookmarkStart w:id="47" w:name="X3e6580caa8b352877bb52844ef04f494e641f6a"/>
    <w:p>
      <w:pPr>
        <w:pStyle w:val="Heading3"/>
      </w:pPr>
      <w:r>
        <w:t xml:space="preserve">8.4. Шаги перехода от мономеню к вариативности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7"/>
    <w:bookmarkStart w:id="48" w:name="X21679037ff96b61bccd3347f83f1935f3e6a437"/>
    <w:p>
      <w:pPr>
        <w:pStyle w:val="Heading3"/>
      </w:pPr>
      <w:r>
        <w:t xml:space="preserve">8.5. Типичные ошибки при выборе модели</w:t>
      </w:r>
    </w:p>
    <w:p>
      <w:pPr>
        <w:pStyle w:val="FirstParagraph"/>
      </w:pPr>
      <w:r>
        <w:rPr>
          <w:i/>
          <w:iCs/>
        </w:rPr>
        <w:t xml:space="preserve">(Правка: «Подождать приказа учредителя, а не согласовать» добавлено; 10 ошибок из расширенного выступления — перенесены.)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70" w:name="блок-i3-клиника-главы-914"/>
    <w:p>
      <w:pPr>
        <w:pStyle w:val="Heading1"/>
      </w:pPr>
      <w:r>
        <w:t xml:space="preserve">Блок I.3. Клиника (главы 9–14)</w:t>
      </w:r>
    </w:p>
    <w:bookmarkStart w:id="53" w:name="X074a913a00e5a7eba07ef83f79bfd5d5c333001"/>
    <w:p>
      <w:pPr>
        <w:pStyle w:val="Heading2"/>
      </w:pPr>
      <w:r>
        <w:t xml:space="preserve">9. Пищевое поведение при психических расстройствах</w:t>
      </w:r>
    </w:p>
    <w:p>
      <w:pPr>
        <w:pStyle w:val="FirstParagraph"/>
      </w:pPr>
      <w:r>
        <w:rPr>
          <w:i/>
          <w:iCs/>
        </w:rPr>
        <w:t xml:space="preserve">(Сохранена структура. Правка F-09: «говорящий житель» → «житель с сохранной речью» в одном месте; прочая лексика без изменений.)</w:t>
      </w:r>
    </w:p>
    <w:bookmarkStart w:id="51" w:name="Xbe813e61b28c9f516cc69a0b5d3ed62108e0d44"/>
    <w:p>
      <w:pPr>
        <w:pStyle w:val="Heading3"/>
      </w:pPr>
      <w:r>
        <w:t xml:space="preserve">9.1. — 9.6.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51"/>
    <w:bookmarkStart w:id="52" w:name="Xb1ba65b27b0923904d701fb3ecc325639e315f9"/>
    <w:p>
      <w:pPr>
        <w:pStyle w:val="Heading3"/>
      </w:pPr>
      <w:r>
        <w:t xml:space="preserve">9.7. Паттерны по сменам: что видит пост и что с этим делать</w:t>
      </w:r>
    </w:p>
    <w:p>
      <w:pPr>
        <w:pStyle w:val="FirstParagraph"/>
      </w:pPr>
      <w:r>
        <w:t xml:space="preserve">Эпидемиология паттернов даёт диапазоны, но работа поста начинается с узнавания конкретных сцен.</w:t>
      </w:r>
      <w:r>
        <w:t xml:space="preserve"> </w:t>
      </w:r>
      <w:r>
        <w:rPr>
          <w:b/>
          <w:bCs/>
        </w:rPr>
        <w:t xml:space="preserve">Данные систематических обзоров: переедание при тяжёлых психических расстройствах — 4,4–45 % в зависимости от диагноза и инструмента; тяга к еде — 16,1–64 %; ночное едение — 4–30 %</w:t>
      </w:r>
      <w:r>
        <w:t xml:space="preserve"> </w:t>
      </w:r>
      <w:r>
        <w:t xml:space="preserve">(см. источник в разделе 10.3 примечание). Широта диапазонов — само по себе сообщение: «средней частоты» нет, есть частота вашего контингента, и мерить её нужно самим. Четыре рабочих сцены: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съедает всё за минуты и просит ещё</w:t>
      </w:r>
      <w:r>
        <w:t xml:space="preserve"> </w:t>
      </w:r>
      <w:r>
        <w:t xml:space="preserve">— не «жадность», а возможная гиперфагия терапии (раздел 13) → врач и структурированная доступность.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прячет еду в тумбочку</w:t>
      </w:r>
      <w:r>
        <w:t xml:space="preserve"> </w:t>
      </w:r>
      <w:r>
        <w:t xml:space="preserve">— часто опыт дефицита (биография, приложение 3) → не отбирать, а обеспечить легальный «запас» из допустимого.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ест только белое/только мягкое</w:t>
      </w:r>
      <w:r>
        <w:t xml:space="preserve"> </w:t>
      </w:r>
      <w:r>
        <w:t xml:space="preserve">— сенсорная селективность → пары эквивалентов внутри допустимого спектра, а не ломка.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ест только у себя в комнате</w:t>
      </w:r>
      <w:r>
        <w:t xml:space="preserve"> </w:t>
      </w:r>
      <w:r>
        <w:t xml:space="preserve">— социальная перегрузка зала → право на место, а не принуждение к залу.</w:t>
      </w:r>
    </w:p>
    <w:p>
      <w:pPr>
        <w:pStyle w:val="FirstParagraph"/>
      </w:pPr>
      <w:r>
        <w:t xml:space="preserve">Каждый сцен — это не нарушение дисциплины, а информация о механизме; пост, обученный такому прочтению, перестаёт быть надзирателем и становится первым диагностом системы.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89ed43167363d2c689e36b8d2d960765ad4b8b8"/>
    <w:p>
      <w:pPr>
        <w:pStyle w:val="Heading2"/>
      </w:pPr>
      <w:r>
        <w:t xml:space="preserve">10. Дисфагия и аспирационный риск: часто нераспознанная проблема стационарного ухода</w:t>
      </w:r>
    </w:p>
    <w:bookmarkStart w:id="54" w:name="X3b36ed739383b96fcc54360ba12899b74254755"/>
    <w:p>
      <w:pPr>
        <w:pStyle w:val="Heading3"/>
      </w:pPr>
      <w:r>
        <w:t xml:space="preserve">10.1. Почему этот раздел — о смертности</w:t>
      </w:r>
    </w:p>
    <w:p>
      <w:pPr>
        <w:pStyle w:val="FirstParagraph"/>
      </w:pPr>
      <w:r>
        <w:t xml:space="preserve">В отдельных изученных клинических группах людей с психическими расстройствами дисфагия (расстройство глотания) встречалась, по разным исследованиям, у</w:t>
      </w:r>
      <w:r>
        <w:t xml:space="preserve"> </w:t>
      </w:r>
      <w:r>
        <w:rPr>
          <w:b/>
          <w:bCs/>
        </w:rPr>
        <w:t xml:space="preserve">21,9–69,5 %</w:t>
      </w:r>
      <w:r>
        <w:t xml:space="preserve">: разброс определяется различиями в популяциях и методах скрининга (Miarons Font M., Rofes Salsench L. Eur J Gastroenterol Hepatol 2017;29(12):1332-9; PMID 29023321; систематический обзор 18 исследований).</w:t>
      </w:r>
      <w:r>
        <w:t xml:space="preserve"> </w:t>
      </w:r>
      <w:r>
        <w:rPr>
          <w:b/>
          <w:bCs/>
        </w:rPr>
        <w:t xml:space="preserve">Этот диапазон нельзя переносить на все российские ДСО и ПНИ как единую распространённость</w:t>
      </w:r>
      <w:r>
        <w:t xml:space="preserve"> </w:t>
      </w:r>
      <w:r>
        <w:t xml:space="preserve">— популяции исследований не совпадают с типичным контингентом наших учреждений. Даже осторожное чтение нижней границы говорит о том, что проблема не редка — и в типовом ПНИ часто нет ни логопеда, ни скрининга, ни назначенных текстур: дисфагия остаётся невидимой до первой тяжёлой пневмонии.</w:t>
      </w:r>
    </w:p>
    <w:p>
      <w:pPr>
        <w:pStyle w:val="BodyText"/>
      </w:pPr>
      <w:r>
        <w:t xml:space="preserve">Цена невидимости измерена. Смертность от пневмонии у людей с тяжёлыми психическими расстройствами</w:t>
      </w:r>
      <w:r>
        <w:t xml:space="preserve"> </w:t>
      </w:r>
      <w:r>
        <w:rPr>
          <w:b/>
          <w:bCs/>
        </w:rPr>
        <w:t xml:space="preserve">в 7 раз выше популяционной (RR 7,00 по национальным когортным данным, 95 % ДИ 6,79–7,23; n=3 исследования)</w:t>
      </w:r>
      <w:r>
        <w:t xml:space="preserve">, и аспирация — ключевой механизм этого разрыва (Correll C.U. et al. World Psychiatry 2022;21(2):248-271; doi 10.1002/wps.20994; мета-анализ 135 когорт 1957–2021; шизофрения N=4 536 447; контроль N=1 115 600 059). Общий разрыв продолжительности жизни при тяжёлых психических расстройствах — 15–20 лет, и значимая его часть связана с причинами, на которые влияет организация стола. Это главный аргумент раздела:</w:t>
      </w:r>
      <w:r>
        <w:t xml:space="preserve"> </w:t>
      </w:r>
      <w:r>
        <w:rPr>
          <w:b/>
          <w:bCs/>
        </w:rPr>
        <w:t xml:space="preserve">дисфагия — вопрос смертности</w:t>
      </w:r>
      <w:r>
        <w:t xml:space="preserve">.</w:t>
      </w:r>
    </w:p>
    <w:bookmarkEnd w:id="54"/>
    <w:bookmarkStart w:id="55" w:name="X6307bd6bd403656be37b114aa14d9e25fb08804"/>
    <w:p>
      <w:pPr>
        <w:pStyle w:val="Heading3"/>
      </w:pPr>
      <w:r>
        <w:t xml:space="preserve">10.2. Шесть механизмов дисфагии в наших учреждениях</w:t>
      </w:r>
    </w:p>
    <w:p>
      <w:pPr>
        <w:pStyle w:val="FirstParagraph"/>
      </w:pPr>
      <w:r>
        <w:rPr>
          <w:i/>
          <w:iCs/>
        </w:rPr>
        <w:t xml:space="preserve">(Таблица 10.2 исходника — без изменений по содержанию.)</w:t>
      </w:r>
    </w:p>
    <w:p>
      <w:pPr>
        <w:pStyle w:val="BodyText"/>
      </w:pPr>
      <w:r>
        <w:rPr>
          <w:b/>
          <w:bCs/>
        </w:rPr>
        <w:t xml:space="preserve">Вывод для директора.</w:t>
      </w:r>
      <w:r>
        <w:t xml:space="preserve"> </w:t>
      </w:r>
      <w:r>
        <w:t xml:space="preserve">Дисфагия в ПНИ — статистически ожидаемое явление. Система обязана её искать.</w:t>
      </w:r>
    </w:p>
    <w:bookmarkEnd w:id="55"/>
    <w:bookmarkStart w:id="56" w:name="X7b030c57770fa8b81a8da8b8899331b0e85d039"/>
    <w:p>
      <w:pPr>
        <w:pStyle w:val="Heading3"/>
      </w:pPr>
      <w:r>
        <w:t xml:space="preserve">10.3. Шесть признаков, которые видит сиделка без логопеда</w:t>
      </w:r>
    </w:p>
    <w:p>
      <w:pPr>
        <w:pStyle w:val="FirstParagraph"/>
      </w:pPr>
      <w:r>
        <w:t xml:space="preserve">Скрининговый уровень не требует специалиста — требуется обученный глаз и правило записи. Тревожные признаки за столом:</w:t>
      </w:r>
    </w:p>
    <w:p>
      <w:pPr>
        <w:pStyle w:val="Compact"/>
        <w:numPr>
          <w:ilvl w:val="0"/>
          <w:numId w:val="1006"/>
        </w:numPr>
      </w:pPr>
      <w:r>
        <w:t xml:space="preserve">Покашливание или поперхивание во время или после еды.</w:t>
      </w:r>
    </w:p>
    <w:p>
      <w:pPr>
        <w:pStyle w:val="Compact"/>
        <w:numPr>
          <w:ilvl w:val="0"/>
          <w:numId w:val="1006"/>
        </w:numPr>
      </w:pPr>
      <w:r>
        <w:t xml:space="preserve">«Влажный», булькающий голос после глотка.</w:t>
      </w:r>
    </w:p>
    <w:p>
      <w:pPr>
        <w:pStyle w:val="Compact"/>
        <w:numPr>
          <w:ilvl w:val="0"/>
          <w:numId w:val="1006"/>
        </w:numPr>
      </w:pPr>
      <w:r>
        <w:t xml:space="preserve">Многократное проглатывание одного куска.</w:t>
      </w:r>
    </w:p>
    <w:p>
      <w:pPr>
        <w:pStyle w:val="Compact"/>
        <w:numPr>
          <w:ilvl w:val="0"/>
          <w:numId w:val="1006"/>
        </w:numPr>
      </w:pPr>
      <w:r>
        <w:t xml:space="preserve">Еда «за щекой».</w:t>
      </w:r>
    </w:p>
    <w:p>
      <w:pPr>
        <w:pStyle w:val="Compact"/>
        <w:numPr>
          <w:ilvl w:val="0"/>
          <w:numId w:val="1006"/>
        </w:numPr>
      </w:pPr>
      <w:r>
        <w:t xml:space="preserve">Необычно долгий приём пищи.</w:t>
      </w:r>
    </w:p>
    <w:p>
      <w:pPr>
        <w:pStyle w:val="Compact"/>
        <w:numPr>
          <w:ilvl w:val="0"/>
          <w:numId w:val="1006"/>
        </w:numPr>
      </w:pPr>
      <w:r>
        <w:t xml:space="preserve">Отказ от определённых текстур (твёрдого, сухого) при сохранном аппетите.</w:t>
      </w:r>
    </w:p>
    <w:p>
      <w:pPr>
        <w:pStyle w:val="Compact"/>
        <w:numPr>
          <w:ilvl w:val="0"/>
          <w:numId w:val="1006"/>
        </w:numPr>
      </w:pPr>
      <w:r>
        <w:t xml:space="preserve">Повторные пневмонии в анамнезе.</w:t>
      </w:r>
    </w:p>
    <w:p>
      <w:pPr>
        <w:pStyle w:val="FirstParagraph"/>
      </w:pPr>
      <w:r>
        <w:t xml:space="preserve">Любой из них — повод для врачебной оценки и простого теста с водой; несколько — для немедленной коррекции подачи до выяснения.</w:t>
      </w:r>
    </w:p>
    <w:bookmarkEnd w:id="56"/>
    <w:bookmarkStart w:id="57" w:name="X88537427cc04b388d2014d8ae43bea06b2bae9a"/>
    <w:p>
      <w:pPr>
        <w:pStyle w:val="Heading3"/>
      </w:pPr>
      <w:r>
        <w:t xml:space="preserve">10.4. IDDSI: терминология, а не лечебный протокол</w:t>
      </w:r>
    </w:p>
    <w:p>
      <w:pPr>
        <w:pStyle w:val="FirstParagraph"/>
      </w:pPr>
      <w:r>
        <w:rPr>
          <w:b/>
          <w:bCs/>
        </w:rPr>
        <w:t xml:space="preserve">IDDSI</w:t>
      </w:r>
      <w:r>
        <w:t xml:space="preserve"> </w:t>
      </w:r>
      <w:r>
        <w:t xml:space="preserve">(International Dysphagia Diet Standardisation Initiative) — международный стандарт</w:t>
      </w:r>
      <w:r>
        <w:t xml:space="preserve"> </w:t>
      </w:r>
      <w:r>
        <w:rPr>
          <w:b/>
          <w:bCs/>
        </w:rPr>
        <w:t xml:space="preserve">описания</w:t>
      </w:r>
      <w:r>
        <w:t xml:space="preserve"> </w:t>
      </w:r>
      <w:r>
        <w:t xml:space="preserve">текстур:</w:t>
      </w:r>
      <w:r>
        <w:t xml:space="preserve"> </w:t>
      </w:r>
      <w:r>
        <w:rPr>
          <w:b/>
          <w:bCs/>
        </w:rPr>
        <w:t xml:space="preserve">8 уровней (0–7)</w:t>
      </w:r>
      <w:r>
        <w:t xml:space="preserve">, напитки 0–4, пища 3–7, с простыми тестами (вилка, ложка, наклон) для самопроверки консистенции (Cichero J.A.Y. et al. Dysphagia 2017;32(2):293-314; PMID 27913916; выпущен 11/2015).</w:t>
      </w:r>
      <w:r>
        <w:t xml:space="preserve"> </w:t>
      </w:r>
      <w:r>
        <w:rPr>
          <w:b/>
          <w:bCs/>
        </w:rPr>
        <w:t xml:space="preserve">IDDSI — терминология и способ проверки консистенции, а не самостоятельный диагностический или лечебный протокол.</w:t>
      </w:r>
      <w:r>
        <w:t xml:space="preserve"> </w:t>
      </w:r>
      <w:r>
        <w:t xml:space="preserve">Текстуру назначает уполномоченный медицинский специалист по результатам индивидуальной оценки. Кухня</w:t>
      </w:r>
      <w:r>
        <w:t xml:space="preserve"> </w:t>
      </w:r>
      <w:r>
        <w:rPr>
          <w:b/>
          <w:bCs/>
        </w:rPr>
        <w:t xml:space="preserve">исполняет</w:t>
      </w:r>
      <w:r>
        <w:t xml:space="preserve"> </w:t>
      </w:r>
      <w:r>
        <w:t xml:space="preserve">назначение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ставит диагноз.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IDDSI — да</w:t>
            </w:r>
          </w:p>
        </w:tc>
        <w:tc>
          <w:tcPr/>
          <w:p>
            <w:pPr>
              <w:pStyle w:val="Compact"/>
            </w:pPr>
            <w:r>
              <w:t xml:space="preserve">IDDSI —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Терминология для описания текстур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 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 проверки консистенции</w:t>
            </w:r>
          </w:p>
        </w:tc>
        <w:tc>
          <w:tcPr/>
          <w:p>
            <w:pPr>
              <w:pStyle w:val="Compact"/>
            </w:pPr>
            <w:r>
              <w:t xml:space="preserve">Лечебный 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 коммуникации «кухня — отделение — врач»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основание для назначения диеты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Общедоступные материалы для обучения персонала</w:t>
            </w:r>
          </w:p>
        </w:tc>
        <w:tc>
          <w:tcPr/>
          <w:p>
            <w:pPr>
              <w:pStyle w:val="Compact"/>
            </w:pPr>
            <w:r>
              <w:t xml:space="preserve">Замена клинической оценки глотания</w:t>
            </w:r>
          </w:p>
        </w:tc>
      </w:tr>
    </w:tbl>
    <w:p>
      <w:pPr>
        <w:pStyle w:val="BodyText"/>
      </w:pPr>
      <w:r>
        <w:t xml:space="preserve">Доказательная база внедрения IDDSI — интервенционное исследование в 5 учреждениях aged care (Wu X.S. et al. Dysphagia 2022;37(5):1314-1325): соответствие фактически поданных текстур назначенным —</w:t>
      </w:r>
      <w:r>
        <w:t xml:space="preserve"> </w:t>
      </w:r>
      <w:r>
        <w:rPr>
          <w:b/>
          <w:bCs/>
        </w:rPr>
        <w:t xml:space="preserve">с 44 % до 90 %</w:t>
      </w:r>
      <w:r>
        <w:t xml:space="preserve">; для загущённых жидкостей —</w:t>
      </w:r>
      <w:r>
        <w:t xml:space="preserve"> </w:t>
      </w:r>
      <w:r>
        <w:rPr>
          <w:b/>
          <w:bCs/>
        </w:rPr>
        <w:t xml:space="preserve">с 31 % до 100 %</w:t>
      </w:r>
      <w:r>
        <w:t xml:space="preserve">; с сохранением эффекта через 6 месяцев; главным барьером была не техника, а осведомлённость персонала.</w:t>
      </w:r>
      <w:r>
        <w:t xml:space="preserve"> </w:t>
      </w:r>
      <w:r>
        <w:rPr>
          <w:b/>
          <w:bCs/>
        </w:rPr>
        <w:t xml:space="preserve">Исследование проведено в общем долговременном уходе (aged care), не в психиатрических стационарах; прямой перенос эффекта на ПНИ/ДСО не доказан — правомерно говорить о принципиальной воспроизводимости механизма (обучение → рост соответствия).</w:t>
      </w:r>
    </w:p>
    <w:p>
      <w:pPr>
        <w:pStyle w:val="BodyText"/>
      </w:pPr>
      <w:r>
        <w:t xml:space="preserve">Структурированное внедрение IDDSI в Швеции (Dahlström M. et al., Springer 2026, 10.1007/s43477-026-00209-6): 125 участников, шведский перевод опубликован в 2021, валидация в 2023.</w:t>
      </w:r>
      <w:r>
        <w:t xml:space="preserve"> </w:t>
      </w:r>
      <w:r>
        <w:rPr>
          <w:b/>
          <w:bCs/>
        </w:rPr>
        <w:t xml:space="preserve">Пример</w:t>
      </w:r>
      <w:r>
        <w:t xml:space="preserve"> </w:t>
      </w:r>
      <w:r>
        <w:t xml:space="preserve">системного подхода с переводом и адаптацией.</w:t>
      </w:r>
    </w:p>
    <w:p>
      <w:pPr>
        <w:pStyle w:val="BodyText"/>
      </w:pPr>
      <w:r>
        <w:rPr>
          <w:b/>
          <w:bCs/>
        </w:rPr>
        <w:t xml:space="preserve">Этический пробел для российских учреждений.</w:t>
      </w:r>
      <w:r>
        <w:t xml:space="preserve"> </w:t>
      </w:r>
      <w:r>
        <w:t xml:space="preserve">На 22.08.2026</w:t>
      </w:r>
      <w:r>
        <w:t xml:space="preserve"> </w:t>
      </w:r>
      <w:r>
        <w:rPr>
          <w:b/>
          <w:bCs/>
        </w:rPr>
        <w:t xml:space="preserve">русский официальный перевод IDDSI отсутствует</w:t>
      </w:r>
      <w:r>
        <w:t xml:space="preserve"> </w:t>
      </w:r>
      <w:r>
        <w:t xml:space="preserve">(iddsi.org). Используемые в российских учреждениях материалы — либо английский оригинал, либо самодельные переводы; это создаёт риск ошибок при назначении текстур.</w:t>
      </w:r>
      <w:r>
        <w:t xml:space="preserve"> </w:t>
      </w:r>
      <w:r>
        <w:rPr>
          <w:b/>
          <w:bCs/>
        </w:rPr>
        <w:t xml:space="preserve">Рекомендация:</w:t>
      </w:r>
      <w:r>
        <w:t xml:space="preserve"> </w:t>
      </w:r>
      <w:r>
        <w:t xml:space="preserve">инициировать проект перевода IDDSI на русский (с разрешения правообладателя) с участием профессионального сообщества (логопеды, диетологи, клинические фармакологи).</w:t>
      </w:r>
    </w:p>
    <w:bookmarkEnd w:id="57"/>
    <w:bookmarkStart w:id="58" w:name="Xf04207624df1d98026ac36e1be68a8a26aeb348"/>
    <w:p>
      <w:pPr>
        <w:pStyle w:val="Heading3"/>
      </w:pPr>
      <w:r>
        <w:t xml:space="preserve">10.5. — 10.11.</w:t>
      </w:r>
      <w:r>
        <w:t xml:space="preserve"> </w:t>
      </w:r>
      <w:r>
        <w:rPr>
          <w:i/>
          <w:iCs/>
        </w:rPr>
        <w:t xml:space="preserve">(без изменений по содержанию, кроме мелких правок этической рецензии в 10.7 и 10.10)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b99acaf9fb205d06960fda73e6954c507d9a300"/>
    <w:p>
      <w:pPr>
        <w:pStyle w:val="Heading2"/>
      </w:pPr>
      <w:r>
        <w:t xml:space="preserve">11. Лекарства и еда: пять правил, которые обязана знать кухня</w:t>
      </w:r>
    </w:p>
    <w:p>
      <w:pPr>
        <w:pStyle w:val="FirstParagraph"/>
      </w:pPr>
      <w:r>
        <w:rPr>
          <w:i/>
          <w:iCs/>
        </w:rPr>
        <w:t xml:space="preserve">(Правка F-08: добавлена оговорка дизайна — «12 здоровых добровольцев, однократная доза, не steady-state» в описание взаимодействия клозапин ↔ кофеин.)</w:t>
      </w:r>
    </w:p>
    <w:bookmarkStart w:id="60" w:name="X608f1da7cc54927943f30f0f5af6b13e56c233e"/>
    <w:p>
      <w:pPr>
        <w:pStyle w:val="Heading3"/>
      </w:pPr>
      <w:r>
        <w:t xml:space="preserve">11.1. — 11.4.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60"/>
    <w:bookmarkStart w:id="61" w:name="X98f4599540da12e73cb18c2c5fbbf6beb2efb0e"/>
    <w:p>
      <w:pPr>
        <w:pStyle w:val="Heading3"/>
      </w:pPr>
      <w:r>
        <w:t xml:space="preserve">11.5. Кухня не отменяет кофе</w:t>
      </w:r>
    </w:p>
    <w:p>
      <w:pPr>
        <w:pStyle w:val="FirstParagraph"/>
      </w:pPr>
      <w:r>
        <w:t xml:space="preserve">Кухня не «убирает кофе сама» — даже для жителя на клозапине. Решение принимает врач, документирует в карте. Если житель на клозапине стабильно пьёт одну чашку кофе утром — это его стабильная привычка, и резкое изменение потребления кофеина — повод для оценки, а не повод для запрета.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560b99b08d4ffbcd18c8aa56602d7e657513ffd"/>
    <w:p>
      <w:pPr>
        <w:pStyle w:val="Heading2"/>
      </w:pPr>
      <w:r>
        <w:t xml:space="preserve">12. Отказ от еды: от первого пропуска до врачебного решения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63"/>
    <w:bookmarkStart w:id="68" w:name="X88157830b1549cc2ab9ffac3e8a76b5656296ea"/>
    <w:p>
      <w:pPr>
        <w:pStyle w:val="Heading2"/>
      </w:pPr>
      <w:r>
        <w:t xml:space="preserve">13. Переедание, гиперфагия и ночное едение</w:t>
      </w:r>
    </w:p>
    <w:p>
      <w:pPr>
        <w:pStyle w:val="FirstParagraph"/>
      </w:pPr>
      <w:r>
        <w:rPr>
          <w:i/>
          <w:iCs/>
        </w:rPr>
        <w:t xml:space="preserve">(Правка F-04 и F-06: «76,3 %» однозначно атрибутировано к Campforts 2023; добавлена явная ссылка на Pillinger 2020 для диапазона −0,23…+3,01 кг.)</w:t>
      </w:r>
    </w:p>
    <w:bookmarkStart w:id="64" w:name="X62c17a534e064b18bb128482f42dcd0395b3f12"/>
    <w:p>
      <w:pPr>
        <w:pStyle w:val="Heading3"/>
      </w:pPr>
      <w:r>
        <w:t xml:space="preserve">13.1. Почему это не «слабая воля»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64"/>
    <w:bookmarkStart w:id="66" w:name="X2877cec366fae76a92361dc0bdc5840a0dd5872"/>
    <w:p>
      <w:pPr>
        <w:pStyle w:val="Heading3"/>
      </w:pPr>
      <w:r>
        <w:t xml:space="preserve">13.2. Оланзапин, клозапин и вес</w:t>
      </w:r>
    </w:p>
    <w:p>
      <w:pPr>
        <w:pStyle w:val="FirstParagraph"/>
      </w:pPr>
      <w:r>
        <w:t xml:space="preserve">По мета-анализу CRWG (Campforts B. et al. BJPsych Open 2023;9(1):e18; PMID 36651070; 202 исследования, 201 исследование): прибавка ≥7 % веса за 38 недель — у</w:t>
      </w:r>
      <w:r>
        <w:t xml:space="preserve"> </w:t>
      </w:r>
      <w:r>
        <w:rPr>
          <w:b/>
          <w:bCs/>
        </w:rPr>
        <w:t xml:space="preserve">76,3 %</w:t>
      </w:r>
      <w:r>
        <w:t xml:space="preserve"> </w:t>
      </w:r>
      <w:r>
        <w:t xml:space="preserve">пациентов, принимающих клозапин; у оланзапина (16–38 нед) — 36,9 %; у рисперидона (16–38 нед) — 23,0 %.</w:t>
      </w:r>
    </w:p>
    <w:p>
      <w:pPr>
        <w:pStyle w:val="BodyText"/>
      </w:pPr>
      <w:r>
        <w:t xml:space="preserve">По мета-анализу Pillinger (Lancet Psychiatry 2020;7(1):64-77; PMID 31860457; 100 РКИ, 25 952 пациента, медиана длительности 6 нед): диапазон по 18 антипсихотикам — от</w:t>
      </w:r>
      <w:r>
        <w:t xml:space="preserve"> </w:t>
      </w:r>
      <w:r>
        <w:rPr>
          <w:b/>
          <w:bCs/>
        </w:rPr>
        <w:t xml:space="preserve">−0,23 кг</w:t>
      </w:r>
      <w:r>
        <w:t xml:space="preserve"> </w:t>
      </w:r>
      <w:r>
        <w:t xml:space="preserve">(галоперидол; 95 % ДИ −0,83…+0,36) до</w:t>
      </w:r>
      <w:r>
        <w:t xml:space="preserve"> </w:t>
      </w:r>
      <w:r>
        <w:rPr>
          <w:b/>
          <w:bCs/>
        </w:rPr>
        <w:t xml:space="preserve">+3,01 кг</w:t>
      </w:r>
      <w:r>
        <w:t xml:space="preserve"> </w:t>
      </w:r>
      <w:r>
        <w:t xml:space="preserve">(клозапин; 95 % ДИ 1,78…4,24). Это</w:t>
      </w:r>
      <w:r>
        <w:t xml:space="preserve"> </w:t>
      </w:r>
      <w:r>
        <w:rPr>
          <w:b/>
          <w:bCs/>
        </w:rPr>
        <w:t xml:space="preserve">другое исследование с другой методологией</w:t>
      </w:r>
      <w:r>
        <w:t xml:space="preserve">; цифры 76,3 % и 3,01 кг не смешивать.</w:t>
      </w:r>
    </w:p>
    <w:bookmarkStart w:id="65" w:name="X35d66cacf34233a6a2ae5e44c20c255c8a2de1b"/>
    <w:p>
      <w:pPr>
        <w:pStyle w:val="Heading4"/>
      </w:pPr>
      <w:r>
        <w:t xml:space="preserve">13.2.1. Полная таблица метаболических параметров (Pillinger 2020)</w:t>
      </w:r>
    </w:p>
    <w:p>
      <w:pPr>
        <w:pStyle w:val="FirstParagraph"/>
      </w:pPr>
      <w:r>
        <w:t xml:space="preserve">Pillinger T. et al. проанализировали</w:t>
      </w:r>
      <w:r>
        <w:t xml:space="preserve"> </w:t>
      </w:r>
      <w:r>
        <w:rPr>
          <w:b/>
          <w:bCs/>
        </w:rPr>
        <w:t xml:space="preserve">7 метаболических параметров</w:t>
      </w:r>
      <w:r>
        <w:t xml:space="preserve"> </w:t>
      </w:r>
      <w:r>
        <w:t xml:space="preserve">по 18 антипсихотикам. Клинический мониторинг в учреждении должен охватывать</w:t>
      </w:r>
      <w:r>
        <w:t xml:space="preserve"> </w:t>
      </w:r>
      <w:r>
        <w:rPr>
          <w:b/>
          <w:bCs/>
        </w:rPr>
        <w:t xml:space="preserve">все 7</w:t>
      </w:r>
      <w:r>
        <w:t xml:space="preserve">, не только вес.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Лучший</w:t>
            </w:r>
          </w:p>
        </w:tc>
        <w:tc>
          <w:tcPr/>
          <w:p>
            <w:pPr>
              <w:pStyle w:val="Compact"/>
            </w:pPr>
            <w:r>
              <w:t xml:space="preserve">Худший</w:t>
            </w:r>
          </w:p>
        </w:tc>
        <w:tc>
          <w:tcPr/>
          <w:p>
            <w:pPr>
              <w:pStyle w:val="Compact"/>
            </w:pPr>
            <w:r>
              <w:t xml:space="preserve">Разброс (ммоль/л или кг/м²)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Масса тела (кг)</w:t>
            </w:r>
          </w:p>
        </w:tc>
        <w:tc>
          <w:tcPr/>
          <w:p>
            <w:pPr>
              <w:pStyle w:val="Compact"/>
            </w:pPr>
            <w:r>
              <w:t xml:space="preserve">Галоперидол −0,23</w:t>
            </w:r>
          </w:p>
        </w:tc>
        <w:tc>
          <w:tcPr/>
          <w:p>
            <w:pPr>
              <w:pStyle w:val="Compact"/>
            </w:pPr>
            <w:r>
              <w:t xml:space="preserve">Клозапин +3,01</w:t>
            </w:r>
          </w:p>
        </w:tc>
        <w:tc>
          <w:tcPr/>
          <w:p>
            <w:pPr>
              <w:pStyle w:val="Compact"/>
            </w:pPr>
            <w:r>
              <w:t xml:space="preserve">−0,23 … +3,01 (95 % ДИ 1,78…4,24)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ИМТ (кг/м²)</w:t>
            </w:r>
          </w:p>
        </w:tc>
        <w:tc>
          <w:tcPr/>
          <w:p>
            <w:pPr>
              <w:pStyle w:val="Compact"/>
            </w:pPr>
            <w:r>
              <w:t xml:space="preserve">Галоперидол −0,25</w:t>
            </w:r>
          </w:p>
        </w:tc>
        <w:tc>
          <w:tcPr/>
          <w:p>
            <w:pPr>
              <w:pStyle w:val="Compact"/>
            </w:pPr>
            <w:r>
              <w:t xml:space="preserve">Оланзапин +1,07</w:t>
            </w:r>
          </w:p>
        </w:tc>
        <w:tc>
          <w:tcPr/>
          <w:p>
            <w:pPr>
              <w:pStyle w:val="Compact"/>
            </w:pPr>
            <w:r>
              <w:t xml:space="preserve">−0,25 … +1,07 (95 % ДИ 0,90…1,25)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Общий холестерин</w:t>
            </w:r>
          </w:p>
        </w:tc>
        <w:tc>
          <w:tcPr/>
          <w:p>
            <w:pPr>
              <w:pStyle w:val="Compact"/>
            </w:pPr>
            <w:r>
              <w:t xml:space="preserve">Карипразин −0,09</w:t>
            </w:r>
          </w:p>
        </w:tc>
        <w:tc>
          <w:tcPr/>
          <w:p>
            <w:pPr>
              <w:pStyle w:val="Compact"/>
            </w:pPr>
            <w:r>
              <w:t xml:space="preserve">Клозапин +0,56</w:t>
            </w:r>
          </w:p>
        </w:tc>
        <w:tc>
          <w:tcPr/>
          <w:p>
            <w:pPr>
              <w:pStyle w:val="Compact"/>
            </w:pPr>
            <w:r>
              <w:t xml:space="preserve">−0,09 … +0,56 (95 % ДИ 0,26…0,86)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ЛПНП</w:t>
            </w:r>
          </w:p>
        </w:tc>
        <w:tc>
          <w:tcPr/>
          <w:p>
            <w:pPr>
              <w:pStyle w:val="Compact"/>
            </w:pPr>
            <w:r>
              <w:t xml:space="preserve">Карипразин −0,13</w:t>
            </w:r>
          </w:p>
        </w:tc>
        <w:tc>
          <w:tcPr/>
          <w:p>
            <w:pPr>
              <w:pStyle w:val="Compact"/>
            </w:pPr>
            <w:r>
              <w:t xml:space="preserve">Оланзапин +0,20</w:t>
            </w:r>
          </w:p>
        </w:tc>
        <w:tc>
          <w:tcPr/>
          <w:p>
            <w:pPr>
              <w:pStyle w:val="Compact"/>
            </w:pPr>
            <w:r>
              <w:t xml:space="preserve">−0,13 … +0,20 (95 % ДИ 0,14…0,26)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ЛПВП</w:t>
            </w:r>
          </w:p>
        </w:tc>
        <w:tc>
          <w:tcPr/>
          <w:p>
            <w:pPr>
              <w:pStyle w:val="Compact"/>
            </w:pPr>
            <w:r>
              <w:t xml:space="preserve">Брекспипразол +0,05</w:t>
            </w:r>
          </w:p>
        </w:tc>
        <w:tc>
          <w:tcPr/>
          <w:p>
            <w:pPr>
              <w:pStyle w:val="Compact"/>
            </w:pPr>
            <w:r>
              <w:t xml:space="preserve">Амисульприд −0,10</w:t>
            </w:r>
          </w:p>
        </w:tc>
        <w:tc>
          <w:tcPr/>
          <w:p>
            <w:pPr>
              <w:pStyle w:val="Compact"/>
            </w:pPr>
            <w:r>
              <w:t xml:space="preserve">−0,10 … +0,05 (снижение ЛПВП = плохо)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Триглицериды</w:t>
            </w:r>
          </w:p>
        </w:tc>
        <w:tc>
          <w:tcPr/>
          <w:p>
            <w:pPr>
              <w:pStyle w:val="Compact"/>
            </w:pPr>
            <w:r>
              <w:t xml:space="preserve">Брекспипразол −0,01</w:t>
            </w:r>
          </w:p>
        </w:tc>
        <w:tc>
          <w:tcPr/>
          <w:p>
            <w:pPr>
              <w:pStyle w:val="Compact"/>
            </w:pPr>
            <w:r>
              <w:t xml:space="preserve">Клозапин +0,98</w:t>
            </w:r>
          </w:p>
        </w:tc>
        <w:tc>
          <w:tcPr/>
          <w:p>
            <w:pPr>
              <w:pStyle w:val="Compact"/>
            </w:pPr>
            <w:r>
              <w:t xml:space="preserve">−0,01 … +0,98 (95 % ДИ 0,48…1,49)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Глюкоза</w:t>
            </w:r>
          </w:p>
        </w:tc>
        <w:tc>
          <w:tcPr/>
          <w:p>
            <w:pPr>
              <w:pStyle w:val="Compact"/>
            </w:pPr>
            <w:r>
              <w:t xml:space="preserve">Луразидон −0,29</w:t>
            </w:r>
          </w:p>
        </w:tc>
        <w:tc>
          <w:tcPr/>
          <w:p>
            <w:pPr>
              <w:pStyle w:val="Compact"/>
            </w:pPr>
            <w:r>
              <w:t xml:space="preserve">Клозапин +1,05</w:t>
            </w:r>
          </w:p>
        </w:tc>
        <w:tc>
          <w:tcPr/>
          <w:p>
            <w:pPr>
              <w:pStyle w:val="Compact"/>
            </w:pPr>
            <w:r>
              <w:t xml:space="preserve">−0,29 … +1,05 (95 % ДИ 0,41…1,70)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Клозапин — худший по 4 из 7 параметров</w:t>
      </w:r>
      <w:r>
        <w:t xml:space="preserve"> </w:t>
      </w:r>
      <w:r>
        <w:t xml:space="preserve">(вес, общий холестерин, триглицериды, глюкоза).</w:t>
      </w:r>
      <w:r>
        <w:t xml:space="preserve"> </w:t>
      </w:r>
      <w:r>
        <w:rPr>
          <w:b/>
          <w:bCs/>
        </w:rPr>
        <w:t xml:space="preserve">Оланзапин — худший по 2</w:t>
      </w:r>
      <w:r>
        <w:t xml:space="preserve"> </w:t>
      </w:r>
      <w:r>
        <w:t xml:space="preserve">(ИМТ, ЛПНП).</w:t>
      </w:r>
      <w:r>
        <w:t xml:space="preserve"> </w:t>
      </w:r>
      <w:r>
        <w:rPr>
          <w:b/>
          <w:bCs/>
        </w:rPr>
        <w:t xml:space="preserve">Луразидон, арипипразол, брекспипразол, карипразин, зипразидон</w:t>
      </w:r>
      <w:r>
        <w:t xml:space="preserve"> </w:t>
      </w:r>
      <w:r>
        <w:t xml:space="preserve">— самые благоприятные метаболические профили. Прогностические факторы: повышение глюкозы больше у пациентов с высоким исходным весом (p=0,0015) и у мужчин (p=0,0082); повышение общего холестерина — у пациентов небелой расы (p=0,040).</w:t>
      </w:r>
      <w:r>
        <w:t xml:space="preserve"> </w:t>
      </w:r>
      <w:r>
        <w:rPr>
          <w:b/>
          <w:bCs/>
        </w:rPr>
        <w:t xml:space="preserve">Улучшение симптомов коррелирует с увеличением веса (r=0,36), ИМТ (r=0,84), общего холестерина (r=0,31), ЛПНП (r=0,42) и снижением ЛПВП (r=−0,35)</w:t>
      </w:r>
      <w:r>
        <w:t xml:space="preserve"> </w:t>
      </w:r>
      <w:r>
        <w:t xml:space="preserve">— «наиболее эффективные антипсихотики» одновременно «наиболее метаболически вредные». Это</w:t>
      </w:r>
      <w:r>
        <w:t xml:space="preserve"> </w:t>
      </w:r>
      <w:r>
        <w:rPr>
          <w:b/>
          <w:bCs/>
        </w:rPr>
        <w:t xml:space="preserve">дилемма выбора</w:t>
      </w:r>
      <w:r>
        <w:t xml:space="preserve">, которая не имеет простого решения в клинике.</w:t>
      </w:r>
    </w:p>
    <w:bookmarkEnd w:id="65"/>
    <w:bookmarkEnd w:id="66"/>
    <w:bookmarkStart w:id="67" w:name="X345108452a2d7b2a664068efa94e56a9c7c0b9d"/>
    <w:p>
      <w:pPr>
        <w:pStyle w:val="Heading3"/>
      </w:pPr>
      <w:r>
        <w:t xml:space="preserve">13.3. — 13.9.</w:t>
      </w:r>
      <w:r>
        <w:t xml:space="preserve"> </w:t>
      </w:r>
      <w:r>
        <w:rPr>
          <w:i/>
          <w:iCs/>
        </w:rPr>
        <w:t xml:space="preserve">(без изменений по содержанию; в 13.9 — правка про ночной интервал с тройной привязкой F-07.)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d31eedf855a5401ddef690555b7f852ee4e2a13"/>
    <w:p>
      <w:pPr>
        <w:pStyle w:val="Heading2"/>
      </w:pPr>
      <w:r>
        <w:t xml:space="preserve">14. Пикацизм, заглатывание и другие поведенческие риски за столом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3" w:name="блок-i4-право-и-санитария-главы-1518"/>
    <w:p>
      <w:pPr>
        <w:pStyle w:val="Heading1"/>
      </w:pPr>
      <w:r>
        <w:t xml:space="preserve">Блок I.4. Право и санитария (главы 15–18)</w:t>
      </w:r>
    </w:p>
    <w:bookmarkStart w:id="72" w:name="X79d9138a9ead912ec3107eb6b2dd1a21824092a"/>
    <w:p>
      <w:pPr>
        <w:pStyle w:val="Heading2"/>
      </w:pPr>
      <w:r>
        <w:t xml:space="preserve">15. Невербальный выбор: как услышать того, кто не говорит</w:t>
      </w:r>
    </w:p>
    <w:p>
      <w:pPr>
        <w:pStyle w:val="FirstParagraph"/>
      </w:pPr>
      <w:r>
        <w:rPr>
          <w:i/>
          <w:iCs/>
        </w:rPr>
        <w:t xml:space="preserve">(Правка E-03: добавлена сноска о термине — «Термин авторский. В международной практике — „выражение воли без слов" (expression of will without words) или „поддержанное принятие решений" (supported decision-making) по КПИ ст. 12, Замечание общего порядка № 1 (2014)».)</w:t>
      </w:r>
    </w:p>
    <w:bookmarkStart w:id="71" w:name="Xd1e9053de93442c7f3d821af4f57c50571348b5"/>
    <w:p>
      <w:pPr>
        <w:pStyle w:val="Heading3"/>
      </w:pPr>
      <w:r>
        <w:t xml:space="preserve">15.1. — 15.6.</w:t>
      </w:r>
      <w:r>
        <w:t xml:space="preserve"> </w:t>
      </w:r>
      <w:r>
        <w:rPr>
          <w:i/>
          <w:iCs/>
        </w:rPr>
        <w:t xml:space="preserve">(без изменений по содержанию; добавлена сноска в 15.1.)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8d020f3d2d4e457f7ead1396bf8f784194f1b8e"/>
    <w:p>
      <w:pPr>
        <w:pStyle w:val="Heading2"/>
      </w:pPr>
      <w:r>
        <w:t xml:space="preserve">16. Дееспособность, опека и выбор еды: карта решений</w:t>
      </w:r>
    </w:p>
    <w:p>
      <w:pPr>
        <w:pStyle w:val="FirstParagraph"/>
      </w:pPr>
      <w:r>
        <w:rPr>
          <w:i/>
          <w:iCs/>
        </w:rPr>
        <w:t xml:space="preserve">(Правка F-17: добавлен раздел об «учреждении = опекун». 99 % недееспособных под опекой самого учреждения — факт признан и поставлен как риск.)</w:t>
      </w:r>
    </w:p>
    <w:bookmarkStart w:id="73" w:name="X0fe2eccf82986ec6493b0aff4cca5e56ee5cc54"/>
    <w:p>
      <w:pPr>
        <w:pStyle w:val="Heading3"/>
      </w:pPr>
      <w:r>
        <w:t xml:space="preserve">16.1. — 16.11.</w:t>
      </w:r>
      <w:r>
        <w:t xml:space="preserve"> </w:t>
      </w:r>
      <w:r>
        <w:rPr>
          <w:i/>
          <w:iCs/>
        </w:rPr>
        <w:t xml:space="preserve">(без изменений по содержанию; в 16.4 — добавлен параграф про 99 % опеки.)</w:t>
      </w:r>
    </w:p>
    <w:bookmarkEnd w:id="73"/>
    <w:bookmarkStart w:id="74" w:name="X2f3899548374d58b15022114d4a822a8c44c22f"/>
    <w:p>
      <w:pPr>
        <w:pStyle w:val="Heading3"/>
      </w:pPr>
      <w:r>
        <w:t xml:space="preserve">16.12. Учреждение = опекун: конфликт интересов, который нужно признать</w:t>
      </w:r>
    </w:p>
    <w:p>
      <w:pPr>
        <w:pStyle w:val="FirstParagraph"/>
      </w:pP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tochno.st). Это</w:t>
      </w:r>
      <w:r>
        <w:t xml:space="preserve"> </w:t>
      </w:r>
      <w:r>
        <w:rPr>
          <w:b/>
          <w:bCs/>
        </w:rPr>
        <w:t xml:space="preserve">общероссийская норма</w:t>
      </w:r>
      <w:r>
        <w:t xml:space="preserve">, не уникальный риск отдельного учреждения. Учреждение одновременно опекун жителя (ГК РФ ст. 29; 48-ФЗ «Об опеке и попечительстве» ст. 23) и поставщик услуг (442-ФЗ). В этой конструкции «учреждение решает, что хочет подопечный» — не юридическая фикция, а управленческая задача.</w:t>
      </w:r>
    </w:p>
    <w:p>
      <w:pPr>
        <w:pStyle w:val="BodyText"/>
      </w:pPr>
      <w:r>
        <w:rPr>
          <w:b/>
          <w:bCs/>
        </w:rPr>
        <w:t xml:space="preserve">Решение</w:t>
      </w:r>
      <w:r>
        <w:t xml:space="preserve"> </w:t>
      </w:r>
      <w:r>
        <w:t xml:space="preserve">— задокументированная процедура выражения воли: пищевая карта, журнал заказа, журнал отказов, совет жителей. Закон 3185-1 ст. 5 ч. 2 («право на уважительное и гуманное отношение, исключающее унижение человеческого достоинства») работает в этой конструкции, но требует процессуальной поддержки.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Xca9f5fa62af9f566c459687384b04c2386c6d79"/>
    <w:p>
      <w:pPr>
        <w:pStyle w:val="Heading2"/>
      </w:pPr>
      <w:r>
        <w:t xml:space="preserve">17. Право Российской Федерации: что разрешено, что требуется, что опасно</w:t>
      </w:r>
    </w:p>
    <w:bookmarkStart w:id="76" w:name="Xa2701329b5cc74c87f50b98773ff0e20798604a"/>
    <w:p>
      <w:pPr>
        <w:pStyle w:val="Heading3"/>
      </w:pPr>
      <w:r>
        <w:t xml:space="preserve">17.1. — 17.10.</w:t>
      </w:r>
      <w:r>
        <w:t xml:space="preserve"> </w:t>
      </w:r>
      <w:r>
        <w:rPr>
          <w:i/>
          <w:iCs/>
        </w:rPr>
        <w:t xml:space="preserve">(без изменений по содержанию; в 17.10 — усилена оговорка о приказах 330н/395н как адресованных медицинским организациям, не СОСО; в 17.12 — добавлен уникальный факт 99 % опеки в вопрос 5.)</w:t>
      </w:r>
    </w:p>
    <w:bookmarkEnd w:id="76"/>
    <w:bookmarkStart w:id="77" w:name="X145b4c1c01ecaa73282cc243e009328217422e0"/>
    <w:p>
      <w:pPr>
        <w:pStyle w:val="Heading3"/>
      </w:pPr>
      <w:r>
        <w:t xml:space="preserve">17.11.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77"/>
    <w:bookmarkStart w:id="78" w:name="Xe87b517bdb1cfeb6fb3b4177d8b29a1f5343b43"/>
    <w:p>
      <w:pPr>
        <w:pStyle w:val="Heading3"/>
      </w:pPr>
      <w:r>
        <w:t xml:space="preserve">17.12. Шесть вопросов дискуссии 26.08 — глубокие ответы</w:t>
      </w:r>
    </w:p>
    <w:p>
      <w:pPr>
        <w:pStyle w:val="FirstParagraph"/>
      </w:pPr>
      <w:r>
        <w:rPr>
          <w:i/>
          <w:iCs/>
        </w:rPr>
        <w:t xml:space="preserve">(Полностью сохранён модераторский блок 17.12 из исходной версии 18.08.2026; добавлен усиленный параграф про 99 % опеки в вопрос 5; добавлена оговорка про СанПиН 4282-26 в правовом разделе вопроса 1.)</w:t>
      </w:r>
    </w:p>
    <w:bookmarkEnd w:id="78"/>
    <w:bookmarkStart w:id="79" w:name="Xea7d246c6d135f909bf32d6b70d0868362d63be"/>
    <w:p>
      <w:pPr>
        <w:pStyle w:val="Heading3"/>
      </w:pPr>
      <w:r>
        <w:t xml:space="preserve">17.13.</w:t>
      </w:r>
      <w:r>
        <w:t xml:space="preserve"> </w:t>
      </w:r>
      <w:r>
        <w:rPr>
          <w:i/>
          <w:iCs/>
        </w:rPr>
        <w:t xml:space="preserve">(без изменений по содержанию; в 17.13 — добавлена оговорка про различия определения «приёма пищи» в разных системах регулирования.)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dc490394b8cb72ae720ff49bd2309d119cef642"/>
    <w:p>
      <w:pPr>
        <w:pStyle w:val="Heading2"/>
      </w:pPr>
      <w:r>
        <w:t xml:space="preserve">18. Санитария и пищевая безопасность при вариативности</w:t>
      </w:r>
    </w:p>
    <w:p>
      <w:pPr>
        <w:pStyle w:val="FirstParagraph"/>
      </w:pPr>
      <w:r>
        <w:rPr>
          <w:i/>
          <w:iCs/>
        </w:rPr>
        <w:t xml:space="preserve">(Правка F-19: добавлена явная отметка о вступлении в силу СанПиН 4282-26 с 01.09.2026.)</w:t>
      </w:r>
    </w:p>
    <w:bookmarkStart w:id="81" w:name="X5c8bf841cb517f6dcd36cd87d98cd87a50075d0"/>
    <w:p>
      <w:pPr>
        <w:pStyle w:val="Heading3"/>
      </w:pPr>
      <w:r>
        <w:t xml:space="preserve">18.1. — 18.7.</w:t>
      </w:r>
      <w:r>
        <w:t xml:space="preserve"> </w:t>
      </w:r>
      <w:r>
        <w:rPr>
          <w:i/>
          <w:iCs/>
        </w:rPr>
        <w:t xml:space="preserve">(без изменений по содержанию; в 18.1 — добавлено: «СанПиН 2.3/2.4.4282-26 вступает в силу с 01.09.2026 (пост. от 02.06.2026 № 18, рег. Минюст 02.06.2026 № 86854; действует до 01.09.2032; на 22.08.2026 — „Документ не вступил в силу" по consultant.ru). Через 6 дней после семинара действующая редакция сменится.»)</w:t>
      </w:r>
    </w:p>
    <w:p>
      <w:pPr>
        <w:pStyle w:val="FirstParagraph"/>
      </w:pPr>
      <w:r>
        <w:rPr>
          <w:b/>
          <w:bCs/>
        </w:rPr>
        <w:t xml:space="preserve">Сверка п. 56 подп. 11 СанПиН 4282-26 (от 22.08.2026):</w:t>
      </w:r>
    </w:p>
    <w:p>
      <w:pPr>
        <w:pStyle w:val="BlockText"/>
      </w:pPr>
      <w:r>
        <w:t xml:space="preserve">«11) в организациях стационарного социального обслуживания должно быть организовано питание проживающих лиц пожилого возраста, лиц с ограниченными возможностями здоровья и инвалидов</w:t>
      </w:r>
      <w:r>
        <w:t xml:space="preserve"> </w:t>
      </w:r>
      <w:r>
        <w:rPr>
          <w:b/>
          <w:bCs/>
        </w:rPr>
        <w:t xml:space="preserve">не менее 3-х раз в день, в том числе диетическое (лечебное) питание по медицинским показаниям</w:t>
      </w:r>
      <w:r>
        <w:t xml:space="preserve">».</w:t>
      </w:r>
    </w:p>
    <w:p>
      <w:pPr>
        <w:pStyle w:val="FirstParagraph"/>
      </w:pPr>
      <w:r>
        <w:rPr>
          <w:b/>
          <w:bCs/>
        </w:rPr>
        <w:t xml:space="preserve">Формулировка сохранена</w:t>
      </w:r>
      <w:r>
        <w:t xml:space="preserve"> </w:t>
      </w:r>
      <w:r>
        <w:t xml:space="preserve">относительно СанПиН 3590-20 п. 7.1.11.</w:t>
      </w:r>
      <w:r>
        <w:t xml:space="preserve"> </w:t>
      </w:r>
      <w:r>
        <w:rPr>
          <w:b/>
          <w:bCs/>
        </w:rPr>
        <w:t xml:space="preserve">Изменения</w:t>
      </w:r>
      <w:r>
        <w:t xml:space="preserve"> </w:t>
      </w:r>
      <w:r>
        <w:t xml:space="preserve">в новой редакции касаются технических деталей (помещение для приёма готовой пищевой продукции, п. 56 подп. 12; бракераж в соц. учреждениях, п. 56 подп. 13) и</w:t>
      </w:r>
      <w:r>
        <w:t xml:space="preserve"> </w:t>
      </w:r>
      <w:r>
        <w:rPr>
          <w:b/>
          <w:bCs/>
        </w:rPr>
        <w:t xml:space="preserve">не меняют главного требования — не менее 3-х раз в день + диетическое по показаниям</w:t>
      </w:r>
      <w:r>
        <w:t xml:space="preserve">.</w:t>
      </w:r>
    </w:p>
    <w:p>
      <w:pPr>
        <w:pStyle w:val="BodyText"/>
      </w:pPr>
      <w:r>
        <w:t xml:space="preserve">Подп. 12 (помещение для приёма готовой пищевой продукции при аутсорсинге) —</w:t>
      </w:r>
      <w:r>
        <w:t xml:space="preserve"> </w:t>
      </w:r>
      <w:r>
        <w:rPr>
          <w:b/>
          <w:bCs/>
        </w:rPr>
        <w:t xml:space="preserve">новая редакция вводит это требование</w:t>
      </w:r>
      <w:r>
        <w:t xml:space="preserve"> </w:t>
      </w:r>
      <w:r>
        <w:t xml:space="preserve">для соц. учреждений, использующих аутсорсинг.</w:t>
      </w:r>
      <w:r>
        <w:t xml:space="preserve"> </w:t>
      </w:r>
      <w:r>
        <w:rPr>
          <w:b/>
          <w:bCs/>
        </w:rPr>
        <w:t xml:space="preserve">В учреждениях с собственной кухней</w:t>
      </w:r>
      <w:r>
        <w:t xml:space="preserve"> </w:t>
      </w:r>
      <w:r>
        <w:t xml:space="preserve">— норматив не применяется, но если аутсорсинг — нужно выделить помещение.</w:t>
      </w:r>
    </w:p>
    <w:p>
      <w:pPr>
        <w:pStyle w:val="BodyText"/>
      </w:pPr>
      <w:r>
        <w:t xml:space="preserve">Подп. 13 (бракераж, списание, возврат на ответственное хранение) —</w:t>
      </w:r>
      <w:r>
        <w:t xml:space="preserve"> </w:t>
      </w:r>
      <w:r>
        <w:rPr>
          <w:b/>
          <w:bCs/>
        </w:rPr>
        <w:t xml:space="preserve">требование к ведению журнала бракеража</w:t>
      </w:r>
      <w:r>
        <w:t xml:space="preserve"> </w:t>
      </w:r>
      <w:r>
        <w:t xml:space="preserve">по рекомендуемым образцам в приложениях 4 и 5 к Правилам.</w:t>
      </w:r>
      <w:r>
        <w:t xml:space="preserve"> </w:t>
      </w:r>
      <w:r>
        <w:rPr>
          <w:b/>
          <w:bCs/>
        </w:rPr>
        <w:t xml:space="preserve">Документальное подтверждение для проверки Роспотребнадзора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СанПиН 4282-26 — на 22.08.2026 «Документ не вступил в силу» (consultant.ru).</w:t>
      </w:r>
      <w:r>
        <w:t xml:space="preserve"> </w:t>
      </w:r>
      <w:r>
        <w:t xml:space="preserve">С 01.09.2026 — новая действующая редакция.</w:t>
      </w:r>
      <w:r>
        <w:t xml:space="preserve"> </w:t>
      </w:r>
      <w:r>
        <w:rPr>
          <w:b/>
          <w:bCs/>
        </w:rPr>
        <w:t xml:space="preserve">С 01.09.2026 в новой редакции v2 формулировки питания корректируются автоматически</w:t>
      </w:r>
      <w:r>
        <w:t xml:space="preserve">. Старая редакция 3590-20 утрачивает силу.</w:t>
      </w:r>
    </w:p>
    <w:p>
      <w:pPr>
        <w:pStyle w:val="BodyText"/>
      </w:pPr>
      <w:r>
        <w:t xml:space="preserve">URL: consultant.ru/document/cons_doc_LAW_535846/cb1ac5c726ff0304b89b0ecb588222ea55045fbf/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1" w:name="блок-i5-меню-раздача-замер-главы-1922"/>
    <w:p>
      <w:pPr>
        <w:pStyle w:val="Heading1"/>
      </w:pPr>
      <w:r>
        <w:t xml:space="preserve">Блок I.5. Меню, раздача, замер (главы 19–22)</w:t>
      </w:r>
    </w:p>
    <w:bookmarkStart w:id="85" w:name="X59149e418a72b4ef495f731137f33138a166f71"/>
    <w:p>
      <w:pPr>
        <w:pStyle w:val="Heading2"/>
      </w:pPr>
      <w:r>
        <w:t xml:space="preserve">19. Два варианта блюда: технология без второй кухни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содержанию.)</w:t>
      </w:r>
    </w:p>
    <w:bookmarkStart w:id="84" w:name="X80c1cedc9e3d632f79e03c4b42a9a9e7e3362ce"/>
    <w:p>
      <w:pPr>
        <w:pStyle w:val="Heading3"/>
      </w:pPr>
      <w:r>
        <w:t xml:space="preserve">19.1. — 19.10.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X24ee9d25be19d2f0b574371860883f0c154df6e"/>
    <w:p>
      <w:pPr>
        <w:pStyle w:val="Heading2"/>
      </w:pPr>
      <w:r>
        <w:t xml:space="preserve">20. Точка раздачи: дизайн линии, очередь и помощь</w:t>
      </w:r>
    </w:p>
    <w:p>
      <w:pPr>
        <w:pStyle w:val="FirstParagraph"/>
      </w:pPr>
      <w:r>
        <w:rPr>
          <w:i/>
          <w:iCs/>
        </w:rPr>
        <w:t xml:space="preserve">(Правка E-04: добавлено «В остальных случаях — самостоятельно» в описание помощи маломобильным.)</w:t>
      </w:r>
    </w:p>
    <w:bookmarkStart w:id="86" w:name="X2100c2779f105b483adf2773000c12b648b7858"/>
    <w:p>
      <w:pPr>
        <w:pStyle w:val="Heading3"/>
      </w:pPr>
      <w:r>
        <w:t xml:space="preserve">20.1. — 20.8.</w:t>
      </w:r>
      <w:r>
        <w:t xml:space="preserve"> </w:t>
      </w:r>
      <w:r>
        <w:rPr>
          <w:i/>
          <w:iCs/>
        </w:rPr>
        <w:t xml:space="preserve">(без изменений по содержанию; в 20.5 — мягкая правка этической рецензии.)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X1aa501d960c6ab702a3a8290b319ee619362b0e"/>
    <w:p>
      <w:pPr>
        <w:pStyle w:val="Heading2"/>
      </w:pPr>
      <w:r>
        <w:t xml:space="preserve">21. Когда выбор изменился: журнал, пересчёт и «фиктивная вариативность»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88"/>
    <w:bookmarkStart w:id="90" w:name="X43d7385bcc3c12f4736e82b50953c83b99fe957"/>
    <w:p>
      <w:pPr>
        <w:pStyle w:val="Heading2"/>
      </w:pPr>
      <w:r>
        <w:t xml:space="preserve">22. Как проверить реальность питания: аудит и замеры</w:t>
      </w:r>
    </w:p>
    <w:p>
      <w:pPr>
        <w:pStyle w:val="FirstParagraph"/>
      </w:pPr>
      <w:r>
        <w:rPr>
          <w:i/>
          <w:iCs/>
        </w:rPr>
        <w:t xml:space="preserve">(Содержание 22.1–22.4 сохранено; в 22.5 «5 групп показателей» — переформулировано с операционными определениями согласно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09_инструменты/словарь_показателей.csv</w:t>
      </w:r>
      <w:r>
        <w:rPr>
          <w:i/>
          <w:iCs/>
        </w:rPr>
        <w:t xml:space="preserve">.)</w:t>
      </w:r>
    </w:p>
    <w:bookmarkStart w:id="89" w:name="X87c5323897ee09e0633cb0b39054067477f02cf"/>
    <w:p>
      <w:pPr>
        <w:pStyle w:val="Heading3"/>
      </w:pPr>
      <w:r>
        <w:t xml:space="preserve">22.5. Пять групп показателей пилота — операционные определения</w:t>
      </w:r>
    </w:p>
    <w:p>
      <w:pPr>
        <w:pStyle w:val="FirstParagraph"/>
      </w:pPr>
      <w:r>
        <w:rPr>
          <w:i/>
          <w:iCs/>
        </w:rPr>
        <w:t xml:space="preserve">(См.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09_инструменты/словарь_показателей.csv</w:t>
      </w:r>
      <w:r>
        <w:rPr>
          <w:i/>
          <w:iCs/>
        </w:rPr>
        <w:t xml:space="preserve"> </w:t>
      </w:r>
      <w:r>
        <w:rPr>
          <w:i/>
          <w:iCs/>
        </w:rPr>
        <w:t xml:space="preserve">— 26 показателей. Главное: «% выбравших» — не KPI.)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0" w:name="блок-i6-контекст-главы-2327"/>
    <w:p>
      <w:pPr>
        <w:pStyle w:val="Heading1"/>
      </w:pPr>
      <w:r>
        <w:t xml:space="preserve">Блок I.6. Контекст (главы 23–27)</w:t>
      </w:r>
    </w:p>
    <w:bookmarkStart w:id="92" w:name="X504822cfda60d6be4302226fcc10b327555f708"/>
    <w:p>
      <w:pPr>
        <w:pStyle w:val="Heading2"/>
      </w:pPr>
      <w:r>
        <w:t xml:space="preserve">23. Кто участвует: география семинара и система ПНИ-2026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92"/>
    <w:bookmarkStart w:id="93" w:name="Xdadc014d85393d8f051b340c619f8d4b412b6d1"/>
    <w:p>
      <w:pPr>
        <w:pStyle w:val="Heading2"/>
      </w:pPr>
      <w:r>
        <w:t xml:space="preserve">24. Как устроены нормы в регионах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93"/>
    <w:bookmarkStart w:id="95" w:name="X41152cab564d285a04e3ea0c0a2990d4db76e16"/>
    <w:p>
      <w:pPr>
        <w:pStyle w:val="Heading2"/>
      </w:pPr>
      <w:r>
        <w:t xml:space="preserve">25. Российские практики: четыре подтверждённых кейса и одна региональная модель</w:t>
      </w:r>
    </w:p>
    <w:p>
      <w:pPr>
        <w:pStyle w:val="FirstParagraph"/>
      </w:pPr>
      <w:r>
        <w:rPr>
          <w:i/>
          <w:iCs/>
        </w:rPr>
        <w:t xml:space="preserve">(Правка F-18: в описании Серафимовского — везде «локальный приказ № 124 (правила внутреннего распорядка Серафимовского)»;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«Тесовый берег»</w:t>
      </w:r>
      <w:r>
        <w:rPr>
          <w:i/>
          <w:iCs/>
        </w:rPr>
        <w:t xml:space="preserve"> </w:t>
      </w:r>
      <w:r>
        <w:rPr>
          <w:i/>
          <w:iCs/>
        </w:rPr>
        <w:t xml:space="preserve">помечен как со-модератор, не кейс.)</w:t>
      </w:r>
    </w:p>
    <w:bookmarkStart w:id="94" w:name="X1ad3d012cdc375399a91201bd86d28b0a628e42"/>
    <w:p>
      <w:pPr>
        <w:pStyle w:val="Heading3"/>
      </w:pPr>
      <w:r>
        <w:t xml:space="preserve">25.1. — 25.10.</w:t>
      </w:r>
      <w:r>
        <w:t xml:space="preserve"> </w:t>
      </w:r>
      <w:r>
        <w:rPr>
          <w:i/>
          <w:iCs/>
        </w:rPr>
        <w:t xml:space="preserve">(без изменений по содержанию; в 25.5 — добавлена сноска про локальный приказ)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f459133aeeae4618ec4192e9c8e07544d5b1e16"/>
    <w:p>
      <w:pPr>
        <w:pStyle w:val="Heading2"/>
      </w:pPr>
      <w:r>
        <w:t xml:space="preserve">26. Международный опыт: проверяемые нормы девяти систем</w:t>
      </w:r>
    </w:p>
    <w:p>
      <w:pPr>
        <w:pStyle w:val="FirstParagraph"/>
      </w:pPr>
      <w:r>
        <w:rPr>
          <w:i/>
          <w:iCs/>
        </w:rPr>
        <w:t xml:space="preserve">(Правка F-07: добавлена тройная привязка ночного интервала с явным указанием Livsmedelsverket, CMS F-Tag 803 и операционной цели автора ≤13 ч.)</w:t>
      </w:r>
    </w:p>
    <w:bookmarkStart w:id="96" w:name="X40d355c5cd4244e5216ef82a6b3434c980b94a0"/>
    <w:p>
      <w:pPr>
        <w:pStyle w:val="Heading3"/>
      </w:pPr>
      <w:r>
        <w:t xml:space="preserve">26.1. — 26.9.</w:t>
      </w:r>
      <w:r>
        <w:t xml:space="preserve"> </w:t>
      </w:r>
      <w:r>
        <w:rPr>
          <w:i/>
          <w:iCs/>
        </w:rPr>
        <w:t xml:space="preserve">(без изменений по содержанию; в 26.2 и 26.5 — добавлены точные номера документов)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X839f08864d5adf5be76d84558030a68900ab29d"/>
    <w:p>
      <w:pPr>
        <w:pStyle w:val="Heading2"/>
      </w:pPr>
      <w:r>
        <w:t xml:space="preserve">27. Что говорят исследования: доказательные вмешательства и их границы</w:t>
      </w:r>
    </w:p>
    <w:p>
      <w:pPr>
        <w:pStyle w:val="FirstParagraph"/>
      </w:pPr>
      <w:r>
        <w:rPr>
          <w:i/>
          <w:iCs/>
        </w:rPr>
        <w:t xml:space="preserve">(Правка F-12: «1/10 смертей» атрибутировано Sjogren 2008, не Müller 2015; добавлено «обзор 4 РКИ, frail elders, не ПНИ для лиц с психическими расстройствами».)</w:t>
      </w:r>
    </w:p>
    <w:bookmarkStart w:id="98" w:name="Xca60f79267eb6bf873fa89c1298947a5eee2944"/>
    <w:p>
      <w:pPr>
        <w:pStyle w:val="Heading3"/>
      </w:pPr>
      <w:r>
        <w:t xml:space="preserve">27.1. — 27.6.</w:t>
      </w:r>
      <w:r>
        <w:t xml:space="preserve"> </w:t>
      </w:r>
      <w:r>
        <w:rPr>
          <w:i/>
          <w:iCs/>
        </w:rPr>
        <w:t xml:space="preserve">(без изменений по содержанию; в 27.2 — атрибуция 1/10)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6" w:name="блок-i7-люди-и-деньги-главы-2830"/>
    <w:p>
      <w:pPr>
        <w:pStyle w:val="Heading1"/>
      </w:pPr>
      <w:r>
        <w:t xml:space="preserve">Блок I.7. Люди и деньги (главы 28–30)</w:t>
      </w:r>
    </w:p>
    <w:bookmarkStart w:id="101" w:name="Xd2e0beb204f38541546eca1f229328c5d153212"/>
    <w:p>
      <w:pPr>
        <w:pStyle w:val="Heading2"/>
      </w:pPr>
      <w:r>
        <w:t xml:space="preserve">28. Люди за линией: персонал стола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01"/>
    <w:bookmarkStart w:id="103" w:name="X5df3ec4595a966481fc2574e6ae47446b8d6efb"/>
    <w:p>
      <w:pPr>
        <w:pStyle w:val="Heading2"/>
      </w:pPr>
      <w:r>
        <w:t xml:space="preserve">29. Финансовые модели: сколько стоит питание и сколько стоит выбор</w:t>
      </w:r>
    </w:p>
    <w:p>
      <w:pPr>
        <w:pStyle w:val="FirstParagraph"/>
      </w:pPr>
      <w:r>
        <w:rPr>
          <w:i/>
          <w:iCs/>
        </w:rPr>
        <w:t xml:space="preserve">(Правка: усилена оговорка «национальной доли отходов нет».)</w:t>
      </w:r>
    </w:p>
    <w:bookmarkStart w:id="102" w:name="X59fea08ef6904e832e86df5e93293487c0c61e3"/>
    <w:p>
      <w:pPr>
        <w:pStyle w:val="Heading3"/>
      </w:pPr>
      <w:r>
        <w:t xml:space="preserve">29.1. — 29.10.</w:t>
      </w:r>
      <w:r>
        <w:t xml:space="preserve"> </w:t>
      </w:r>
      <w:r>
        <w:rPr>
          <w:i/>
          <w:iCs/>
        </w:rPr>
        <w:t xml:space="preserve">(без изменений по содержанию; в 29.4 — усилена оговорка)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X541c9a23edd0becc509a09a4e242596af40abbb"/>
    <w:p>
      <w:pPr>
        <w:pStyle w:val="Heading2"/>
      </w:pPr>
      <w:r>
        <w:t xml:space="preserve">30. Закупки продуктов: 44-ФЗ без кошмаров</w:t>
      </w:r>
    </w:p>
    <w:p>
      <w:pPr>
        <w:pStyle w:val="FirstParagraph"/>
      </w:pPr>
      <w:r>
        <w:rPr>
          <w:i/>
          <w:iCs/>
        </w:rPr>
        <w:t xml:space="preserve">(Правка F-19: «Серафимовский — 223-ФЗ; Тесовый берег — 44-ФЗ» — в таблице 30.1; в 30.3 — добавлена ссылка на письмо Комитета по соцполитике СПб от 19.08.2026.)</w:t>
      </w:r>
    </w:p>
    <w:bookmarkStart w:id="104" w:name="X7199900cfbe1e13f610ef3f5f57a477614ea44e"/>
    <w:p>
      <w:pPr>
        <w:pStyle w:val="Heading3"/>
      </w:pPr>
      <w:r>
        <w:t xml:space="preserve">30.1. — 30.7.</w:t>
      </w:r>
      <w:r>
        <w:t xml:space="preserve"> </w:t>
      </w:r>
      <w:r>
        <w:rPr>
          <w:i/>
          <w:iCs/>
        </w:rPr>
        <w:t xml:space="preserve">(без изменений по содержанию; в 30.1 — уточнены типы учреждений)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31" w:name="Xffc365ecebdcee089dd25c7fe3d43570b66fca4"/>
    <w:p>
      <w:pPr>
        <w:pStyle w:val="Heading1"/>
      </w:pPr>
      <w:r>
        <w:t xml:space="preserve">Блок I.8. Документы, риски, стратегия (главы 31–44)</w:t>
      </w:r>
    </w:p>
    <w:bookmarkStart w:id="108" w:name="Xa98d32d10b33c92368693cd126c84fa763a5795"/>
    <w:p>
      <w:pPr>
        <w:pStyle w:val="Heading2"/>
      </w:pPr>
      <w:r>
        <w:t xml:space="preserve">31. Документальный комплект: как практика становится системой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содержанию; в 31.1 — добавлено: «Минимальный комплект — 12 документов, из них 8 обязательных.»)</w:t>
      </w:r>
    </w:p>
    <w:bookmarkStart w:id="107" w:name="X610eb01f21fc57f8a82f13692b39b9e0256903e"/>
    <w:p>
      <w:pPr>
        <w:pStyle w:val="Heading3"/>
      </w:pPr>
      <w:r>
        <w:t xml:space="preserve">31.1. — 31.8.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Xf0211b7ddbe38dfc282c2f5080a5853595c91f4"/>
    <w:p>
      <w:pPr>
        <w:pStyle w:val="Heading2"/>
      </w:pPr>
      <w:r>
        <w:t xml:space="preserve">32. Как отвечать проверяющему: сценарий диалога без страха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содержанию; в 32.2 — усилена формулировка «комплект документов, не формула „запрета нет"».)</w:t>
      </w:r>
    </w:p>
    <w:bookmarkStart w:id="109" w:name="X86c3c48b0c4dd7a345066b3b2951b480d77cf46"/>
    <w:p>
      <w:pPr>
        <w:pStyle w:val="Heading3"/>
      </w:pPr>
      <w:r>
        <w:t xml:space="preserve">32.1. — 32.7.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X0bc8fc329f06ad9d37e92b0fba0c991f6701e55"/>
    <w:p>
      <w:pPr>
        <w:pStyle w:val="Heading2"/>
      </w:pPr>
      <w:r>
        <w:t xml:space="preserve">33. Ответственность директора: честная карта рисков без запугивания</w:t>
      </w:r>
    </w:p>
    <w:p>
      <w:pPr>
        <w:pStyle w:val="FirstParagraph"/>
      </w:pPr>
      <w:r>
        <w:rPr>
          <w:i/>
          <w:iCs/>
        </w:rPr>
        <w:t xml:space="preserve">(Правка F-17: добавлен пункт про 99 % опеки как системный риск-фактор, который нужно признать.)</w:t>
      </w:r>
    </w:p>
    <w:bookmarkStart w:id="111" w:name="X33c006421d9d43651388ed6f21bb36943a3dc4b"/>
    <w:p>
      <w:pPr>
        <w:pStyle w:val="Heading3"/>
      </w:pPr>
      <w:r>
        <w:t xml:space="preserve">33.1. — 33.8.</w:t>
      </w:r>
      <w:r>
        <w:t xml:space="preserve"> </w:t>
      </w:r>
      <w:r>
        <w:rPr>
          <w:i/>
          <w:iCs/>
        </w:rPr>
        <w:t xml:space="preserve">(без изменений по содержанию; в 33.1 — добавлен пункт про 99 % опеки)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749007d67e2179252d088086a77dc2d64d7140c"/>
    <w:p>
      <w:pPr>
        <w:pStyle w:val="Heading2"/>
      </w:pPr>
      <w:r>
        <w:t xml:space="preserve">34. Права жителей и совет жителей: от объекта заботы к соавтору меню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3"/>
    <w:bookmarkStart w:id="115" w:name="Xa23e9320b510c95a7e560605ea9670f787d7445"/>
    <w:p>
      <w:pPr>
        <w:pStyle w:val="Heading2"/>
      </w:pPr>
      <w:r>
        <w:t xml:space="preserve">35. Пилот на 90 дней: минимальный безопасный старт</w:t>
      </w:r>
    </w:p>
    <w:p>
      <w:pPr>
        <w:pStyle w:val="FirstParagraph"/>
      </w:pPr>
      <w:r>
        <w:rPr>
          <w:i/>
          <w:iCs/>
        </w:rPr>
        <w:t xml:space="preserve">(Полный паспорт пилота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09_инструменты/паспорт_пилота_90_дней.md</w:t>
      </w:r>
      <w:r>
        <w:rPr>
          <w:i/>
          <w:iCs/>
        </w:rPr>
        <w:t xml:space="preserve">. В разделе 35 — ссылки на паспорт, словарь показателей, форму базового замера.)</w:t>
      </w:r>
    </w:p>
    <w:bookmarkStart w:id="114" w:name="X7496d5e8814fcc35a9f384ba3a8ea4d1c97c971"/>
    <w:p>
      <w:pPr>
        <w:pStyle w:val="Heading3"/>
      </w:pPr>
      <w:r>
        <w:t xml:space="preserve">35.1. — 35.10.</w:t>
      </w:r>
      <w:r>
        <w:t xml:space="preserve"> </w:t>
      </w:r>
      <w:r>
        <w:rPr>
          <w:i/>
          <w:iCs/>
        </w:rPr>
        <w:t xml:space="preserve">(без изменений по содержанию; в 35 — ссылки на инструменты)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X6d359f831ee1277a5fd04f5373b7e7a758cf23d"/>
    <w:p>
      <w:pPr>
        <w:pStyle w:val="Heading2"/>
      </w:pPr>
      <w:r>
        <w:t xml:space="preserve">36. Дорожная карта на 12 месяцев: от пилота к системе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6"/>
    <w:bookmarkStart w:id="118" w:name="Xc54876183f8f1314b19f3465c5d0ed138324b33"/>
    <w:p>
      <w:pPr>
        <w:pStyle w:val="Heading2"/>
      </w:pPr>
      <w:r>
        <w:t xml:space="preserve">37. Четырнадцать возражений и честные ответы на них</w:t>
      </w:r>
    </w:p>
    <w:p>
      <w:pPr>
        <w:pStyle w:val="FirstParagraph"/>
      </w:pPr>
      <w:r>
        <w:rPr>
          <w:i/>
          <w:iCs/>
        </w:rPr>
        <w:t xml:space="preserve">(Правка: добавлены 3 возражения — про «99 % опеки», про «смену СанПиН с 01.09.2026», про «ложный приказ № 124». Итого 17 возражений.)</w:t>
      </w:r>
    </w:p>
    <w:bookmarkStart w:id="117" w:name="X3dfab176188b20366e99dbde61e156dba79f6a1"/>
    <w:p>
      <w:pPr>
        <w:pStyle w:val="Heading3"/>
      </w:pPr>
      <w:r>
        <w:t xml:space="preserve">37.1. — 37.17.</w:t>
      </w:r>
      <w:r>
        <w:t xml:space="preserve"> </w:t>
      </w:r>
      <w:r>
        <w:rPr>
          <w:i/>
          <w:iCs/>
        </w:rPr>
        <w:t xml:space="preserve">(добавлены 3 новых возражения; прежние 14 — без изменений)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28d7004f99a2d0486ce854411b7d49d2e56f1e0"/>
    <w:p>
      <w:pPr>
        <w:pStyle w:val="Heading2"/>
      </w:pPr>
      <w:r>
        <w:t xml:space="preserve">38. Десять вопросов учредителю: повестка для разговора наверх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9"/>
    <w:bookmarkStart w:id="120" w:name="X1dea50cfe412639f356c25743e6438d058a24a0"/>
    <w:p>
      <w:pPr>
        <w:pStyle w:val="Heading2"/>
      </w:pPr>
      <w:r>
        <w:t xml:space="preserve">39. Предложения отрасли: что должно измениться выше уровня учреждения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0"/>
    <w:bookmarkStart w:id="121" w:name="Xdcd3efb1c60115da002aa270947aa8ad30726f5"/>
    <w:p>
      <w:pPr>
        <w:pStyle w:val="Heading2"/>
      </w:pPr>
      <w:r>
        <w:t xml:space="preserve">40. Организационные предложения семинару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1"/>
    <w:bookmarkStart w:id="127" w:name="X2e7130b0a006a6f7ee868c38e3211177134584d"/>
    <w:p>
      <w:pPr>
        <w:pStyle w:val="Heading2"/>
      </w:pPr>
      <w:r>
        <w:t xml:space="preserve">41. Заявление о достоверности: что в этом докладе на чём стоит</w:t>
      </w:r>
    </w:p>
    <w:p>
      <w:pPr>
        <w:pStyle w:val="FirstParagraph"/>
      </w:pPr>
      <w:r>
        <w:rPr>
          <w:i/>
          <w:iCs/>
        </w:rPr>
        <w:t xml:space="preserve">(Полностью переработан с учётом 22 подтверждённых фактов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02_фактчекинг/реестр_утверждений.csv</w:t>
      </w:r>
      <w:r>
        <w:rPr>
          <w:i/>
          <w:iCs/>
        </w:rPr>
        <w:t xml:space="preserve">. Добавлена таблица «Что верифицировано 22.08.2026» с 22 строками.)</w:t>
      </w:r>
    </w:p>
    <w:bookmarkStart w:id="122" w:name="X7e692725260ad07c994feafd1e6e8fba1e21a2a"/>
    <w:p>
      <w:pPr>
        <w:pStyle w:val="Heading3"/>
      </w:pPr>
      <w:r>
        <w:t xml:space="preserve">41.1. Заявление о достоверности</w:t>
      </w:r>
    </w:p>
    <w:p>
      <w:pPr>
        <w:pStyle w:val="FirstParagraph"/>
      </w:pPr>
      <w:r>
        <w:rPr>
          <w:i/>
          <w:iCs/>
        </w:rPr>
        <w:t xml:space="preserve">Документ проверен по первоисточникам 22.08.2026. Все цифры и нормативные ссылки имеют источник. Клинические утверждения основаны на систематических обзорах и рандомизированных исследованиях с указанием уровня доказательности. Правовые ссылки проверены по действующим редакциям (442-ФЗ ред. от 26.12.2024, 3185-1 ред. от 22.07.2024, СанПиН 3590-20 / 4282-26, 44-ФЗ, 223-ФЗ).</w:t>
      </w:r>
    </w:p>
    <w:bookmarkEnd w:id="122"/>
    <w:bookmarkStart w:id="123" w:name="X6e9bce8072f83e356177729d9ec4a974621ed3d"/>
    <w:p>
      <w:pPr>
        <w:pStyle w:val="Heading3"/>
      </w:pPr>
      <w:r>
        <w:t xml:space="preserve">41.2. Таблица верификации — 22 ключевых факта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Утверждение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Дисфагия 21,9–69,5 %</w:t>
            </w:r>
          </w:p>
        </w:tc>
        <w:tc>
          <w:tcPr/>
          <w:p>
            <w:pPr>
              <w:pStyle w:val="Compact"/>
            </w:pPr>
            <w:r>
              <w:t xml:space="preserve">Miarons Font, Rofes Salsench 2017 (Eur J Gastroenterol Hepatol 29(12):1332-9; PMID 29023321)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Популяции не российские ДСО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RR 7,00 пневмонии при шизофрении</w:t>
            </w:r>
          </w:p>
        </w:tc>
        <w:tc>
          <w:tcPr/>
          <w:p>
            <w:pPr>
              <w:pStyle w:val="Compact"/>
            </w:pPr>
            <w:r>
              <w:t xml:space="preserve">Correll 2022 (World Psychiatry 21(2):248-271; doi 10.1002/wps.20994)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Международные когорты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15–20 лет разрыва продолжительности жизни</w:t>
            </w:r>
          </w:p>
        </w:tc>
        <w:tc>
          <w:tcPr/>
          <w:p>
            <w:pPr>
              <w:pStyle w:val="Compact"/>
            </w:pPr>
            <w:r>
              <w:t xml:space="preserve">Correll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−0,23…+3,01 кг антипсихотиков за 6 нед</w:t>
            </w:r>
          </w:p>
        </w:tc>
        <w:tc>
          <w:tcPr/>
          <w:p>
            <w:pPr>
              <w:pStyle w:val="Compact"/>
            </w:pPr>
            <w:r>
              <w:t xml:space="preserve">Pillinger 2020 (Lancet Psychiatry 7(1):64-77; PMID 31860457)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Медиана 6 нед, 100 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76,3 % CRWG на клозапине за 38 нед</w:t>
            </w:r>
          </w:p>
        </w:tc>
        <w:tc>
          <w:tcPr/>
          <w:p>
            <w:pPr>
              <w:pStyle w:val="Compact"/>
            </w:pPr>
            <w:r>
              <w:t xml:space="preserve">Campforts 2023 (BJPsych Open 9(1):e18; PMID 36651070)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202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36,9 % оланзапин, 23,0 % рисперидон</w:t>
            </w:r>
          </w:p>
        </w:tc>
        <w:tc>
          <w:tcPr/>
          <w:p>
            <w:pPr>
              <w:pStyle w:val="Compact"/>
            </w:pPr>
            <w:r>
              <w:t xml:space="preserve">Campforts 2023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16–38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 ≤13 ч (операционная цель)</w:t>
            </w:r>
          </w:p>
        </w:tc>
        <w:tc>
          <w:tcPr/>
          <w:p>
            <w:pPr>
              <w:pStyle w:val="Compact"/>
            </w:pPr>
            <w:r>
              <w:t xml:space="preserve">Авторская цель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Не норматив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11 ч — шведский ориентир Livsmedelsverket</w:t>
            </w:r>
          </w:p>
        </w:tc>
        <w:tc>
          <w:tcPr/>
          <w:p>
            <w:pPr>
              <w:pStyle w:val="Compact"/>
            </w:pPr>
            <w:r>
              <w:t xml:space="preserve">Livsmedelsverket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 ч — CMS F-Tag 803</w:t>
            </w:r>
          </w:p>
        </w:tc>
        <w:tc>
          <w:tcPr/>
          <w:p>
            <w:pPr>
              <w:pStyle w:val="Compact"/>
            </w:pPr>
            <w:r>
              <w:t xml:space="preserve">42 CFR §483.60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Верхняя граница США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+19 % AUC клозапин при кофеине</w:t>
            </w:r>
          </w:p>
        </w:tc>
        <w:tc>
          <w:tcPr/>
          <w:p>
            <w:pPr>
              <w:pStyle w:val="Compact"/>
            </w:pPr>
            <w:r>
              <w:t xml:space="preserve">Hägg 2000 (Br J Clin Pharmacol 49(1):59-63)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12 здоровых добровольцев, однократная доза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+40 % пик CBZ, +41 % AUC при грейпфруте</w:t>
            </w:r>
          </w:p>
        </w:tc>
        <w:tc>
          <w:tcPr/>
          <w:p>
            <w:pPr>
              <w:pStyle w:val="Compact"/>
            </w:pPr>
            <w:r>
              <w:t xml:space="preserve">Garg 1998 (Clin Pharmacol Ther 64(3):286-8; PMID 9757152)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10 пациентов с эпилепсией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IDDSI 44→90 % соответствие текстур</w:t>
            </w:r>
          </w:p>
        </w:tc>
        <w:tc>
          <w:tcPr/>
          <w:p>
            <w:pPr>
              <w:pStyle w:val="Compact"/>
            </w:pPr>
            <w:r>
              <w:t xml:space="preserve">Wu 2022 (Dysphagia 37(5):1314-1325)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Общий aged care,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19→11 % пневмоний при гигиене полости рта</w:t>
            </w:r>
          </w:p>
        </w:tc>
        <w:tc>
          <w:tcPr/>
          <w:p>
            <w:pPr>
              <w:pStyle w:val="Compact"/>
            </w:pPr>
            <w:r>
              <w:t xml:space="preserve">Yoneyama 2002 (J Am Geriatr Soc 50:430-3)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Дома ухода, не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1/10 смертей предотвратимо гигиеной рта</w:t>
            </w:r>
          </w:p>
        </w:tc>
        <w:tc>
          <w:tcPr/>
          <w:p>
            <w:pPr>
              <w:pStyle w:val="Compact"/>
            </w:pPr>
            <w:r>
              <w:t xml:space="preserve">Sjogren 2008 (мета-анализ 4 РКИ)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Frail elders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Нет доказательств пользы загущённых жидкостей</w:t>
            </w:r>
          </w:p>
        </w:tc>
        <w:tc>
          <w:tcPr/>
          <w:p>
            <w:pPr>
              <w:pStyle w:val="Compact"/>
            </w:pPr>
            <w:r>
              <w:t xml:space="preserve">Steele 2021 (Breathe 17(1):210003)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Систематический обзор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30–60 % запоров на клозапине, до 80 % объективно</w:t>
            </w:r>
          </w:p>
        </w:tc>
        <w:tc>
          <w:tcPr/>
          <w:p>
            <w:pPr>
              <w:pStyle w:val="Compact"/>
            </w:pPr>
            <w:r>
              <w:t xml:space="preserve">Every-Palmer 2016 (EBioMedicine 5:125-134)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GUSS чувствительность 100 %</w:t>
            </w:r>
          </w:p>
        </w:tc>
        <w:tc>
          <w:tcPr/>
          <w:p>
            <w:pPr>
              <w:pStyle w:val="Compact"/>
            </w:pPr>
            <w:r>
              <w:t xml:space="preserve">Trapl 2007 (Stroke 38(11):2948-52)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Для инсульта, не психиатрии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74 % недееспособных в ПНИ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 (tochno.st)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Аналитика, не Минтруд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466 ПНИ, 139 000 жителей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Данные Минтруда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99 % недееспособных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117 000 из 139 000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Приказ № 124 — локальный, не общероссийский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Локальный акт Серафимовского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СанПиН 4282-26 вступает в силу 01.09.2026</w:t>
            </w:r>
          </w:p>
        </w:tc>
        <w:tc>
          <w:tcPr/>
          <w:p>
            <w:pPr>
              <w:pStyle w:val="Compact"/>
            </w:pPr>
            <w:r>
              <w:t xml:space="preserve">publication.pravo.gov.ru 02.06.2026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Действует до 01.09.2032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Nijs 2006 family-style dining</w:t>
            </w:r>
          </w:p>
        </w:tc>
        <w:tc>
          <w:tcPr/>
          <w:p>
            <w:pPr>
              <w:pStyle w:val="Compact"/>
            </w:pPr>
            <w:r>
              <w:t xml:space="preserve">BMJ 332(7551):1180-4; J Gerontol 61(9):935-42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178 жителей голландских домов ухода</w:t>
            </w:r>
            <w:r>
              <w:t xml:space="preserve"> </w:t>
            </w:r>
            <w:r>
              <w:rPr>
                <w:b/>
                <w:bCs/>
              </w:rPr>
              <w:t xml:space="preserve">без деменции</w:t>
            </w:r>
            <w:r>
              <w:t xml:space="preserve">, 6 мес, +991 кДж/день; перенос на ПНИ ограничен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Шведский Livsmedelsverket 11 ч</w:t>
            </w:r>
          </w:p>
        </w:tc>
        <w:tc>
          <w:tcPr/>
          <w:p>
            <w:pPr>
              <w:pStyle w:val="Compact"/>
            </w:pPr>
            <w:r>
              <w:t xml:space="preserve">Nationella riktlinjer för måltider i äldreomsorgen, 2019, обновление 2026 (l-2026-nr-07)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Государственная рекомендация; &gt;11 ч — +67 % риска мальнутриции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42 CFR §483.60 — 14 ч, alternative meals</w:t>
            </w:r>
          </w:p>
        </w:tc>
        <w:tc>
          <w:tcPr/>
          <w:p>
            <w:pPr>
              <w:pStyle w:val="Compact"/>
            </w:pPr>
            <w:r>
              <w:t xml:space="preserve">ecfr.gov/current/title-42/chapter-IV/subchapter-G/part-483/subpart-B/section-483.60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(f)(2) 14 ч максимальный; (f)(3) — прямое основание для вариативности в США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Pillinger 2020 — 7 метаболических параметров</w:t>
            </w:r>
          </w:p>
        </w:tc>
        <w:tc>
          <w:tcPr/>
          <w:p>
            <w:pPr>
              <w:pStyle w:val="Compact"/>
            </w:pPr>
            <w:r>
              <w:t xml:space="preserve">Lancet Psychiatry 7(1):64-77; PMID 31860457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Клозапин худший по 4/7 параметров; полная таблица в 13.2.1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IDDSI — отсутствие русского перевода</w:t>
            </w:r>
          </w:p>
        </w:tc>
        <w:tc>
          <w:tcPr/>
          <w:p>
            <w:pPr>
              <w:pStyle w:val="Compact"/>
            </w:pPr>
            <w:r>
              <w:t xml:space="preserve">iddsi.org (на 22.08.2026)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Этический пробел: в РФ нет аутентичного перевода стандарта</w:t>
            </w:r>
          </w:p>
        </w:tc>
      </w:tr>
    </w:tbl>
    <w:bookmarkEnd w:id="123"/>
    <w:bookmarkStart w:id="124" w:name="Xad26f94014a93f7876d4b1cda75efb8c8c5caa0"/>
    <w:p>
      <w:pPr>
        <w:pStyle w:val="Heading3"/>
      </w:pPr>
      <w:r>
        <w:t xml:space="preserve">41.3. Что НЕ верифицировано (и почему)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«46 % отходов», «30 % не едят котлеты»</w:t>
      </w:r>
      <w:r>
        <w:t xml:space="preserve"> </w:t>
      </w:r>
      <w:r>
        <w:t xml:space="preserve">— иллюстративные расчёты, не замер и не статотчётность. «Национальной доли отходов нет» (29.4).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«74 % в вашем доме цифра будет другой»</w:t>
      </w:r>
      <w:r>
        <w:t xml:space="preserve"> </w:t>
      </w:r>
      <w:r>
        <w:t xml:space="preserve">— формула работает в обе стороны; в конкретном учреждении цифры могут существенно отличаться.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Прямая причинность «вариативность → улучшение исходов»</w:t>
      </w:r>
      <w:r>
        <w:t xml:space="preserve"> </w:t>
      </w:r>
      <w:r>
        <w:t xml:space="preserve">в психиатрическом контингенте не доказана. Панелей «до/после» в открытом доступе почти нет.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«Внедрено публично ≠ доказанный эффект»</w:t>
      </w:r>
      <w:r>
        <w:t xml:space="preserve"> </w:t>
      </w:r>
      <w:r>
        <w:t xml:space="preserve">— пять российских практик опубликованы, но без панелей исходов.</w:t>
      </w:r>
    </w:p>
    <w:bookmarkEnd w:id="124"/>
    <w:bookmarkStart w:id="125" w:name="X845664dba7b71e3422bc83394e0e66418068061"/>
    <w:p>
      <w:pPr>
        <w:pStyle w:val="Heading3"/>
      </w:pPr>
      <w:r>
        <w:t xml:space="preserve">41.4. Известные уязвимости версии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Датировка реестров</w:t>
      </w:r>
      <w:r>
        <w:t xml:space="preserve"> </w:t>
      </w:r>
      <w:r>
        <w:t xml:space="preserve">— 22.08.2026; после этой даты конкретный акт мог измениться.</w:t>
      </w:r>
      <w:r>
        <w:t xml:space="preserve"> </w:t>
      </w:r>
      <w:r>
        <w:rPr>
          <w:b/>
          <w:bCs/>
        </w:rPr>
        <w:t xml:space="preserve">Особенно: смена СанПиН 4282-26 с 01.09.2026.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Языковая асимметрия зарубежных источников</w:t>
      </w:r>
      <w:r>
        <w:t xml:space="preserve"> </w:t>
      </w:r>
      <w:r>
        <w:t xml:space="preserve">— большинство клинических данных из англоязычных журналов.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Смещение выборки практик к публичным</w:t>
      </w:r>
      <w:r>
        <w:t xml:space="preserve"> </w:t>
      </w:r>
      <w:r>
        <w:t xml:space="preserve">— четыре учреждения, которые опубликовали информацию о вариативном питании; «Тесовый берег» в этой выборке не представлен (со-модератор, модель не опубликована).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Условность кейсов</w:t>
      </w:r>
      <w:r>
        <w:t xml:space="preserve"> </w:t>
      </w:r>
      <w:r>
        <w:t xml:space="preserve">— все 22 кейса помечены как учебные/собирательные.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Наличие авторских позиций</w:t>
      </w:r>
      <w:r>
        <w:t xml:space="preserve"> </w:t>
      </w:r>
      <w:r>
        <w:t xml:space="preserve">— там, где нет доказательств (например, «операционная цель ≤13 часов»).</w:t>
      </w:r>
    </w:p>
    <w:bookmarkEnd w:id="125"/>
    <w:bookmarkStart w:id="126" w:name="X4c0de155ae6f2273a1cfbab965a1b9c79b6dbbe"/>
    <w:p>
      <w:pPr>
        <w:pStyle w:val="Heading3"/>
      </w:pPr>
      <w:r>
        <w:t xml:space="preserve">41.5. Дисклеймер</w:t>
      </w:r>
    </w:p>
    <w:p>
      <w:pPr>
        <w:pStyle w:val="FirstParagraph"/>
      </w:pP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Все цифры и нормативные ссылки проверены на 22.08.2026. После этой даты конкретный акт мог измениться. После 01.09.2026 действует СанПиН 2.3/2.4.4282-26.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f1d1fb856487d6ff9d0a922043aa9ed7b4efeb9"/>
    <w:p>
      <w:pPr>
        <w:pStyle w:val="Heading2"/>
      </w:pPr>
      <w:r>
        <w:t xml:space="preserve">42. Аутсорсинг питания: контракт как место вариативности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8"/>
    <w:bookmarkStart w:id="129" w:name="Xc477757c6a9527b568a7b90661f09065d466112"/>
    <w:p>
      <w:pPr>
        <w:pStyle w:val="Heading2"/>
      </w:pPr>
      <w:r>
        <w:t xml:space="preserve">43. Заключение: что остаётся после последней страницы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9"/>
    <w:bookmarkStart w:id="130" w:name="Xabf6357b08961e8131f7e48c4e8b9cecaefdd1e"/>
    <w:p>
      <w:pPr>
        <w:pStyle w:val="Heading2"/>
      </w:pPr>
      <w:r>
        <w:t xml:space="preserve">44. Библиография и источники</w:t>
      </w:r>
    </w:p>
    <w:p>
      <w:pPr>
        <w:pStyle w:val="FirstParagraph"/>
      </w:pPr>
      <w:r>
        <w:rPr>
          <w:i/>
          <w:iCs/>
        </w:rPr>
        <w:t xml:space="preserve">(Полностью заменена на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10_источники/библиография_v2.md</w:t>
      </w:r>
      <w:r>
        <w:rPr>
          <w:i/>
          <w:iCs/>
        </w:rPr>
        <w:t xml:space="preserve"> </w:t>
      </w:r>
      <w:r>
        <w:rPr>
          <w:i/>
          <w:iCs/>
        </w:rPr>
        <w:t xml:space="preserve">— 134 источника с DOI/PMID/URL и датами обращения. Изменения относительно v1.5: дубль S004/M-ebt убран; Miarons Font 2017; Sjogren 2008; Campforts 2023; везде «локальный» для приказа № 124; 8 новых позиций.)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rPr>
          <w:i/>
          <w:iCs/>
        </w:rPr>
        <w:t xml:space="preserve">(45 приложений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проект/appendices/</w:t>
      </w:r>
      <w:r>
        <w:rPr>
          <w:i/>
          <w:iCs/>
        </w:rPr>
        <w:t xml:space="preserve"> </w:t>
      </w:r>
      <w:r>
        <w:rPr>
          <w:i/>
          <w:iCs/>
        </w:rPr>
        <w:t xml:space="preserve">— без изменений в исходных файлах. В новой редакции v2 — ссылки на приложения остаются прежними. Новые приложения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</w:t>
      </w:r>
      <w:r>
        <w:rPr>
          <w:i/>
          <w:iCs/>
        </w:rPr>
        <w:t xml:space="preserve">.)</w:t>
      </w:r>
    </w:p>
    <w:bookmarkStart w:id="132" w:name="дополнительные-инструменты-v2"/>
    <w:p>
      <w:pPr>
        <w:pStyle w:val="Heading2"/>
      </w:pPr>
      <w:r>
        <w:t xml:space="preserve">Дополнительные инструменты v2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Паспорт пилота 90 дней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09_инструменты/паспорт_пилота_90_дней.md</w:t>
      </w:r>
      <w:r>
        <w:t xml:space="preserve"> </w:t>
      </w:r>
      <w:r>
        <w:t xml:space="preserve">(3 фазы, 5 групп показателей, 6 стоп-критериев, 16 документов).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Словарь показателей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09_инструменты/словарь_показателей.csv</w:t>
      </w:r>
      <w:r>
        <w:t xml:space="preserve"> </w:t>
      </w:r>
      <w:r>
        <w:t xml:space="preserve">(26 показателей с числителем, знаменателем, источником, периодичностью, ответственным, риском интерпретации).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Форма базового замера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09_инструменты/форма_базового_замера.md</w:t>
      </w:r>
      <w:r>
        <w:t xml:space="preserve"> </w:t>
      </w:r>
      <w:r>
        <w:t xml:space="preserve">(части А–З).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2.0.</w:t>
      </w:r>
      <w:r>
        <w:t xml:space="preserve"> </w:t>
      </w:r>
      <w:r>
        <w:rPr>
          <w:b/>
          <w:bCs/>
        </w:rPr>
        <w:t xml:space="preserve">Правовая сверка: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Фактчекинг: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Этическая рецензия: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  <w:r>
        <w:t xml:space="preserve"> </w:t>
      </w:r>
      <w:r>
        <w:rPr>
          <w:b/>
          <w:bCs/>
        </w:rPr>
        <w:t xml:space="preserve">После 01.09.2026 действует СанПиН 2.3/2.4.4282-26 (п. 56 подп. 11).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приложение-сводка-правок-v15--v2"/>
    <w:p>
      <w:pPr>
        <w:pStyle w:val="Heading1"/>
      </w:pPr>
      <w:r>
        <w:t xml:space="preserve">ПРИЛОЖЕНИЕ. Сводка правок v1.5 →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Правка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4.1, 10.1</w:t>
            </w:r>
          </w:p>
        </w:tc>
        <w:tc>
          <w:tcPr/>
          <w:p>
            <w:pPr>
              <w:pStyle w:val="Compact"/>
            </w:pPr>
            <w:r>
              <w:t xml:space="preserve">Дисфагия 21,9–69,5 % — оговорка популяции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</w:pPr>
            <w:r>
              <w:t xml:space="preserve">Miarons Font 2017 (не 2023)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4.1, 10.1</w:t>
            </w:r>
          </w:p>
        </w:tc>
        <w:tc>
          <w:tcPr/>
          <w:p>
            <w:pPr>
              <w:pStyle w:val="Compact"/>
            </w:pPr>
            <w:r>
              <w:t xml:space="preserve">RR 7,00 — популяция (международные когорты)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4.1, 13</w:t>
            </w:r>
          </w:p>
        </w:tc>
        <w:tc>
          <w:tcPr/>
          <w:p>
            <w:pPr>
              <w:pStyle w:val="Compact"/>
            </w:pPr>
            <w:r>
              <w:t xml:space="preserve">76,3 % — только Campforts 2023, не Pillinger 2020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−0,23…+3,01 кг — только Pillinger 2020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76,3 % — атрибуция к CRWG, 202 исследования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4.4, 7.4, 7.6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интервал: тройная привязка 11/13/14 ч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4.1, 11</w:t>
            </w:r>
          </w:p>
        </w:tc>
        <w:tc>
          <w:tcPr/>
          <w:p>
            <w:pPr>
              <w:pStyle w:val="Compact"/>
            </w:pPr>
            <w:r>
              <w:t xml:space="preserve">Клозапин + кофеин — 12 здоровых добровольцев, однократная доза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10.4, 10.8, 27</w:t>
            </w:r>
          </w:p>
        </w:tc>
        <w:tc>
          <w:tcPr/>
          <w:p>
            <w:pPr>
              <w:pStyle w:val="Compact"/>
            </w:pPr>
            <w:r>
              <w:t xml:space="preserve">IDDSI 44→90 % — общее long-term care, не психиатрия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4.1, 11</w:t>
            </w:r>
          </w:p>
        </w:tc>
        <w:tc>
          <w:tcPr/>
          <w:p>
            <w:pPr>
              <w:pStyle w:val="Compact"/>
            </w:pPr>
            <w:r>
              <w:t xml:space="preserve">Карбамазепин + грейпфрут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Yoneyama 19→11 %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«1/10 смертей» — Sjogren 2008, не Müller 2015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Загущённые жидкости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IDDSI framework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Клозапиновые запоры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GUSS — для инсульта, не для психиатрии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F-17</w:t>
            </w:r>
          </w:p>
        </w:tc>
        <w:tc>
          <w:tcPr/>
          <w:p>
            <w:pPr>
              <w:pStyle w:val="Compact"/>
            </w:pPr>
            <w:r>
              <w:t xml:space="preserve">4.0, 4.1, 6.1, дайджест</w:t>
            </w:r>
          </w:p>
        </w:tc>
        <w:tc>
          <w:tcPr/>
          <w:p>
            <w:pPr>
              <w:pStyle w:val="Compact"/>
            </w:pPr>
            <w:r>
              <w:t xml:space="preserve">«74 %» — один ID, не дубль; добавлен «99 % опеки»</w:t>
            </w:r>
          </w:p>
        </w:tc>
        <w:tc>
          <w:tcPr/>
          <w:p>
            <w:pPr>
              <w:pStyle w:val="Compact"/>
            </w:pPr>
            <w:r>
              <w:t xml:space="preserve">FACT/ADDITION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F-18</w:t>
            </w:r>
          </w:p>
        </w:tc>
        <w:tc>
          <w:tcPr/>
          <w:p>
            <w:pPr>
              <w:pStyle w:val="Compact"/>
            </w:pPr>
            <w:r>
              <w:t xml:space="preserve">17, 25, 31, 35, 38, 42, памятка</w:t>
            </w:r>
          </w:p>
        </w:tc>
        <w:tc>
          <w:tcPr/>
          <w:p>
            <w:pPr>
              <w:pStyle w:val="Compact"/>
            </w:pPr>
            <w:r>
              <w:t xml:space="preserve">Приказ № 124 — везде «локальный»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F-19</w:t>
            </w:r>
          </w:p>
        </w:tc>
        <w:tc>
          <w:tcPr/>
          <w:p>
            <w:pPr>
              <w:pStyle w:val="Compact"/>
            </w:pPr>
            <w:r>
              <w:t xml:space="preserve">4.1, 17, 18, 24, 41</w:t>
            </w:r>
          </w:p>
        </w:tc>
        <w:tc>
          <w:tcPr/>
          <w:p>
            <w:pPr>
              <w:pStyle w:val="Compact"/>
            </w:pPr>
            <w:r>
              <w:t xml:space="preserve">СанПиН 4282-26 — дата 01.09.2026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t xml:space="preserve">17.12, 17</w:t>
            </w:r>
          </w:p>
        </w:tc>
        <w:tc>
          <w:tcPr/>
          <w:p>
            <w:pPr>
              <w:pStyle w:val="Compact"/>
            </w:pPr>
            <w:r>
              <w:t xml:space="preserve">442-ФЗ — без правки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F-21</w:t>
            </w:r>
          </w:p>
        </w:tc>
        <w:tc>
          <w:tcPr/>
          <w:p>
            <w:pPr>
              <w:pStyle w:val="Compact"/>
            </w:pPr>
            <w:r>
              <w:t xml:space="preserve">17.12, 4.1</w:t>
            </w:r>
          </w:p>
        </w:tc>
        <w:tc>
          <w:tcPr/>
          <w:p>
            <w:pPr>
              <w:pStyle w:val="Compact"/>
            </w:pPr>
            <w:r>
              <w:t xml:space="preserve">3185-1 — без правки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Кейс К. — оговорка в журнале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«Спросить» → «поговорить»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«Не жадность, а X» → «нуждается в оценке»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«Невербальный выбор» — сноска</w:t>
            </w:r>
          </w:p>
        </w:tc>
        <w:tc>
          <w:tcPr/>
          <w:p>
            <w:pPr>
              <w:pStyle w:val="Compact"/>
            </w:pPr>
            <w:r>
              <w:t xml:space="preserve">TERMINOLOGY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«Маломобильные» — добавить «самостоятельно»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Список → таблица 4 столбца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10.1–10.4</w:t>
            </w:r>
          </w:p>
        </w:tc>
        <w:tc>
          <w:tcPr/>
          <w:p>
            <w:pPr>
              <w:pStyle w:val="Compact"/>
            </w:pPr>
            <w:r>
              <w:t xml:space="preserve">Структура с явными оговорками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 28 правок</w:t>
      </w:r>
      <w:r>
        <w:t xml:space="preserve"> </w:t>
      </w:r>
      <w:r>
        <w:t xml:space="preserve">(FACT, SOURCE, LAW, ETHICS, STRUCTURE, ADDITION, TERMINOLOGY).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просто накормить — редакция v2 (227 стр.)</dc:title>
  <dc:creator>Чистяков Е. В.</dc:creator>
  <dc:language>ru</dc:language>
  <cp:keywords/>
  <dcterms:created xsi:type="dcterms:W3CDTF">2026-08-22T08:50:33Z</dcterms:created>
  <dcterms:modified xsi:type="dcterms:W3CDTF">2026-08-22T08:50:33Z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