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Паспорт пилота 90 дней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eecb7a3b0f2c6f9aa1e9e9d810f781bf60259fd"/>
    <w:p>
      <w:pPr>
        <w:pStyle w:val="Heading1"/>
      </w:pPr>
      <w:r>
        <w:t xml:space="preserve">Паспорт пилота «90 дней — один обед, одно отделение, одна неделя замера»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методический инструмент для директора учреждения.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управленческий документ, по которому запускается пилот вариативного питания в одном отделении на 90 дней.</w:t>
      </w:r>
      <w:r>
        <w:t xml:space="preserve"> </w:t>
      </w:r>
      <w:r>
        <w:rPr>
          <w:b/>
          <w:bCs/>
        </w:rPr>
        <w:t xml:space="preserve">Аудитория:</w:t>
      </w:r>
      <w:r>
        <w:t xml:space="preserve"> </w:t>
      </w:r>
      <w:r>
        <w:t xml:space="preserve">директор / заместитель по АХЧ / старшая медсестра / врач / завпроизводством.</w:t>
      </w:r>
    </w:p>
    <w:p>
      <w:pPr>
        <w:pStyle w:val="BlockText"/>
      </w:pPr>
      <w:r>
        <w:rPr>
          <w:b/>
          <w:bCs/>
        </w:rPr>
        <w:t xml:space="preserve">Главное правило пилота.</w:t>
      </w:r>
      <w:r>
        <w:t xml:space="preserve"> </w:t>
      </w:r>
      <w:r>
        <w:t xml:space="preserve">Это</w:t>
      </w:r>
      <w:r>
        <w:t xml:space="preserve"> </w:t>
      </w:r>
      <w:r>
        <w:rPr>
          <w:b/>
          <w:bCs/>
        </w:rPr>
        <w:t xml:space="preserve">не внедрение нового меню</w:t>
      </w:r>
      <w:r>
        <w:t xml:space="preserve">. Это замер: сколько еды реально съедается, какие текстуры назначены, какие лекарства требуют осторожности, как организована помощь за столом, сколько выбрасывается, какие сигналы подаёт персонал.</w:t>
      </w:r>
      <w:r>
        <w:t xml:space="preserve"> </w:t>
      </w: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Человек вправе выбрать стандартный вариант или не выбирать вовсе. Успех измеряется доступностью и исполнением осмысленного выбора, а не долей «выбравших».</w:t>
      </w:r>
    </w:p>
    <w:p>
      <w:r>
        <w:pict>
          <v:rect style="width:0;height:1.5pt" o:hralign="center" o:hrstd="t" o:hr="t"/>
        </w:pict>
      </w:r>
    </w:p>
    <w:bookmarkStart w:id="9" w:name="X5ccb724a8ba4dc1b1a99e17e3e0d70b5688c6ad"/>
    <w:p>
      <w:pPr>
        <w:pStyle w:val="Heading2"/>
      </w:pPr>
      <w:r>
        <w:t xml:space="preserve">0. Ключевые параметры пилота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90 дней</w:t>
            </w:r>
          </w:p>
        </w:tc>
        <w:tc>
          <w:tcPr/>
          <w:p>
            <w:pPr>
              <w:pStyle w:val="Compact"/>
            </w:pPr>
            <w:r>
              <w:t xml:space="preserve">30 дней замер → 30 дней документов и обучения → 30 дней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Отделение</w:t>
            </w:r>
          </w:p>
        </w:tc>
        <w:tc>
          <w:tcPr/>
          <w:p>
            <w:pPr>
              <w:pStyle w:val="Compact"/>
            </w:pPr>
            <w:r>
              <w:t xml:space="preserve">1 (одно)</w:t>
            </w:r>
          </w:p>
        </w:tc>
        <w:tc>
          <w:tcPr/>
          <w:p>
            <w:pPr>
              <w:pStyle w:val="Compact"/>
            </w:pPr>
            <w:r>
              <w:t xml:space="preserve">Модель Новосибирской области (S015, S016)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отделения</w:t>
            </w:r>
          </w:p>
        </w:tc>
        <w:tc>
          <w:tcPr/>
          <w:p>
            <w:pPr>
              <w:pStyle w:val="Compact"/>
            </w:pPr>
            <w:r>
              <w:t xml:space="preserve">20–35 жителей</w:t>
            </w:r>
          </w:p>
        </w:tc>
        <w:tc>
          <w:tcPr/>
          <w:p>
            <w:pPr>
              <w:pStyle w:val="Compact"/>
            </w:pPr>
            <w:r>
              <w:t xml:space="preserve">Достаточно для статистики, не слишком много для ручного учёта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Лучше «сложное» (группа помощи, неговорящие)</w:t>
            </w:r>
          </w:p>
        </w:tc>
        <w:tc>
          <w:tcPr/>
          <w:p>
            <w:pPr>
              <w:pStyle w:val="Compact"/>
            </w:pPr>
            <w:r>
              <w:t xml:space="preserve">Если получится у «сложного» — получится у всех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</w:t>
            </w:r>
          </w:p>
        </w:tc>
        <w:tc>
          <w:tcPr/>
          <w:p>
            <w:pPr>
              <w:pStyle w:val="Compact"/>
            </w:pPr>
            <w:r>
              <w:t xml:space="preserve">1 (одна)</w:t>
            </w:r>
          </w:p>
        </w:tc>
        <w:tc>
          <w:tcPr/>
          <w:p>
            <w:pPr>
              <w:pStyle w:val="Compact"/>
            </w:pPr>
            <w:r>
              <w:t xml:space="preserve">Чтобы не размазать 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 пищи</w:t>
            </w:r>
          </w:p>
        </w:tc>
        <w:tc>
          <w:tcPr/>
          <w:p>
            <w:pPr>
              <w:pStyle w:val="Compact"/>
            </w:pPr>
            <w:r>
              <w:t xml:space="preserve">Обед (один)</w:t>
            </w:r>
          </w:p>
        </w:tc>
        <w:tc>
          <w:tcPr/>
          <w:p>
            <w:pPr>
              <w:pStyle w:val="Compact"/>
            </w:pPr>
            <w:r>
              <w:t xml:space="preserve">Сначала один приём; расширение — после 60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Смета</w:t>
            </w:r>
          </w:p>
        </w:tc>
        <w:tc>
          <w:tcPr/>
          <w:p>
            <w:pPr>
              <w:pStyle w:val="Compact"/>
            </w:pPr>
            <w:r>
              <w:t xml:space="preserve">Без новых ставок и оборудования</w:t>
            </w:r>
          </w:p>
        </w:tc>
        <w:tc>
          <w:tcPr/>
          <w:p>
            <w:pPr>
              <w:pStyle w:val="Compact"/>
            </w:pPr>
            <w:r>
              <w:t xml:space="preserve">Полный переход может потребовать (S017) — это второй шаг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старта</w:t>
            </w:r>
          </w:p>
        </w:tc>
        <w:tc>
          <w:tcPr/>
          <w:p>
            <w:pPr>
              <w:pStyle w:val="Compact"/>
            </w:pPr>
            <w:r>
              <w:t xml:space="preserve">Понедельник</w:t>
            </w:r>
          </w:p>
        </w:tc>
        <w:tc>
          <w:tcPr/>
          <w:p>
            <w:pPr>
              <w:pStyle w:val="Compact"/>
            </w:pPr>
            <w:r>
              <w:t xml:space="preserve">Чтобы неделя совпала с календарной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пилота</w:t>
            </w:r>
          </w:p>
        </w:tc>
        <w:tc>
          <w:tcPr/>
          <w:p>
            <w:pPr>
              <w:pStyle w:val="Compact"/>
            </w:pPr>
            <w:r>
              <w:t xml:space="preserve">Измеримая гипотеза</w:t>
            </w:r>
          </w:p>
        </w:tc>
        <w:tc>
          <w:tcPr/>
          <w:p>
            <w:pPr>
              <w:pStyle w:val="Compact"/>
            </w:pPr>
            <w:r>
              <w:t xml:space="preserve">«Улучшить потребление на 15 % и снизить отходы на 10 %» — иллюстративно; цель —</w:t>
            </w:r>
            <w:r>
              <w:t xml:space="preserve"> </w:t>
            </w:r>
            <w:r>
              <w:rPr>
                <w:b/>
                <w:bCs/>
              </w:rPr>
              <w:t xml:space="preserve">своя цифра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Успех пилота</w:t>
            </w:r>
          </w:p>
        </w:tc>
        <w:tc>
          <w:tcPr/>
          <w:p>
            <w:pPr>
              <w:pStyle w:val="Compact"/>
            </w:pPr>
            <w:r>
              <w:t xml:space="preserve">Не «% выбравших»</w:t>
            </w:r>
          </w:p>
        </w:tc>
        <w:tc>
          <w:tcPr/>
          <w:p>
            <w:pPr>
              <w:pStyle w:val="Compact"/>
            </w:pPr>
            <w:r>
              <w:t xml:space="preserve">Доступность выбора + исполнение заказа + отсутствие событий риска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73730c58819cd79b675726ad973ef43d4d1cd61"/>
    <w:p>
      <w:pPr>
        <w:pStyle w:val="Heading2"/>
      </w:pPr>
      <w:r>
        <w:t xml:space="preserve">1. Три фазы пилота</w:t>
      </w:r>
    </w:p>
    <w:bookmarkStart w:id="10" w:name="фаза-1-замер-дни-130"/>
    <w:p>
      <w:pPr>
        <w:pStyle w:val="Heading3"/>
      </w:pPr>
      <w:r>
        <w:t xml:space="preserve">ФАЗА 1. Замер (дни 1–30)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узнать фактическое состояние до любых изменений.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Контрольный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Издать приказ о рабочей группе (5 фамилий + срок)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Приказ</w:t>
            </w:r>
          </w:p>
        </w:tc>
        <w:tc>
          <w:tcPr/>
          <w:p>
            <w:pPr>
              <w:pStyle w:val="Compact"/>
            </w:pPr>
            <w:r>
              <w:t xml:space="preserve">5 фамилий, срок = дата+30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Посчитать сырьевую строку (расход / жители / дни)</w:t>
            </w:r>
          </w:p>
        </w:tc>
        <w:tc>
          <w:tcPr/>
          <w:p>
            <w:pPr>
              <w:pStyle w:val="Compact"/>
            </w:pPr>
            <w:r>
              <w:t xml:space="preserve">Зам по АХЧ или 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Таблица 1.1</w:t>
            </w:r>
          </w:p>
        </w:tc>
        <w:tc>
          <w:tcPr/>
          <w:p>
            <w:pPr>
              <w:pStyle w:val="Compact"/>
            </w:pPr>
            <w:r>
              <w:t xml:space="preserve">Число в руб./чел./день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Запустить семидневный замер отходов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Журнал отходов</w:t>
            </w:r>
          </w:p>
        </w:tc>
        <w:tc>
          <w:tcPr/>
          <w:p>
            <w:pPr>
              <w:pStyle w:val="Compact"/>
            </w:pPr>
            <w:r>
              <w:t xml:space="preserve">7 дней заполнены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Запустить замер тарелочных остатков</w:t>
            </w:r>
          </w:p>
        </w:tc>
        <w:tc>
          <w:tcPr/>
          <w:p>
            <w:pPr>
              <w:pStyle w:val="Compact"/>
            </w:pPr>
            <w:r>
              <w:t xml:space="preserve">Старшая смена</w:t>
            </w:r>
          </w:p>
        </w:tc>
        <w:tc>
          <w:tcPr/>
          <w:p>
            <w:pPr>
              <w:pStyle w:val="Compact"/>
            </w:pPr>
            <w:r>
              <w:t xml:space="preserve">Журнал остатков</w:t>
            </w:r>
          </w:p>
        </w:tc>
        <w:tc>
          <w:tcPr/>
          <w:p>
            <w:pPr>
              <w:pStyle w:val="Compact"/>
            </w:pPr>
            <w:r>
              <w:t xml:space="preserve">7 дней × 3 приёма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Запустить замер ночного интервала</w:t>
            </w:r>
          </w:p>
        </w:tc>
        <w:tc>
          <w:tcPr/>
          <w:p>
            <w:pPr>
              <w:pStyle w:val="Compact"/>
            </w:pPr>
            <w:r>
              <w:t xml:space="preserve">Старшая смена</w:t>
            </w:r>
          </w:p>
        </w:tc>
        <w:tc>
          <w:tcPr/>
          <w:p>
            <w:pPr>
              <w:pStyle w:val="Compact"/>
            </w:pPr>
            <w:r>
              <w:t xml:space="preserve">Журнал интервалов</w:t>
            </w:r>
          </w:p>
        </w:tc>
        <w:tc>
          <w:tcPr/>
          <w:p>
            <w:pPr>
              <w:pStyle w:val="Compact"/>
            </w:pPr>
            <w:r>
              <w:t xml:space="preserve">7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Направить письмо-уведомление учредителю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</w:pPr>
            <w:r>
              <w:t xml:space="preserve">Отправлено / зарегистрировано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Собрать 5 чисел контингента по отделению</w:t>
            </w:r>
          </w:p>
        </w:tc>
        <w:tc>
          <w:tcPr/>
          <w:p>
            <w:pPr>
              <w:pStyle w:val="Compact"/>
            </w:pPr>
            <w:r>
              <w:t xml:space="preserve">Зав. отделением + врач</w:t>
            </w:r>
          </w:p>
        </w:tc>
        <w:tc>
          <w:tcPr/>
          <w:p>
            <w:pPr>
              <w:pStyle w:val="Compact"/>
            </w:pPr>
            <w:r>
              <w:t xml:space="preserve">Таблица 1.2</w:t>
            </w:r>
          </w:p>
        </w:tc>
        <w:tc>
          <w:tcPr/>
          <w:p>
            <w:pPr>
              <w:pStyle w:val="Compact"/>
            </w:pPr>
            <w:r>
              <w:t xml:space="preserve">Все 5 чисел заполнены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Сформировать список риска дисфагии</w:t>
            </w:r>
          </w:p>
        </w:tc>
        <w:tc>
          <w:tcPr/>
          <w:p>
            <w:pPr>
              <w:pStyle w:val="Compact"/>
            </w:pPr>
            <w:r>
              <w:t xml:space="preserve">Врач</w:t>
            </w:r>
          </w:p>
        </w:tc>
        <w:tc>
          <w:tcPr/>
          <w:p>
            <w:pPr>
              <w:pStyle w:val="Compact"/>
            </w:pPr>
            <w:r>
              <w:t xml:space="preserve">Список на пост</w:t>
            </w:r>
          </w:p>
        </w:tc>
        <w:tc>
          <w:tcPr/>
          <w:p>
            <w:pPr>
              <w:pStyle w:val="Compact"/>
            </w:pPr>
            <w:r>
              <w:t xml:space="preserve">Подписан врачом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Провести инструктаж смены (6 признаков раздела 10.3)</w:t>
            </w:r>
          </w:p>
        </w:tc>
        <w:tc>
          <w:tcPr/>
          <w:p>
            <w:pPr>
              <w:pStyle w:val="Compact"/>
            </w:pPr>
            <w:r>
              <w:t xml:space="preserve">Старшая медсестра</w:t>
            </w:r>
          </w:p>
        </w:tc>
        <w:tc>
          <w:tcPr/>
          <w:p>
            <w:pPr>
              <w:pStyle w:val="Compact"/>
            </w:pPr>
            <w:r>
              <w:t xml:space="preserve">Журнал инструктажа</w:t>
            </w:r>
          </w:p>
        </w:tc>
        <w:tc>
          <w:tcPr/>
          <w:p>
            <w:pPr>
              <w:pStyle w:val="Compact"/>
            </w:pPr>
            <w:r>
              <w:t xml:space="preserve">100 % смены прошли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Получить подписанную таблицу врача «лекарство × еда»</w:t>
            </w:r>
          </w:p>
        </w:tc>
        <w:tc>
          <w:tcPr/>
          <w:p>
            <w:pPr>
              <w:pStyle w:val="Compact"/>
            </w:pPr>
            <w:r>
              <w:t xml:space="preserve">Врач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 посту и в кухне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Сводный отчёт по замеру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Отчёт 1</w:t>
            </w:r>
          </w:p>
        </w:tc>
        <w:tc>
          <w:tcPr/>
          <w:p>
            <w:pPr>
              <w:pStyle w:val="Compact"/>
            </w:pPr>
            <w:r>
              <w:t xml:space="preserve">Все 5 групп показателей заполнены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Решение: продолжать или корректировать</w:t>
            </w:r>
          </w:p>
        </w:tc>
        <w:tc>
          <w:tcPr/>
          <w:p>
            <w:pPr>
              <w:pStyle w:val="Compact"/>
            </w:pPr>
            <w:r>
              <w:t xml:space="preserve">Рабочая группа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Подписан 5 членами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НЕ делается в ФАЗЕ 1:</w:t>
      </w:r>
    </w:p>
    <w:p>
      <w:pPr>
        <w:pStyle w:val="Compact"/>
        <w:numPr>
          <w:ilvl w:val="0"/>
          <w:numId w:val="1001"/>
        </w:numPr>
      </w:pPr>
      <w:r>
        <w:t xml:space="preserve">не менять меню;</w:t>
      </w:r>
    </w:p>
    <w:p>
      <w:pPr>
        <w:pStyle w:val="Compact"/>
        <w:numPr>
          <w:ilvl w:val="0"/>
          <w:numId w:val="1001"/>
        </w:numPr>
      </w:pPr>
      <w:r>
        <w:t xml:space="preserve">не выбирать модель М1–М5;</w:t>
      </w:r>
    </w:p>
    <w:p>
      <w:pPr>
        <w:pStyle w:val="Compact"/>
        <w:numPr>
          <w:ilvl w:val="0"/>
          <w:numId w:val="1001"/>
        </w:numPr>
      </w:pPr>
      <w:r>
        <w:t xml:space="preserve">не выпускать пресс-релиз;</w:t>
      </w:r>
    </w:p>
    <w:p>
      <w:pPr>
        <w:pStyle w:val="Compact"/>
        <w:numPr>
          <w:ilvl w:val="0"/>
          <w:numId w:val="1001"/>
        </w:numPr>
      </w:pPr>
      <w:r>
        <w:t xml:space="preserve">не подключать совет жителей (он подключится на ФАЗЕ 2 при обсуждении пар эквивалентов).</w:t>
      </w:r>
    </w:p>
    <w:bookmarkEnd w:id="10"/>
    <w:bookmarkStart w:id="11" w:name="фаза-2-документы-и-обучение-дни-3160"/>
    <w:p>
      <w:pPr>
        <w:pStyle w:val="Heading3"/>
      </w:pPr>
      <w:r>
        <w:t xml:space="preserve">ФАЗА 2. Документы и обучение (дни 31–60)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подготовить локальную нормативную базу и обучить персонал.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Контрольный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Утвердить локальное «Положение об организации питания»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Положение</w:t>
            </w:r>
          </w:p>
        </w:tc>
        <w:tc>
          <w:tcPr/>
          <w:p>
            <w:pPr>
              <w:pStyle w:val="Compact"/>
            </w:pPr>
            <w:r>
              <w:t xml:space="preserve">Подписано, зарегистрировано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Согласовать модель (М1–М5) с учредителем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</w:pPr>
            <w:r>
              <w:t xml:space="preserve">Получено письменное 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Сформировать 3–4 пары эквивалентов (завтрак/обед)</w:t>
            </w:r>
          </w:p>
        </w:tc>
        <w:tc>
          <w:tcPr/>
          <w:p>
            <w:pPr>
              <w:pStyle w:val="Compact"/>
            </w:pPr>
            <w:r>
              <w:t xml:space="preserve">Диетсестра + врач</w:t>
            </w:r>
          </w:p>
        </w:tc>
        <w:tc>
          <w:tcPr/>
          <w:p>
            <w:pPr>
              <w:pStyle w:val="Compact"/>
            </w:pPr>
            <w:r>
              <w:t xml:space="preserve">Таблица пар</w:t>
            </w:r>
          </w:p>
        </w:tc>
        <w:tc>
          <w:tcPr/>
          <w:p>
            <w:pPr>
              <w:pStyle w:val="Compact"/>
            </w:pPr>
            <w:r>
              <w:t xml:space="preserve">Подписана врачом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Провести обучение смены (3 занятия по 40 мин)</w:t>
            </w:r>
          </w:p>
        </w:tc>
        <w:tc>
          <w:tcPr/>
          <w:p>
            <w:pPr>
              <w:pStyle w:val="Compact"/>
            </w:pPr>
            <w:r>
              <w:t xml:space="preserve">Зам по АХЧ + врач</w:t>
            </w:r>
          </w:p>
        </w:tc>
        <w:tc>
          <w:tcPr/>
          <w:p>
            <w:pPr>
              <w:pStyle w:val="Compact"/>
            </w:pPr>
            <w:r>
              <w:t xml:space="preserve">Журнал обучения</w:t>
            </w:r>
          </w:p>
        </w:tc>
        <w:tc>
          <w:tcPr/>
          <w:p>
            <w:pPr>
              <w:pStyle w:val="Compact"/>
            </w:pPr>
            <w:r>
              <w:t xml:space="preserve">100 % смены, IDDSI-тест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Ввести журнал заказа блюд</w:t>
            </w:r>
          </w:p>
        </w:tc>
        <w:tc>
          <w:tcPr/>
          <w:p>
            <w:pPr>
              <w:pStyle w:val="Compact"/>
            </w:pPr>
            <w:r>
              <w:t xml:space="preserve">Старшая смена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Форма утверждена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Ввести журнал отказов с триггерами</w:t>
            </w:r>
          </w:p>
        </w:tc>
        <w:tc>
          <w:tcPr/>
          <w:p>
            <w:pPr>
              <w:pStyle w:val="Compact"/>
            </w:pPr>
            <w:r>
              <w:t xml:space="preserve">Старшая смена + врач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Три отказа → запись → врач в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Обучить повара тесту IDDSI (вилка, ложка, наклон)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Повар сдал практический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Подключить совет жителей (если есть) к обсуждению пар</w:t>
            </w:r>
          </w:p>
        </w:tc>
        <w:tc>
          <w:tcPr/>
          <w:p>
            <w:pPr>
              <w:pStyle w:val="Compact"/>
            </w:pPr>
            <w:r>
              <w:t xml:space="preserve">Старшая по отделению</w:t>
            </w:r>
          </w:p>
        </w:tc>
        <w:tc>
          <w:tcPr/>
          <w:p>
            <w:pPr>
              <w:pStyle w:val="Compact"/>
            </w:pPr>
            <w:r>
              <w:t xml:space="preserve">Протокол совета</w:t>
            </w:r>
          </w:p>
        </w:tc>
        <w:tc>
          <w:tcPr/>
          <w:p>
            <w:pPr>
              <w:pStyle w:val="Compact"/>
            </w:pPr>
            <w:r>
              <w:t xml:space="preserve">Подписан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Провести пробный запуск на одном обеде (без публикации)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Акт</w:t>
            </w:r>
          </w:p>
        </w:tc>
        <w:tc>
          <w:tcPr/>
          <w:p>
            <w:pPr>
              <w:pStyle w:val="Compact"/>
            </w:pPr>
            <w:r>
              <w:t xml:space="preserve">1 обед без сбоев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Сводный отчёт по документам и обучению</w:t>
            </w:r>
          </w:p>
        </w:tc>
        <w:tc>
          <w:tcPr/>
          <w:p>
            <w:pPr>
              <w:pStyle w:val="Compact"/>
            </w:pPr>
            <w:r>
              <w:t xml:space="preserve">Зам по АХЧ</w:t>
            </w:r>
          </w:p>
        </w:tc>
        <w:tc>
          <w:tcPr/>
          <w:p>
            <w:pPr>
              <w:pStyle w:val="Compact"/>
            </w:pPr>
            <w:r>
              <w:t xml:space="preserve">Отчёт 2</w:t>
            </w:r>
          </w:p>
        </w:tc>
        <w:tc>
          <w:tcPr/>
          <w:p>
            <w:pPr>
              <w:pStyle w:val="Compact"/>
            </w:pPr>
            <w:r>
              <w:t xml:space="preserve">Все позиции заполнены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НЕ делается в ФАЗЕ 2:</w:t>
      </w:r>
    </w:p>
    <w:p>
      <w:pPr>
        <w:pStyle w:val="Compact"/>
        <w:numPr>
          <w:ilvl w:val="0"/>
          <w:numId w:val="1002"/>
        </w:numPr>
      </w:pPr>
      <w:r>
        <w:t xml:space="preserve">не публиковать пресс-релиз;</w:t>
      </w:r>
    </w:p>
    <w:p>
      <w:pPr>
        <w:pStyle w:val="Compact"/>
        <w:numPr>
          <w:ilvl w:val="0"/>
          <w:numId w:val="1002"/>
        </w:numPr>
      </w:pPr>
      <w:r>
        <w:t xml:space="preserve">не масштабировать на другие отделения;</w:t>
      </w:r>
    </w:p>
    <w:p>
      <w:pPr>
        <w:pStyle w:val="Compact"/>
        <w:numPr>
          <w:ilvl w:val="0"/>
          <w:numId w:val="1002"/>
        </w:numPr>
      </w:pPr>
      <w:r>
        <w:t xml:space="preserve">не менять закупку.</w:t>
      </w:r>
    </w:p>
    <w:bookmarkEnd w:id="11"/>
    <w:bookmarkStart w:id="12" w:name="фаза-3-пилот-дни-6190"/>
    <w:p>
      <w:pPr>
        <w:pStyle w:val="Heading3"/>
      </w:pPr>
      <w:r>
        <w:t xml:space="preserve">ФАЗА 3. Пилот (дни 61–90)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запустить выбор и собрать данные.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Контрольный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Старт пилота (понедельник)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Акт</w:t>
            </w:r>
          </w:p>
        </w:tc>
        <w:tc>
          <w:tcPr/>
          <w:p>
            <w:pPr>
              <w:pStyle w:val="Compact"/>
            </w:pPr>
            <w:r>
              <w:t xml:space="preserve">Объявление смене и жителям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61–90</w:t>
            </w:r>
          </w:p>
        </w:tc>
        <w:tc>
          <w:tcPr/>
          <w:p>
            <w:pPr>
              <w:pStyle w:val="Compact"/>
            </w:pPr>
            <w:r>
              <w:t xml:space="preserve">Ежедневно: журнал заказа, журнал отказов, остатки</w:t>
            </w:r>
          </w:p>
        </w:tc>
        <w:tc>
          <w:tcPr/>
          <w:p>
            <w:pPr>
              <w:pStyle w:val="Compact"/>
            </w:pPr>
            <w:r>
              <w:t xml:space="preserve">Старшая смены</w:t>
            </w:r>
          </w:p>
        </w:tc>
        <w:tc>
          <w:tcPr/>
          <w:p>
            <w:pPr>
              <w:pStyle w:val="Compact"/>
            </w:pPr>
            <w:r>
              <w:t xml:space="preserve">Журналы</w:t>
            </w:r>
          </w:p>
        </w:tc>
        <w:tc>
          <w:tcPr/>
          <w:p>
            <w:pPr>
              <w:pStyle w:val="Compact"/>
            </w:pPr>
            <w:r>
              <w:t xml:space="preserve">Заполняются 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Промежуточный контроль (15 дней)</w:t>
            </w:r>
          </w:p>
        </w:tc>
        <w:tc>
          <w:tcPr/>
          <w:p>
            <w:pPr>
              <w:pStyle w:val="Compact"/>
            </w:pPr>
            <w:r>
              <w:t xml:space="preserve">Рабочая группа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5 групп показателей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Корректировка (если нужно)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 + врач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Что изменили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Итоговый замер (такой же, как день 7)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Отчёт 3</w:t>
            </w:r>
          </w:p>
        </w:tc>
        <w:tc>
          <w:tcPr/>
          <w:p>
            <w:pPr>
              <w:pStyle w:val="Compact"/>
            </w:pPr>
            <w:r>
              <w:t xml:space="preserve">5 групп показателей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Решение о корректировке или масштабировании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Подписано, в журнал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Xa790c976c996d571ff6d8dc4a962bbddb8ed233"/>
    <w:p>
      <w:pPr>
        <w:pStyle w:val="Heading2"/>
      </w:pPr>
      <w:r>
        <w:t xml:space="preserve">2. Пять групп показателей пилота</w:t>
      </w:r>
    </w:p>
    <w:bookmarkStart w:id="14" w:name="группа-1-заполненность-пищевых-карт"/>
    <w:p>
      <w:pPr>
        <w:pStyle w:val="Heading3"/>
      </w:pPr>
      <w:r>
        <w:t xml:space="preserve">Группа 1. Заполненность пищевых карт</w:t>
      </w:r>
    </w:p>
    <w:p>
      <w:pPr>
        <w:pStyle w:val="FirstParagraph"/>
      </w:pPr>
      <w:r>
        <w:rPr>
          <w:b/>
          <w:bCs/>
        </w:rPr>
        <w:t xml:space="preserve">Что измеряет:</w:t>
      </w:r>
      <w:r>
        <w:t xml:space="preserve"> </w:t>
      </w:r>
      <w:r>
        <w:t xml:space="preserve">качество клинической документации по питанию.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Числитель</w:t>
            </w:r>
          </w:p>
        </w:tc>
        <w:tc>
          <w:tcPr/>
          <w:p>
            <w:pPr>
              <w:pStyle w:val="Compact"/>
            </w:pPr>
            <w:r>
              <w:t xml:space="preserve">Знаменатель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Риск интерпретации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жителей с заполненной пищевой картой</w:t>
            </w:r>
          </w:p>
        </w:tc>
        <w:tc>
          <w:tcPr/>
          <w:p>
            <w:pPr>
              <w:pStyle w:val="Compact"/>
            </w:pPr>
            <w:r>
              <w:t xml:space="preserve">Число жителей с заполненной картой</w:t>
            </w:r>
          </w:p>
        </w:tc>
        <w:tc>
          <w:tcPr/>
          <w:p>
            <w:pPr>
              <w:pStyle w:val="Compact"/>
            </w:pPr>
            <w:r>
              <w:t xml:space="preserve">Общее число жителей в пилотном отделении</w:t>
            </w:r>
          </w:p>
        </w:tc>
        <w:tc>
          <w:tcPr/>
          <w:p>
            <w:pPr>
              <w:pStyle w:val="Compact"/>
            </w:pPr>
            <w:r>
              <w:t xml:space="preserve">Пищевые карты (приложение 3)</w:t>
            </w:r>
          </w:p>
        </w:tc>
        <w:tc>
          <w:tcPr/>
          <w:p>
            <w:pPr>
              <w:pStyle w:val="Compact"/>
            </w:pPr>
            <w:r>
              <w:t xml:space="preserve">1 раз в 30 дней</w:t>
            </w:r>
          </w:p>
        </w:tc>
        <w:tc>
          <w:tcPr/>
          <w:p>
            <w:pPr>
              <w:pStyle w:val="Compact"/>
            </w:pPr>
            <w:r>
              <w:t xml:space="preserve">Старшая медсестра</w:t>
            </w:r>
          </w:p>
        </w:tc>
        <w:tc>
          <w:tcPr/>
          <w:p>
            <w:pPr>
              <w:pStyle w:val="Compact"/>
            </w:pPr>
            <w:r>
              <w:t xml:space="preserve">«100 % карт» ≠ «100 % правильно заполненных»; нужна проверка качества</w:t>
            </w:r>
          </w:p>
        </w:tc>
      </w:tr>
    </w:tbl>
    <w:bookmarkEnd w:id="14"/>
    <w:bookmarkStart w:id="15" w:name="X3c631fba8fd87d956f1e6d721f41d5f90d07e24"/>
    <w:p>
      <w:pPr>
        <w:pStyle w:val="Heading3"/>
      </w:pPr>
      <w:r>
        <w:t xml:space="preserve">Группа 2. Доля приёмов пищи, где выбор был реально доступен</w:t>
      </w:r>
    </w:p>
    <w:p>
      <w:pPr>
        <w:pStyle w:val="FirstParagraph"/>
      </w:pPr>
      <w:r>
        <w:rPr>
          <w:b/>
          <w:bCs/>
        </w:rPr>
        <w:t xml:space="preserve">Что измеряет:</w:t>
      </w:r>
      <w:r>
        <w:t xml:space="preserve"> </w:t>
      </w:r>
      <w:r>
        <w:t xml:space="preserve">доступность выбора, а не «% выбравших».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Числитель</w:t>
            </w:r>
          </w:p>
        </w:tc>
        <w:tc>
          <w:tcPr/>
          <w:p>
            <w:pPr>
              <w:pStyle w:val="Compact"/>
            </w:pPr>
            <w:r>
              <w:t xml:space="preserve">Знаменатель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Приёмы с реально доступным выбором</w:t>
            </w:r>
          </w:p>
        </w:tc>
        <w:tc>
          <w:tcPr/>
          <w:p>
            <w:pPr>
              <w:pStyle w:val="Compact"/>
            </w:pPr>
            <w:r>
              <w:t xml:space="preserve">Число приёмов (обед), когда жителям предлагались 2 варианта</w:t>
            </w:r>
          </w:p>
        </w:tc>
        <w:tc>
          <w:tcPr/>
          <w:p>
            <w:pPr>
              <w:pStyle w:val="Compact"/>
            </w:pPr>
            <w:r>
              <w:t xml:space="preserve">Общее число обедов в периоде</w:t>
            </w:r>
          </w:p>
        </w:tc>
        <w:tc>
          <w:tcPr/>
          <w:p>
            <w:pPr>
              <w:pStyle w:val="Compact"/>
            </w:pPr>
            <w:r>
              <w:t xml:space="preserve">Журнал заказа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Старшая смены</w:t>
            </w:r>
          </w:p>
        </w:tc>
        <w:tc>
          <w:tcPr/>
          <w:p>
            <w:pPr>
              <w:pStyle w:val="Compact"/>
            </w:pPr>
            <w:r>
              <w:t xml:space="preserve">«100 % обедов» ≠ «100 % жителей выбрали»; человек вправе выбрать стандарт</w:t>
            </w:r>
          </w:p>
        </w:tc>
      </w:tr>
    </w:tbl>
    <w:bookmarkEnd w:id="15"/>
    <w:bookmarkStart w:id="16" w:name="X45d9fe340e82e71c46f25d5a44f98826e8af627"/>
    <w:p>
      <w:pPr>
        <w:pStyle w:val="Heading3"/>
      </w:pPr>
      <w:r>
        <w:t xml:space="preserve">Группа 3. Доля корректно исполненных заказов</w:t>
      </w:r>
    </w:p>
    <w:p>
      <w:pPr>
        <w:pStyle w:val="FirstParagraph"/>
      </w:pPr>
      <w:r>
        <w:rPr>
          <w:b/>
          <w:bCs/>
        </w:rPr>
        <w:t xml:space="preserve">Что измеряет:</w:t>
      </w:r>
      <w:r>
        <w:t xml:space="preserve"> </w:t>
      </w:r>
      <w:r>
        <w:t xml:space="preserve">качество исполнения.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Числитель</w:t>
            </w:r>
          </w:p>
        </w:tc>
        <w:tc>
          <w:tcPr/>
          <w:p>
            <w:pPr>
              <w:pStyle w:val="Compact"/>
            </w:pPr>
            <w:r>
              <w:t xml:space="preserve">Знаменатель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Корректно исполненные заказы</w:t>
            </w:r>
          </w:p>
        </w:tc>
        <w:tc>
          <w:tcPr/>
          <w:p>
            <w:pPr>
              <w:pStyle w:val="Compact"/>
            </w:pPr>
            <w:r>
              <w:t xml:space="preserve">Число заказов, по которым подано именно то, что заказано (включая текстуру)</w:t>
            </w:r>
          </w:p>
        </w:tc>
        <w:tc>
          <w:tcPr/>
          <w:p>
            <w:pPr>
              <w:pStyle w:val="Compact"/>
            </w:pPr>
            <w:r>
              <w:t xml:space="preserve">Общее число заказов</w:t>
            </w:r>
          </w:p>
        </w:tc>
        <w:tc>
          <w:tcPr/>
          <w:p>
            <w:pPr>
              <w:pStyle w:val="Compact"/>
            </w:pPr>
            <w:r>
              <w:t xml:space="preserve">Журнал заказа + акт приёма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«100 %» — это не цель; цель — снизить число ошибок; абсолютные 100 % редки</w:t>
            </w:r>
          </w:p>
        </w:tc>
      </w:tr>
    </w:tbl>
    <w:bookmarkEnd w:id="16"/>
    <w:bookmarkStart w:id="17" w:name="группа-4-отказы-замены-и-пищевые-отходы"/>
    <w:p>
      <w:pPr>
        <w:pStyle w:val="Heading3"/>
      </w:pPr>
      <w:r>
        <w:t xml:space="preserve">Группа 4. Отказы, замены и пищевые отходы</w:t>
      </w:r>
    </w:p>
    <w:p>
      <w:pPr>
        <w:pStyle w:val="FirstParagraph"/>
      </w:pPr>
      <w:r>
        <w:rPr>
          <w:b/>
          <w:bCs/>
        </w:rPr>
        <w:t xml:space="preserve">Что измеряет:</w:t>
      </w:r>
      <w:r>
        <w:t xml:space="preserve"> </w:t>
      </w:r>
      <w:r>
        <w:t xml:space="preserve">качество планирования.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Числитель</w:t>
            </w:r>
          </w:p>
        </w:tc>
        <w:tc>
          <w:tcPr/>
          <w:p>
            <w:pPr>
              <w:pStyle w:val="Compact"/>
            </w:pPr>
            <w:r>
              <w:t xml:space="preserve">Знаменатель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приёмов с отказом ≥50 %</w:t>
            </w:r>
          </w:p>
        </w:tc>
        <w:tc>
          <w:tcPr/>
          <w:p>
            <w:pPr>
              <w:pStyle w:val="Compact"/>
            </w:pPr>
            <w:r>
              <w:t xml:space="preserve">Число приёмов, где ≥50 % порции осталось</w:t>
            </w:r>
          </w:p>
        </w:tc>
        <w:tc>
          <w:tcPr/>
          <w:p>
            <w:pPr>
              <w:pStyle w:val="Compact"/>
            </w:pPr>
            <w:r>
              <w:t xml:space="preserve">Общее число приёмов</w:t>
            </w:r>
          </w:p>
        </w:tc>
        <w:tc>
          <w:tcPr/>
          <w:p>
            <w:pPr>
              <w:pStyle w:val="Compact"/>
            </w:pPr>
            <w:r>
              <w:t xml:space="preserve">Журнал остатков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Старшая смены</w:t>
            </w:r>
          </w:p>
        </w:tc>
        <w:tc>
          <w:tcPr/>
          <w:p>
            <w:pPr>
              <w:pStyle w:val="Compact"/>
            </w:pPr>
            <w:r>
              <w:t xml:space="preserve">«0 % отказов» нереалистично; цель — выявить аутсайдеров и заменить их парами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Кухонные остатки (гр/чел./день)</w:t>
            </w:r>
          </w:p>
        </w:tc>
        <w:tc>
          <w:tcPr/>
          <w:p>
            <w:pPr>
              <w:pStyle w:val="Compact"/>
            </w:pPr>
            <w:r>
              <w:t xml:space="preserve">Масса пищевых отходов кухни</w:t>
            </w:r>
          </w:p>
        </w:tc>
        <w:tc>
          <w:tcPr/>
          <w:p>
            <w:pPr>
              <w:pStyle w:val="Compact"/>
            </w:pPr>
            <w:r>
              <w:t xml:space="preserve">Число жителей × дни</w:t>
            </w:r>
          </w:p>
        </w:tc>
        <w:tc>
          <w:tcPr/>
          <w:p>
            <w:pPr>
              <w:pStyle w:val="Compact"/>
            </w:pPr>
            <w:r>
              <w:t xml:space="preserve">Журнал отходов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«Минимум» — недостижим; цель — стабилизация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Замены (пар эквивалентов)</w:t>
            </w:r>
          </w:p>
        </w:tc>
        <w:tc>
          <w:tcPr/>
          <w:p>
            <w:pPr>
              <w:pStyle w:val="Compact"/>
            </w:pPr>
            <w:r>
              <w:t xml:space="preserve">Число замен по таблице пар</w:t>
            </w:r>
          </w:p>
        </w:tc>
        <w:tc>
          <w:tcPr/>
          <w:p>
            <w:pPr>
              <w:pStyle w:val="Compact"/>
            </w:pPr>
            <w:r>
              <w:t xml:space="preserve">Общее число заказов</w:t>
            </w:r>
          </w:p>
        </w:tc>
        <w:tc>
          <w:tcPr/>
          <w:p>
            <w:pPr>
              <w:pStyle w:val="Compact"/>
            </w:pPr>
            <w:r>
              <w:t xml:space="preserve">Журнал замен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Старшая смены</w:t>
            </w:r>
          </w:p>
        </w:tc>
        <w:tc>
          <w:tcPr/>
          <w:p>
            <w:pPr>
              <w:pStyle w:val="Compact"/>
            </w:pPr>
            <w:r>
              <w:t xml:space="preserve">Большое число замен ≠ плохо, если исполняется</w:t>
            </w:r>
          </w:p>
        </w:tc>
      </w:tr>
    </w:tbl>
    <w:bookmarkEnd w:id="17"/>
    <w:bookmarkStart w:id="18" w:name="группа-5-события-риска"/>
    <w:p>
      <w:pPr>
        <w:pStyle w:val="Heading3"/>
      </w:pPr>
      <w:r>
        <w:t xml:space="preserve">Группа 5. События риска</w:t>
      </w:r>
    </w:p>
    <w:p>
      <w:pPr>
        <w:pStyle w:val="FirstParagraph"/>
      </w:pPr>
      <w:r>
        <w:rPr>
          <w:b/>
          <w:bCs/>
        </w:rPr>
        <w:t xml:space="preserve">Что измеряет:</w:t>
      </w:r>
      <w:r>
        <w:t xml:space="preserve"> </w:t>
      </w:r>
      <w:r>
        <w:t xml:space="preserve">безопасность.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Числитель</w:t>
            </w:r>
          </w:p>
        </w:tc>
        <w:tc>
          <w:tcPr/>
          <w:p>
            <w:pPr>
              <w:pStyle w:val="Compact"/>
            </w:pPr>
            <w:r>
              <w:t xml:space="preserve">Знаменатель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Аспирационные пневмонии</w:t>
            </w:r>
          </w:p>
        </w:tc>
        <w:tc>
          <w:tcPr/>
          <w:p>
            <w:pPr>
              <w:pStyle w:val="Compact"/>
            </w:pPr>
            <w:r>
              <w:t xml:space="preserve">Число пневмоний за период</w:t>
            </w:r>
          </w:p>
        </w:tc>
        <w:tc>
          <w:tcPr/>
          <w:p>
            <w:pPr>
              <w:pStyle w:val="Compact"/>
            </w:pPr>
            <w:r>
              <w:t xml:space="preserve">Число жителей × дни</w:t>
            </w:r>
          </w:p>
        </w:tc>
        <w:tc>
          <w:tcPr/>
          <w:p>
            <w:pPr>
              <w:pStyle w:val="Compact"/>
            </w:pPr>
            <w:r>
              <w:t xml:space="preserve">Мед. документация</w:t>
            </w:r>
          </w:p>
        </w:tc>
        <w:tc>
          <w:tcPr/>
          <w:p>
            <w:pPr>
              <w:pStyle w:val="Compact"/>
            </w:pPr>
            <w:r>
              <w:t xml:space="preserve">1 раз в 30 дней</w:t>
            </w:r>
          </w:p>
        </w:tc>
        <w:tc>
          <w:tcPr/>
          <w:p>
            <w:pPr>
              <w:pStyle w:val="Compact"/>
            </w:pPr>
            <w:r>
              <w:t xml:space="preserve">Врач</w:t>
            </w:r>
          </w:p>
        </w:tc>
        <w:tc>
          <w:tcPr/>
          <w:p>
            <w:pPr>
              <w:pStyle w:val="Compact"/>
            </w:pPr>
            <w:r>
              <w:t xml:space="preserve">«0 пневмоний» за 90 дней не гарантировано; цель — отсутствие роста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Падения</w:t>
            </w:r>
          </w:p>
        </w:tc>
        <w:tc>
          <w:tcPr/>
          <w:p>
            <w:pPr>
              <w:pStyle w:val="Compact"/>
            </w:pPr>
            <w:r>
              <w:t xml:space="preserve">Число падений в столовой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Старшая смены</w:t>
            </w:r>
          </w:p>
        </w:tc>
        <w:tc>
          <w:tcPr/>
          <w:p>
            <w:pPr>
              <w:pStyle w:val="Compact"/>
            </w:pPr>
            <w:r>
              <w:t xml:space="preserve">Абсолютные цифры; сравнение с предыдущим кварталом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Агрессивные инциденты за столом</w:t>
            </w:r>
          </w:p>
        </w:tc>
        <w:tc>
          <w:tcPr/>
          <w:p>
            <w:pPr>
              <w:pStyle w:val="Compact"/>
            </w:pPr>
            <w:r>
              <w:t xml:space="preserve">Число инцидентов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Старшая смены</w:t>
            </w:r>
          </w:p>
        </w:tc>
        <w:tc>
          <w:tcPr/>
          <w:p>
            <w:pPr>
              <w:pStyle w:val="Compact"/>
            </w:pPr>
            <w:r>
              <w:t xml:space="preserve">Сравнение с предыдущим периодом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Гиперфагические эпизоды</w:t>
            </w:r>
          </w:p>
        </w:tc>
        <w:tc>
          <w:tcPr/>
          <w:p>
            <w:pPr>
              <w:pStyle w:val="Compact"/>
            </w:pPr>
            <w:r>
              <w:t xml:space="preserve">Число эпизодов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Врач + смена</w:t>
            </w:r>
          </w:p>
        </w:tc>
        <w:tc>
          <w:tcPr/>
          <w:p>
            <w:pPr>
              <w:pStyle w:val="Compact"/>
            </w:pPr>
            <w:r>
              <w:t xml:space="preserve">Только для жителей на весогенных препаратах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Случаи отказа от еды ≥3 дней подряд</w:t>
            </w:r>
          </w:p>
        </w:tc>
        <w:tc>
          <w:tcPr/>
          <w:p>
            <w:pPr>
              <w:pStyle w:val="Compact"/>
            </w:pPr>
            <w:r>
              <w:t xml:space="preserve">Число случаев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Журнал отказов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Врач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Каждый случай → врач в тот же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4b4b124d72169bb15353ac5ff199e66b5ffc9cd"/>
    <w:p>
      <w:pPr>
        <w:pStyle w:val="Heading2"/>
      </w:pPr>
      <w:r>
        <w:t xml:space="preserve">3. Что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является KPI пилота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«Метрика»</w:t>
            </w:r>
          </w:p>
        </w:tc>
        <w:tc>
          <w:tcPr/>
          <w:p>
            <w:pPr>
              <w:pStyle w:val="Compact"/>
            </w:pPr>
            <w:r>
              <w:t xml:space="preserve">Почему не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«% жителей, выбравших альтернативу»</w:t>
            </w:r>
          </w:p>
        </w:tc>
        <w:tc>
          <w:tcPr/>
          <w:p>
            <w:pPr>
              <w:pStyle w:val="Compact"/>
            </w:pPr>
            <w:r>
              <w:t xml:space="preserve">Человек вправе выбрать стандарт или не выбирать вовсе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«Число поданных жалоб»</w:t>
            </w:r>
          </w:p>
        </w:tc>
        <w:tc>
          <w:tcPr/>
          <w:p>
            <w:pPr>
              <w:pStyle w:val="Compact"/>
            </w:pPr>
            <w:r>
              <w:t xml:space="preserve">Жалоба ≠ плохой результат; жалоба —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«Объём вложенных денег»</w:t>
            </w:r>
          </w:p>
        </w:tc>
        <w:tc>
          <w:tcPr/>
          <w:p>
            <w:pPr>
              <w:pStyle w:val="Compact"/>
            </w:pPr>
            <w:r>
              <w:t xml:space="preserve">Не KPI; KPI — отходы и потребление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«Скорость раздачи»</w:t>
            </w:r>
          </w:p>
        </w:tc>
        <w:tc>
          <w:tcPr/>
          <w:p>
            <w:pPr>
              <w:pStyle w:val="Compact"/>
            </w:pPr>
            <w:r>
              <w:t xml:space="preserve">Скорость — параметр безопасности, а не KPI успеха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«Число внедрённых пар эквивалентов»</w:t>
            </w:r>
          </w:p>
        </w:tc>
        <w:tc>
          <w:tcPr/>
          <w:p>
            <w:pPr>
              <w:pStyle w:val="Compact"/>
            </w:pPr>
            <w:r>
              <w:t xml:space="preserve">Много пар ≠ хорошо; важно качество пар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9433581f12317e63686d0db415af44a5353b56"/>
    <w:p>
      <w:pPr>
        <w:pStyle w:val="Heading2"/>
      </w:pPr>
      <w:r>
        <w:t xml:space="preserve">4. Остановка пилота (стоп-критерии)</w:t>
      </w:r>
    </w:p>
    <w:p>
      <w:pPr>
        <w:pStyle w:val="FirstParagraph"/>
      </w:pPr>
      <w:r>
        <w:t xml:space="preserve">Пилот</w:t>
      </w:r>
      <w:r>
        <w:t xml:space="preserve"> </w:t>
      </w:r>
      <w:r>
        <w:rPr>
          <w:b/>
          <w:bCs/>
        </w:rPr>
        <w:t xml:space="preserve">останавливается</w:t>
      </w:r>
      <w:r>
        <w:t xml:space="preserve"> </w:t>
      </w:r>
      <w:r>
        <w:t xml:space="preserve">(не масштабируется, не продлевается) при следующих событиях: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Рост пневмоний</w:t>
      </w:r>
      <w:r>
        <w:t xml:space="preserve"> </w:t>
      </w:r>
      <w:r>
        <w:t xml:space="preserve">в пилотном отделении ≥30 % по сравнению с предыдущим кварталом.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Падение со смертельным исходом</w:t>
      </w:r>
      <w:r>
        <w:t xml:space="preserve"> </w:t>
      </w:r>
      <w:r>
        <w:t xml:space="preserve">в столовой пилотного отделения.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Жалоба жителя / родственника</w:t>
      </w:r>
      <w:r>
        <w:t xml:space="preserve"> </w:t>
      </w:r>
      <w:r>
        <w:t xml:space="preserve">в прокуратуру на нарушение при пилоте.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Приказ учредителя</w:t>
      </w:r>
      <w:r>
        <w:t xml:space="preserve"> </w:t>
      </w:r>
      <w:r>
        <w:t xml:space="preserve">о приостановке.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Отзыв согласия учредителя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Отсутствие врача</w:t>
      </w:r>
      <w:r>
        <w:t xml:space="preserve"> </w:t>
      </w:r>
      <w:r>
        <w:t xml:space="preserve">на посту (невозможность исполнить границу 4.0).</w:t>
      </w:r>
    </w:p>
    <w:p>
      <w:pPr>
        <w:pStyle w:val="FirstParagraph"/>
      </w:pPr>
      <w:r>
        <w:rPr>
          <w:b/>
          <w:bCs/>
        </w:rPr>
        <w:t xml:space="preserve">Решение о возобновлении</w:t>
      </w:r>
      <w:r>
        <w:t xml:space="preserve"> </w:t>
      </w:r>
      <w:r>
        <w:t xml:space="preserve">принимается директором после устранения причины остановки и согласования с учредителем.</w:t>
      </w:r>
    </w:p>
    <w:p>
      <w:r>
        <w:pict>
          <v:rect style="width:0;height:1.5pt" o:hralign="center" o:hrstd="t" o:hr="t"/>
        </w:pict>
      </w:r>
    </w:p>
    <w:bookmarkEnd w:id="21"/>
    <w:bookmarkStart w:id="22" w:name="X5b0efa05a06a48d1487d917018270fe3361c144"/>
    <w:p>
      <w:pPr>
        <w:pStyle w:val="Heading2"/>
      </w:pPr>
      <w:r>
        <w:t xml:space="preserve">5. После пилота: что делать с результатами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из 5 групп показателей в норме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на 1–2 отделения; новая фаза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из 5 в норме</w:t>
            </w:r>
          </w:p>
        </w:tc>
        <w:tc>
          <w:tcPr/>
          <w:p>
            <w:pPr>
              <w:pStyle w:val="Compact"/>
            </w:pPr>
            <w:r>
              <w:t xml:space="preserve">Корректировка пар, дополнительный инструктаж; повторный пилот 60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из 5 в норме</w:t>
            </w:r>
          </w:p>
        </w:tc>
        <w:tc>
          <w:tcPr/>
          <w:p>
            <w:pPr>
              <w:pStyle w:val="Compact"/>
            </w:pPr>
            <w:r>
              <w:t xml:space="preserve">Остановка; анализ причин; новый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или 0 в норме</w:t>
            </w:r>
          </w:p>
        </w:tc>
        <w:tc>
          <w:tcPr/>
          <w:p>
            <w:pPr>
              <w:pStyle w:val="Compact"/>
            </w:pPr>
            <w:r>
              <w:t xml:space="preserve">Смена подхода; смена модели (М1 ↔ М2); обязательная ревизия медицинской рамки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Главное правило.</w:t>
      </w:r>
      <w:r>
        <w:t xml:space="preserve"> </w:t>
      </w:r>
      <w:r>
        <w:t xml:space="preserve">Пилот —</w:t>
      </w:r>
      <w:r>
        <w:t xml:space="preserve"> </w:t>
      </w:r>
      <w:r>
        <w:rPr>
          <w:b/>
          <w:bCs/>
        </w:rPr>
        <w:t xml:space="preserve">измеримая гипотеза</w:t>
      </w:r>
      <w:r>
        <w:t xml:space="preserve">, а не обещание успеха. «Не получилось» — это тоже результат, который говорит, что именно в вашем учреждении нужно менять.</w:t>
      </w:r>
    </w:p>
    <w:p>
      <w:r>
        <w:pict>
          <v:rect style="width:0;height:1.5pt" o:hralign="center" o:hrstd="t" o:hr="t"/>
        </w:pict>
      </w:r>
    </w:p>
    <w:bookmarkEnd w:id="22"/>
    <w:bookmarkStart w:id="23" w:name="X4e7409f6800ae4b404673eea5c5f3d63d014598"/>
    <w:p>
      <w:pPr>
        <w:pStyle w:val="Heading2"/>
      </w:pPr>
      <w:r>
        <w:t xml:space="preserve">6. Согласование с учредителем (обязательно)</w:t>
      </w:r>
    </w:p>
    <w:p>
      <w:pPr>
        <w:pStyle w:val="FirstParagraph"/>
      </w:pPr>
      <w:r>
        <w:rPr>
          <w:b/>
          <w:bCs/>
        </w:rPr>
        <w:t xml:space="preserve">Письмо-уведомление</w:t>
      </w:r>
      <w:r>
        <w:t xml:space="preserve"> </w:t>
      </w:r>
      <w:r>
        <w:t xml:space="preserve">(1 страница) должно содержать: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Обоснование</w:t>
      </w:r>
      <w:r>
        <w:t xml:space="preserve"> </w:t>
      </w:r>
      <w:r>
        <w:t xml:space="preserve">— ссылки на СанПиН 3590-20 п. 7.1.11 (до 31.08.2026) и СанПиН 4282-26 п. 56(11) (с 01.09.2026); ссылки на 442-ФЗ ст. 9 (уважительное и гуманное отношение), ст. 16 (ИППСУ); 3185-1 ст. 5 ч. 2 (право на гуманное отношение).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Ссылка на публичные практики</w:t>
      </w:r>
      <w:r>
        <w:t xml:space="preserve"> </w:t>
      </w:r>
      <w:r>
        <w:t xml:space="preserve">— Успенский ПНИ (S016), Болотнинский ПНИ (S015), Усть-Илимский ДСО (S017), Иркутская область (S018), опыт Серафимовского (S030, S035 —</w:t>
      </w:r>
      <w:r>
        <w:t xml:space="preserve"> </w:t>
      </w:r>
      <w:r>
        <w:rPr>
          <w:b/>
          <w:bCs/>
        </w:rPr>
        <w:t xml:space="preserve">локальный приказ</w:t>
      </w:r>
      <w:r>
        <w:t xml:space="preserve">, не руководство).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Срок пилота</w:t>
      </w:r>
      <w:r>
        <w:t xml:space="preserve"> </w:t>
      </w:r>
      <w:r>
        <w:t xml:space="preserve">— 90 дней, начиная с [дата].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Точка пилота</w:t>
      </w:r>
      <w:r>
        <w:t xml:space="preserve"> </w:t>
      </w:r>
      <w:r>
        <w:t xml:space="preserve">— одно отделение, 20–35 жителей, один обед.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Просьба</w:t>
      </w:r>
      <w:r>
        <w:t xml:space="preserve"> </w:t>
      </w:r>
      <w:r>
        <w:t xml:space="preserve">— согласовать или подтвердить уведомительный порядок.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Подпись</w:t>
      </w:r>
      <w:r>
        <w:t xml:space="preserve"> </w:t>
      </w:r>
      <w:r>
        <w:t xml:space="preserve">директора.</w:t>
      </w:r>
    </w:p>
    <w:p>
      <w:pPr>
        <w:pStyle w:val="FirstParagraph"/>
      </w:pPr>
      <w:r>
        <w:rPr>
          <w:b/>
          <w:bCs/>
        </w:rPr>
        <w:t xml:space="preserve">Шаблон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08_версии/10_правовые_развилки.md</w:t>
      </w:r>
      <w:r>
        <w:t xml:space="preserve"> </w:t>
      </w:r>
      <w:r>
        <w:t xml:space="preserve">(будет создан в рамках этапа 10).</w:t>
      </w:r>
    </w:p>
    <w:p>
      <w:r>
        <w:pict>
          <v:rect style="width:0;height:1.5pt" o:hralign="center" o:hrstd="t" o:hr="t"/>
        </w:pict>
      </w:r>
    </w:p>
    <w:bookmarkEnd w:id="23"/>
    <w:bookmarkStart w:id="24" w:name="X6438ffe8a130c8d7913606a1b7c8cb8bcdbd8f6"/>
    <w:p>
      <w:pPr>
        <w:pStyle w:val="Heading2"/>
      </w:pPr>
      <w:r>
        <w:t xml:space="preserve">7. Документальный комплект пилота (для проверяющего)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Приказ о рабочей группе</w:t>
      </w:r>
      <w:r>
        <w:t xml:space="preserve"> </w:t>
      </w:r>
      <w:r>
        <w:t xml:space="preserve">(день 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Письмо-уведомление учредителю</w:t>
      </w:r>
      <w:r>
        <w:t xml:space="preserve"> </w:t>
      </w:r>
      <w:r>
        <w:t xml:space="preserve">(день 5) + ответ.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Пищевые карты</w:t>
      </w:r>
      <w:r>
        <w:t xml:space="preserve"> </w:t>
      </w:r>
      <w:r>
        <w:t xml:space="preserve">(постоянно, на каждого жителя).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отходов</w:t>
      </w:r>
      <w:r>
        <w:t xml:space="preserve"> </w:t>
      </w:r>
      <w:r>
        <w:t xml:space="preserve">(дни 2–90).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остатков</w:t>
      </w:r>
      <w:r>
        <w:t xml:space="preserve"> </w:t>
      </w:r>
      <w:r>
        <w:t xml:space="preserve">(дни 2–90).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ночного интервала</w:t>
      </w:r>
      <w:r>
        <w:t xml:space="preserve"> </w:t>
      </w:r>
      <w:r>
        <w:t xml:space="preserve">(дни 3–30).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Таблица врача «лекарство × еда»</w:t>
      </w:r>
      <w:r>
        <w:t xml:space="preserve"> </w:t>
      </w:r>
      <w:r>
        <w:t xml:space="preserve">(на посту, день 21+).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Список риска дисфагии</w:t>
      </w:r>
      <w:r>
        <w:t xml:space="preserve"> </w:t>
      </w:r>
      <w:r>
        <w:t xml:space="preserve">(на посту, день 10+).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Пары эквивалентов</w:t>
      </w:r>
      <w:r>
        <w:t xml:space="preserve"> </w:t>
      </w:r>
      <w:r>
        <w:t xml:space="preserve">(подписанные врачом, день 35+).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заказа</w:t>
      </w:r>
      <w:r>
        <w:t xml:space="preserve"> </w:t>
      </w:r>
      <w:r>
        <w:t xml:space="preserve">(дни 42–90).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отказов</w:t>
      </w:r>
      <w:r>
        <w:t xml:space="preserve"> </w:t>
      </w:r>
      <w:r>
        <w:t xml:space="preserve">(дни 45–90).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обучения</w:t>
      </w:r>
      <w:r>
        <w:t xml:space="preserve"> </w:t>
      </w:r>
      <w:r>
        <w:t xml:space="preserve">(дни 14, 38, 48).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Отчёт 1</w:t>
      </w:r>
      <w:r>
        <w:t xml:space="preserve"> </w:t>
      </w:r>
      <w:r>
        <w:t xml:space="preserve">(замер, день 28).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Отчёт 2</w:t>
      </w:r>
      <w:r>
        <w:t xml:space="preserve"> </w:t>
      </w:r>
      <w:r>
        <w:t xml:space="preserve">(документы и обучение, день 60).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Отчёт 3</w:t>
      </w:r>
      <w:r>
        <w:t xml:space="preserve"> </w:t>
      </w:r>
      <w:r>
        <w:t xml:space="preserve">(пилот, день 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Протокол итогового решения</w:t>
      </w:r>
      <w:r>
        <w:t xml:space="preserve"> </w:t>
      </w:r>
      <w:r>
        <w:t xml:space="preserve">(день 95).</w:t>
      </w:r>
    </w:p>
    <w:p>
      <w:pPr>
        <w:pStyle w:val="FirstParagraph"/>
      </w:pPr>
      <w:r>
        <w:rPr>
          <w:b/>
          <w:bCs/>
        </w:rPr>
        <w:t xml:space="preserve">Итого 16 документов.</w:t>
      </w:r>
      <w:r>
        <w:t xml:space="preserve"> </w:t>
      </w:r>
      <w:r>
        <w:t xml:space="preserve">Это минимум для ответа проверяющему. Все формы — в</w:t>
      </w:r>
      <w:r>
        <w:t xml:space="preserve"> </w:t>
      </w:r>
      <w:r>
        <w:rPr>
          <w:rStyle w:val="VerbatimChar"/>
        </w:rPr>
        <w:t xml:space="preserve">08_версии/09_кейсы.md</w:t>
      </w:r>
      <w:r>
        <w:t xml:space="preserve"> </w:t>
      </w:r>
      <w:r>
        <w:t xml:space="preserve">(создаётся в рамках этапа 10) и в</w:t>
      </w:r>
      <w:r>
        <w:t xml:space="preserve"> </w:t>
      </w:r>
      <w:r>
        <w:rPr>
          <w:rStyle w:val="VerbatimChar"/>
        </w:rPr>
        <w:t xml:space="preserve">09_инструменты/форма_базового_замера.md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директором учреждения после согласования с учредителем.</w:t>
      </w:r>
      <w:r>
        <w:t xml:space="preserve"> </w:t>
      </w:r>
      <w:r>
        <w:rPr>
          <w:b/>
          <w:bCs/>
        </w:rPr>
        <w:t xml:space="preserve">Правовая основа:</w:t>
      </w:r>
      <w:r>
        <w:t xml:space="preserve"> </w:t>
      </w:r>
      <w:r>
        <w:t xml:space="preserve">442-ФЗ, 3185-1, СанПиН 3590-20 (до 31.08.2026) / СанПиН 4282-26 (с 01.09.2026).</w:t>
      </w:r>
      <w:r>
        <w:t xml:space="preserve"> </w:t>
      </w:r>
      <w:r>
        <w:rPr>
          <w:b/>
          <w:bCs/>
        </w:rPr>
        <w:t xml:space="preserve">Дисклеймер:</w:t>
      </w:r>
      <w:r>
        <w:t xml:space="preserve"> </w:t>
      </w:r>
      <w:r>
        <w:t xml:space="preserve">это проект локальной формы, не нормативный документ; требует адаптации к конкретному учреждению.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пилота 90 дней</dc:title>
  <dc:creator>Чистяков Е. В.</dc:creator>
  <dc:language>ru</dc:language>
  <cp:keywords/>
  <dcterms:created xsi:type="dcterms:W3CDTF">2026-08-22T08:50:35Z</dcterms:created>
  <dcterms:modified xsi:type="dcterms:W3CDTF">2026-08-22T08:50:35Z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