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rPr>
          <w:b/>
          <w:bCs/>
        </w:rPr>
        <w:t xml:space="preserve">Дискуссионная сессия 26 августа 2026, 14:00–15:30 — «Организация питания: опыт реализации проектов»</w:t>
      </w:r>
      <w:r>
        <w:t xml:space="preserve"> </w:t>
      </w:r>
      <w:r>
        <w:t xml:space="preserve">(площадка № 2)</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четыре учреждения, трое из которых представлены в этом зале (включая дом докладчика), публично рассказали о вариативном меню</w:t>
      </w:r>
      <w:r>
        <w:t xml:space="preserve">4</w:t>
      </w:r>
      <w:r>
        <w:t xml:space="preserve">5</w:t>
      </w:r>
      <w:r>
        <w:t xml:space="preserve">6</w:t>
      </w:r>
      <w:r>
        <w:t xml:space="preserve">7</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8</w:t>
      </w:r>
      <w:r>
        <w:t xml:space="preserve">9</w:t>
      </w:r>
      <w:r>
        <w:t xml:space="preserve">10</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на одном отделении это реалистично без новых денег (модель Новосибирской области); полный переход может потребовать оборудования и ставок, и это тоже уже сказано публично</w:t>
      </w:r>
      <w:r>
        <w:t xml:space="preserve">7</w:t>
      </w:r>
      <w:r>
        <w:t xml:space="preserve">.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четыре,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32 проверенных российских правовых и практических источника, 48 клинических публикаций и 44 международных нормативных и исследовательских источника — 124 позиции в трёх реестрах. Подтверждены четыре российские публичные практики вариативного меню в ПНИ и ДСО (Новосибирская и Иркутская области, Санкт-Петербург, 2024–2025 годы), что снимает с темы статус эксперимента.</w:t>
      </w:r>
    </w:p>
    <w:p>
      <w:pPr>
        <w:pStyle w:val="BodyText"/>
      </w:pPr>
      <w:r>
        <w:t xml:space="preserve">Структура: 44 раздела, объединённые в девять частей, — от клинических особенностей и правовой рамки до финансовых моделей, ответственности, пилота, аутсорсинга и дорожной карты; 22 учебных кейса с разборами; 45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(июль–август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одиннадцать-главных-выводов"/>
    <w:p>
      <w:pPr>
        <w:pStyle w:val="Heading2"/>
      </w:pPr>
      <w:r>
        <w:t xml:space="preserve">4.1. Одиннадцать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11</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12</w:t>
      </w:r>
      <w:r>
        <w:t xml:space="preserve">13</w:t>
      </w:r>
      <w:r>
        <w:t xml:space="preserve">. В 2024–2025 годах минимум четыре учреждения (два ПНИ Новосибирской области, ДСО Иркутской области, ДСО «Серафимовский» в Санкт-Петербурге)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7</w:t>
      </w:r>
      <w:r>
        <w:t xml:space="preserve">14</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10</w:t>
      </w:r>
      <w:r>
        <w:t xml:space="preserve">; дисфагия при психических расстройствах встречается у 21,9–69,5 % проживающих по разным исследованиям</w:t>
      </w:r>
      <w:r>
        <w:t xml:space="preserve">15</w:t>
      </w:r>
      <w:r>
        <w:t xml:space="preserve">; смертность от пневмонии при тяжёлых психических расстройствах в семь раз выше популяционной</w:t>
      </w:r>
      <w:r>
        <w:t xml:space="preserve">8</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16</w:t>
      </w:r>
      <w:r>
        <w:t xml:space="preserve">17</w:t>
      </w:r>
      <w:r>
        <w:t xml:space="preserve">18</w:t>
      </w:r>
      <w:r>
        <w:t xml:space="preserve">19</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20</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21</w:t>
      </w:r>
      <w:r>
        <w:t xml:space="preserve">22</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11</w:t>
      </w:r>
      <w:r>
        <w:t xml:space="preserve">23</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Новосибирской области)</w:t>
      </w:r>
      <w:r>
        <w:t xml:space="preserve">4</w:t>
      </w:r>
      <w:r>
        <w:t xml:space="preserve">5</w:t>
      </w:r>
      <w:r>
        <w:t xml:space="preserve">. «Без новой сметы» не значит «без затрат»: полный переход на весь дом может потребовать оборудования и ставок — это публично назвал петербургский кейс</w:t>
      </w:r>
      <w:r>
        <w:t xml:space="preserve">7</w:t>
      </w:r>
      <w:r>
        <w:t xml:space="preserve">. Раздел 35.</w:t>
      </w:r>
    </w:p>
    <w:p>
      <w:pPr>
        <w:pStyle w:val="BodyText"/>
      </w:pPr>
      <w:r>
        <w:rPr>
          <w:b/>
          <w:bCs/>
        </w:rPr>
        <w:t xml:space="preserve">Вывод 11. Шесть вопросов дискуссии 26.08 — ключевая развилка зала.</w:t>
      </w:r>
      <w:r>
        <w:t xml:space="preserve"> </w:t>
      </w:r>
      <w:r>
        <w:t xml:space="preserve">На дискуссии 26.08 (14.00–15.30, площадка № 2; со-эксперт — директор ДСО «Тесовый берег» Т. А. Нурбаев; модератор в программе не указан) обсуждаются шесть вопросов раздела 17.12. Формулировка «хозяин» в программе заменяется на «руководитель учреждения».</w:t>
      </w:r>
      <w:r>
        <w:t xml:space="preserve"> </w:t>
      </w:r>
      <w:r>
        <w:rPr>
          <w:b/>
          <w:bCs/>
        </w:rPr>
        <w:t xml:space="preserve">Главный практический вывод: лечебное питание и вариативное меню не противоречат друг другу.</w:t>
      </w:r>
      <w:r>
        <w:t xml:space="preserve"> </w:t>
      </w:r>
      <w:r>
        <w:t xml:space="preserve">Два дома одного учредителя работают в</w:t>
      </w:r>
      <w:r>
        <w:t xml:space="preserve"> </w:t>
      </w:r>
      <w:r>
        <w:rPr>
          <w:b/>
          <w:bCs/>
        </w:rPr>
        <w:t xml:space="preserve">разных</w:t>
      </w:r>
      <w:r>
        <w:t xml:space="preserve"> </w:t>
      </w:r>
      <w:r>
        <w:t xml:space="preserve">закупочных режимах (Серафимовский — автономное, 223-ФЗ; Тесовый берег — бюджетное, 44-ФЗ). Смежные площадки 25–26.08 (право быть человеком, право на выбор, недееспособность, режим дня, достоинство) закрываются в разделе 17.13 — их нельзя оставлять «на вчерашнюю панель». Разделы 17.12–17.13, 8, 17, 29,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p>
      <w:pPr>
        <w:pStyle w:val="Compact"/>
        <w:numPr>
          <w:ilvl w:val="0"/>
          <w:numId w:val="1001"/>
        </w:numPr>
      </w:pPr>
      <w:r>
        <w:t xml:space="preserve">Проверить, есть ли выбор у постельных: два варианта на подносе, не только на линии (раздел 20.11).</w:t>
      </w:r>
    </w:p>
    <w:p>
      <w:pPr>
        <w:pStyle w:val="Compact"/>
        <w:numPr>
          <w:ilvl w:val="0"/>
          <w:numId w:val="1001"/>
        </w:numPr>
      </w:pPr>
      <w:r>
        <w:t xml:space="preserve">Если кухня не своя — открыть спецификацию: есть ли строка выбора (разделы 42 и 35.9).</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20</w:t>
      </w:r>
      <w:r>
        <w:t xml:space="preserve">. Обеденный зал на 120 мест, поточная раздача в три захода</w:t>
      </w:r>
      <w:r>
        <w:t xml:space="preserve">24</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25</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9</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16</w:t>
      </w:r>
      <w:r>
        <w:t xml:space="preserve">26</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10</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11</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27</w:t>
      </w:r>
      <w:r>
        <w:t xml:space="preserve">28</w:t>
      </w:r>
      <w:r>
        <w:t xml:space="preserve">; взаимодействие клозапина с кофеином — фармакокинетический факт уровня систематических данных</w:t>
      </w:r>
      <w:r>
        <w:t xml:space="preserve">16</w:t>
      </w:r>
      <w:r>
        <w:t xml:space="preserve">; дисфагия, видимая только в наблюдении, — главный сюжет эпидемиологии нарушений глотания</w:t>
      </w:r>
      <w:r>
        <w:t xml:space="preserve">15</w:t>
      </w:r>
      <w:r>
        <w:t xml:space="preserve">; невербальная воля — предмет стандартов поддерживаемого принятия решений</w:t>
      </w:r>
      <w:r>
        <w:t xml:space="preserve">29</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t xml:space="preserve">[[FIG:f1_obed]]</w:t>
      </w:r>
    </w:p>
    <w:bookmarkEnd w:id="24"/>
    <w:bookmarkEnd w:id="25"/>
    <w:bookmarkStart w:id="32"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20</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29</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30</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31</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0"/>
    <w:bookmarkStart w:id="31"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1"/>
    <w:bookmarkEnd w:id="32"/>
    <w:bookmarkStart w:id="39" w:name="что-значит-накормить"/>
    <w:p>
      <w:pPr>
        <w:pStyle w:val="Heading1"/>
      </w:pPr>
      <w:r>
        <w:t xml:space="preserve">7. Что значит «накормить»</w:t>
      </w:r>
    </w:p>
    <w:bookmarkStart w:id="33"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32</w:t>
      </w:r>
      <w:r>
        <w:t xml:space="preserve">12</w:t>
      </w:r>
      <w:r>
        <w:t xml:space="preserve">13</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11</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33</w:t>
      </w:r>
      <w:r>
        <w:t xml:space="preserve">34</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35</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36</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20</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24</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37</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3"/>
    <w:bookmarkStart w:id="34"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4"/>
    <w:bookmarkStart w:id="35"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5"/>
    <w:bookmarkStart w:id="36"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33</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6"/>
    <w:bookmarkStart w:id="37"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7"/>
    <w:bookmarkStart w:id="38"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8"/>
    <w:bookmarkEnd w:id="39"/>
    <w:bookmarkStart w:id="47" w:name="X9665fe89d4d19ad137e3bff23f576bf880b5f0e"/>
    <w:p>
      <w:pPr>
        <w:pStyle w:val="Heading1"/>
      </w:pPr>
      <w:r>
        <w:t xml:space="preserve">8. От мономеню к вариативности: лестница моделей</w:t>
      </w:r>
    </w:p>
    <w:bookmarkStart w:id="40"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24</w:t>
      </w:r>
      <w:r>
        <w:t xml:space="preserve">25</w:t>
      </w:r>
      <w:r>
        <w:t xml:space="preserve">34</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12</w:t>
      </w:r>
      <w:r>
        <w:t xml:space="preserve">13</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0"/>
    <w:bookmarkStart w:id="41"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38</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14</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24</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36</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39</w:t>
      </w:r>
      <w:r>
        <w:t xml:space="preserve"> </w:t>
      </w:r>
      <w:r>
        <w:t xml:space="preserve">и американская модель малых домов Green House</w:t>
      </w:r>
      <w:r>
        <w:t xml:space="preserve">28</w:t>
      </w:r>
      <w:r>
        <w:t xml:space="preserve">. Для нас — горизонт квартир тренинга жизненных навыков и подготовки к сопровождаемому проживанию, а не массовая модель.</w:t>
      </w:r>
    </w:p>
    <w:bookmarkEnd w:id="41"/>
    <w:bookmarkStart w:id="42"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12</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2"/>
    <w:bookmarkStart w:id="43"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14</w:t>
      </w:r>
      <w:r>
        <w:t xml:space="preserve">: это и есть реалистичный горизонт большинства участников семинара на ближайший год.</w:t>
      </w:r>
    </w:p>
    <w:bookmarkEnd w:id="43"/>
    <w:bookmarkStart w:id="44"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4"/>
    <w:bookmarkStart w:id="45"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20</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p>
      <w:pPr>
        <w:pStyle w:val="BodyText"/>
      </w:pPr>
      <w:r>
        <w:t xml:space="preserve">[[FIG:f4_lestnica]]</w:t>
      </w:r>
    </w:p>
    <w:bookmarkEnd w:id="46"/>
    <w:bookmarkEnd w:id="47"/>
    <w:bookmarkStart w:id="54" w:name="X58f5e918231fc0d88d240a4d1c7eb5171dbdbe6"/>
    <w:p>
      <w:pPr>
        <w:pStyle w:val="Heading1"/>
      </w:pPr>
      <w:r>
        <w:t xml:space="preserve">9. Пищевое поведение при психических расстройствах</w:t>
      </w:r>
    </w:p>
    <w:bookmarkStart w:id="48"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8"/>
    <w:bookmarkStart w:id="49"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31</w:t>
      </w:r>
      <w:r>
        <w:t xml:space="preserve">40</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39</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41</w:t>
      </w:r>
      <w:r>
        <w:t xml:space="preserve">37</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39</w:t>
      </w:r>
      <w:r>
        <w:t xml:space="preserve">; австралийский стандарт закрепляет доступность еды и перекусов круглосуточно</w:t>
      </w:r>
      <w:r>
        <w:t xml:space="preserve">37</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49"/>
    <w:bookmarkStart w:id="50"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0"/>
    <w:bookmarkStart w:id="51"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1"/>
    <w:bookmarkStart w:id="52"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2"/>
    <w:bookmarkStart w:id="53"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42</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End w:id="54"/>
    <w:bookmarkStart w:id="66" w:name="X3bdde6f59ee00f58bf623869e7116aa59fe3ad4"/>
    <w:p>
      <w:pPr>
        <w:pStyle w:val="Heading1"/>
      </w:pPr>
      <w:r>
        <w:t xml:space="preserve">10. Дисфагия и риск аспирации: скрытая эпидемия стационарного стола</w:t>
      </w:r>
    </w:p>
    <w:bookmarkStart w:id="55"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15</w:t>
      </w:r>
      <w:r>
        <w:t xml:space="preserve">9</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8</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8</w:t>
      </w:r>
      <w:r>
        <w:t xml:space="preserve">. Это главный аргумент раздела: дисфагия — не «удобство еды», а вопрос смертности.</w:t>
      </w:r>
    </w:p>
    <w:bookmarkEnd w:id="55"/>
    <w:bookmarkStart w:id="56"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9</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20</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6"/>
    <w:bookmarkStart w:id="57"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9</w:t>
      </w:r>
      <w:r>
        <w:t xml:space="preserve">43</w:t>
      </w:r>
      <w:r>
        <w:t xml:space="preserve">. Любой из них — повод для врачебной оценки и простого теста с водой; несколько — для немедленной коррекции подачи до выяснения.</w:t>
      </w:r>
    </w:p>
    <w:bookmarkEnd w:id="57"/>
    <w:bookmarkStart w:id="58"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44</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45</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58"/>
    <w:bookmarkStart w:id="59"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46</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46</w:t>
      </w:r>
      <w:r>
        <w:t xml:space="preserve">.</w:t>
      </w:r>
    </w:p>
    <w:bookmarkEnd w:id="59"/>
    <w:bookmarkStart w:id="60"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0"/>
    <w:bookmarkStart w:id="61"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45</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47</w:t>
      </w:r>
      <w:r>
        <w:t xml:space="preserve">48</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47</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1"/>
    <w:bookmarkStart w:id="62"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43</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44</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45</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2"/>
    <w:bookmarkStart w:id="63"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49</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50</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3"/>
    <w:bookmarkStart w:id="64"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51</w:t>
      </w:r>
      <w:r>
        <w:t xml:space="preserve">. Обзор, который часто цитируют как Müller 2015 (Journal of Dental Research; исходная оценка — Sjögren 2008 и van der Maarel-Wierink 2013), относит к улучшению гигиены рта предотвращение примерно каждой десятой смерти от аспирационной пневмонии у немощных пожилых</w:t>
      </w:r>
      <w:r>
        <w:t xml:space="preserve">52</w:t>
      </w:r>
      <w:r>
        <w:t xml:space="preserve">. Перенос на ПНИ — с оговоркой популяции: это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53</w:t>
      </w:r>
      <w:r>
        <w:t xml:space="preserve">; протез, который мешает жевать, — частая маска «плохого аппетита» (раздел 12).</w:t>
      </w:r>
    </w:p>
    <w:bookmarkEnd w:id="64"/>
    <w:bookmarkStart w:id="65"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p>
      <w:pPr>
        <w:pStyle w:val="BodyText"/>
      </w:pPr>
      <w:r>
        <w:t xml:space="preserve">[[FIG:f9_disf]]</w:t>
      </w:r>
    </w:p>
    <w:p>
      <w:pPr>
        <w:pStyle w:val="BodyText"/>
      </w:pPr>
      <w:r>
        <w:t xml:space="preserve">[[FIG:d10_disf_prev]]</w:t>
      </w:r>
    </w:p>
    <w:bookmarkEnd w:id="65"/>
    <w:bookmarkEnd w:id="66"/>
    <w:bookmarkStart w:id="77" w:name="Xccd25ac2d389d4e547d3f0ef32338bd0cd39a57"/>
    <w:p>
      <w:pPr>
        <w:pStyle w:val="Heading1"/>
      </w:pPr>
      <w:r>
        <w:t xml:space="preserve">11. Лекарства и еда: пять правил, которые обязана знать кухня</w:t>
      </w:r>
    </w:p>
    <w:bookmarkStart w:id="67"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7"/>
    <w:bookmarkStart w:id="68"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16</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26</w:t>
      </w:r>
      <w:r>
        <w:t xml:space="preserve">. Симметричный риск — резкая отмена привычного кофеина: падение концентрации клозапина на 37–47 % с риском потери эффекта</w:t>
      </w:r>
      <w:r>
        <w:t xml:space="preserve">54</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16</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39</w:t>
      </w:r>
      <w:r>
        <w:t xml:space="preserve">.</w:t>
      </w:r>
    </w:p>
    <w:bookmarkEnd w:id="68"/>
    <w:bookmarkStart w:id="69"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17</w:t>
      </w:r>
      <w:r>
        <w:t xml:space="preserve">55</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9"/>
    <w:bookmarkStart w:id="70"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18</w:t>
      </w:r>
      <w:r>
        <w:t xml:space="preserve">56</w:t>
      </w:r>
      <w:r>
        <w:t xml:space="preserve">. Описанные реакции — подъём давления со 160/90 до 220/115 и выше</w:t>
      </w:r>
      <w:r>
        <w:t xml:space="preserve">57</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0"/>
    <w:bookmarkStart w:id="71"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19</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1"/>
    <w:bookmarkStart w:id="72"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2"/>
    <w:bookmarkStart w:id="73"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39</w:t>
      </w:r>
      <w:r>
        <w:t xml:space="preserve"> </w:t>
      </w:r>
      <w:r>
        <w:t xml:space="preserve">— наша форма делает то же в рамках российского документооборота.</w:t>
      </w:r>
    </w:p>
    <w:bookmarkEnd w:id="73"/>
    <w:bookmarkStart w:id="74"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4"/>
    <w:bookmarkStart w:id="75"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26</w:t>
      </w:r>
      <w:r>
        <w:t xml:space="preserve">, а популяционные данные дают рост AUC порядка 19 % уже при обычном потреблении</w:t>
      </w:r>
      <w:r>
        <w:t xml:space="preserve">16</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54</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17</w:t>
      </w:r>
      <w:r>
        <w:t xml:space="preserve">55</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19</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p>
      <w:pPr>
        <w:pStyle w:val="BodyText"/>
      </w:pPr>
      <w:r>
        <w:t xml:space="preserve">[[FIG:f10_ogran]]</w:t>
      </w:r>
    </w:p>
    <w:p>
      <w:pPr>
        <w:pStyle w:val="BodyText"/>
      </w:pPr>
      <w:r>
        <w:t xml:space="preserve">[[FIG:d7_kloz]]</w:t>
      </w:r>
    </w:p>
    <w:bookmarkEnd w:id="76"/>
    <w:bookmarkEnd w:id="77"/>
    <w:bookmarkStart w:id="89"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8</w:t>
      </w:r>
      <w:r>
        <w:t xml:space="preserve">9</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53</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25</w:t>
      </w:r>
      <w:r>
        <w:t xml:space="preserve">58</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38</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55</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41</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31</w:t>
      </w:r>
      <w:r>
        <w:t xml:space="preserve">40</w:t>
      </w:r>
      <w:r>
        <w:t xml:space="preserve">. Для ПНИ, где стареющий контингент растёт</w:t>
      </w:r>
      <w:r>
        <w:t xml:space="preserve">20</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59</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60</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59</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p>
      <w:pPr>
        <w:pStyle w:val="BodyText"/>
      </w:pPr>
      <w:r>
        <w:t xml:space="preserve">[[FIG:f8_otkaz]]</w:t>
      </w:r>
    </w:p>
    <w:bookmarkEnd w:id="88"/>
    <w:bookmarkEnd w:id="89"/>
    <w:bookmarkStart w:id="102" w:name="переедание-гиперфагия-и-ночное-едение"/>
    <w:p>
      <w:pPr>
        <w:pStyle w:val="Heading1"/>
      </w:pPr>
      <w:r>
        <w:t xml:space="preserve">13. Переедание, гиперфагия и ночное едение</w:t>
      </w:r>
    </w:p>
    <w:bookmarkStart w:id="90"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10</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61</w:t>
      </w:r>
      <w:r>
        <w:t xml:space="preserve">. При первом эпизоде психоза скорость максимальна: долгосрочная прибавка достигает +9,34 кг (оланзапин) и +7,19 кг (клозапин)</w:t>
      </w:r>
      <w:r>
        <w:t xml:space="preserve">62</w:t>
      </w:r>
      <w:r>
        <w:t xml:space="preserve">. Метаболический мониторинг предписан руководствами (вес, глюкоза, липиды по расписанию)</w:t>
      </w:r>
      <w:r>
        <w:t xml:space="preserve">63</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0"/>
    <w:bookmarkStart w:id="91"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42</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64</w:t>
      </w:r>
      <w:r>
        <w:t xml:space="preserve">; программа с участием диетолога (Teasdale) показывает лучшие результаты именно при специалисте</w:t>
      </w:r>
      <w:r>
        <w:t xml:space="preserve">65</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1"/>
    <w:bookmarkStart w:id="92"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63</w:t>
      </w:r>
      <w:r>
        <w:t xml:space="preserve">25</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2"/>
    <w:bookmarkStart w:id="93"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42</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33</w:t>
      </w:r>
      <w:r>
        <w:t xml:space="preserve">38</w:t>
      </w:r>
      <w:r>
        <w:t xml:space="preserve">. То есть одна бесплатная мера закрывает сразу две задачи — поведенческую и нормативную.</w:t>
      </w:r>
    </w:p>
    <w:bookmarkEnd w:id="93"/>
    <w:bookmarkStart w:id="94"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4"/>
    <w:bookmarkStart w:id="95"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5"/>
    <w:bookmarkStart w:id="96"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10</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6"/>
    <w:bookmarkStart w:id="97"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10</w:t>
      </w:r>
      <w:r>
        <w:t xml:space="preserve">, при первом эпизоде психоза долгосрочная прибавка достигает +9,34 кг на оланзапине</w:t>
      </w:r>
      <w:r>
        <w:t xml:space="preserve">62</w:t>
      </w:r>
      <w:r>
        <w:t xml:space="preserve">, а мониторинг метаболических параметров в реальной практике выполняется неполно</w:t>
      </w:r>
      <w:r>
        <w:t xml:space="preserve">63</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66</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25</w:t>
      </w:r>
      <w:r>
        <w:t xml:space="preserve"> </w:t>
      </w:r>
      <w:r>
        <w:t xml:space="preserve">— сигнал врачу сегодня, не «наблюдаем до обхода».</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42</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67</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68</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99"/>
    <w:bookmarkStart w:id="100"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69</w:t>
      </w:r>
      <w:r>
        <w:t xml:space="preserve">; карбамазепин — фермент-индуктор и по данным мета-анализа ассоциирован со снижением 25(OH)D</w:t>
      </w:r>
      <w:r>
        <w:t xml:space="preserve">70</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71</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69</w:t>
      </w:r>
      <w:r>
        <w:t xml:space="preserve">.</w:t>
      </w:r>
    </w:p>
    <w:bookmarkEnd w:id="100"/>
    <w:bookmarkStart w:id="101"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p>
      <w:pPr>
        <w:pStyle w:val="BodyText"/>
      </w:pPr>
      <w:r>
        <w:t xml:space="preserve">[[FIG:d4_ves]]</w:t>
      </w:r>
    </w:p>
    <w:bookmarkEnd w:id="101"/>
    <w:bookmarkEnd w:id="102"/>
    <w:bookmarkStart w:id="109" w:name="X164bd4f542cccde13ad6c98587ac0111a606078"/>
    <w:p>
      <w:pPr>
        <w:pStyle w:val="Heading1"/>
      </w:pPr>
      <w:r>
        <w:t xml:space="preserve">14. Пикацизм, заглатывание и другие поведенческие риски за столом</w:t>
      </w:r>
    </w:p>
    <w:bookmarkStart w:id="103"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43</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39</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3"/>
    <w:bookmarkStart w:id="104"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4"/>
    <w:bookmarkStart w:id="105"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39</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5"/>
    <w:bookmarkStart w:id="106"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6"/>
    <w:bookmarkStart w:id="107"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7"/>
    <w:bookmarkStart w:id="108"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p>
      <w:pPr>
        <w:pStyle w:val="BodyText"/>
      </w:pPr>
      <w:r>
        <w:t xml:space="preserve">[[FIG:f21_heat]]</w:t>
      </w:r>
    </w:p>
    <w:bookmarkEnd w:id="108"/>
    <w:bookmarkEnd w:id="109"/>
    <w:bookmarkStart w:id="121" w:name="X78b150e1e56547c8d70d8e69d408178151d013f"/>
    <w:p>
      <w:pPr>
        <w:pStyle w:val="Heading1"/>
      </w:pPr>
      <w:r>
        <w:t xml:space="preserve">15. Невербальный выбор: как услышать того, кто не говорит</w:t>
      </w:r>
    </w:p>
    <w:bookmarkStart w:id="110"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20</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0"/>
    <w:bookmarkStart w:id="111"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29</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1"/>
    <w:bookmarkStart w:id="112"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72</w:t>
      </w:r>
      <w:r>
        <w:t xml:space="preserve">39</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73</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31</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29</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29</w:t>
      </w:r>
      <w:r>
        <w:t xml:space="preserve">.</w:t>
      </w:r>
    </w:p>
    <w:bookmarkEnd w:id="112"/>
    <w:bookmarkStart w:id="113"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40</w:t>
      </w:r>
      <w:r>
        <w:t xml:space="preserve">.</w:t>
      </w:r>
    </w:p>
    <w:bookmarkEnd w:id="113"/>
    <w:bookmarkStart w:id="114"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4"/>
    <w:bookmarkStart w:id="115"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20</w:t>
      </w:r>
      <w:r>
        <w:t xml:space="preserve">, технология невербального выбора — это и есть вариативность, а не её доступный вариант для меньшинства.</w:t>
      </w:r>
    </w:p>
    <w:bookmarkEnd w:id="115"/>
    <w:bookmarkStart w:id="116"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6"/>
    <w:bookmarkStart w:id="117"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25</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19"/>
    <w:bookmarkStart w:id="120"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32</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p>
      <w:pPr>
        <w:pStyle w:val="BodyText"/>
      </w:pPr>
      <w:r>
        <w:t xml:space="preserve">[[FIG:f6_put]]</w:t>
      </w:r>
    </w:p>
    <w:bookmarkEnd w:id="120"/>
    <w:bookmarkEnd w:id="121"/>
    <w:bookmarkStart w:id="132" w:name="X1f8de269e095cdd395ae10cc7771c815f0a0c4a"/>
    <w:p>
      <w:pPr>
        <w:pStyle w:val="Heading1"/>
      </w:pPr>
      <w:r>
        <w:t xml:space="preserve">16. Дееспособность, опека и выбор еды: карта решений</w:t>
      </w:r>
    </w:p>
    <w:bookmarkStart w:id="122"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2"/>
    <w:bookmarkStart w:id="123"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3"/>
    <w:bookmarkStart w:id="124"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29</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40</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4"/>
    <w:bookmarkStart w:id="125"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5"/>
    <w:bookmarkStart w:id="126"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6"/>
    <w:bookmarkStart w:id="127"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7"/>
    <w:bookmarkStart w:id="128"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8"/>
    <w:bookmarkStart w:id="129"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20</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29</w:t>
      </w:r>
      <w:r>
        <w:t xml:space="preserve">: опека фиксирует неспособность, поддержка ищет формат, при котором способность проявляется.</w:t>
      </w:r>
    </w:p>
    <w:bookmarkEnd w:id="130"/>
    <w:bookmarkStart w:id="131"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74</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74</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p>
      <w:pPr>
        <w:pStyle w:val="BodyText"/>
      </w:pPr>
      <w:r>
        <w:t xml:space="preserve">[[FIG:f7_tri]]</w:t>
      </w:r>
    </w:p>
    <w:p>
      <w:pPr>
        <w:pStyle w:val="BodyText"/>
      </w:pPr>
      <w:r>
        <w:t xml:space="preserve">[[FIG:f5_matrica]]</w:t>
      </w:r>
    </w:p>
    <w:bookmarkEnd w:id="131"/>
    <w:bookmarkEnd w:id="132"/>
    <w:bookmarkStart w:id="163" w:name="X96a7c8a46e63da1f29fbfdc710b487fc4dc07a6"/>
    <w:p>
      <w:pPr>
        <w:pStyle w:val="Heading1"/>
      </w:pPr>
      <w:r>
        <w:t xml:space="preserve">17. Право Российской Федерации: что разрешено, что требуется, что опасно</w:t>
      </w:r>
    </w:p>
    <w:bookmarkStart w:id="133"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3"/>
    <w:bookmarkStart w:id="134"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32</w:t>
      </w:r>
      <w:r>
        <w:t xml:space="preserve">12</w:t>
      </w:r>
      <w:r>
        <w:t xml:space="preserve">13</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12</w:t>
      </w:r>
      <w:r>
        <w:t xml:space="preserve">13</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4</w:t>
      </w:r>
      <w:r>
        <w:t xml:space="preserve">5</w:t>
      </w:r>
      <w:r>
        <w:t xml:space="preserve">6</w:t>
      </w:r>
      <w:r>
        <w:t xml:space="preserve">7</w:t>
      </w:r>
      <w:r>
        <w:t xml:space="preserve">14</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75</w:t>
      </w:r>
      <w:r>
        <w:t xml:space="preserve"> </w:t>
      </w:r>
      <w:r>
        <w:t xml:space="preserve">— рамка для финансовых моделей раздела 29.</w:t>
      </w:r>
    </w:p>
    <w:bookmarkEnd w:id="134"/>
    <w:bookmarkStart w:id="135"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40</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12</w:t>
            </w:r>
            <w:r>
              <w:t xml:space="preserve">13</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25</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5"/>
    <w:bookmarkStart w:id="136"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11</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11</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76</w:t>
      </w:r>
      <w:r>
        <w:t xml:space="preserve">77</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6"/>
    <w:bookmarkStart w:id="137"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24</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7"/>
    <w:bookmarkStart w:id="138"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8"/>
    <w:bookmarkStart w:id="139"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78</w:t>
      </w:r>
      <w:r>
        <w:t xml:space="preserve">29</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9"/>
    <w:bookmarkStart w:id="140"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0"/>
    <w:bookmarkStart w:id="141"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29</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37</w:t>
      </w:r>
      <w:r>
        <w:t xml:space="preserve"> </w:t>
      </w:r>
      <w:r>
        <w:t xml:space="preserve">и онтарийские требования</w:t>
      </w:r>
      <w:r>
        <w:t xml:space="preserve">25</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13</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1"/>
    <w:bookmarkStart w:id="142"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13</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32</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2"/>
    <w:bookmarkStart w:id="153" w:name="Xe1788431557a9094de1b25d8fcb9663ea8c3e13"/>
    <w:p>
      <w:pPr>
        <w:pStyle w:val="Heading2"/>
      </w:pPr>
      <w:r>
        <w:t xml:space="preserve">17.12. Шесть вопросов дискуссии 26.08 — глубокие ответы</w:t>
      </w:r>
    </w:p>
    <w:p>
      <w:pPr>
        <w:pStyle w:val="FirstParagraph"/>
      </w:pPr>
      <w:r>
        <w:rPr>
          <w:i/>
          <w:iCs/>
        </w:rPr>
        <w:t xml:space="preserve">(Обновлено 20.08.2026 по итогам полной верификации фактов; доработано 19.08.2026 после сверки с программой семинара и правками к ней. Дискуссия 26.08, 14.00–15.30, площадка № 2: «Организация питания: опыт реализации проектов».</w:t>
      </w:r>
      <w:r>
        <w:rPr>
          <w:i/>
          <w:iCs/>
        </w:rPr>
        <w:t xml:space="preserve"> </w:t>
      </w:r>
      <w:r>
        <w:rPr>
          <w:b/>
          <w:bCs/>
          <w:i/>
          <w:iCs/>
        </w:rPr>
        <w:t xml:space="preserve">Эксперты</w:t>
      </w:r>
      <w:r>
        <w:rPr>
          <w:i/>
          <w:iCs/>
        </w:rPr>
        <w:t xml:space="preserve"> </w:t>
      </w:r>
      <w:r>
        <w:rPr>
          <w:i/>
          <w:iCs/>
        </w:rPr>
        <w:t xml:space="preserve">(не модераторы — в программе модератор этой сессии не указан, правка № 14): Е. В. Чистяков, директор СПб ГАСУСОН «ДСО „Серафимовский”»; Т. А. Нурбаев, директор СПб ГБСУСОН «ДСО „Тесовый берег”» (в программе у Нурбаева ошибочно стоит ГАСУСОН — по ЕГРЮЛ учреждение бюджетное, ИНН 7827661874, ОГРН 1027812404256). Шесть вопросов ниже воспроизведены дословно по программе семинара с учётом правок к ней (№ 14–16): «хозяин» заменён на «руководителя» (правка № 15), вопрос 5 звучит как «баланс</w:t>
      </w:r>
      <w:r>
        <w:rPr>
          <w:i/>
          <w:iCs/>
        </w:rPr>
        <w:t xml:space="preserve"> </w:t>
      </w:r>
      <w:r>
        <w:rPr>
          <w:b/>
          <w:bCs/>
          <w:i/>
          <w:iCs/>
        </w:rPr>
        <w:t xml:space="preserve">между</w:t>
      </w:r>
      <w:r>
        <w:rPr>
          <w:i/>
          <w:iCs/>
        </w:rPr>
        <w:t xml:space="preserve"> </w:t>
      </w:r>
      <w:r>
        <w:rPr>
          <w:i/>
          <w:iCs/>
        </w:rPr>
        <w:t xml:space="preserve">выбором недееспособного проживающего „что ему есть“ и имеющимися у него медицинскими рекомендациями» (правка № 16). Ответы подготовлены на основании верифицированной нормативной базы и публичной практики 2024–2026 годов: все цифры, даты и реквизиты актов проверены по первоисточникам (consultant.ru, garant.ru, publication.pravo.gov.ru, mintrud.gov.ru, klerk.ru, peterburg-pravo.ru, tenmon.ru, tenderguru.ru, kcso-barnaul.gosuslugi.ru, официальный сайт ДСО «Серафимовский» www.pni9.ru); корректура 19.08.2026 — исправлены дата приказа Минтруда 520н, наборы продуктов для ПНИ/ДСО СПб по Постановлению 1284, тип акта о базовых нормативах 655,53 руб, разделение правовых оснований 195-ФЗ (изменения 3185-1 ст. 27, 30; не ст. 37/43).</w:t>
      </w:r>
    </w:p>
    <w:bookmarkStart w:id="149" w:name="общая-логика-раздела-как-устроены-ответы"/>
    <w:p>
      <w:pPr>
        <w:pStyle w:val="Heading3"/>
      </w:pPr>
      <w:r>
        <w:t xml:space="preserve">17.12.0. Общая логика раздела: как устроены ответы</w:t>
      </w:r>
    </w:p>
    <w:p>
      <w:pPr>
        <w:pStyle w:val="FirstParagraph"/>
      </w:pPr>
      <w:r>
        <w:t xml:space="preserve">Каждый из шести вопросов — реальный вопрос практика, а не академический. Поэтому структура ответа едина: (а)</w:t>
      </w:r>
      <w:r>
        <w:t xml:space="preserve"> </w:t>
      </w:r>
      <w:r>
        <w:rPr>
          <w:b/>
          <w:bCs/>
        </w:rPr>
        <w:t xml:space="preserve">правовая рамка</w:t>
      </w:r>
      <w:r>
        <w:t xml:space="preserve"> </w:t>
      </w:r>
      <w:r>
        <w:t xml:space="preserve">— федеральные и региональные акты, относящиеся именно к этому вопросу; (б)</w:t>
      </w:r>
      <w:r>
        <w:t xml:space="preserve"> </w:t>
      </w:r>
      <w:r>
        <w:rPr>
          <w:b/>
          <w:bCs/>
        </w:rPr>
        <w:t xml:space="preserve">практика</w:t>
      </w:r>
      <w:r>
        <w:t xml:space="preserve"> </w:t>
      </w:r>
      <w:r>
        <w:t xml:space="preserve">— конкретные учреждения, цифры, цитаты; (в)</w:t>
      </w:r>
      <w:r>
        <w:t xml:space="preserve"> </w:t>
      </w:r>
      <w:r>
        <w:rPr>
          <w:b/>
          <w:bCs/>
        </w:rPr>
        <w:t xml:space="preserve">алгоритм</w:t>
      </w:r>
      <w:r>
        <w:t xml:space="preserve"> </w:t>
      </w:r>
      <w:r>
        <w:t xml:space="preserve">— что делать директору в типовой ситуации; (г)</w:t>
      </w:r>
      <w:r>
        <w:t xml:space="preserve"> </w:t>
      </w:r>
      <w:r>
        <w:rPr>
          <w:b/>
          <w:bCs/>
        </w:rPr>
        <w:t xml:space="preserve">что нельзя делать</w:t>
      </w:r>
      <w:r>
        <w:t xml:space="preserve"> </w:t>
      </w:r>
      <w:r>
        <w:t xml:space="preserve">— типовые ошибки с правовой оценкой. Источники вынесены после каждого вопроса, чтобы дискуссия на семинаре опиралась на проверяемые цифры, а не на «общие соображения». Сквозная логика:</w:t>
      </w:r>
      <w:r>
        <w:t xml:space="preserve"> </w:t>
      </w:r>
      <w:r>
        <w:rPr>
          <w:b/>
          <w:bCs/>
        </w:rPr>
        <w:t xml:space="preserve">право выбора уже существует</w:t>
      </w:r>
      <w:r>
        <w:t xml:space="preserve"> </w:t>
      </w:r>
      <w:r>
        <w:t xml:space="preserve">(зелёная зона 17.2) — вопрос лишь в том, как его организовать, чтобы не выйти в жёлтую или красную зону (17.3–17.4).</w:t>
      </w:r>
    </w:p>
    <w:bookmarkStart w:id="143" w:name="Xf316bd021ccbf0b0b07185388c96de71bd16ce9"/>
    <w:p>
      <w:pPr>
        <w:pStyle w:val="Heading4"/>
      </w:pPr>
      <w:r>
        <w:t xml:space="preserve">Вопрос 1. Кто выбирает форму питания — проживающий социального дома или его руководитель?</w:t>
      </w:r>
    </w:p>
    <w:p>
      <w:pPr>
        <w:pStyle w:val="FirstParagraph"/>
      </w:pPr>
      <w:r>
        <w:rPr>
          <w:i/>
          <w:iCs/>
        </w:rPr>
        <w:t xml:space="preserve">Формулировка по программе с учётом правки № 15 (в исходной редакции программы — «хозяин»; на слайдах также «руководитель учреждения»). Учреждение — организатор условий выбора, а не собственник воли проживающего.</w:t>
      </w:r>
    </w:p>
    <w:p>
      <w:pPr>
        <w:pStyle w:val="BodyText"/>
      </w:pPr>
      <w:r>
        <w:rPr>
          <w:b/>
          <w:bCs/>
        </w:rPr>
        <w:t xml:space="preserve">Правовая рамка.</w:t>
      </w:r>
      <w:r>
        <w:t xml:space="preserve"> </w:t>
      </w:r>
      <w:r>
        <w:t xml:space="preserve">Вопрос имеет три слоя: (а) «кто выбирает» как субъект воли; (б) «кто решает» как процедура; (в) «кто платит» как экономическая рамка. Снимаем каждый по очереди.</w:t>
      </w:r>
    </w:p>
    <w:p>
      <w:pPr>
        <w:pStyle w:val="BodyText"/>
      </w:pPr>
      <w:r>
        <w:rPr>
          <w:i/>
          <w:iCs/>
        </w:rPr>
        <w:t xml:space="preserve">Слой 1. Кто выбирает.</w:t>
      </w:r>
      <w:r>
        <w:t xml:space="preserve"> </w:t>
      </w:r>
      <w:r>
        <w:t xml:space="preserve">Закон РФ от 02.07.1992 № 3185-1 «О психиатрической помощи и гарантиях прав граждан при её оказании»:</w:t>
      </w:r>
      <w:r>
        <w:t xml:space="preserve"> </w:t>
      </w:r>
      <w:r>
        <w:rPr>
          <w:b/>
          <w:bCs/>
        </w:rPr>
        <w:t xml:space="preserve">статья 5 (ч. 2)</w:t>
      </w:r>
      <w:r>
        <w:t xml:space="preserve"> </w:t>
      </w:r>
      <w:r>
        <w:t xml:space="preserve">— право на уважительное и гуманное отношение, исключающее унижение человеческого достоинства;</w:t>
      </w:r>
      <w:r>
        <w:t xml:space="preserve"> </w:t>
      </w:r>
      <w:r>
        <w:rPr>
          <w:b/>
          <w:bCs/>
        </w:rPr>
        <w:t xml:space="preserve">статья 37</w:t>
      </w:r>
      <w:r>
        <w:t xml:space="preserve"> </w:t>
      </w:r>
      <w:r>
        <w:t xml:space="preserve">— права пациентов, находящихся в медицинских организациях, оказывающих психиатрическую помощь в стационарных условиях;</w:t>
      </w:r>
      <w:r>
        <w:t xml:space="preserve"> </w:t>
      </w:r>
      <w:r>
        <w:rPr>
          <w:b/>
          <w:bCs/>
        </w:rPr>
        <w:t xml:space="preserve">статья 43</w:t>
      </w:r>
      <w:r>
        <w:t xml:space="preserve"> </w:t>
      </w:r>
      <w:r>
        <w:t xml:space="preserve">— права лиц,</w:t>
      </w:r>
      <w:r>
        <w:t xml:space="preserve"> </w:t>
      </w:r>
      <w:r>
        <w:rPr>
          <w:b/>
          <w:bCs/>
        </w:rPr>
        <w:t xml:space="preserve">проживающих в стационарных организациях социального обслуживания</w:t>
      </w:r>
      <w:r>
        <w:t xml:space="preserve"> </w:t>
      </w:r>
      <w:r>
        <w:t xml:space="preserve">(ч. 1 ст. 43: проживающие пользуются правами, установленными ст. 37), и обязанности этих организаций. Права — включая гуманное отношение и достоинство (ст. 5) —</w:t>
      </w:r>
      <w:r>
        <w:t xml:space="preserve"> </w:t>
      </w:r>
      <w:r>
        <w:rPr>
          <w:b/>
          <w:bCs/>
        </w:rPr>
        <w:t xml:space="preserve">принадлежат самому жителю</w:t>
      </w:r>
      <w:r>
        <w:t xml:space="preserve">, а не учреждению. Уточнение о редакции 22.07.2024: федеральный закон № 195-ФЗ от 22.07.2024 (вступил в силу с 01.03.2025) изменил в 3185-1 статьи</w:t>
      </w:r>
      <w:r>
        <w:t xml:space="preserve"> </w:t>
      </w:r>
      <w:r>
        <w:rPr>
          <w:b/>
          <w:bCs/>
        </w:rPr>
        <w:t xml:space="preserve">27</w:t>
      </w:r>
      <w:r>
        <w:t xml:space="preserve"> </w:t>
      </w:r>
      <w:r>
        <w:t xml:space="preserve">(ч. 1 — диспансерное наблюдение) и</w:t>
      </w:r>
      <w:r>
        <w:t xml:space="preserve"> </w:t>
      </w:r>
      <w:r>
        <w:rPr>
          <w:b/>
          <w:bCs/>
        </w:rPr>
        <w:t xml:space="preserve">30</w:t>
      </w:r>
      <w:r>
        <w:t xml:space="preserve"> </w:t>
      </w:r>
      <w:r>
        <w:t xml:space="preserve">(дополнена ч. 4 и 5 — обмен информацией с органами внутренних дел), а также ряд норм 323-ФЗ и закона «О полиции»; статьи</w:t>
      </w:r>
      <w:r>
        <w:t xml:space="preserve"> </w:t>
      </w:r>
      <w:r>
        <w:rPr>
          <w:b/>
          <w:bCs/>
        </w:rPr>
        <w:t xml:space="preserve">5, 37 и 43</w:t>
      </w:r>
      <w:r>
        <w:t xml:space="preserve"> </w:t>
      </w:r>
      <w:r>
        <w:t xml:space="preserve">действуют в ранее установленной редакции (прежняя корректная формулировка «3185-1 ред. от 22.07.2024 № 195-ФЗ (ст. 37, 43)» в первой версии доклада была неточной — статьи 37 и 43 не менялись этим законом; см. корректуру ниже).</w:t>
      </w:r>
    </w:p>
    <w:p>
      <w:pPr>
        <w:pStyle w:val="BodyText"/>
      </w:pPr>
      <w:r>
        <w:t xml:space="preserve">СанПиН 2.3/2.4.3590-20, п. 7.1.11 (формально срок действия постановления № 32 — до 01.01.2027, однако постановлением от 02.06.2026 № 18 СанПиН признан утратившим силу с 01.09.2026; с этой даты действует СанПиН 2.3/2.4.4282-26, п. 56 подп. 11 — до 01.09.2032) требует «организовать питание проживающих … не менее 3-х раз в день,</w:t>
      </w:r>
      <w:r>
        <w:t xml:space="preserve"> </w:t>
      </w:r>
      <w:r>
        <w:rPr>
          <w:b/>
          <w:bCs/>
        </w:rPr>
        <w:t xml:space="preserve">в том числе диетическое (лечебное) питание по медицинским показаниям</w:t>
      </w:r>
      <w:r>
        <w:t xml:space="preserve">». Диетическое — по показаниям, основное — не «по показаниям», а как социально-бытовая услуга, реализуемая через ИППСУ (ст. 16 442-ФЗ: программа составляется исходя из потребности гражданина). Право выбора в основном меню — реализация ст. 9 442-ФЗ (п. 1 — уважительное и гуманное отношение; п. 5 — защита прав и законных интересов получателя), конкретизированной в ИППСУ.</w:t>
      </w:r>
    </w:p>
    <w:p>
      <w:pPr>
        <w:pStyle w:val="BodyText"/>
      </w:pPr>
      <w:r>
        <w:rPr>
          <w:i/>
          <w:iCs/>
        </w:rPr>
        <w:t xml:space="preserve">Слой 2. Кто решает.</w:t>
      </w:r>
      <w:r>
        <w:t xml:space="preserve"> </w:t>
      </w:r>
      <w:r>
        <w:t xml:space="preserve">В отношении дееспособного жителя — он сам, в форме выбора (показ, устное или письменное согласие). В отношении недееспособного — опекун даёт согласие по ст. 11 3185-1 «на лечение» (медицинское вмешательство); выбор блюда медицинским вмешательством не является, поэтому в части выбора еды опекун лишь</w:t>
      </w:r>
      <w:r>
        <w:t xml:space="preserve"> </w:t>
      </w:r>
      <w:r>
        <w:rPr>
          <w:b/>
          <w:bCs/>
        </w:rPr>
        <w:t xml:space="preserve">содействует</w:t>
      </w:r>
      <w:r>
        <w:t xml:space="preserve"> </w:t>
      </w:r>
      <w:r>
        <w:t xml:space="preserve">реализации воли жителя, а не замещает её. Часть 3 статьи 11 3185-1 (в действующей редакции): если гражданин признан недееспособным и по своему состоянию не способен дать согласие, согласие на медицинское вмешательство даёт</w:t>
      </w:r>
      <w:r>
        <w:t xml:space="preserve"> </w:t>
      </w:r>
      <w:r>
        <w:rPr>
          <w:b/>
          <w:bCs/>
        </w:rPr>
        <w:t xml:space="preserve">законный представитель</w:t>
      </w:r>
      <w:r>
        <w:t xml:space="preserve"> </w:t>
      </w:r>
      <w:r>
        <w:t xml:space="preserve">(опекун), а законный представитель</w:t>
      </w:r>
      <w:r>
        <w:t xml:space="preserve"> </w:t>
      </w:r>
      <w:r>
        <w:rPr>
          <w:b/>
          <w:bCs/>
        </w:rPr>
        <w:t xml:space="preserve">извещает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w:t>
      </w:r>
      <w:r>
        <w:t xml:space="preserve"> </w:t>
      </w:r>
      <w:r>
        <w:rPr>
          <w:b/>
          <w:bCs/>
        </w:rPr>
        <w:t xml:space="preserve">Учреждение в этой конструкции — не сторона, решающая за жителя, а сторона, организующая условия для выражения воли жителя</w:t>
      </w:r>
      <w:r>
        <w:t xml:space="preserve"> </w:t>
      </w:r>
      <w:r>
        <w:t xml:space="preserve">(см. подробнее раздел 16, карта 12 вопросов).</w:t>
      </w:r>
    </w:p>
    <w:p>
      <w:pPr>
        <w:pStyle w:val="BodyText"/>
      </w:pPr>
      <w:r>
        <w:rPr>
          <w:i/>
          <w:iCs/>
        </w:rPr>
        <w:t xml:space="preserve">Слой 3. Кто платит.</w:t>
      </w:r>
      <w:r>
        <w:t xml:space="preserve"> </w:t>
      </w:r>
      <w:r>
        <w:t xml:space="preserve">Плата за стационарное обслуживание ограничена 75 % среднедушевого дохода получателя услуг (часть 4 статьи 32 Федерального закона от 28.12.2013 № 442-ФЗ «Об основах социального обслуживания граждан в РФ»). Формулировка «ст. 31 ч. 4», которая циркулировала в первой версии доклада, — ошибочна: ч. 4 ст. 31 442-ФЗ — это порядок определения среднедушевого дохода, а</w:t>
      </w:r>
      <w:r>
        <w:t xml:space="preserve"> </w:t>
      </w:r>
      <w:r>
        <w:rPr>
          <w:b/>
          <w:bCs/>
        </w:rPr>
        <w:t xml:space="preserve">предельная величина платы 75 %</w:t>
      </w:r>
      <w:r>
        <w:t xml:space="preserve"> </w:t>
      </w:r>
      <w:r>
        <w:t xml:space="preserve">— в ч. 4 ст. 32 (см. разъяснения прокуратуры Хабаровского края и ГАС «Азбука права»). Питание — часть платы. В 2024–2025 годах в четырёх публичных кейсах (Серафимовский, Успенский ПНИ, Новосибирский ПНИ, Иркутский ПНИ/ДСО) учреждения ввели вариативное меню</w:t>
      </w:r>
      <w:r>
        <w:t xml:space="preserve"> </w:t>
      </w:r>
      <w:r>
        <w:rPr>
          <w:b/>
          <w:bCs/>
        </w:rPr>
        <w:t xml:space="preserve">без повышения платы для жителей</w:t>
      </w:r>
      <w:r>
        <w:t xml:space="preserve">: разница в стоимости компенсировалась перераспределением продуктовой корзины, отказом от «несъедаемых» позиций и снижением отходов (см. раздел 29 «Финансы» и раздел 25 «Российские практики»).</w:t>
      </w:r>
    </w:p>
    <w:p>
      <w:pPr>
        <w:pStyle w:val="BodyText"/>
      </w:pPr>
      <w:r>
        <w:rPr>
          <w:b/>
          <w:bCs/>
        </w:rPr>
        <w:t xml:space="preserve">Практика: кто и как выбирает в четырёх публичных кейсах (расширенный обзор).</w:t>
      </w:r>
    </w:p>
    <w:p>
      <w:pPr>
        <w:pStyle w:val="Compact"/>
        <w:numPr>
          <w:ilvl w:val="0"/>
          <w:numId w:val="1012"/>
        </w:numPr>
      </w:pPr>
      <w:r>
        <w:rPr>
          <w:b/>
          <w:bCs/>
        </w:rPr>
        <w:t xml:space="preserve">ДСО «Серафимовский» (Санкт-Петербург, дир. Е. В. Чистяков, ОГРН 1037819001990).</w:t>
      </w:r>
      <w:r>
        <w:t xml:space="preserve"> </w:t>
      </w:r>
      <w:r>
        <w:t xml:space="preserve">Жителям предлагается накануне сделать выбор рациона на следующий день из предложенного меню; по словам директора, «жители с энтузиазмом восприняли эксперимент» (gov.spb.ru, 2026). Зам. директора И. Ю. Игнатьева на встрече с Уполномоченным по правам человека в СПб С. Ю. Агапитовой (посещение учреждения 19.05.2026, upchspb.ru/news/32938) рассказала про внедрение вариативного меню в формате «своих дней» («ресторанных дней») по отделениям. Документация: локальный акт «Положение об организации питания», форма журнала заказа блюд (приложение 4), пищевая карта жителя (приложение 3). Закупка услуг по организации питания осуществляется на конкурсной основе по 223-ФЗ — см. тендер 32616151967 от 26.06.2026 (начальная цена 591 326,10 руб., единственный поставщик) и тендер 95375953 от 02.07.2026 (начальная цена 591 326,10 руб.); также — открытый конкурс 32616197209 от 10.07.2026 (начальная цена 92 110 941,90 руб., август–декабрь 2026) на tenderguru.ru и tenmon.ru.</w:t>
      </w:r>
    </w:p>
    <w:p>
      <w:pPr>
        <w:pStyle w:val="Compact"/>
        <w:numPr>
          <w:ilvl w:val="0"/>
          <w:numId w:val="1012"/>
        </w:numPr>
      </w:pPr>
      <w:r>
        <w:rPr>
          <w:b/>
          <w:bCs/>
        </w:rPr>
        <w:t xml:space="preserve">Успенский психоневрологический интернат (Новосибирская обл.).</w:t>
      </w:r>
      <w:r>
        <w:t xml:space="preserve"> </w:t>
      </w:r>
      <w:r>
        <w:t xml:space="preserve">Внедрена система «шведского стола» — каждый житель самостоятельно выбирает блюда; особым вниманием охвачено диетическое питание при сахарном диабете и патологии ЖКТ. Цитата зам. министра труда и соцразвития Новосибирской области В. А. Машанова: «для людей с хроническими заболеваниями, такими как сахарный диабет и патологии ЖКТ, реализовано в общем пространстве выбора — отдельная линия/зона для диетических блюд» (precedent.tv, 2025; публикации 2024–2025).</w:t>
      </w:r>
    </w:p>
    <w:p>
      <w:pPr>
        <w:pStyle w:val="Compact"/>
        <w:numPr>
          <w:ilvl w:val="0"/>
          <w:numId w:val="1012"/>
        </w:numPr>
      </w:pPr>
      <w:r>
        <w:rPr>
          <w:b/>
          <w:bCs/>
        </w:rPr>
        <w:t xml:space="preserve">Новосибирский ПНИ.</w:t>
      </w:r>
      <w:r>
        <w:t xml:space="preserve"> </w:t>
      </w:r>
      <w:r>
        <w:t xml:space="preserve">В марте 2024 года все отделения перешли на вариативное меню — два варианта вторых блюд, два варианта салатов, два варианта напитков на каждый приём пищи (upni.nso.ru/news/1916, 2024).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w:t>
      </w:r>
    </w:p>
    <w:p>
      <w:pPr>
        <w:pStyle w:val="Compact"/>
        <w:numPr>
          <w:ilvl w:val="0"/>
          <w:numId w:val="1012"/>
        </w:numPr>
      </w:pPr>
      <w:r>
        <w:rPr>
          <w:b/>
          <w:bCs/>
        </w:rPr>
        <w:t xml:space="preserve">Иркутский ПНИ/ДСО (стационарные отделения).</w:t>
      </w:r>
      <w:r>
        <w:t xml:space="preserve"> </w:t>
      </w:r>
      <w:r>
        <w:t xml:space="preserve">С 2024 г. — внедрение выбора по основным приёмам пищи, отдельная ведомость для диетических столов; опыт обобщён в публикациях регионального органа соцзащиты (вторичный источник, код S018 в реестре: масштаб области как аудит не подтверждён).</w:t>
      </w:r>
      <w:r>
        <w:t xml:space="preserve"> </w:t>
      </w:r>
      <w:r>
        <w:rPr>
          <w:b/>
          <w:bCs/>
        </w:rPr>
        <w:t xml:space="preserve">Не смешивать</w:t>
      </w:r>
      <w:r>
        <w:t xml:space="preserve"> </w:t>
      </w:r>
      <w:r>
        <w:t xml:space="preserve">с тарифом Алтайского края: Решение № 84 от 27.06.2025 и страница Garant 413382524 относятся к</w:t>
      </w:r>
      <w:r>
        <w:t xml:space="preserve"> </w:t>
      </w:r>
      <w:r>
        <w:rPr>
          <w:b/>
          <w:bCs/>
        </w:rPr>
        <w:t xml:space="preserve">Алтаю</w:t>
      </w:r>
      <w:r>
        <w:t xml:space="preserve">, не к Иркутской области. Цифры «143 / 177 руб.» из первой версии раздела 17.12 из доклада сняты: в открытых актах Иркутской области на дату сверки 19.08.2026 они относятся к</w:t>
      </w:r>
      <w:r>
        <w:t xml:space="preserve"> </w:t>
      </w:r>
      <w:r>
        <w:rPr>
          <w:b/>
          <w:bCs/>
        </w:rPr>
        <w:t xml:space="preserve">школьному</w:t>
      </w:r>
      <w:r>
        <w:t xml:space="preserve"> </w:t>
      </w:r>
      <w:r>
        <w:t xml:space="preserve">питанию, а не к ПНИ/ДСО.</w:t>
      </w:r>
    </w:p>
    <w:p>
      <w:pPr>
        <w:pStyle w:val="FirstParagraph"/>
      </w:pPr>
      <w:r>
        <w:rPr>
          <w:b/>
          <w:bCs/>
        </w:rPr>
        <w:t xml:space="preserve">Решение для директора.</w:t>
      </w:r>
      <w:r>
        <w:t xml:space="preserve"> </w:t>
      </w:r>
      <w:r>
        <w:t xml:space="preserve">«Хозяин стола» — это учреждение в части организации (когда готовить, где хранить, как мыть), но</w:t>
      </w:r>
      <w:r>
        <w:t xml:space="preserve"> </w:t>
      </w:r>
      <w:r>
        <w:rPr>
          <w:b/>
          <w:bCs/>
        </w:rPr>
        <w:t xml:space="preserve">не в части выбора блюда жителем</w:t>
      </w:r>
      <w:r>
        <w:t xml:space="preserve">. Модель «шеф решает, что готовить; житель решает, что взять из предложенного» — рабочая; модель «житель диктует меню заранее» — реализуема, но требует предзаказа. Третья модель — «ресторанный день» (еда готовится в одном формате, выбирается из нескольких готовых) — компромисс, апробированный в Серафимовском. В любой модели воля жителя документируется (пищевая карта, журнал заказа, журнал отказов), иначе для проверяющего это выглядит как отступление от раскладки.</w:t>
      </w:r>
      <w:r>
        <w:t xml:space="preserve"> </w:t>
      </w:r>
      <w:r>
        <w:rPr>
          <w:b/>
          <w:bCs/>
        </w:rPr>
        <w:t xml:space="preserve">Документы, которые закрывают тему «кто выбирает»:</w:t>
      </w:r>
      <w:r>
        <w:t xml:space="preserve"> </w:t>
      </w:r>
      <w:r>
        <w:t xml:space="preserve">(1) локальный акт «Положение об организации питания» с описанием модели выбора; (2) журнал заказа блюд или журнал выбора; (3) пищевая карта жителя (раздел 31, приложение 3); (4) протокол Совета жителей (если он есть) с согласованием модели; (5) акт совета или уведомление учредителя.</w:t>
      </w:r>
    </w:p>
    <w:p>
      <w:pPr>
        <w:pStyle w:val="BodyText"/>
      </w:pPr>
      <w:r>
        <w:rPr>
          <w:b/>
          <w:bCs/>
        </w:rPr>
        <w:t xml:space="preserve">Источники к вопросу 1:</w:t>
      </w:r>
      <w:r>
        <w:t xml:space="preserve"> </w:t>
      </w:r>
      <w:r>
        <w:t xml:space="preserve">3185-1 (ст. 5 ч. 2, 11, 37, 43 в действующей редакции; 195-ФЗ от 22.07.2024, в силе с 01.03.2025, изменил ст. 27, 30); 442-ФЗ (ст. 9, 16, 21, 32 ч. 4); СанПиН 2.3/2.4.3590-20 п. 7.1.11; СанПиН 2.3/2.4.4282-26 п. 56(11), утв. пост. Гл. гос. санврача РФ от 02.06.2026 № 18; публикации: gov.spb.ru (2026), upchspb.ru/news/32938 (19.05.2026), precedent.tv об Успенском ПНИ (2025), upni.nso.ru/news/1916 (2024), bpni.nso.ru/news/2312 (2024), kcso-barnaul.gosuslugi.ru (Решение № 84 от 27.06.2025), tenmon.ru/tender/32616151967, tenderguru.ru/tender/95375953, www.pni9.ru (официальный сайт ДСО «Серафимовский»).</w:t>
      </w:r>
    </w:p>
    <w:bookmarkEnd w:id="143"/>
    <w:bookmarkStart w:id="144" w:name="X5361588357228a30217f166eea887b62f673e92"/>
    <w:p>
      <w:pPr>
        <w:pStyle w:val="Heading4"/>
      </w:pPr>
      <w:r>
        <w:t xml:space="preserve">Вопрос 2. Как формировать меню в условиях жёстких нормативно-правовых и финансовых ограничений?</w:t>
      </w:r>
    </w:p>
    <w:p>
      <w:pPr>
        <w:pStyle w:val="FirstParagraph"/>
      </w:pPr>
      <w:r>
        <w:rPr>
          <w:b/>
          <w:bCs/>
        </w:rPr>
        <w:t xml:space="preserve">Правовая рамка.</w:t>
      </w:r>
      <w:r>
        <w:t xml:space="preserve"> </w:t>
      </w:r>
      <w:r>
        <w:t xml:space="preserve">В российском праве действуют</w:t>
      </w:r>
      <w:r>
        <w:t xml:space="preserve"> </w:t>
      </w:r>
      <w:r>
        <w:rPr>
          <w:b/>
          <w:bCs/>
        </w:rPr>
        <w:t xml:space="preserve">две параллельные системы</w:t>
      </w:r>
      <w:r>
        <w:t xml:space="preserve"> </w:t>
      </w:r>
      <w:r>
        <w:t xml:space="preserve">регулирования состава меню в СОСО. Они не совпадают, и большинство путаницы в зале идёт от их смешения.</w:t>
      </w:r>
    </w:p>
    <w:p>
      <w:pPr>
        <w:pStyle w:val="BodyText"/>
      </w:pPr>
      <w:r>
        <w:rPr>
          <w:i/>
          <w:iCs/>
        </w:rPr>
        <w:t xml:space="preserve">Система 1 — социальное питание (рекомендуемые нормы).</w:t>
      </w:r>
      <w:r>
        <w:t xml:space="preserve"> </w:t>
      </w:r>
      <w:r>
        <w:rPr>
          <w:b/>
          <w:bCs/>
        </w:rPr>
        <w:t xml:space="preserve">Приказ Минтруда России от 13.09.2022 № 520н</w:t>
      </w:r>
      <w:r>
        <w:t xml:space="preserve"> </w:t>
      </w:r>
      <w:r>
        <w:t xml:space="preserve">«Об утверждении рекомендуемых норм питания при предоставлении социальных услуг в стационарной форме социального обслуживания» (зарегистрирован в Минюсте РФ — не подлежал регистрации, письмо Минюста от 18.10.2022 № 01/119931-АБ; источник: consultant.ru/document/cons_doc_LAW_432030; mintrud.gov.ru/docs/2466). На федеральном уровне эти нормы</w:t>
      </w:r>
      <w:r>
        <w:t xml:space="preserve"> </w:t>
      </w:r>
      <w:r>
        <w:rPr>
          <w:b/>
          <w:bCs/>
        </w:rPr>
        <w:t xml:space="preserve">рекомендуемые</w:t>
      </w:r>
      <w:r>
        <w:t xml:space="preserve"> </w:t>
      </w:r>
      <w:r>
        <w:t xml:space="preserve">— Минтруд в письме от 20.12.2022 № 26-6/ООГ-5005 прямо указал, что приказ 520н «носит рекомендательный характер и не содержит нормативных предписаний, устанавливающих права, обязанности и ответственность неопределённого круга лиц» (klerk.ru/doc/632482). Приказ 520н заменил ранее действовавший</w:t>
      </w:r>
      <w:r>
        <w:t xml:space="preserve"> </w:t>
      </w:r>
      <w:r>
        <w:rPr>
          <w:b/>
          <w:bCs/>
        </w:rPr>
        <w:t xml:space="preserve">приказ Минтруда от 13.08.2014 № 552н</w:t>
      </w:r>
      <w:r>
        <w:t xml:space="preserve"> </w:t>
      </w:r>
      <w:r>
        <w:t xml:space="preserve">(в части рекомендуемых норм питания). NB:</w:t>
      </w:r>
      <w:r>
        <w:t xml:space="preserve"> </w:t>
      </w:r>
      <w:r>
        <w:rPr>
          <w:b/>
          <w:bCs/>
        </w:rPr>
        <w:t xml:space="preserve">приказ Минтруда от 24.11.2014 № 940н</w:t>
      </w:r>
      <w:r>
        <w:t xml:space="preserve">, упоминавшийся в первой версии доклада, — это</w:t>
      </w:r>
      <w:r>
        <w:t xml:space="preserve"> </w:t>
      </w:r>
      <w:r>
        <w:rPr>
          <w:b/>
          <w:bCs/>
        </w:rPr>
        <w:t xml:space="preserve">«Правила организации деятельности организаций социального обслуживания, их структурных подразделений»</w:t>
      </w:r>
      <w:r>
        <w:t xml:space="preserve"> </w:t>
      </w:r>
      <w:r>
        <w:t xml:space="preserve">(вопросы штатного расписания и структуры),</w:t>
      </w:r>
      <w:r>
        <w:t xml:space="preserve"> </w:t>
      </w:r>
      <w:r>
        <w:rPr>
          <w:b/>
          <w:bCs/>
        </w:rPr>
        <w:t xml:space="preserve">а не нормы питания</w:t>
      </w:r>
      <w:r>
        <w:t xml:space="preserve">; он утратил силу с 01.09.2025 по приказу Минтруда от 14.05.2025 № 305н, зарегистрированному в Минюсте 02.06.2025 № 82485 (consultant.ru/law/hotdocs/89548.html, base.garant.ru/70883236, normativ.kontur.ru/document/1/500399). Срок действия 305н — с 01.09.2025 по 01.09.2031. Для вопросов питания действующий акт —</w:t>
      </w:r>
      <w:r>
        <w:t xml:space="preserve"> </w:t>
      </w:r>
      <w:r>
        <w:rPr>
          <w:b/>
          <w:bCs/>
        </w:rPr>
        <w:t xml:space="preserve">520н</w:t>
      </w:r>
      <w:r>
        <w:t xml:space="preserve">, он не утратил силу.</w:t>
      </w:r>
    </w:p>
    <w:p>
      <w:pPr>
        <w:pStyle w:val="BodyText"/>
      </w:pPr>
      <w:r>
        <w:t xml:space="preserve">Региональные акты делают рекомендации 520н императивными для подведомственных учреждений субъекта. Региональная нормативка 2025 года (Алтайский край, СПб, Приморский край) задаёт конкретные граммовки продуктов на одного человека в сутки.</w:t>
      </w:r>
      <w:r>
        <w:t xml:space="preserve"> </w:t>
      </w:r>
      <w:r>
        <w:rPr>
          <w:b/>
          <w:bCs/>
        </w:rPr>
        <w:t xml:space="preserve">Пример: Алтайский край</w:t>
      </w:r>
      <w:r>
        <w:t xml:space="preserve"> </w:t>
      </w:r>
      <w:r>
        <w:t xml:space="preserve">— тариф на услугу «обеспечение питанием согласно утверждённым нормам» в ПНИ/ДСО —</w:t>
      </w:r>
      <w:r>
        <w:t xml:space="preserve"> </w:t>
      </w:r>
      <w:r>
        <w:rPr>
          <w:b/>
          <w:bCs/>
        </w:rPr>
        <w:t xml:space="preserve">422,00 руб./чел./день</w:t>
      </w:r>
      <w:r>
        <w:t xml:space="preserve"> </w:t>
      </w:r>
      <w:r>
        <w:t xml:space="preserve">(Решение Управления Алтайского края по государственному регулированию цен и тарифов № 84 от 27.06.2025, kcso-barnaul.gosuslugi.ru, base.garant.ru/413382524). Это</w:t>
      </w:r>
      <w:r>
        <w:t xml:space="preserve"> </w:t>
      </w:r>
      <w:r>
        <w:rPr>
          <w:b/>
          <w:bCs/>
        </w:rPr>
        <w:t xml:space="preserve">алтайский</w:t>
      </w:r>
      <w:r>
        <w:t xml:space="preserve"> </w:t>
      </w:r>
      <w:r>
        <w:t xml:space="preserve">акт, не иркутский. Тарифы ПНИ/ДСО Иркутской области в этот раздел не включаются, пока не найден первоисточник именно по стационарному соцобслуживанию.</w:t>
      </w:r>
    </w:p>
    <w:p>
      <w:pPr>
        <w:pStyle w:val="BodyText"/>
      </w:pPr>
      <w:r>
        <w:rPr>
          <w:b/>
          <w:bCs/>
        </w:rPr>
        <w:t xml:space="preserve">Санкт-Петербург: действующие нормы для ПНИ/ДСО</w:t>
      </w:r>
      <w:r>
        <w:t xml:space="preserve"> </w:t>
      </w:r>
      <w:r>
        <w:t xml:space="preserve">(постановление Правительства СПб от 29.12.2014 № 1284 «Об утверждении норм питания в организациях социального обслуживания населения Санкт-Петербурга», с изменениями на 27.06.2022, и в редакции постановления Правительства СПб от 18.07.2025 № 507, вступающей в силу с 01.01.2026; источник: peterburg-pravo.ru/postanovlenie/2025/07/18/n-507/, docs.cntd.ru/document/822404350, gov.spb.ru/gov/otrasl/socpit/normativdoc/normativnye-dokumenty/).</w:t>
      </w:r>
      <w:r>
        <w:t xml:space="preserve"> </w:t>
      </w:r>
      <w:r>
        <w:rPr>
          <w:b/>
          <w:bCs/>
        </w:rPr>
        <w:t xml:space="preserve">Для стационарной формы, получатели 18+ лет, ПНИ/ДСО, нормы нетто (г, мл на 1 чел./сут):</w:t>
      </w:r>
      <w:r>
        <w:t xml:space="preserve"> </w:t>
      </w:r>
      <w:r>
        <w:t xml:space="preserve">хлеб ржаной — 150; хлеб пшеничный — 200; мука пшеничная — 45; мука картофельная — 3; макаронные изделия — 25; крупы, бобовые —</w:t>
      </w:r>
      <w:r>
        <w:t xml:space="preserve"> </w:t>
      </w:r>
      <w:r>
        <w:rPr>
          <w:b/>
          <w:bCs/>
        </w:rPr>
        <w:t xml:space="preserve">49,6</w:t>
      </w:r>
      <w:r>
        <w:t xml:space="preserve">; картофель —</w:t>
      </w:r>
      <w:r>
        <w:t xml:space="preserve"> </w:t>
      </w:r>
      <w:r>
        <w:rPr>
          <w:b/>
          <w:bCs/>
        </w:rPr>
        <w:t xml:space="preserve">268</w:t>
      </w:r>
      <w:r>
        <w:t xml:space="preserve"> </w:t>
      </w:r>
      <w:r>
        <w:t xml:space="preserve">(брутто 400); овощи свежие и зелень —</w:t>
      </w:r>
      <w:r>
        <w:t xml:space="preserve"> </w:t>
      </w:r>
      <w:r>
        <w:rPr>
          <w:b/>
          <w:bCs/>
        </w:rPr>
        <w:t xml:space="preserve">380</w:t>
      </w:r>
      <w:r>
        <w:t xml:space="preserve"> </w:t>
      </w:r>
      <w:r>
        <w:t xml:space="preserve">(брутто 420); фрукты и ягоды свежие —</w:t>
      </w:r>
      <w:r>
        <w:t xml:space="preserve"> </w:t>
      </w:r>
      <w:r>
        <w:rPr>
          <w:b/>
          <w:bCs/>
        </w:rPr>
        <w:t xml:space="preserve">100</w:t>
      </w:r>
      <w:r>
        <w:t xml:space="preserve">; сухофрукты — 16; соки — 60; говядина/свинина —</w:t>
      </w:r>
      <w:r>
        <w:t xml:space="preserve"> </w:t>
      </w:r>
      <w:r>
        <w:rPr>
          <w:b/>
          <w:bCs/>
        </w:rPr>
        <w:t xml:space="preserve">70,5</w:t>
      </w:r>
      <w:r>
        <w:t xml:space="preserve"> </w:t>
      </w:r>
      <w:r>
        <w:t xml:space="preserve">(брутто 100/84,6); птица — по раскладке; рыба —</w:t>
      </w:r>
      <w:r>
        <w:t xml:space="preserve"> </w:t>
      </w:r>
      <w:r>
        <w:rPr>
          <w:b/>
          <w:bCs/>
        </w:rPr>
        <w:t xml:space="preserve">59,1</w:t>
      </w:r>
      <w:r>
        <w:t xml:space="preserve"> </w:t>
      </w:r>
      <w:r>
        <w:t xml:space="preserve">(нетто); творог — по раскладке; сыр — по раскладке; яйцо —</w:t>
      </w:r>
      <w:r>
        <w:t xml:space="preserve"> </w:t>
      </w:r>
      <w:r>
        <w:rPr>
          <w:b/>
          <w:bCs/>
        </w:rPr>
        <w:t xml:space="preserve">4 шт./неделю</w:t>
      </w:r>
      <w:r>
        <w:t xml:space="preserve">; молоко —</w:t>
      </w:r>
      <w:r>
        <w:t xml:space="preserve"> </w:t>
      </w:r>
      <w:r>
        <w:rPr>
          <w:b/>
          <w:bCs/>
        </w:rPr>
        <w:t xml:space="preserve">200</w:t>
      </w:r>
      <w:r>
        <w:t xml:space="preserve"> </w:t>
      </w:r>
      <w:r>
        <w:t xml:space="preserve">мл; кисломолочные напитки —</w:t>
      </w:r>
      <w:r>
        <w:t xml:space="preserve"> </w:t>
      </w:r>
      <w:r>
        <w:rPr>
          <w:b/>
          <w:bCs/>
        </w:rPr>
        <w:t xml:space="preserve">200</w:t>
      </w:r>
      <w:r>
        <w:t xml:space="preserve"> </w:t>
      </w:r>
      <w:r>
        <w:t xml:space="preserve">мл; масло сливочное — 20; масло растительное — по раскладке; сахар — по раскладке; соль — по раскладке.</w:t>
      </w:r>
      <w:r>
        <w:t xml:space="preserve"> </w:t>
      </w:r>
      <w:r>
        <w:rPr>
          <w:b/>
          <w:bCs/>
        </w:rPr>
        <w:t xml:space="preserve">Отдельные нормы для диабета</w:t>
      </w:r>
      <w:r>
        <w:t xml:space="preserve"> </w:t>
      </w:r>
      <w:r>
        <w:t xml:space="preserve">(тот же 1284): хлеб пшеничный — 10 (резко снижен), овощи — 402 нетто, фрукты — 385, кисломолочные — 200, молоко — 240, мясо — 55 нетто, рыба — по раскладке.</w:t>
      </w:r>
      <w:r>
        <w:t xml:space="preserve"> </w:t>
      </w:r>
      <w:r>
        <w:rPr>
          <w:b/>
          <w:bCs/>
        </w:rPr>
        <w:t xml:space="preserve">Для заболеваний ЖКТ:</w:t>
      </w:r>
      <w:r>
        <w:t xml:space="preserve"> </w:t>
      </w:r>
      <w:r>
        <w:t xml:space="preserve">хлеб пшеничный — 150, овощи — 233,6, фрукты — 200, мясо — 57,8 нетто, кисломолочные — 200, молоко — 213. С 01.01.2026 вступает в силу ред. от 18.07.2025 № 507, структура норм сохраняется с уточнениями по маслу растительному (10/12/15/19 мл в зависимости от категории), консервам овощным, яйцу диетическому и пр.</w:t>
      </w:r>
    </w:p>
    <w:p>
      <w:pPr>
        <w:pStyle w:val="BodyText"/>
      </w:pPr>
      <w:r>
        <w:rPr>
          <w:i/>
          <w:iCs/>
        </w:rPr>
        <w:t xml:space="preserve">Система 2 — лечебное питание (императивные нормы, но для медицинских организаций).</w:t>
      </w:r>
      <w:r>
        <w:t xml:space="preserve"> </w:t>
      </w:r>
      <w:r>
        <w:t xml:space="preserve">Приказ Минздрава от 05.08.2003 № 330 «О мерах по совершенствованию лечебного питания в лечебно-профилактических учреждениях РФ» —</w:t>
      </w:r>
      <w:r>
        <w:t xml:space="preserve"> </w:t>
      </w:r>
      <w:r>
        <w:rPr>
          <w:b/>
          <w:bCs/>
        </w:rPr>
        <w:t xml:space="preserve">действующий</w:t>
      </w:r>
      <w:r>
        <w:t xml:space="preserve">, основной документ по организации лечебного питания (картотека стандартных диет: ОВД, ЩД, ВБД, НБД, ВКД, НКД; шесть вариантов стандартных диет). Приказ Минздрава от 21.06.2013 № 395н «Об утверждении норм лечебного питания» — в ред. от 19.02.2024 № 70н,</w:t>
      </w:r>
      <w:r>
        <w:t xml:space="preserve"> </w:t>
      </w:r>
      <w:r>
        <w:rPr>
          <w:b/>
          <w:bCs/>
        </w:rPr>
        <w:t xml:space="preserve">действующий</w:t>
      </w:r>
      <w:r>
        <w:t xml:space="preserve"> </w:t>
      </w:r>
      <w:r>
        <w:t xml:space="preserve">(normativ.kontur.ru/document?moduleId=1&amp;documentId=468601; gov.spb.ru/gov/otrasl/socpit/normativdoc/normativnye-dokumenty/). Приказ Минздрава от 23.09.2020 № 1008н «Об утверждении порядка обеспечения пациентов лечебным питанием» — действующий. Приказ Минздрава от 15.11.2012 № 920н «Об утверждении порядка оказания медицинской помощи населению по профилю „диетология”» — действующий. Все эти акты</w:t>
      </w:r>
      <w:r>
        <w:t xml:space="preserve"> </w:t>
      </w:r>
      <w:r>
        <w:rPr>
          <w:b/>
          <w:bCs/>
        </w:rPr>
        <w:t xml:space="preserve">адресованы медицинским организациям</w:t>
      </w:r>
      <w:r>
        <w:t xml:space="preserve">; СОСО автоматически к ним не отнесены (см. вопрос 3).</w:t>
      </w:r>
    </w:p>
    <w:p>
      <w:pPr>
        <w:pStyle w:val="BodyText"/>
      </w:pPr>
      <w:r>
        <w:rPr>
          <w:b/>
          <w:bCs/>
        </w:rPr>
        <w:t xml:space="preserve">Таблицы замены продуктов</w:t>
      </w:r>
      <w:r>
        <w:t xml:space="preserve"> </w:t>
      </w:r>
      <w:r>
        <w:t xml:space="preserve">— легальный механизм эквивалентной замены в раскладках (приложение № 11 к СанПиН 2.3/2.4.3590-20; с 01.09.2026 — приложение к СанПиН 4282-26). Ранее применялся приказ Минтруда 1н; ныне таблицы замены оформляются как региональные методические документы или как локальный акт учреждения. Именно таблицы замены дают свободу «вписать» жителя с непереносимостью, аллергией, вегетарианскими или религиозными ограничениями в действующую раскладку</w:t>
      </w:r>
      <w:r>
        <w:t xml:space="preserve"> </w:t>
      </w:r>
      <w:r>
        <w:rPr>
          <w:b/>
          <w:bCs/>
        </w:rPr>
        <w:t xml:space="preserve">без переделки всей раскладки</w:t>
      </w:r>
      <w:r>
        <w:t xml:space="preserve"> </w:t>
      </w:r>
      <w:r>
        <w:t xml:space="preserve">и без согласования с учредителем (при условии сохранения калорийности и макронутриентного состава).</w:t>
      </w:r>
    </w:p>
    <w:p>
      <w:pPr>
        <w:pStyle w:val="BodyText"/>
      </w:pPr>
      <w:r>
        <w:rPr>
          <w:b/>
          <w:bCs/>
        </w:rPr>
        <w:t xml:space="preserve">Как формировать меню пошагово (алгоритм для директора):</w:t>
      </w:r>
    </w:p>
    <w:p>
      <w:pPr>
        <w:pStyle w:val="Compact"/>
        <w:numPr>
          <w:ilvl w:val="0"/>
          <w:numId w:val="1013"/>
        </w:numPr>
      </w:pPr>
      <w:r>
        <w:t xml:space="preserve">Берётся региональная нормативка (в СПб — постановление 1284 в ред. 18.07.2025 № 507, действующее с 01.01.2026; в Алтайском крае — Решение № 84 от 27.06.2025; в иных регионах — постановления/законы субъекта). Если региональный акт ссылается на 520н — нормативы 520н становятся обязательными для подведомственных учреждений; в этом случае меню, выходящее за пределы 520н, требует отдельного обоснования перед учредителем.</w:t>
      </w:r>
    </w:p>
    <w:p>
      <w:pPr>
        <w:pStyle w:val="Compact"/>
        <w:numPr>
          <w:ilvl w:val="0"/>
          <w:numId w:val="1013"/>
        </w:numPr>
      </w:pPr>
      <w:r>
        <w:t xml:space="preserve">Составляется 7- или 14-дневное меню по форме приложения 1 к настоящему докладу (часть III). Структура: завтрак / обед / полдник / ужин / (второй ужин) — 4–5 приёмов пищи, по региональной норме. Калорийность — по нормативу, разбивка по приёмам — по СанПиН (для стационарных организаций соцобслуживания — завтрак 25 %, обед 35 %, полдник 15 %, ужин 25 %).</w:t>
      </w:r>
    </w:p>
    <w:p>
      <w:pPr>
        <w:pStyle w:val="Compact"/>
        <w:numPr>
          <w:ilvl w:val="0"/>
          <w:numId w:val="1013"/>
        </w:numPr>
      </w:pPr>
      <w:r>
        <w:t xml:space="preserve">Для каждой позиции, которая может быть заменена (мясо ↔ рыба, крупа ↔ крупа, фрукт ↔ фрукт),</w:t>
      </w:r>
      <w:r>
        <w:t xml:space="preserve"> </w:t>
      </w:r>
      <w:r>
        <w:rPr>
          <w:b/>
          <w:bCs/>
        </w:rPr>
        <w:t xml:space="preserve">в карточке-раскладке</w:t>
      </w:r>
      <w:r>
        <w:t xml:space="preserve"> </w:t>
      </w:r>
      <w:r>
        <w:t xml:space="preserve">прописывается замена с указанием калорийности и массы нетто.</w:t>
      </w:r>
    </w:p>
    <w:p>
      <w:pPr>
        <w:pStyle w:val="Compact"/>
        <w:numPr>
          <w:ilvl w:val="0"/>
          <w:numId w:val="1013"/>
        </w:numPr>
      </w:pPr>
      <w:r>
        <w:t xml:space="preserve">Для жителей с диетическим столом (назначен врачом) составляется</w:t>
      </w:r>
      <w:r>
        <w:t xml:space="preserve"> </w:t>
      </w:r>
      <w:r>
        <w:rPr>
          <w:b/>
          <w:bCs/>
        </w:rPr>
        <w:t xml:space="preserve">отдельная ведомость</w:t>
      </w:r>
      <w:r>
        <w:t xml:space="preserve"> </w:t>
      </w:r>
      <w:r>
        <w:t xml:space="preserve">на основании стандартных диет (ОВД, ЩД, ВБД, НБД и т. д. — см. вопрос 3), но с учётом фактического наличия продуктов.</w:t>
      </w:r>
    </w:p>
    <w:p>
      <w:pPr>
        <w:pStyle w:val="Compact"/>
        <w:numPr>
          <w:ilvl w:val="0"/>
          <w:numId w:val="1013"/>
        </w:numPr>
      </w:pPr>
      <w:r>
        <w:t xml:space="preserve">Для вариативного меню в формах М1/М2/М3 (раздел 8 доклада, «Лестница моделей») прописываются</w:t>
      </w:r>
      <w:r>
        <w:t xml:space="preserve"> </w:t>
      </w:r>
      <w:r>
        <w:rPr>
          <w:b/>
          <w:bCs/>
        </w:rPr>
        <w:t xml:space="preserve">пары эквивалентов</w:t>
      </w:r>
      <w:r>
        <w:t xml:space="preserve">: для каждого приёма пищи — два вторых блюда, эквивалентных по макронутриентам, различающихся по вкусу/виду.</w:t>
      </w:r>
    </w:p>
    <w:p>
      <w:pPr>
        <w:pStyle w:val="Compact"/>
        <w:numPr>
          <w:ilvl w:val="0"/>
          <w:numId w:val="1013"/>
        </w:numPr>
      </w:pPr>
      <w:r>
        <w:t xml:space="preserve">Меню утверждается приказом директора; при наличии медицинской лицензии — согласовывается врачом-диетологом. Учредителю направляется для сведения (если региональный акт не требует иного).</w:t>
      </w:r>
    </w:p>
    <w:p>
      <w:pPr>
        <w:pStyle w:val="FirstParagraph"/>
      </w:pPr>
      <w:r>
        <w:rPr>
          <w:b/>
          <w:bCs/>
        </w:rPr>
        <w:t xml:space="preserve">Кто согласовывает.</w:t>
      </w:r>
      <w:r>
        <w:t xml:space="preserve"> </w:t>
      </w:r>
      <w:r>
        <w:t xml:space="preserve">По общему правилу — директор утверждает меню, главный бухгалтер согласовывает в части стоимости, врач (при наличии) — в части диетических столов. Региональный акт может требовать согласование с учредителем; тогда меню утверждается приказом учредителя или направляется ему письмом «для сведения» (в зависимости от формулировки регионального акта).</w:t>
      </w:r>
    </w:p>
    <w:p>
      <w:pPr>
        <w:pStyle w:val="BodyText"/>
      </w:pPr>
      <w:r>
        <w:rPr>
          <w:b/>
          <w:bCs/>
        </w:rPr>
        <w:t xml:space="preserve">Что нельзя делать в одиночку (типовые ошибки).</w:t>
      </w:r>
      <w:r>
        <w:t xml:space="preserve"> </w:t>
      </w:r>
      <w:r>
        <w:t xml:space="preserve">(а) Составлять меню, выходящее за региональный набор, без согласования с учредителем — это расходование субсидии не по целевому назначению (ст. 306.4 УК РФ —</w:t>
      </w:r>
      <w:r>
        <w:t xml:space="preserve"> </w:t>
      </w:r>
      <w:r>
        <w:rPr>
          <w:b/>
          <w:bCs/>
        </w:rPr>
        <w:t xml:space="preserve">нецелевое расходование бюджетных средств</w:t>
      </w:r>
      <w:r>
        <w:t xml:space="preserve">; КоАП ст. 15.14). (б) Использовать «лечебные диеты» в СОСО, не имея медицинской лицензии — это введение в заблуждение (ст. 14.7 КоАП, при определённых обстоятельствах — ст. 238 УК РФ «Обращение товаров, не отвечающих требованиям безопасности»). (в) Менять набор продуктов «задним числом» — нарушение учётной дисциплины (КоАП ст. 15.11 — грубое нарушение правил бухучёта). (г) Завышать калорийность в меню относительно фактического выхода — риск претензий Роспотребнадзора.</w:t>
      </w:r>
    </w:p>
    <w:p>
      <w:pPr>
        <w:pStyle w:val="BodyText"/>
      </w:pPr>
      <w:r>
        <w:rPr>
          <w:b/>
          <w:bCs/>
        </w:rPr>
        <w:t xml:space="preserve">Источники к вопросу 2:</w:t>
      </w:r>
      <w:r>
        <w:t xml:space="preserve"> </w:t>
      </w:r>
      <w:r>
        <w:t xml:space="preserve">приказ Минтруда России от 13.09.2022 № 520н (consultant.ru/document/cons_doc_LAW_432030, mintrud.gov.ru/docs/2466, письмо Минтруда от 20.12.2022 № 26-6/ООГ-5005); приказ Минтруда от 24.11.2014 № 940н (утратил силу с 01.09.2025 по приказу Минтруда от 14.05.2025 № 305н, base.garant.ru/70883236, normativ.kontur.ru/document/1/500399, consultant.ru/law/hotdocs/89548.html, vademec.ru/news/2025/06/04); приказ Минздрава РФ от 05.08.2003 № 330; приказ Минздрава РФ от 21.06.2013 № 395н (ред. от 19.02.2024 № 70н, normativ.kontur.ru/document?moduleId=1&amp;documentId=468601); приказ Минздрава РФ от 23.09.2020 № 1008н; приказ Минздрава РФ от 15.11.2012 № 920н; региональные акты: Постановление Правительства СПб от 29.12.2014 № 1284 (в ред. от 18.07.2025 № 507, peterburg-pravo.ru/postanovlenie/2025/07/18/n-507/, docs.cntd.ru/document/822404350), Решение Управления Алтайского края № 84 от 27.06.2025 (kcso-barnaul.gosuslugi.ru); разделы 8 (лестница моделей), 24 (рекомендации к региональному акту), 29 (финансовые модели).</w:t>
      </w:r>
    </w:p>
    <w:bookmarkEnd w:id="144"/>
    <w:bookmarkStart w:id="145" w:name="X07a248870ab6a9d9eb065212f86a7c0c26afd4d"/>
    <w:p>
      <w:pPr>
        <w:pStyle w:val="Heading4"/>
      </w:pPr>
      <w:r>
        <w:t xml:space="preserve">Вопрос 3. Должно ли быть питание в социальных домах «лечебным»?</w:t>
      </w:r>
    </w:p>
    <w:p>
      <w:pPr>
        <w:pStyle w:val="FirstParagraph"/>
      </w:pPr>
      <w:r>
        <w:rPr>
          <w:b/>
          <w:bCs/>
        </w:rPr>
        <w:t xml:space="preserve">Короткий ответ: нет, в общем случае — не должно быть. Но в части диетического стола — должно и уже обязано.</w:t>
      </w:r>
    </w:p>
    <w:p>
      <w:pPr>
        <w:pStyle w:val="BodyText"/>
      </w:pPr>
      <w:r>
        <w:rPr>
          <w:b/>
          <w:bCs/>
        </w:rPr>
        <w:t xml:space="preserve">Что говорит закон.</w:t>
      </w:r>
      <w:r>
        <w:t xml:space="preserve"> </w:t>
      </w:r>
      <w:r>
        <w:t xml:space="preserve">Определение лечебного питания дано в</w:t>
      </w:r>
      <w:r>
        <w:t xml:space="preserve"> </w:t>
      </w:r>
      <w:r>
        <w:rPr>
          <w:b/>
          <w:bCs/>
        </w:rPr>
        <w:t xml:space="preserve">статье 39 Федерального закона от 21.11.2011 № 323-ФЗ «Об основах охраны здоровья граждан в Российской Федерации»</w:t>
      </w:r>
      <w:r>
        <w:t xml:space="preserve"> </w:t>
      </w:r>
      <w:r>
        <w:t xml:space="preserve">(consultant.ru/document/cons_doc_LAW_121895/f5209cf2cfebace44f8aa607b0511a22a2ec56de; minzdrav.gov.ru): «1. Лечебное питание — питание, обеспечивающее удовлетворение физиологических потребностей организма человека в пищевых веществах и энергии с учётом механизмов развития заболевания, особенностей течения основного и сопутствующего заболеваний и выполняющее профилактические и лечебные задачи.</w:t>
      </w:r>
      <w:r>
        <w:t xml:space="preserve"> </w:t>
      </w:r>
      <w:r>
        <w:rPr>
          <w:b/>
          <w:bCs/>
        </w:rPr>
        <w:t xml:space="preserve">2 (ч. 2 ст. 39). Лечебное питание является неотъемлемым компонентом лечебного процесса</w:t>
      </w:r>
      <w:r>
        <w:t xml:space="preserve"> </w:t>
      </w:r>
      <w:r>
        <w:t xml:space="preserve">и профилактических мероприятий, включает в себя пищевые рационы, которые имеют установленный химический состав, энергетическую ценность, состоят из определённых продуктов, в том числе специализированных продуктов лечебного питания, подвергаемых соответствующей технологической обработке. 3. Специализированными продуктами лечебного питания являются пищевые продукты с установленным химическим составом, энергетической ценностью и физическими свойствами, доказанным лечебным эффектом… 4. Нормы лечебного питания утверждаются уполномоченным федеральным органом исполнительной власти». Эта конструкция —</w:t>
      </w:r>
      <w:r>
        <w:t xml:space="preserve"> </w:t>
      </w:r>
      <w:r>
        <w:rPr>
          <w:b/>
          <w:bCs/>
        </w:rPr>
        <w:t xml:space="preserve">«неотъемлемый компонент лечебного процесса» (ч. 2 ст. 39)</w:t>
      </w:r>
      <w:r>
        <w:t xml:space="preserve"> </w:t>
      </w:r>
      <w:r>
        <w:t xml:space="preserve">— прямо указывает на принадлежность лечебного питания к</w:t>
      </w:r>
      <w:r>
        <w:t xml:space="preserve"> </w:t>
      </w:r>
      <w:r>
        <w:rPr>
          <w:b/>
          <w:bCs/>
        </w:rPr>
        <w:t xml:space="preserve">медицинской деятельности</w:t>
      </w:r>
      <w:r>
        <w:t xml:space="preserve">. Согласие на медицинское вмешательство (в том числе за недееспособного — законным представителем) регулирует</w:t>
      </w:r>
      <w:r>
        <w:t xml:space="preserve"> </w:t>
      </w:r>
      <w:r>
        <w:rPr>
          <w:b/>
          <w:bCs/>
        </w:rPr>
        <w:t xml:space="preserve">статья 20 323-ФЗ</w:t>
      </w:r>
      <w:r>
        <w:t xml:space="preserve">; лицензирование медицинской деятельности — ФЗ от 04.05.2011 № 99-ФЗ и постановление Правительства РФ от 01.06.2021 № 852. Подзаконные акты (приказы 330, 395н, 920н, 1008н) конкретизируют лечебное питание</w:t>
      </w:r>
      <w:r>
        <w:t xml:space="preserve"> </w:t>
      </w:r>
      <w:r>
        <w:rPr>
          <w:b/>
          <w:bCs/>
        </w:rPr>
        <w:t xml:space="preserve">для медицинских организаций</w:t>
      </w:r>
      <w:r>
        <w:t xml:space="preserve">.</w:t>
      </w:r>
    </w:p>
    <w:p>
      <w:pPr>
        <w:pStyle w:val="BodyText"/>
      </w:pPr>
      <w:r>
        <w:rPr>
          <w:b/>
          <w:bCs/>
        </w:rPr>
        <w:t xml:space="preserve">СОСО и статус «медицинской организации».</w:t>
      </w:r>
      <w:r>
        <w:t xml:space="preserve"> </w:t>
      </w:r>
      <w:r>
        <w:t xml:space="preserve">СОСО получает</w:t>
      </w:r>
      <w:r>
        <w:t xml:space="preserve"> </w:t>
      </w:r>
      <w:r>
        <w:rPr>
          <w:b/>
          <w:bCs/>
        </w:rPr>
        <w:t xml:space="preserve">социальные услуги</w:t>
      </w:r>
      <w:r>
        <w:t xml:space="preserve"> </w:t>
      </w:r>
      <w:r>
        <w:t xml:space="preserve">(ст. 20 442-ФЗ, «формы социального обслуживания»), а не медицинскую помощь как основной вид деятельности. СОСО</w:t>
      </w:r>
      <w:r>
        <w:t xml:space="preserve"> </w:t>
      </w:r>
      <w:r>
        <w:rPr>
          <w:b/>
          <w:bCs/>
        </w:rPr>
        <w:t xml:space="preserve">может</w:t>
      </w:r>
      <w:r>
        <w:t xml:space="preserve"> </w:t>
      </w:r>
      <w:r>
        <w:t xml:space="preserve">иметь медицинскую лицензию — но это отдельный лицензируемый вид деятельности (в части оказания медицинской помощи на СОСО распространяются приказы Минздрава о лечебном питании и общие требования к медицинской деятельности). Это принципиально разные режимы. Если в учреждении есть лицензия на медицинскую деятельность (включая доврачебную, врачебную, стационарную) — отдельные вопросы питания, оказываемого в рамках медицинской помощи, регулируются приказами 330/395н/920н/1008н; если лицензии нет — питание регулируется СанПиН и региональным актом о социальном питании, а «диетическое питание по медицинским показаниям» (СанПиН 2.3/2.4.3590-20 п. 7.1.11; СанПиН 2.3/2.4.4282-26 п. 56(11) с 01.09.2026) организуется</w:t>
      </w:r>
      <w:r>
        <w:t xml:space="preserve"> </w:t>
      </w:r>
      <w:r>
        <w:rPr>
          <w:b/>
          <w:bCs/>
        </w:rPr>
        <w:t xml:space="preserve">по назначению врача</w:t>
      </w:r>
      <w:r>
        <w:t xml:space="preserve">, но это не превращает всё питание учреждения в лечебное.</w:t>
      </w:r>
    </w:p>
    <w:p>
      <w:pPr>
        <w:pStyle w:val="BodyText"/>
      </w:pPr>
      <w:r>
        <w:rPr>
          <w:b/>
          <w:bCs/>
        </w:rPr>
        <w:t xml:space="preserve">Разграничение: основное питание vs диетическое (лечебное).</w:t>
      </w:r>
      <w:r>
        <w:t xml:space="preserve"> </w:t>
      </w:r>
      <w:r>
        <w:t xml:space="preserve">Практически это означает следующее.</w:t>
      </w:r>
    </w:p>
    <w:p>
      <w:pPr>
        <w:numPr>
          <w:ilvl w:val="0"/>
          <w:numId w:val="1014"/>
        </w:numPr>
      </w:pPr>
      <w:r>
        <w:rPr>
          <w:b/>
          <w:bCs/>
        </w:rPr>
        <w:t xml:space="preserve">Основное питание</w:t>
      </w:r>
      <w:r>
        <w:t xml:space="preserve"> </w:t>
      </w:r>
      <w:r>
        <w:t xml:space="preserve">(завтрак, обед, полдник, ужин — по региональной норме) — социально-бытовая услуга (ст. 24 442-ФЗ, перечень социальных услуг по формам обслуживания, утверждённый региональным законом), не лечебная. Реализуется по раскладке, основанной на региональном акте. В рамках основного питания допускается вариативный выбор блюд жителями (в пределах раскладки), поскольку выбор — это реализация их субъективного права (ст. 9 442-ФЗ, ст. 37/43 3185-1), а не назначение лечения.</w:t>
      </w:r>
    </w:p>
    <w:p>
      <w:pPr>
        <w:numPr>
          <w:ilvl w:val="0"/>
          <w:numId w:val="1014"/>
        </w:numPr>
      </w:pPr>
      <w:r>
        <w:rPr>
          <w:b/>
          <w:bCs/>
        </w:rPr>
        <w:t xml:space="preserve">Диетическое питание</w:t>
      </w:r>
      <w:r>
        <w:t xml:space="preserve"> </w:t>
      </w:r>
      <w:r>
        <w:t xml:space="preserve">(при сахарном диабете, целиакии, пищевой аллергии, послеоперационных состояниях, дисфагии, заболеваниях ЖКТ и пр.) — лечебная составляющая, организуется</w:t>
      </w:r>
      <w:r>
        <w:t xml:space="preserve"> </w:t>
      </w:r>
      <w:r>
        <w:rPr>
          <w:b/>
          <w:bCs/>
        </w:rPr>
        <w:t xml:space="preserve">по назначению врача</w:t>
      </w:r>
      <w:r>
        <w:t xml:space="preserve">. Именно здесь применяются стандартные диеты (приказ Минздрава 330, прил. 1 — Инструкция по организации лечебного питания в ЛПУ): ОВД (основной вариант диеты), ЩД (щадящая), ВБД (высокобелковая), НБД (низкобелковая), ВКД (высококалорийная), НКД (низкокалорийная) и их модификации. Если в учреждении нет лицензии — врач назначает диету, а учреждение организует её в рамках имеющихся продуктов (документ: индивидуальное меню на конкретного жителя, подписанное врачом; карта лечебного питания жителя — приложение 5). Если в учреждении есть лицензия — стандартные диеты применяются в полном объёме, с ведением бракеражного журнала, журнала диетических столов и картотеки блюд по диетам.</w:t>
      </w:r>
    </w:p>
    <w:p>
      <w:pPr>
        <w:pStyle w:val="FirstParagraph"/>
      </w:pPr>
      <w:r>
        <w:rPr>
          <w:b/>
          <w:bCs/>
        </w:rPr>
        <w:t xml:space="preserve">Практика Успенского ПНИ (Новосибирская обл.):</w:t>
      </w:r>
      <w:r>
        <w:t xml:space="preserve"> </w:t>
      </w:r>
      <w:r>
        <w:t xml:space="preserve">в системе «шведского стола» диетическое питание для жителей с сахарным диабетом и патологией ЖКТ охвачено особым вниманием (precedent.tv, 2025; invabeloretsk.ru, 2025). Это</w:t>
      </w:r>
      <w:r>
        <w:t xml:space="preserve"> </w:t>
      </w:r>
      <w:r>
        <w:rPr>
          <w:b/>
          <w:bCs/>
        </w:rPr>
        <w:t xml:space="preserve">не</w:t>
      </w:r>
      <w:r>
        <w:t xml:space="preserve"> </w:t>
      </w:r>
      <w:r>
        <w:t xml:space="preserve">превращает всё питание в лечебное — это лечебное питание</w:t>
      </w:r>
      <w:r>
        <w:t xml:space="preserve"> </w:t>
      </w:r>
      <w:r>
        <w:rPr>
          <w:b/>
          <w:bCs/>
        </w:rPr>
        <w:t xml:space="preserve">поверх</w:t>
      </w:r>
      <w:r>
        <w:t xml:space="preserve"> </w:t>
      </w:r>
      <w:r>
        <w:t xml:space="preserve">основного.</w:t>
      </w:r>
    </w:p>
    <w:p>
      <w:pPr>
        <w:pStyle w:val="BodyText"/>
      </w:pPr>
      <w:r>
        <w:rPr>
          <w:b/>
          <w:bCs/>
        </w:rPr>
        <w:t xml:space="preserve">Практика Серафимовского:</w:t>
      </w:r>
      <w:r>
        <w:t xml:space="preserve"> </w:t>
      </w:r>
      <w:r>
        <w:t xml:space="preserve">на официальном сайте учреждения (www.pni9.ru, 2025) указано: «6-и разовое питание, наличие диет столов»; «для лиц, страдающих заболеваниями желудочно-кишечного тракта и органов пищеварения, введён протёртый стол и дополнительное питание». Это пример</w:t>
      </w:r>
      <w:r>
        <w:t xml:space="preserve"> </w:t>
      </w:r>
      <w:r>
        <w:rPr>
          <w:b/>
          <w:bCs/>
        </w:rPr>
        <w:t xml:space="preserve">диетических столов внутри основного питания</w:t>
      </w:r>
      <w:r>
        <w:t xml:space="preserve"> </w:t>
      </w:r>
      <w:r>
        <w:t xml:space="preserve">— без претензии на статус медицинской организации. Внутренняя документация: «Положение об организации питания», журнал учёта диет-столов, ведомость на диетическое питание (приложения 5, 6, 7 настоящего доклада).</w:t>
      </w:r>
    </w:p>
    <w:p>
      <w:pPr>
        <w:pStyle w:val="BodyText"/>
      </w:pPr>
      <w:r>
        <w:rPr>
          <w:b/>
          <w:bCs/>
        </w:rPr>
        <w:t xml:space="preserve">Современный статус приказов (проверено 19–20.08.2026).</w:t>
      </w:r>
      <w:r>
        <w:t xml:space="preserve"> </w:t>
      </w:r>
      <w:r>
        <w:t xml:space="preserve">Приказ Минздрава от 05.08.2003 № 330 —</w:t>
      </w:r>
      <w:r>
        <w:t xml:space="preserve"> </w:t>
      </w:r>
      <w:r>
        <w:rPr>
          <w:b/>
          <w:bCs/>
        </w:rPr>
        <w:t xml:space="preserve">действующий</w:t>
      </w:r>
      <w:r>
        <w:t xml:space="preserve">, основной документ по организации лечебного питания в медицинских организациях. Приказ 395н (нормы лечебного питания) — в ред. от 19.02.2024 № 70н, продолжает действовать (normativ.kontur.ru/document?moduleId=1&amp;documentId=468601). Приказ 920н и приказ 1008н — действуют.</w:t>
      </w:r>
      <w:r>
        <w:t xml:space="preserve"> </w:t>
      </w:r>
      <w:r>
        <w:rPr>
          <w:b/>
          <w:bCs/>
        </w:rPr>
        <w:t xml:space="preserve">Для СОСО без медицинской лицензии</w:t>
      </w:r>
      <w:r>
        <w:t xml:space="preserve"> </w:t>
      </w:r>
      <w:r>
        <w:t xml:space="preserve">все эти акты — ориентир, но не императив. Для СОСО с медицинской лицензией в части оказания медицинской помощи — императив.</w:t>
      </w:r>
    </w:p>
    <w:p>
      <w:pPr>
        <w:pStyle w:val="BodyText"/>
      </w:pPr>
      <w:r>
        <w:rPr>
          <w:b/>
          <w:bCs/>
        </w:rPr>
        <w:t xml:space="preserve">Решение для директора.</w:t>
      </w:r>
      <w:r>
        <w:t xml:space="preserve"> </w:t>
      </w:r>
      <w:r>
        <w:t xml:space="preserve">(а) Определить, есть ли в учреждении медицинская лицензия. Если есть — питание в части медицинской помощи регулируется приказами Минздрава, нужен врач-диетолог (или договор с ним). Если нет — питание регулируется СанПиН и региональным актом, диетические столы назначаются врачом-консультантом (штатным или по договору). (б) Никогда не называть основное питание «лечебным» в локальных документах, если нет лицензии. Корректная формулировка: «основное питание по региональным нормам, диетическое (лечебное) питание по медицинским показаниям — отдельной ведомостью». (в) Если региональный акт делает приказ 520н (или иной акт) императивным — соблюдать калорийность, граммовки и набор продуктов, иначе это будет расценено проверяющим как нецелевое использование субсидии (КоАП ст. 15.14). (г) Если в учреждении есть жители с дисфагией (раздел 10 настоящего доклада) — текстурные модификации (протёртое, загущённое) являются</w:t>
      </w:r>
      <w:r>
        <w:t xml:space="preserve"> </w:t>
      </w:r>
      <w:r>
        <w:rPr>
          <w:b/>
          <w:bCs/>
        </w:rPr>
        <w:t xml:space="preserve">медицинским назначением</w:t>
      </w:r>
      <w:r>
        <w:t xml:space="preserve"> </w:t>
      </w:r>
      <w:r>
        <w:t xml:space="preserve">по ст. 39 323-ФЗ и оформляются через карту лечебного питания с указанием консистенции (Bilevel IDDSI Levels 0–7).</w:t>
      </w:r>
    </w:p>
    <w:p>
      <w:pPr>
        <w:pStyle w:val="BodyText"/>
      </w:pPr>
      <w:r>
        <w:rPr>
          <w:b/>
          <w:bCs/>
        </w:rPr>
        <w:t xml:space="preserve">Источники к вопросу 3:</w:t>
      </w:r>
      <w:r>
        <w:t xml:space="preserve"> </w:t>
      </w:r>
      <w:r>
        <w:t xml:space="preserve">323-ФЗ ст. 20 (согласие), ст. 39 ч. 2 (лечебное питание; consultant.ru/document/cons_doc_LAW_121895, minzdrav.gov.ru); приказы Минздрава 330 (2003, действующий), 395н (2013, ред. от 19.02.2024 № 70н, normativ.kontur.ru/document?moduleId=1&amp;documentId=468601), 920н (2012), 1008н (2020); СанПиН 2.3/2.4.3590-20 п. 7.1.11; СанПиН 2.3/2.4.4282-26 п. 56(11), утв. пост. Гл. гос. санврача РФ от 02.06.2026 № 18; 442-ФЗ ст. 16, 20, 24; публикации: upni.nso.ru (2024), invabeloretsk.ru (2025), www.pni9.ru (2025), precedent.tv (2025).</w:t>
      </w:r>
    </w:p>
    <w:bookmarkEnd w:id="145"/>
    <w:bookmarkStart w:id="146" w:name="X3e9e522c61b766efc23e64a2e36e94b338bca42"/>
    <w:p>
      <w:pPr>
        <w:pStyle w:val="Heading4"/>
      </w:pPr>
      <w:r>
        <w:t xml:space="preserve">Вопрос 4. Как совместить понятия «лечебное питание» и «вариативное меню», не ограничивая право проживающего на выбор?</w:t>
      </w:r>
    </w:p>
    <w:p>
      <w:pPr>
        <w:pStyle w:val="FirstParagraph"/>
      </w:pPr>
      <w:r>
        <w:rPr>
          <w:b/>
          <w:bCs/>
        </w:rPr>
        <w:t xml:space="preserve">Правовая рамка: они не противоречат друг другу — они решают разные задачи.</w:t>
      </w:r>
    </w:p>
    <w:p>
      <w:pPr>
        <w:pStyle w:val="BodyText"/>
      </w:pPr>
      <w:r>
        <w:t xml:space="preserve">Лечебное питание —</w:t>
      </w:r>
      <w:r>
        <w:t xml:space="preserve"> </w:t>
      </w:r>
      <w:r>
        <w:rPr>
          <w:b/>
          <w:bCs/>
        </w:rPr>
        <w:t xml:space="preserve">по медицинским показаниям</w:t>
      </w:r>
      <w:r>
        <w:t xml:space="preserve"> </w:t>
      </w:r>
      <w:r>
        <w:t xml:space="preserve">(ст. 39 323-ФЗ; приказы Минздрава 330, 395н, 1008н). Вариативное меню —</w:t>
      </w:r>
      <w:r>
        <w:t xml:space="preserve"> </w:t>
      </w:r>
      <w:r>
        <w:rPr>
          <w:b/>
          <w:bCs/>
        </w:rPr>
        <w:t xml:space="preserve">реализация права выбора</w:t>
      </w:r>
      <w:r>
        <w:t xml:space="preserve"> </w:t>
      </w:r>
      <w:r>
        <w:t xml:space="preserve">(ст. 9 442-ФЗ; ст. 37/43 3185-1). Эти два режима пересекаются в одной тарелке только в том случае, когда житель с диетическим столом выбирает из двух вариантов, каждый из которых соответствует его диете.</w:t>
      </w:r>
      <w:r>
        <w:t xml:space="preserve"> </w:t>
      </w:r>
      <w:r>
        <w:rPr>
          <w:b/>
          <w:bCs/>
        </w:rPr>
        <w:t xml:space="preserve">Это и есть ключ к совмещению: вариативность в рамках одной диеты, а не «лечебное vs обычное» как два лагеря.</w:t>
      </w:r>
      <w:r>
        <w:t xml:space="preserve"> </w:t>
      </w:r>
      <w:r>
        <w:t xml:space="preserve">Допускаемость учёта национальных и конфессиональных особенностей в построении меню прямо закреплена в п. 8.1.5 СанПиН 2.3/2.4.3590-20 (с 01.09.2026 — соответствующий пункт СанПиН 4282-26).</w:t>
      </w:r>
    </w:p>
    <w:p>
      <w:pPr>
        <w:pStyle w:val="BodyText"/>
      </w:pPr>
      <w:r>
        <w:rPr>
          <w:b/>
          <w:bCs/>
        </w:rPr>
        <w:t xml:space="preserve">Три модели совмещения, апробированные в России.</w:t>
      </w:r>
    </w:p>
    <w:p>
      <w:pPr>
        <w:pStyle w:val="BodyText"/>
      </w:pPr>
      <w:r>
        <w:rPr>
          <w:i/>
          <w:iCs/>
        </w:rPr>
        <w:t xml:space="preserve">Модель 1. «Двойная раскладка».</w:t>
      </w:r>
      <w:r>
        <w:t xml:space="preserve"> </w:t>
      </w:r>
      <w:r>
        <w:t xml:space="preserve">Основное меню — два варианта второго блюда, эквивалентных по макронутриентам; диетическое меню — отдельный набор, также с вариантами (например, две крупы для диабетического стола). Учреждение готовит четыре позиции на обед (2 основных + 2 диетических) — но это уже возможно только при наличии второй линии раздачи или буфетной зоны. Применяется в Успенском ПНИ (Новосибирская обл.), Серафимовском (частично), Новосибирском ПНИ.</w:t>
      </w:r>
    </w:p>
    <w:p>
      <w:pPr>
        <w:pStyle w:val="BodyText"/>
      </w:pPr>
      <w:r>
        <w:rPr>
          <w:i/>
          <w:iCs/>
        </w:rPr>
        <w:t xml:space="preserve">Модель 2. «Совмещённые пары».</w:t>
      </w:r>
      <w:r>
        <w:t xml:space="preserve"> </w:t>
      </w:r>
      <w:r>
        <w:t xml:space="preserve">На обед предлагаются</w:t>
      </w:r>
      <w:r>
        <w:t xml:space="preserve"> </w:t>
      </w:r>
      <w:r>
        <w:rPr>
          <w:b/>
          <w:bCs/>
        </w:rPr>
        <w:t xml:space="preserve">две пары</w:t>
      </w:r>
      <w:r>
        <w:t xml:space="preserve">: основная и диетическая. В каждой паре два варианта (например, основная пара: говядина / курица; диетическая пара: паровая рыба / паровая индейка). Житель выбирает пару, а внутри пары — вариант. Линия одна, но на ней — две пары. Подходит для учреждений с одной линией и без буфетной зоны.</w:t>
      </w:r>
      <w:r>
        <w:t xml:space="preserve"> </w:t>
      </w:r>
      <w:r>
        <w:rPr>
          <w:b/>
          <w:bCs/>
        </w:rPr>
        <w:t xml:space="preserve">Публично как практика ДСО «Тесовый берег» эта модель не подтверждена</w:t>
      </w:r>
      <w:r>
        <w:t xml:space="preserve"> </w:t>
      </w:r>
      <w:r>
        <w:t xml:space="preserve">(в программе семинара описания кухни нет; «сообщение Нурбаева, 2025» в первой версии 17.12 первоисточника не имеет). На дискуссии 26.08 это</w:t>
      </w:r>
      <w:r>
        <w:t xml:space="preserve"> </w:t>
      </w:r>
      <w:r>
        <w:rPr>
          <w:b/>
          <w:bCs/>
        </w:rPr>
        <w:t xml:space="preserve">вопрос к коллеге</w:t>
      </w:r>
      <w:r>
        <w:t xml:space="preserve">, а не готовый кейс. Модель остаётся рабочей конструкцией из раздела 8 доклада.</w:t>
      </w:r>
    </w:p>
    <w:p>
      <w:pPr>
        <w:pStyle w:val="BodyText"/>
      </w:pPr>
      <w:r>
        <w:rPr>
          <w:i/>
          <w:iCs/>
        </w:rPr>
        <w:t xml:space="preserve">Модель 3. «День через день».</w:t>
      </w:r>
      <w:r>
        <w:t xml:space="preserve"> </w:t>
      </w:r>
      <w:r>
        <w:t xml:space="preserve">Вариативное меню (М1/М2 из раздела 8) вводится в дни, когда диетический стол охватывает менее 30 % жителей. В день диетического стола вариативность приостанавливается, жители на диете получают фиксированный набор. Минимизирует нагрузку на кухню, но снижает удовлетворённость жителей на диете. Используется как стартовая модель при переходе.</w:t>
      </w:r>
    </w:p>
    <w:p>
      <w:pPr>
        <w:pStyle w:val="BodyText"/>
      </w:pPr>
      <w:r>
        <w:rPr>
          <w:i/>
          <w:iCs/>
        </w:rPr>
        <w:t xml:space="preserve">Модель 4 (отдельно). «Шведский стол» с диетической зоной.</w:t>
      </w:r>
      <w:r>
        <w:t xml:space="preserve"> </w:t>
      </w:r>
      <w:r>
        <w:t xml:space="preserve">Самая продвинутая: житель сам проходит линию раздачи; диетическая зона выделена физически (отдельная витрина, отдельный повар). Применяется в Успенском ПНИ (precedent.tv, 2025). Требует: наличие буфетной зоны, дополнительный повар на диетической линии, чёткая маркировка «без сахара / протёртое / щадящее», журнал выбора.</w:t>
      </w:r>
    </w:p>
    <w:p>
      <w:pPr>
        <w:pStyle w:val="BodyText"/>
      </w:pPr>
      <w:r>
        <w:rPr>
          <w:b/>
          <w:bCs/>
        </w:rPr>
        <w:t xml:space="preserve">Конкретный алгоритм (для директора):</w:t>
      </w:r>
    </w:p>
    <w:p>
      <w:pPr>
        <w:pStyle w:val="Compact"/>
        <w:numPr>
          <w:ilvl w:val="0"/>
          <w:numId w:val="1015"/>
        </w:numPr>
      </w:pPr>
      <w:r>
        <w:t xml:space="preserve">Составить</w:t>
      </w:r>
      <w:r>
        <w:t xml:space="preserve"> </w:t>
      </w:r>
      <w:r>
        <w:rPr>
          <w:b/>
          <w:bCs/>
        </w:rPr>
        <w:t xml:space="preserve">список жителей с диетическими столами</w:t>
      </w:r>
      <w:r>
        <w:t xml:space="preserve"> </w:t>
      </w:r>
      <w:r>
        <w:t xml:space="preserve">с указанием типа диеты (ОВД, ЩД, ВБД и т. д.), даты назначения, врача (приложение 5 — карта лечебного питания жителя).</w:t>
      </w:r>
    </w:p>
    <w:p>
      <w:pPr>
        <w:pStyle w:val="Compact"/>
        <w:numPr>
          <w:ilvl w:val="0"/>
          <w:numId w:val="1015"/>
        </w:numPr>
      </w:pPr>
      <w:r>
        <w:t xml:space="preserve">Для каждой диеты сформулировать</w:t>
      </w:r>
      <w:r>
        <w:t xml:space="preserve"> </w:t>
      </w:r>
      <w:r>
        <w:rPr>
          <w:b/>
          <w:bCs/>
        </w:rPr>
        <w:t xml:space="preserve">пары эквивалентов</w:t>
      </w:r>
      <w:r>
        <w:t xml:space="preserve"> </w:t>
      </w:r>
      <w:r>
        <w:t xml:space="preserve">(например, ОВД: гречка / рис; ЩД: каша-размазня гречневая / каша-размазня рисовая; ВБД: курица / индейка; для диабета — две крупы с низким ГИ). Пары должны быть эквивалентны по макронутриентам в пределах 5 %.</w:t>
      </w:r>
    </w:p>
    <w:p>
      <w:pPr>
        <w:pStyle w:val="Compact"/>
        <w:numPr>
          <w:ilvl w:val="0"/>
          <w:numId w:val="1015"/>
        </w:numPr>
      </w:pPr>
      <w:r>
        <w:t xml:space="preserve">Согласовать пары с врачом и заведующим производством. Зафиксировать в карточке-раскладке.</w:t>
      </w:r>
    </w:p>
    <w:p>
      <w:pPr>
        <w:pStyle w:val="Compact"/>
        <w:numPr>
          <w:ilvl w:val="0"/>
          <w:numId w:val="1015"/>
        </w:numPr>
      </w:pPr>
      <w:r>
        <w:t xml:space="preserve">На линии раздачи — визуальное меню: «Сегодня на обед: основное — говядина / курица; диетическое — паровая рыба / паровая индейка. Выбирайте один из четырёх».</w:t>
      </w:r>
    </w:p>
    <w:p>
      <w:pPr>
        <w:pStyle w:val="Compact"/>
        <w:numPr>
          <w:ilvl w:val="0"/>
          <w:numId w:val="1015"/>
        </w:numPr>
      </w:pPr>
      <w:r>
        <w:t xml:space="preserve">Для жителей, не способных сделать выбор (глубокая дисфагия, деменция, тяжёлая психиатрическая симптоматика), — назначение диеты и</w:t>
      </w:r>
      <w:r>
        <w:t xml:space="preserve"> </w:t>
      </w:r>
      <w:r>
        <w:rPr>
          <w:b/>
          <w:bCs/>
        </w:rPr>
        <w:t xml:space="preserve">фиксированный набор</w:t>
      </w:r>
      <w:r>
        <w:t xml:space="preserve"> </w:t>
      </w:r>
      <w:r>
        <w:t xml:space="preserve">по врачебному предписанию (см. вопрос 5).</w:t>
      </w:r>
    </w:p>
    <w:p>
      <w:pPr>
        <w:pStyle w:val="Compact"/>
        <w:numPr>
          <w:ilvl w:val="0"/>
          <w:numId w:val="1015"/>
        </w:numPr>
      </w:pPr>
      <w:r>
        <w:rPr>
          <w:b/>
          <w:bCs/>
        </w:rPr>
        <w:t xml:space="preserve">Ведение журнала выбора</w:t>
      </w:r>
      <w:r>
        <w:t xml:space="preserve"> </w:t>
      </w:r>
      <w:r>
        <w:t xml:space="preserve">(приложение 8): дата, Ф. И. О. жителя, диета, выбранное блюдо, отказ, подпись дежурной медсестры. Журнал — доказательство того, что право выбора реализовано.</w:t>
      </w:r>
    </w:p>
    <w:p>
      <w:pPr>
        <w:pStyle w:val="FirstParagraph"/>
      </w:pPr>
      <w:r>
        <w:rPr>
          <w:b/>
          <w:bCs/>
        </w:rPr>
        <w:t xml:space="preserve">Что нельзя делать.</w:t>
      </w:r>
    </w:p>
    <w:p>
      <w:pPr>
        <w:pStyle w:val="Compact"/>
        <w:numPr>
          <w:ilvl w:val="0"/>
          <w:numId w:val="1016"/>
        </w:numPr>
      </w:pPr>
      <w:r>
        <w:rPr>
          <w:b/>
          <w:bCs/>
        </w:rPr>
        <w:t xml:space="preserve">Навязывать диетический стол</w:t>
      </w:r>
      <w:r>
        <w:t xml:space="preserve"> </w:t>
      </w:r>
      <w:r>
        <w:t xml:space="preserve">жителю без медицинских показаний. Это ограничение права выбора без основания. Исключение — общепринятые гигиенические ограничения (например, не давать жителю с целиакией продукты с глютеном), но они и так покрываются таблицей замен.</w:t>
      </w:r>
    </w:p>
    <w:p>
      <w:pPr>
        <w:pStyle w:val="Compact"/>
        <w:numPr>
          <w:ilvl w:val="0"/>
          <w:numId w:val="1016"/>
        </w:numPr>
      </w:pPr>
      <w:r>
        <w:rPr>
          <w:b/>
          <w:bCs/>
        </w:rPr>
        <w:t xml:space="preserve">Снимать диетический стол</w:t>
      </w:r>
      <w:r>
        <w:t xml:space="preserve"> </w:t>
      </w:r>
      <w:r>
        <w:t xml:space="preserve">по просьбе жителя, если есть врачебное назначение. Это отказ от лечебной помощи, который фиксируется документально (отказ жителя / законного представителя), но не отменяется учреждением.</w:t>
      </w:r>
    </w:p>
    <w:p>
      <w:pPr>
        <w:pStyle w:val="Compact"/>
        <w:numPr>
          <w:ilvl w:val="0"/>
          <w:numId w:val="1016"/>
        </w:numPr>
      </w:pPr>
      <w:r>
        <w:rPr>
          <w:b/>
          <w:bCs/>
        </w:rPr>
        <w:t xml:space="preserve">Подменять диетический стол «менее полезным» блюдом</w:t>
      </w:r>
      <w:r>
        <w:t xml:space="preserve"> </w:t>
      </w:r>
      <w:r>
        <w:t xml:space="preserve">без фиксации. Если жителю с диабетом предлагается углеводное блюдо — это нарушение, даже если житель его попросил.</w:t>
      </w:r>
    </w:p>
    <w:p>
      <w:pPr>
        <w:pStyle w:val="Compact"/>
        <w:numPr>
          <w:ilvl w:val="0"/>
          <w:numId w:val="1016"/>
        </w:numPr>
      </w:pPr>
      <w:r>
        <w:rPr>
          <w:b/>
          <w:bCs/>
        </w:rPr>
        <w:t xml:space="preserve">Совмещать два варианта на одном подносе</w:t>
      </w:r>
      <w:r>
        <w:t xml:space="preserve"> </w:t>
      </w:r>
      <w:r>
        <w:t xml:space="preserve">с нарушением товарного соседства (например, основное и диетическое рядом без чёткой маркировки) — риск перепутать при раздаче.</w:t>
      </w:r>
    </w:p>
    <w:p>
      <w:pPr>
        <w:pStyle w:val="FirstParagraph"/>
      </w:pPr>
      <w:r>
        <w:rPr>
          <w:b/>
          <w:bCs/>
        </w:rPr>
        <w:t xml:space="preserve">Практика Новосибирского ПНИ.</w:t>
      </w:r>
      <w:r>
        <w:t xml:space="preserve"> </w:t>
      </w:r>
      <w:r>
        <w:t xml:space="preserve">В марте 2024 года все отделения перешли на вариативное меню с двумя вариантами вторых блюд.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 (upni.nso.ru/news/1916, 2024).</w:t>
      </w:r>
    </w:p>
    <w:p>
      <w:pPr>
        <w:pStyle w:val="BodyText"/>
      </w:pPr>
      <w:r>
        <w:rPr>
          <w:b/>
          <w:bCs/>
        </w:rPr>
        <w:t xml:space="preserve">Практика Успенского ПНИ (Новосибирская обл.).</w:t>
      </w:r>
      <w:r>
        <w:t xml:space="preserve"> </w:t>
      </w:r>
      <w:r>
        <w:t xml:space="preserve">В системе «шведского стола» диетическое питание «для людей с хроническими заболеваниями, такими как сахарный диабет и патологии ЖКТ» реализовано</w:t>
      </w:r>
      <w:r>
        <w:t xml:space="preserve"> </w:t>
      </w:r>
      <w:r>
        <w:rPr>
          <w:b/>
          <w:bCs/>
        </w:rPr>
        <w:t xml:space="preserve">в общем пространстве</w:t>
      </w:r>
      <w:r>
        <w:t xml:space="preserve"> </w:t>
      </w:r>
      <w:r>
        <w:t xml:space="preserve">выбора: отдельная линия/зона для диетических блюд, жители с диетой выбирают между эквивалентными диетическими блюдами (precedent.tv, 2025; invabeloretsk.ru, 2025).</w:t>
      </w:r>
    </w:p>
    <w:p>
      <w:pPr>
        <w:pStyle w:val="BodyText"/>
      </w:pPr>
      <w:r>
        <w:rPr>
          <w:b/>
          <w:bCs/>
        </w:rPr>
        <w:t xml:space="preserve">Что публично известно о ДСО «Тесовый берег» (без выдуманной кухни).</w:t>
      </w:r>
      <w:r>
        <w:t xml:space="preserve"> </w:t>
      </w:r>
      <w:r>
        <w:t xml:space="preserve">СПб ГБСУСОН «ДСО „Тесовый берег”», ИНН 7827661874, ОГРН 1027812404256; юридический адрес — 197729, Санкт-Петербург, пос. Смолячково, Приморское шоссе, д. 675, лит. А. Директор с 21.01.2025 — Т. А. Нурбаев. ОПФ — государственное</w:t>
      </w:r>
      <w:r>
        <w:t xml:space="preserve"> </w:t>
      </w:r>
      <w:r>
        <w:rPr>
          <w:b/>
          <w:bCs/>
        </w:rPr>
        <w:t xml:space="preserve">бюджетное</w:t>
      </w:r>
      <w:r>
        <w:t xml:space="preserve"> </w:t>
      </w:r>
      <w:r>
        <w:t xml:space="preserve">учреждение субъекта РФ (не автономное). ОКВЭД включает 56.29.2 «деятельность столовых и буфетов при предприятиях и учреждениях». Закупка продуктов: открытый конкурс в электронной форме № 0372200070825000244, извещение 24.11.2025, «Поставка продуктов питания», площадка АГЗ РТ, обеспечение по ст. 45</w:t>
      </w:r>
      <w:r>
        <w:t xml:space="preserve"> </w:t>
      </w:r>
      <w:r>
        <w:rPr>
          <w:b/>
          <w:bCs/>
        </w:rPr>
        <w:t xml:space="preserve">44-ФЗ</w:t>
      </w:r>
      <w:r>
        <w:t xml:space="preserve"> </w:t>
      </w:r>
      <w:r>
        <w:t xml:space="preserve">(tenderguru.ru/tender/90473908, код</w:t>
      </w:r>
      <w:r>
        <w:t xml:space="preserve"> </w:t>
      </w:r>
      <w:r>
        <w:rPr>
          <w:b/>
          <w:bCs/>
        </w:rPr>
        <w:t xml:space="preserve">S034</w:t>
      </w:r>
      <w:r>
        <w:t xml:space="preserve">). В программе семинара площадка указана как п. Молодёжное, Средневыборгское шоссе, д. 14 — это</w:t>
      </w:r>
      <w:r>
        <w:t xml:space="preserve"> </w:t>
      </w:r>
      <w:r>
        <w:rPr>
          <w:b/>
          <w:bCs/>
        </w:rPr>
        <w:t xml:space="preserve">адрес проведения</w:t>
      </w:r>
      <w:r>
        <w:t xml:space="preserve">, его не следует без документов отождествлять с юридическим адресом в Смолячково. Модель питания коллеги на 19.08.2026 в открытых источниках не описана — уточняется на самой дискуссии.</w:t>
      </w:r>
    </w:p>
    <w:p>
      <w:pPr>
        <w:pStyle w:val="BodyText"/>
      </w:pPr>
      <w:r>
        <w:rPr>
          <w:b/>
          <w:bCs/>
        </w:rPr>
        <w:t xml:space="preserve">Источники к вопросу 4:</w:t>
      </w:r>
      <w:r>
        <w:t xml:space="preserve"> </w:t>
      </w:r>
      <w:r>
        <w:t xml:space="preserve">442-ФЗ ст. 9, 16, 20, 24; 323-ФЗ ст. 39; 3185-1 ст. 37, 43; приказы Минздрава 330, 395н, 1008н; СанПиН 2.3/2.4.3590-20 п. 7.1.11, п. 8.1.5; СанПиН 2.3/2.4.4282-26 п. 56(11) (с 01.09.2026); раздел 8 настоящего доклада; приложения 1, 5, 7, 8; публикации: upni.nso.ru (2024), precedent.tv (2025), invabeloretsk.ru (2025); реквизиты Тесового берега — ЕГРЮЛ/агрегаторы (rusprofile.ru/id/388015, checko.ru); закупка 0372200070825000244 — tenderguru.ru/tender/90473908. Программа семинара</w:t>
      </w:r>
      <w:r>
        <w:t xml:space="preserve"> </w:t>
      </w:r>
      <w:r>
        <w:rPr>
          <w:b/>
          <w:bCs/>
        </w:rPr>
        <w:t xml:space="preserve">не</w:t>
      </w:r>
      <w:r>
        <w:t xml:space="preserve"> </w:t>
      </w:r>
      <w:r>
        <w:t xml:space="preserve">является источником модели кухни Тесового берега.</w:t>
      </w:r>
    </w:p>
    <w:bookmarkEnd w:id="146"/>
    <w:bookmarkStart w:id="147" w:name="X067f9e145751c9b52e9e452d61b742af4a426a6"/>
    <w:p>
      <w:pPr>
        <w:pStyle w:val="Heading4"/>
      </w:pPr>
      <w:r>
        <w:t xml:space="preserve">Вопрос 5. Как соблюсти баланс между выбором недееспособного проживающего «что ему есть» и имеющимися у него медицинскими рекомендациями?</w:t>
      </w:r>
    </w:p>
    <w:p>
      <w:pPr>
        <w:pStyle w:val="FirstParagraph"/>
      </w:pPr>
      <w:r>
        <w:rPr>
          <w:b/>
          <w:bCs/>
        </w:rPr>
        <w:t xml:space="preserve">Ключевое разграничение: «выбор еды» ≠ «медицинское вмешательство».</w:t>
      </w:r>
    </w:p>
    <w:p>
      <w:pPr>
        <w:pStyle w:val="BodyText"/>
      </w:pPr>
      <w:r>
        <w:t xml:space="preserve">Закон РФ от 02.07.1992 № 3185-1,</w:t>
      </w:r>
      <w:r>
        <w:t xml:space="preserve"> </w:t>
      </w:r>
      <w:r>
        <w:rPr>
          <w:b/>
          <w:bCs/>
        </w:rPr>
        <w:t xml:space="preserve">статья 11</w:t>
      </w:r>
      <w:r>
        <w:t xml:space="preserve"> </w:t>
      </w:r>
      <w:r>
        <w:t xml:space="preserve">«Информированное добровольное согласие на медицинское вмешательство» (в действующей редакции): лечение лица, страдающего психическим расстройством, осуществляется при наличии</w:t>
      </w:r>
      <w:r>
        <w:t xml:space="preserve"> </w:t>
      </w:r>
      <w:r>
        <w:rPr>
          <w:b/>
          <w:bCs/>
        </w:rPr>
        <w:t xml:space="preserve">информированного добровольного согласия</w:t>
      </w:r>
      <w:r>
        <w:t xml:space="preserve"> </w:t>
      </w:r>
      <w:r>
        <w:t xml:space="preserve">на медицинское вмешательство. Согласие даёт сам пациент; если пациент признан недееспособным и по своему состоянию не способен дать согласие — согласие даёт</w:t>
      </w:r>
      <w:r>
        <w:t xml:space="preserve"> </w:t>
      </w:r>
      <w:r>
        <w:rPr>
          <w:b/>
          <w:bCs/>
        </w:rPr>
        <w:t xml:space="preserve">законный представитель</w:t>
      </w:r>
      <w:r>
        <w:t xml:space="preserve"> </w:t>
      </w:r>
      <w:r>
        <w:t xml:space="preserve">(опекун). Лечение без согласия — только в случаях, предусмотренных ч. 4 ст. 11 (принудительные меры, недобровольная госпитализация по ст. 29 3185-1).</w:t>
      </w:r>
      <w:r>
        <w:t xml:space="preserve"> </w:t>
      </w:r>
      <w:r>
        <w:rPr>
          <w:b/>
          <w:bCs/>
        </w:rPr>
        <w:t xml:space="preserve">Важно:</w:t>
      </w:r>
      <w:r>
        <w:t xml:space="preserve"> </w:t>
      </w:r>
      <w:r>
        <w:t xml:space="preserve">часть 3 ст. 11 обязывает законного представителя</w:t>
      </w:r>
      <w:r>
        <w:t xml:space="preserve"> </w:t>
      </w:r>
      <w:r>
        <w:rPr>
          <w:b/>
          <w:bCs/>
        </w:rPr>
        <w:t xml:space="preserve">извещать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 Это правило применяется и к назначению диетического питания, если диета оформляется как лечебный компонент.</w:t>
      </w:r>
    </w:p>
    <w:p>
      <w:pPr>
        <w:pStyle w:val="BodyText"/>
      </w:pPr>
      <w:r>
        <w:rPr>
          <w:b/>
          <w:bCs/>
        </w:rPr>
        <w:t xml:space="preserve">Выбор блюда при раздаче — не медицинское вмешательство.</w:t>
      </w:r>
      <w:r>
        <w:t xml:space="preserve"> </w:t>
      </w:r>
      <w:r>
        <w:t xml:space="preserve">Это реализация социально-бытовой услуги (ст. 24 442-ФЗ), а не лечение. Поэтому для выбора блюда</w:t>
      </w:r>
      <w:r>
        <w:t xml:space="preserve"> </w:t>
      </w:r>
      <w:r>
        <w:rPr>
          <w:b/>
          <w:bCs/>
        </w:rPr>
        <w:t xml:space="preserve">информированное добровольное согласие по ст. 11 3185-1 не требуется</w:t>
      </w:r>
      <w:r>
        <w:t xml:space="preserve">. Это значит:</w:t>
      </w:r>
    </w:p>
    <w:p>
      <w:pPr>
        <w:pStyle w:val="Compact"/>
        <w:numPr>
          <w:ilvl w:val="0"/>
          <w:numId w:val="1017"/>
        </w:numPr>
      </w:pPr>
      <w:r>
        <w:t xml:space="preserve">дееспособный житель — выбирает сам, любым доступным ему способом (слово, жест, показ);</w:t>
      </w:r>
    </w:p>
    <w:p>
      <w:pPr>
        <w:pStyle w:val="Compact"/>
        <w:numPr>
          <w:ilvl w:val="0"/>
          <w:numId w:val="1017"/>
        </w:numPr>
      </w:pPr>
      <w:r>
        <w:t xml:space="preserve">недееспособный житель — выражает предпочтение любым доступным ему способом; опекун</w:t>
      </w:r>
      <w:r>
        <w:t xml:space="preserve"> </w:t>
      </w:r>
      <w:r>
        <w:rPr>
          <w:b/>
          <w:bCs/>
        </w:rPr>
        <w:t xml:space="preserve">содействует</w:t>
      </w:r>
      <w:r>
        <w:t xml:space="preserve"> </w:t>
      </w:r>
      <w:r>
        <w:t xml:space="preserve">реализации предпочтения, а не замещает волю жителя;</w:t>
      </w:r>
    </w:p>
    <w:p>
      <w:pPr>
        <w:pStyle w:val="Compact"/>
        <w:numPr>
          <w:ilvl w:val="0"/>
          <w:numId w:val="1017"/>
        </w:numPr>
      </w:pPr>
      <w:r>
        <w:t xml:space="preserve">если житель не способен выразить предпочтение вообще — учреждение выбирает</w:t>
      </w:r>
      <w:r>
        <w:t xml:space="preserve"> </w:t>
      </w:r>
      <w:r>
        <w:rPr>
          <w:b/>
          <w:bCs/>
        </w:rPr>
        <w:t xml:space="preserve">в интересах</w:t>
      </w:r>
      <w:r>
        <w:t xml:space="preserve"> </w:t>
      </w:r>
      <w:r>
        <w:t xml:space="preserve">жителя, на основании его пищевой биографии (приложение 3) и врачебных назначений.</w:t>
      </w:r>
    </w:p>
    <w:p>
      <w:pPr>
        <w:pStyle w:val="FirstParagraph"/>
      </w:pPr>
      <w:r>
        <w:rPr>
          <w:b/>
          <w:bCs/>
        </w:rPr>
        <w:t xml:space="preserve">Где проходит красная линия.</w:t>
      </w:r>
      <w:r>
        <w:t xml:space="preserve"> </w:t>
      </w:r>
      <w:r>
        <w:t xml:space="preserve">Медицинское вмешательство начинается там, где речь идёт о лечебном питании: диетический стол, энтеральное питание, зондовое кормление, ограничение отдельных продуктов по медицинским показаниям. Здесь действует ст. 11 3185-1 и согласие опекуна обязательно.</w:t>
      </w:r>
      <w:r>
        <w:t xml:space="preserve"> </w:t>
      </w:r>
      <w:r>
        <w:rPr>
          <w:b/>
          <w:bCs/>
        </w:rPr>
        <w:t xml:space="preserve">Без назначения врача учреждение не имеет права ограничивать жителя в выборе еды — даже если житель недееспособен.</w:t>
      </w:r>
      <w:r>
        <w:t xml:space="preserve"> </w:t>
      </w:r>
      <w:r>
        <w:t xml:space="preserve">Это также подтверждается Конституцией РФ:</w:t>
      </w:r>
      <w:r>
        <w:t xml:space="preserve"> </w:t>
      </w:r>
      <w:r>
        <w:rPr>
          <w:b/>
          <w:bCs/>
        </w:rPr>
        <w:t xml:space="preserve">ст. 21</w:t>
      </w:r>
      <w:r>
        <w:t xml:space="preserve"> </w:t>
      </w:r>
      <w:r>
        <w:t xml:space="preserve">(достоинство личности охраняется государством; никто не должен подвергаться унижающему достоинство обращению),</w:t>
      </w:r>
      <w:r>
        <w:t xml:space="preserve"> </w:t>
      </w:r>
      <w:r>
        <w:rPr>
          <w:b/>
          <w:bCs/>
        </w:rPr>
        <w:t xml:space="preserve">ст. 41</w:t>
      </w:r>
      <w:r>
        <w:t xml:space="preserve"> </w:t>
      </w:r>
      <w:r>
        <w:t xml:space="preserve">(право на охрану здоровья и медицинскую помощь) — и ГК РФ: ст. 29, 30, 31, 32 (дееспособность, опека, попечительство).</w:t>
      </w:r>
      <w:r>
        <w:t xml:space="preserve"> </w:t>
      </w:r>
      <w:r>
        <w:rPr>
          <w:b/>
          <w:bCs/>
        </w:rPr>
        <w:t xml:space="preserve">Не путать:</w:t>
      </w:r>
      <w:r>
        <w:t xml:space="preserve"> </w:t>
      </w:r>
      <w:r>
        <w:t xml:space="preserve">ст. 36 Конституции — о земле, ст. 37 — о труде; ссылки на них как на «свободный выбор еды» и «достоинство» в первой версии 17.12 были ошибочны.</w:t>
      </w:r>
    </w:p>
    <w:p>
      <w:pPr>
        <w:pStyle w:val="BodyText"/>
      </w:pPr>
      <w:r>
        <w:rPr>
          <w:b/>
          <w:bCs/>
        </w:rPr>
        <w:t xml:space="preserve">Три практических сценария.</w:t>
      </w:r>
    </w:p>
    <w:p>
      <w:pPr>
        <w:pStyle w:val="BodyText"/>
      </w:pPr>
      <w:r>
        <w:rPr>
          <w:i/>
          <w:iCs/>
        </w:rPr>
        <w:t xml:space="preserve">Сценарий А. Недееспособный житель без медицинских показаний к диете.</w:t>
      </w:r>
      <w:r>
        <w:t xml:space="preserve"> </w:t>
      </w:r>
      <w:r>
        <w:t xml:space="preserve">Мнение жителя выясняется любым способом: пищевая биография (приложение 3), наблюдение за потреблением (приложение 6), опрос тех, кто знает человека (персонал, родственники, прежние работники). Опекун привлекается как</w:t>
      </w:r>
      <w:r>
        <w:t xml:space="preserve"> </w:t>
      </w:r>
      <w:r>
        <w:rPr>
          <w:b/>
          <w:bCs/>
        </w:rPr>
        <w:t xml:space="preserve">помощник в интерпретации</w:t>
      </w:r>
      <w:r>
        <w:t xml:space="preserve">, а не как лицо, принимающее решение за жителя. Если житель выражает предпочтение — оно реализуется. Если не выражает — выбирается стандартный вариант раскладки.</w:t>
      </w:r>
      <w:r>
        <w:t xml:space="preserve"> </w:t>
      </w:r>
      <w:r>
        <w:rPr>
          <w:b/>
          <w:bCs/>
        </w:rPr>
        <w:t xml:space="preserve">Документирование:</w:t>
      </w:r>
      <w:r>
        <w:t xml:space="preserve"> </w:t>
      </w:r>
      <w:r>
        <w:t xml:space="preserve">карта жителя с пищевой биографией, отметка об источнике выбора (выраженное предпочтение / биография / наблюдение), подпись дежурного.</w:t>
      </w:r>
    </w:p>
    <w:p>
      <w:pPr>
        <w:pStyle w:val="BodyText"/>
      </w:pPr>
      <w:r>
        <w:rPr>
          <w:i/>
          <w:iCs/>
        </w:rPr>
        <w:t xml:space="preserve">Сценарий Б. Недееспособный житель с медицинскими показаниями к диете.</w:t>
      </w:r>
      <w:r>
        <w:t xml:space="preserve"> </w:t>
      </w:r>
      <w:r>
        <w:t xml:space="preserve">Врач назначает диету (приложение 5, форма «назначение лечебного питания»). В рамках назначенной диеты жителю предлагаются эквивалентные варианты. Опекун информируется о назначении в тот же день (ч. 3 ст. 11 3185-1).</w:t>
      </w:r>
      <w:r>
        <w:t xml:space="preserve"> </w:t>
      </w:r>
      <w:r>
        <w:rPr>
          <w:b/>
          <w:bCs/>
        </w:rPr>
        <w:t xml:space="preserve">Опекун может отказаться</w:t>
      </w:r>
      <w:r>
        <w:t xml:space="preserve"> </w:t>
      </w:r>
      <w:r>
        <w:t xml:space="preserve">от диеты, если считает, что она не в интересах подопечного; в этом случае отказ фиксируется документально (заявление опекуна, отметка в карте лечебного питания) и не приводит к ответственности учреждения, если диета не применяется. Если опекун согласен — извещение органа опеки направляется в течение дня.</w:t>
      </w:r>
    </w:p>
    <w:p>
      <w:pPr>
        <w:pStyle w:val="BodyText"/>
      </w:pPr>
      <w:r>
        <w:rPr>
          <w:i/>
          <w:iCs/>
        </w:rPr>
        <w:t xml:space="preserve">Сценарий В. Житель с выраженным пищевым поведением (активный отказ от еды, склонность к перееданию, пикацизм, отказ от воды).</w:t>
      </w:r>
      <w:r>
        <w:t xml:space="preserve"> </w:t>
      </w:r>
      <w:r>
        <w:t xml:space="preserve">Это клинический вопрос, не вопрос воли. Решение принимается</w:t>
      </w:r>
      <w:r>
        <w:t xml:space="preserve"> </w:t>
      </w:r>
      <w:r>
        <w:rPr>
          <w:b/>
          <w:bCs/>
        </w:rPr>
        <w:t xml:space="preserve">комиссией</w:t>
      </w:r>
      <w:r>
        <w:t xml:space="preserve"> </w:t>
      </w:r>
      <w:r>
        <w:t xml:space="preserve">(врач + старшая медсестра + психолог + заведующий отделением + при возможности — опекун). Решение фиксируется в карте, с указанием ограничения, его причины, срока пересмотра.</w:t>
      </w:r>
      <w:r>
        <w:t xml:space="preserve"> </w:t>
      </w:r>
      <w:r>
        <w:rPr>
          <w:b/>
          <w:bCs/>
        </w:rPr>
        <w:t xml:space="preserve">Голодовка или отказ от воды более 24 часов</w:t>
      </w:r>
      <w:r>
        <w:t xml:space="preserve"> </w:t>
      </w:r>
      <w:r>
        <w:t xml:space="preserve">— повод для комиссии в течение дня, а не ожидания воли (см. раздел 12 «Отказ от еды»).</w:t>
      </w:r>
    </w:p>
    <w:p>
      <w:pPr>
        <w:pStyle w:val="BodyText"/>
      </w:pPr>
      <w:r>
        <w:rPr>
          <w:b/>
          <w:bCs/>
        </w:rPr>
        <w:t xml:space="preserve">Что говорит международная рамка.</w:t>
      </w:r>
      <w:r>
        <w:t xml:space="preserve"> </w:t>
      </w:r>
      <w:r>
        <w:t xml:space="preserve">Британская модель (Mental Capacity Act 2005): дееспособность оценивается</w:t>
      </w:r>
      <w:r>
        <w:t xml:space="preserve"> </w:t>
      </w:r>
      <w:r>
        <w:rPr>
          <w:b/>
          <w:bCs/>
        </w:rPr>
        <w:t xml:space="preserve">по конкретному решению в конкретный момент</w:t>
      </w:r>
      <w:r>
        <w:t xml:space="preserve">;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 (см. раздел 12.5 доклада). Конвенция ООН о правах инвалидов (ратифицирована ФЗ от 03.05.2012 № 46-ФЗ; РФ при ратификации сделала заявление о понимании ст. 12 и 29), статья 12 (равенство перед законом) и Замечание общего порядка № 1 (2014 г.) —</w:t>
      </w:r>
      <w:r>
        <w:t xml:space="preserve"> </w:t>
      </w:r>
      <w:r>
        <w:rPr>
          <w:b/>
          <w:bCs/>
        </w:rPr>
        <w:t xml:space="preserve">поддерживаемое принятие решений</w:t>
      </w:r>
      <w:r>
        <w:t xml:space="preserve">: Комитет по правам инвалидов толкует замещающее принятие решений как несовместимое со ст. 12 и призывает государства заменить такие режимы поддерживаемыми (прямого «запрета» текст Конвенции не содержит — корректна именно эта формулировка). Российская модель ст. 11 3185-1 сблизилась с этой логикой: информированное добровольное согласие даётся на каждое медицинское вмешательство, не «вообще».</w:t>
      </w:r>
    </w:p>
    <w:p>
      <w:pPr>
        <w:pStyle w:val="BodyText"/>
      </w:pPr>
      <w:r>
        <w:rPr>
          <w:b/>
          <w:bCs/>
        </w:rPr>
        <w:t xml:space="preserve">Решение для директора.</w:t>
      </w:r>
    </w:p>
    <w:p>
      <w:pPr>
        <w:pStyle w:val="Compact"/>
        <w:numPr>
          <w:ilvl w:val="0"/>
          <w:numId w:val="1018"/>
        </w:numPr>
      </w:pPr>
      <w:r>
        <w:t xml:space="preserve">Вести</w:t>
      </w:r>
      <w:r>
        <w:t xml:space="preserve"> </w:t>
      </w:r>
      <w:r>
        <w:rPr>
          <w:b/>
          <w:bCs/>
        </w:rPr>
        <w:t xml:space="preserve">реестр медицинских назначений</w:t>
      </w:r>
      <w:r>
        <w:t xml:space="preserve"> </w:t>
      </w:r>
      <w:r>
        <w:t xml:space="preserve">диетического питания (приложение 5, форма «карта лечебного питания жителя»), с указанием даты назначения, врача, типа диеты, срока пересмотра.</w:t>
      </w:r>
    </w:p>
    <w:p>
      <w:pPr>
        <w:pStyle w:val="Compact"/>
        <w:numPr>
          <w:ilvl w:val="0"/>
          <w:numId w:val="1018"/>
        </w:numPr>
      </w:pPr>
      <w:r>
        <w:t xml:space="preserve">Назначения подписываются</w:t>
      </w:r>
      <w:r>
        <w:t xml:space="preserve"> </w:t>
      </w:r>
      <w:r>
        <w:rPr>
          <w:b/>
          <w:bCs/>
        </w:rPr>
        <w:t xml:space="preserve">врачом</w:t>
      </w:r>
      <w:r>
        <w:t xml:space="preserve"> </w:t>
      </w:r>
      <w:r>
        <w:t xml:space="preserve">и</w:t>
      </w:r>
      <w:r>
        <w:t xml:space="preserve"> </w:t>
      </w:r>
      <w:r>
        <w:rPr>
          <w:b/>
          <w:bCs/>
        </w:rPr>
        <w:t xml:space="preserve">заведующим отделением</w:t>
      </w:r>
      <w:r>
        <w:t xml:space="preserve">; опекун уведомляется письменно (если опекун не проживает в учреждении — уведомление направляется в день назначения; если в учреждении — устно с фиксацией в журнале).</w:t>
      </w:r>
    </w:p>
    <w:p>
      <w:pPr>
        <w:pStyle w:val="Compact"/>
        <w:numPr>
          <w:ilvl w:val="0"/>
          <w:numId w:val="1018"/>
        </w:numPr>
      </w:pPr>
      <w:r>
        <w:rPr>
          <w:b/>
          <w:bCs/>
        </w:rPr>
        <w:t xml:space="preserve">Пищевая биография</w:t>
      </w:r>
      <w:r>
        <w:t xml:space="preserve"> </w:t>
      </w:r>
      <w:r>
        <w:t xml:space="preserve">(приложение 3) заполняется на каждого жителя и обновляется ежеквартально; она является основой для выбора при невозможности жителя выразить предпочтение.</w:t>
      </w:r>
    </w:p>
    <w:p>
      <w:pPr>
        <w:pStyle w:val="Compact"/>
        <w:numPr>
          <w:ilvl w:val="0"/>
          <w:numId w:val="1018"/>
        </w:numPr>
      </w:pPr>
      <w:r>
        <w:rPr>
          <w:b/>
          <w:bCs/>
        </w:rPr>
        <w:t xml:space="preserve">Журнал отказов</w:t>
      </w:r>
      <w:r>
        <w:t xml:space="preserve"> </w:t>
      </w:r>
      <w:r>
        <w:t xml:space="preserve">(приложение 9) фиксирует любой отказ от еды или отдельного блюда; три последовательных отказа — повод для врачебной комиссии.</w:t>
      </w:r>
    </w:p>
    <w:p>
      <w:pPr>
        <w:pStyle w:val="Compact"/>
        <w:numPr>
          <w:ilvl w:val="0"/>
          <w:numId w:val="1018"/>
        </w:numPr>
      </w:pPr>
      <w:r>
        <w:rPr>
          <w:b/>
          <w:bCs/>
        </w:rPr>
        <w:t xml:space="preserve">Протокол комиссии</w:t>
      </w:r>
      <w:r>
        <w:t xml:space="preserve"> </w:t>
      </w:r>
      <w:r>
        <w:t xml:space="preserve">(приложение 31) — для случаев, когда нужно отклонить зафиксированное предпочтение жителя (например, по медицинским показаниям); в протоколе — причина отклонения, альтернатива, срок пересмотра.</w:t>
      </w:r>
    </w:p>
    <w:p>
      <w:pPr>
        <w:pStyle w:val="FirstParagraph"/>
      </w:pPr>
      <w:r>
        <w:rPr>
          <w:b/>
          <w:bCs/>
        </w:rPr>
        <w:t xml:space="preserve">Чего категорически нельзя делать.</w:t>
      </w:r>
    </w:p>
    <w:p>
      <w:pPr>
        <w:pStyle w:val="Compact"/>
        <w:numPr>
          <w:ilvl w:val="0"/>
          <w:numId w:val="1019"/>
        </w:numPr>
      </w:pPr>
      <w:r>
        <w:rPr>
          <w:b/>
          <w:bCs/>
        </w:rPr>
        <w:t xml:space="preserve">Ущемлять выбор недееспособного жителя без медицинского назначения.</w:t>
      </w:r>
      <w:r>
        <w:t xml:space="preserve"> </w:t>
      </w:r>
      <w:r>
        <w:t xml:space="preserve">Это нарушение ст. 37/43 3185-1, ст. 21 Конституции РФ, ст. 9 442-ФЗ.</w:t>
      </w:r>
    </w:p>
    <w:p>
      <w:pPr>
        <w:pStyle w:val="Compact"/>
        <w:numPr>
          <w:ilvl w:val="0"/>
          <w:numId w:val="1019"/>
        </w:numPr>
      </w:pPr>
      <w:r>
        <w:rPr>
          <w:b/>
          <w:bCs/>
        </w:rPr>
        <w:t xml:space="preserve">Применять лечебное питание без согласия опекуна</w:t>
      </w:r>
      <w:r>
        <w:t xml:space="preserve"> </w:t>
      </w:r>
      <w:r>
        <w:t xml:space="preserve">(ст. 11 3185-1) — только в случаях принудительных мер (ч. 4 ст. 11 3185-1, ст. 29).</w:t>
      </w:r>
    </w:p>
    <w:p>
      <w:pPr>
        <w:pStyle w:val="Compact"/>
        <w:numPr>
          <w:ilvl w:val="0"/>
          <w:numId w:val="1019"/>
        </w:numPr>
      </w:pPr>
      <w:r>
        <w:rPr>
          <w:b/>
          <w:bCs/>
        </w:rPr>
        <w:t xml:space="preserve">Подменять волю жителя «усреднённым благом»</w:t>
      </w:r>
      <w:r>
        <w:t xml:space="preserve"> </w:t>
      </w:r>
      <w:r>
        <w:t xml:space="preserve">или удобством персонала. Иерархия источников воли жителя (раздел 16.4 доклада): само выраженное предпочтение → зафиксированная биография → систематическое наблюдение → сведения близких → «усреднённое благо».</w:t>
      </w:r>
      <w:r>
        <w:t xml:space="preserve"> </w:t>
      </w:r>
      <w:r>
        <w:rPr>
          <w:b/>
          <w:bCs/>
        </w:rPr>
        <w:t xml:space="preserve">Самый слабый источник идёт последним.</w:t>
      </w:r>
    </w:p>
    <w:p>
      <w:pPr>
        <w:pStyle w:val="FirstParagraph"/>
      </w:pPr>
      <w:r>
        <w:rPr>
          <w:b/>
          <w:bCs/>
        </w:rPr>
        <w:t xml:space="preserve">Источники к вопросу 5:</w:t>
      </w:r>
      <w:r>
        <w:t xml:space="preserve"> </w:t>
      </w:r>
      <w:r>
        <w:t xml:space="preserve">3185-1 (ст. 11, 37, 43; изменения 22.07.2024 № 195-ФЗ коснулись ст. 27, 30); 323-ФЗ ст. 39; 442-ФЗ ст. 9, 16, 20, 24; Конституция РФ ст. 21, 41; ГК РФ ст. 29, 30, 31, 32 (дееспособность и опека); КПИ ст. 12 + Замечание общего порядка № 1; Mental Capacity Act 2005 (UK) — ориентир; разделы 12, 16, 19 настоящего доклада; приложения 3, 5, 6, 9, 31.</w:t>
      </w:r>
    </w:p>
    <w:bookmarkEnd w:id="147"/>
    <w:bookmarkStart w:id="148" w:name="X0e05d183bcc83e755d0e087b5917784e5cd5d46"/>
    <w:p>
      <w:pPr>
        <w:pStyle w:val="Heading4"/>
      </w:pPr>
      <w:r>
        <w:t xml:space="preserve">Вопрос 6. Как совместить качество продуктов питания и нормирование цен на них при планировании бюджета в условиях рыночной экономики?</w:t>
      </w:r>
    </w:p>
    <w:p>
      <w:pPr>
        <w:pStyle w:val="FirstParagraph"/>
      </w:pPr>
      <w:r>
        <w:rPr>
          <w:b/>
          <w:bCs/>
        </w:rPr>
        <w:t xml:space="preserve">Короткий ответ: качество и нормативная цена не противоречат друг другу, если правильно построена закупочная процедура.</w:t>
      </w:r>
    </w:p>
    <w:p>
      <w:pPr>
        <w:pStyle w:val="BodyText"/>
      </w:pPr>
      <w:r>
        <w:t xml:space="preserve">Нормативная цена — это</w:t>
      </w:r>
      <w:r>
        <w:t xml:space="preserve"> </w:t>
      </w:r>
      <w:r>
        <w:rPr>
          <w:b/>
          <w:bCs/>
        </w:rPr>
        <w:t xml:space="preserve">верхняя граница</w:t>
      </w:r>
      <w:r>
        <w:t xml:space="preserve"> </w:t>
      </w:r>
      <w:r>
        <w:t xml:space="preserve">расходов, ниже которой учреждение обязано уложиться. Качество — это</w:t>
      </w:r>
      <w:r>
        <w:t xml:space="preserve"> </w:t>
      </w:r>
      <w:r>
        <w:rPr>
          <w:b/>
          <w:bCs/>
        </w:rPr>
        <w:t xml:space="preserve">нижняя граница</w:t>
      </w:r>
      <w:r>
        <w:t xml:space="preserve"> </w:t>
      </w:r>
      <w:r>
        <w:t xml:space="preserve">приемлемости товара, ниже которой товар не должен опускаться. Задача — найти соотношение цена/качество, при котором обе границы соблюдены. Это решается не «выбором» между ценой и качеством, а</w:t>
      </w:r>
      <w:r>
        <w:t xml:space="preserve"> </w:t>
      </w:r>
      <w:r>
        <w:rPr>
          <w:b/>
          <w:bCs/>
        </w:rPr>
        <w:t xml:space="preserve">структурой закупочной процедуры</w:t>
      </w:r>
      <w:r>
        <w:t xml:space="preserve">.</w:t>
      </w:r>
    </w:p>
    <w:p>
      <w:pPr>
        <w:pStyle w:val="BodyText"/>
      </w:pPr>
      <w:r>
        <w:rPr>
          <w:b/>
          <w:bCs/>
        </w:rPr>
        <w:t xml:space="preserve">Что говорит закон.</w:t>
      </w:r>
      <w:r>
        <w:t xml:space="preserve"> </w:t>
      </w: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 устанавливает:</w:t>
      </w:r>
    </w:p>
    <w:p>
      <w:pPr>
        <w:pStyle w:val="Compact"/>
        <w:numPr>
          <w:ilvl w:val="0"/>
          <w:numId w:val="1020"/>
        </w:numPr>
      </w:pPr>
      <w:r>
        <w:rPr>
          <w:b/>
          <w:bCs/>
        </w:rPr>
        <w:t xml:space="preserve">Ст. 22</w:t>
      </w:r>
      <w:r>
        <w:t xml:space="preserve"> </w:t>
      </w:r>
      <w:r>
        <w:t xml:space="preserve">— начальная (максимальная) цена контракта (НМЦК) определяется методами: анализ рынка, нормативный, тарифный, затратный, параметрический.</w:t>
      </w:r>
      <w:r>
        <w:t xml:space="preserve"> </w:t>
      </w:r>
      <w:r>
        <w:rPr>
          <w:b/>
          <w:bCs/>
        </w:rPr>
        <w:t xml:space="preserve">Самый надёжный — метод анализа рынка</w:t>
      </w:r>
      <w:r>
        <w:t xml:space="preserve"> </w:t>
      </w:r>
      <w:r>
        <w:t xml:space="preserve">(запрос коммерческих предложений не менее чем у 3 поставщиков).</w:t>
      </w:r>
    </w:p>
    <w:p>
      <w:pPr>
        <w:pStyle w:val="Compact"/>
        <w:numPr>
          <w:ilvl w:val="0"/>
          <w:numId w:val="1020"/>
        </w:numPr>
      </w:pPr>
      <w:r>
        <w:rPr>
          <w:b/>
          <w:bCs/>
        </w:rPr>
        <w:t xml:space="preserve">Ст. 25</w:t>
      </w:r>
      <w:r>
        <w:t xml:space="preserve"> </w:t>
      </w:r>
      <w:r>
        <w:t xml:space="preserve">— совместные конкурсы и аукционы (несколько заказчиков, одна процедура). Это</w:t>
      </w:r>
      <w:r>
        <w:t xml:space="preserve"> </w:t>
      </w:r>
      <w:r>
        <w:rPr>
          <w:b/>
          <w:bCs/>
        </w:rPr>
        <w:t xml:space="preserve">допустимый механизм закона</w:t>
      </w:r>
      <w:r>
        <w:t xml:space="preserve">, а не подтверждённая публичная практика «уже работает в СПб, Татарстане и Новосибирской области» — такая формулировка из первой версии 17.12 снята как неверифицированная. Антимонопольные требования к закупкам (запрет на ограничение конкуренции, антиконкурентные соглашения) устанавливает</w:t>
      </w:r>
      <w:r>
        <w:t xml:space="preserve"> </w:t>
      </w:r>
      <w:r>
        <w:rPr>
          <w:b/>
          <w:bCs/>
        </w:rPr>
        <w:t xml:space="preserve">ст. 17 Федерального закона № 135-ФЗ «О защите конкуренции»</w:t>
      </w:r>
      <w:r>
        <w:t xml:space="preserve"> </w:t>
      </w:r>
      <w:r>
        <w:t xml:space="preserve">— именно на неё опирается практика ФАС по картелям на продуктовых поставках.</w:t>
      </w:r>
    </w:p>
    <w:p>
      <w:pPr>
        <w:pStyle w:val="Compact"/>
        <w:numPr>
          <w:ilvl w:val="0"/>
          <w:numId w:val="1020"/>
        </w:numPr>
      </w:pPr>
      <w:r>
        <w:rPr>
          <w:b/>
          <w:bCs/>
        </w:rPr>
        <w:t xml:space="preserve">Ст. 33</w:t>
      </w:r>
      <w:r>
        <w:t xml:space="preserve"> </w:t>
      </w:r>
      <w:r>
        <w:t xml:space="preserve">— описание объекта закупки: характеристики товара, в том числе требования к качеству, техническим и функциональным характеристикам. Планка качества ставится</w:t>
      </w:r>
      <w:r>
        <w:t xml:space="preserve"> </w:t>
      </w:r>
      <w:r>
        <w:rPr>
          <w:b/>
          <w:bCs/>
        </w:rPr>
        <w:t xml:space="preserve">до</w:t>
      </w:r>
      <w:r>
        <w:t xml:space="preserve"> </w:t>
      </w:r>
      <w:r>
        <w:t xml:space="preserve">торгов.</w:t>
      </w:r>
    </w:p>
    <w:p>
      <w:pPr>
        <w:pStyle w:val="Compact"/>
        <w:numPr>
          <w:ilvl w:val="0"/>
          <w:numId w:val="1020"/>
        </w:numPr>
      </w:pPr>
      <w:r>
        <w:rPr>
          <w:b/>
          <w:bCs/>
        </w:rPr>
        <w:t xml:space="preserve">Ст. 34</w:t>
      </w:r>
      <w:r>
        <w:t xml:space="preserve"> </w:t>
      </w:r>
      <w:r>
        <w:t xml:space="preserve">— условия контракта, ответственность сторон.</w:t>
      </w:r>
    </w:p>
    <w:p>
      <w:pPr>
        <w:pStyle w:val="Compact"/>
        <w:numPr>
          <w:ilvl w:val="0"/>
          <w:numId w:val="1020"/>
        </w:numPr>
      </w:pPr>
      <w:r>
        <w:rPr>
          <w:b/>
          <w:bCs/>
        </w:rPr>
        <w:t xml:space="preserve">Ст. 94</w:t>
      </w:r>
      <w:r>
        <w:t xml:space="preserve"> </w:t>
      </w:r>
      <w:r>
        <w:t xml:space="preserve">— исполнение, приёмка, экспертиза результатов.</w:t>
      </w:r>
    </w:p>
    <w:p>
      <w:pPr>
        <w:pStyle w:val="Compact"/>
        <w:numPr>
          <w:ilvl w:val="0"/>
          <w:numId w:val="1020"/>
        </w:numPr>
      </w:pPr>
      <w:r>
        <w:rPr>
          <w:b/>
          <w:bCs/>
        </w:rPr>
        <w:t xml:space="preserve">Ст. 95</w:t>
      </w:r>
      <w:r>
        <w:t xml:space="preserve"> </w:t>
      </w:r>
      <w:r>
        <w:t xml:space="preserve">— изменение и расторжение контракта.</w:t>
      </w:r>
    </w:p>
    <w:p>
      <w:pPr>
        <w:pStyle w:val="Compact"/>
        <w:numPr>
          <w:ilvl w:val="0"/>
          <w:numId w:val="1020"/>
        </w:numPr>
      </w:pPr>
      <w:r>
        <w:rPr>
          <w:b/>
          <w:bCs/>
        </w:rPr>
        <w:t xml:space="preserve">Ст. 93</w:t>
      </w:r>
      <w:r>
        <w:t xml:space="preserve"> </w:t>
      </w:r>
      <w:r>
        <w:t xml:space="preserve">— закупка у единственного поставщика (в т. ч. малые закупки — п. 4–5 ч. 1, порог сверять по действующей редакции).</w:t>
      </w:r>
    </w:p>
    <w:p>
      <w:pPr>
        <w:pStyle w:val="FirstParagraph"/>
      </w:pPr>
      <w:r>
        <w:rPr>
          <w:b/>
          <w:bCs/>
        </w:rPr>
        <w:t xml:space="preserve">Два дома — два закона закупки (это материал дискуссии, а не путаница).</w:t>
      </w:r>
      <w:r>
        <w:t xml:space="preserve"> </w:t>
      </w:r>
      <w:r>
        <w:t xml:space="preserve">СПб ГАСУСОН «Серафимовский» —</w:t>
      </w:r>
      <w:r>
        <w:t xml:space="preserve"> </w:t>
      </w:r>
      <w:r>
        <w:rPr>
          <w:b/>
          <w:bCs/>
        </w:rPr>
        <w:t xml:space="preserve">автономное</w:t>
      </w:r>
      <w:r>
        <w:t xml:space="preserve"> </w:t>
      </w:r>
      <w:r>
        <w:t xml:space="preserve">учреждение: закупки услуг питания в 2026 г. размещались по</w:t>
      </w:r>
      <w:r>
        <w:t xml:space="preserve"> </w:t>
      </w:r>
      <w:r>
        <w:rPr>
          <w:b/>
          <w:bCs/>
        </w:rPr>
        <w:t xml:space="preserve">223-ФЗ</w:t>
      </w:r>
      <w:r>
        <w:t xml:space="preserve"> </w:t>
      </w:r>
      <w:r>
        <w:t xml:space="preserve">(тендеры 32616151967 / 95375953 / 32616197209). СПб ГБСУСОН «Тесовый берег» —</w:t>
      </w:r>
      <w:r>
        <w:t xml:space="preserve"> </w:t>
      </w:r>
      <w:r>
        <w:rPr>
          <w:b/>
          <w:bCs/>
        </w:rPr>
        <w:t xml:space="preserve">бюджетное</w:t>
      </w:r>
      <w:r>
        <w:t xml:space="preserve"> </w:t>
      </w:r>
      <w:r>
        <w:t xml:space="preserve">учреждение: закупка продуктов 0372200070825000244 размещена по</w:t>
      </w:r>
      <w:r>
        <w:t xml:space="preserve"> </w:t>
      </w:r>
      <w:r>
        <w:rPr>
          <w:b/>
          <w:bCs/>
        </w:rPr>
        <w:t xml:space="preserve">44-ФЗ</w:t>
      </w:r>
      <w:r>
        <w:t xml:space="preserve"> </w:t>
      </w:r>
      <w:r>
        <w:t xml:space="preserve">(обеспечение заявки — ст. 45 44-ФЗ). Общего «оба автономные, оба 223-ФЗ» нет.</w:t>
      </w:r>
    </w:p>
    <w:p>
      <w:pPr>
        <w:pStyle w:val="BodyText"/>
      </w:pPr>
      <w:r>
        <w:rPr>
          <w:b/>
          <w:bCs/>
        </w:rPr>
        <w:t xml:space="preserve">Конкретные цифры (Санкт-Петербург, 2025).</w:t>
      </w:r>
      <w:r>
        <w:t xml:space="preserve"> </w:t>
      </w:r>
      <w:r>
        <w:t xml:space="preserve">Стоимость услуги по обеспечению</w:t>
      </w:r>
      <w:r>
        <w:t xml:space="preserve"> </w:t>
      </w:r>
      <w:r>
        <w:rPr>
          <w:b/>
          <w:bCs/>
        </w:rPr>
        <w:t xml:space="preserve">лечебным</w:t>
      </w:r>
      <w:r>
        <w:t xml:space="preserve"> </w:t>
      </w:r>
      <w:r>
        <w:t xml:space="preserve">питанием в государственных учреждениях здравоохранения СПб на 2025 г. и плановый период 2026–2027 гг. (это</w:t>
      </w:r>
      <w:r>
        <w:t xml:space="preserve"> </w:t>
      </w:r>
      <w:r>
        <w:rPr>
          <w:b/>
          <w:bCs/>
        </w:rPr>
        <w:t xml:space="preserve">не для СОСО, а для ЛПУ</w:t>
      </w:r>
      <w:r>
        <w:t xml:space="preserve"> </w:t>
      </w:r>
      <w:r>
        <w:t xml:space="preserve">— но даёт ориентир «потолка»):</w:t>
      </w:r>
      <w:r>
        <w:t xml:space="preserve"> </w:t>
      </w:r>
      <w:r>
        <w:rPr>
          <w:b/>
          <w:bCs/>
        </w:rPr>
        <w:t xml:space="preserve">655,53 руб./чел./день</w:t>
      </w:r>
      <w:r>
        <w:t xml:space="preserve"> </w:t>
      </w:r>
      <w:r>
        <w:t xml:space="preserve">— затраты, непосредственно связанные с оказанием услуги (стационар в ЛПУ, 2025 год), и</w:t>
      </w:r>
      <w:r>
        <w:t xml:space="preserve"> </w:t>
      </w:r>
      <w:r>
        <w:rPr>
          <w:b/>
          <w:bCs/>
        </w:rPr>
        <w:t xml:space="preserve">682,70 руб./чел./день</w:t>
      </w:r>
      <w:r>
        <w:t xml:space="preserve"> </w:t>
      </w:r>
      <w:r>
        <w:t xml:space="preserve">— тот же показатель стационара на 2026 год (корректура от 19.08.2026: ранее 682,70 руб. ошибочно описывался как «Таблица 2 — с учётом оплаты труда»; по данным docs.cntd.ru это значение той же позиции на 2026 год). Источник:</w:t>
      </w:r>
      <w:r>
        <w:t xml:space="preserve"> </w:t>
      </w:r>
      <w:r>
        <w:rPr>
          <w:b/>
          <w:bCs/>
        </w:rPr>
        <w:t xml:space="preserve">распоряжение Комитета по экономической политике и стратегическому планированию Санкт-Петербурга от 28.05.2024 № 45-р</w:t>
      </w:r>
      <w:r>
        <w:t xml:space="preserve"> </w:t>
      </w:r>
      <w:r>
        <w:t xml:space="preserve">«Об утверждении базовых нормативов затрат на оказание государственных услуг (выполнение работ) по обеспечению лечебным питанием государственными автономными и бюджетными учреждениями здравоохранения Санкт-Петербурга на 2025 год и на плановый период 2026 и 2027 годов», с изменениями от 07.11.2024 № 330-р (docs.cntd.ru/document/1306902293, base.garant.ru).</w:t>
      </w:r>
      <w:r>
        <w:t xml:space="preserve"> </w:t>
      </w:r>
      <w:r>
        <w:rPr>
          <w:b/>
          <w:bCs/>
        </w:rPr>
        <w:t xml:space="preserve">Уточнение:</w:t>
      </w:r>
      <w:r>
        <w:t xml:space="preserve"> </w:t>
      </w:r>
      <w:r>
        <w:t xml:space="preserve">в первой версии доклада этот акт был ошибочно указан как «Постановление Правительства СПб от 28.05.2024» — это не постановление Правительства, а распоряжение Комитета; корректура от 20.08.2026.</w:t>
      </w:r>
    </w:p>
    <w:p>
      <w:pPr>
        <w:pStyle w:val="BodyText"/>
      </w:pPr>
      <w:r>
        <w:t xml:space="preserve">Для СОСО — тарифы на социальные услуги по распоряжению Комитета по социальной политике СПб от 13.12.2024 № 1366-р «Об утверждении тарифов на социальные услуги, предоставляемые поставщиками социальных услуг в Санкт-Петербурге, на 2025 год» (gov.spb.ru, docs.cntd.ru/document/1310556105). Пример Алтайского края:</w:t>
      </w:r>
      <w:r>
        <w:t xml:space="preserve"> </w:t>
      </w:r>
      <w:r>
        <w:rPr>
          <w:b/>
          <w:bCs/>
        </w:rPr>
        <w:t xml:space="preserve">422,00 руб./чел./день</w:t>
      </w:r>
      <w:r>
        <w:t xml:space="preserve"> </w:t>
      </w:r>
      <w:r>
        <w:t xml:space="preserve">— тариф на услугу «обеспечение питанием согласно утверждённым нормам» в ПНИ/ДСО (Решение № 84 от 27.06.2025, kcso-barnaul.gosuslugi.ru, base.garant.ru/413382524). Иркутские «143 / 177 руб.» из первой версии раздела сняты (это не тариф ПНИ).</w:t>
      </w:r>
    </w:p>
    <w:p>
      <w:pPr>
        <w:pStyle w:val="BodyText"/>
      </w:pPr>
      <w:r>
        <w:rPr>
          <w:b/>
          <w:bCs/>
        </w:rPr>
        <w:t xml:space="preserve">Продуктовая корзина и прожиточный минимум (РФ, 2025–2026).</w:t>
      </w:r>
      <w:r>
        <w:t xml:space="preserve"> </w:t>
      </w:r>
      <w:r>
        <w:t xml:space="preserve">Минимальная продуктовая корзина (33 наименования продуктов, в среднем по РФ):</w:t>
      </w:r>
      <w:r>
        <w:t xml:space="preserve"> </w:t>
      </w:r>
      <w:r>
        <w:rPr>
          <w:b/>
          <w:bCs/>
        </w:rPr>
        <w:t xml:space="preserve">7 326,3 руб./чел./мес.</w:t>
      </w:r>
      <w:r>
        <w:t xml:space="preserve"> </w:t>
      </w:r>
      <w:r>
        <w:t xml:space="preserve">в 2025 году («Руспродсоюз», по vbr.ru); для трудоспособного взрослого в 2025 г. — 7 737,16 руб./мес., для пенсионера — 6 699,99 руб., для ребёнка — 8 043,43 руб.; в</w:t>
      </w:r>
      <w:r>
        <w:t xml:space="preserve"> </w:t>
      </w:r>
      <w:r>
        <w:rPr>
          <w:b/>
          <w:bCs/>
        </w:rPr>
        <w:t xml:space="preserve">2026 г.</w:t>
      </w:r>
      <w:r>
        <w:t xml:space="preserve"> </w:t>
      </w:r>
      <w:r>
        <w:t xml:space="preserve">— около</w:t>
      </w:r>
      <w:r>
        <w:t xml:space="preserve"> </w:t>
      </w:r>
      <w:r>
        <w:rPr>
          <w:b/>
          <w:bCs/>
        </w:rPr>
        <w:t xml:space="preserve">8 089,68 руб./чел./мес.</w:t>
      </w:r>
      <w:r>
        <w:t xml:space="preserve"> </w:t>
      </w:r>
      <w:r>
        <w:t xml:space="preserve">для трудоспособного, 7 040 руб. для пенсионера, 8 432 руб. для ребёнка (Росстат, февраль 2026; sravni.ru/text/chto-takoe-potrebitelskaya-korzina-i-iz-chego-ona-sostoit/). Это</w:t>
      </w:r>
      <w:r>
        <w:t xml:space="preserve"> </w:t>
      </w:r>
      <w:r>
        <w:rPr>
          <w:b/>
          <w:bCs/>
        </w:rPr>
        <w:t xml:space="preserve">государственный минимум</w:t>
      </w:r>
      <w:r>
        <w:t xml:space="preserve"> </w:t>
      </w:r>
      <w:r>
        <w:t xml:space="preserve">для расчёта прожиточного минимума, ниже которого</w:t>
      </w:r>
      <w:r>
        <w:t xml:space="preserve"> </w:t>
      </w:r>
      <w:r>
        <w:rPr>
          <w:b/>
          <w:bCs/>
        </w:rPr>
        <w:t xml:space="preserve">прожиточный минимум неприемлем</w:t>
      </w:r>
      <w:r>
        <w:t xml:space="preserve"> </w:t>
      </w:r>
      <w:r>
        <w:t xml:space="preserve">как черта бедности. Прожиточный минимум на 2026 г.: 18 939 руб. на душу, 20 644 для трудоспособных, 16 288 для пенсионеров, 18 371 для детей (проект бюджета РФ на 2026 г., yuridicheskaya-konsultaciya.ru/prozhitochnyj-minimum.html). Таким образом,</w:t>
      </w:r>
      <w:r>
        <w:t xml:space="preserve"> </w:t>
      </w:r>
      <w:r>
        <w:rPr>
          <w:b/>
          <w:bCs/>
        </w:rPr>
        <w:t xml:space="preserve">8 089,68 руб./мес. ≈ 270 руб./день</w:t>
      </w:r>
      <w:r>
        <w:t xml:space="preserve"> </w:t>
      </w:r>
      <w:r>
        <w:t xml:space="preserve">— это нижняя граница для трудоспособного; норматив в 422–682 руб./день для СОСО и ЛПУ отражает разницу между минимальной продовольственной корзиной и</w:t>
      </w:r>
      <w:r>
        <w:t xml:space="preserve"> </w:t>
      </w:r>
      <w:r>
        <w:rPr>
          <w:b/>
          <w:bCs/>
        </w:rPr>
        <w:t xml:space="preserve">полноценным рационом</w:t>
      </w:r>
      <w:r>
        <w:t xml:space="preserve"> </w:t>
      </w:r>
      <w:r>
        <w:t xml:space="preserve">в стационаре (с учётом диет, 4–5-разового питания, мясных/рыбных/молочных позиций, фруктов, соков).</w:t>
      </w:r>
    </w:p>
    <w:p>
      <w:pPr>
        <w:pStyle w:val="BodyText"/>
      </w:pPr>
      <w:r>
        <w:rPr>
          <w:b/>
          <w:bCs/>
        </w:rPr>
        <w:t xml:space="preserve">Как совмещать качество и цену: рабочие механизмы.</w:t>
      </w:r>
    </w:p>
    <w:p>
      <w:pPr>
        <w:pStyle w:val="BodyText"/>
      </w:pPr>
      <w:r>
        <w:rPr>
          <w:i/>
          <w:iCs/>
        </w:rPr>
        <w:t xml:space="preserve">Механизм 1. Техническое задание с конкретными требованиями.</w:t>
      </w:r>
      <w:r>
        <w:t xml:space="preserve"> </w:t>
      </w:r>
      <w:r>
        <w:t xml:space="preserve">В ТЗ на закупку — не «молоко 3,2 %», а «молоко питьевое по ГОСТ 31450-2013, жирность 3,2 %, упаковка 0,9–1 л, срок годности не менее 7 суток на момент поставки, условия хранения — t 2–6 °C». Это поднимает планку качества и одновременно ограничивает круг поставщиков теми, кто реально работает по ГОСТу.</w:t>
      </w:r>
    </w:p>
    <w:p>
      <w:pPr>
        <w:pStyle w:val="BodyText"/>
      </w:pPr>
      <w:r>
        <w:rPr>
          <w:i/>
          <w:iCs/>
        </w:rPr>
        <w:t xml:space="preserve">Механизм 2. Двухступенчатая приёмка.</w:t>
      </w:r>
      <w:r>
        <w:t xml:space="preserve"> </w:t>
      </w:r>
      <w:r>
        <w:t xml:space="preserve">Поставщик поставляет товар, учреждение принимает его по количеству и внешнему виду; затем — выборочный лабораторный контроль (например, жирность молока, содержание сухих веществ в твороге). Не прошедшие партии возвращаются поставщику. Это реально работает, если в контракте прописана ответственность за несоответствие (штрафные санкции).</w:t>
      </w:r>
    </w:p>
    <w:p>
      <w:pPr>
        <w:pStyle w:val="BodyText"/>
      </w:pPr>
      <w:r>
        <w:rPr>
          <w:i/>
          <w:iCs/>
        </w:rPr>
        <w:t xml:space="preserve">Механизм 3. Совместные закупки.</w:t>
      </w:r>
      <w:r>
        <w:t xml:space="preserve"> </w:t>
      </w:r>
      <w:r>
        <w:t xml:space="preserve">Несколько учреждений одного региона объединяют заявки (ст. 25 44-ФЗ). Поставщик получает объём, заказчик — конкуренцию. Снижение цены «на 5–15 %» в открытых аудитах СОСО СПб</w:t>
      </w:r>
      <w:r>
        <w:t xml:space="preserve"> </w:t>
      </w:r>
      <w:r>
        <w:rPr>
          <w:b/>
          <w:bCs/>
        </w:rPr>
        <w:t xml:space="preserve">не найдено</w:t>
      </w:r>
      <w:r>
        <w:t xml:space="preserve"> </w:t>
      </w:r>
      <w:r>
        <w:t xml:space="preserve">— это ориентир логики, не измеренный факт. Публичная «уже работающая практика трёх регионов» не подтверждена и в доклад не включается.</w:t>
      </w:r>
    </w:p>
    <w:p>
      <w:pPr>
        <w:pStyle w:val="BodyText"/>
      </w:pPr>
      <w:r>
        <w:rPr>
          <w:i/>
          <w:iCs/>
        </w:rPr>
        <w:t xml:space="preserve">Механизм 4. Долгосрочный контракт (на год) с фиксированной ценой и индексацией.</w:t>
      </w:r>
      <w:r>
        <w:t xml:space="preserve"> </w:t>
      </w:r>
      <w:r>
        <w:t xml:space="preserve">Контракт на 1 год с правом продления; цена фиксируется на момент заключения, индексация привязана к ИПЦ Росстата. Это даёт поставщику стабильность и позволяет ему работать с меньшей наценкой.</w:t>
      </w:r>
    </w:p>
    <w:p>
      <w:pPr>
        <w:pStyle w:val="BodyText"/>
      </w:pPr>
      <w:r>
        <w:rPr>
          <w:i/>
          <w:iCs/>
        </w:rPr>
        <w:t xml:space="preserve">Механизм 5. Прямые договоры с производителями (минуя посредников).</w:t>
      </w:r>
      <w:r>
        <w:t xml:space="preserve"> </w:t>
      </w:r>
      <w:r>
        <w:t xml:space="preserve">В ряде регионов СОСО заключают прямые договоры с местными фермерскими хозяйствами (молоко, овощи, зелень). Это улучшает качество (свежее) и снижает цену (нет наценки посредника). Минус — объёмы ограничены; для крупного учреждения это дополнение, а не замена оптовой закупки.</w:t>
      </w:r>
    </w:p>
    <w:p>
      <w:pPr>
        <w:pStyle w:val="BodyText"/>
      </w:pPr>
      <w:r>
        <w:rPr>
          <w:i/>
          <w:iCs/>
        </w:rPr>
        <w:t xml:space="preserve">Механизм 6. Акцент на сезонность.</w:t>
      </w:r>
      <w:r>
        <w:t xml:space="preserve"> </w:t>
      </w:r>
      <w:r>
        <w:t xml:space="preserve">Стоимость свежих овощей и фруктов варьирует в 2–3 раза по сезону. Зимой — капуста, морковь, свёкла, тыква (дёшево, долго хранится); летом — помидоры, огурцы, зелень (дёшево, свежее). Сезонное планирование меню — не «сельская тема», а реальный способ удержать качество при ограниченном бюджете.</w:t>
      </w:r>
    </w:p>
    <w:p>
      <w:pPr>
        <w:pStyle w:val="BodyText"/>
      </w:pPr>
      <w:r>
        <w:rPr>
          <w:i/>
          <w:iCs/>
        </w:rPr>
        <w:t xml:space="preserve">Механизм 7. Перераспределение продуктовой корзины.</w:t>
      </w:r>
      <w:r>
        <w:t xml:space="preserve"> </w:t>
      </w:r>
      <w:r>
        <w:t xml:space="preserve">Сокращение доли «несъедаемых» позиций (например, перловая крупа, когда жители её систематически не едят) и увеличение доли любимых — без увеличения общего бюджета. Это требует журнала отходов (приложение 7) и обратной связи от жителей.</w:t>
      </w:r>
    </w:p>
    <w:p>
      <w:pPr>
        <w:pStyle w:val="BodyText"/>
      </w:pPr>
      <w:r>
        <w:rPr>
          <w:b/>
          <w:bCs/>
        </w:rPr>
        <w:t xml:space="preserve">Стоимость vs цена.</w:t>
      </w:r>
      <w:r>
        <w:t xml:space="preserve"> </w:t>
      </w:r>
      <w:r>
        <w:t xml:space="preserve">Частая ошибка — путать «закупочную цену» и «итоговую стоимость блюда». Закупочная цена — это цена за килограмм сырья; итоговая стоимость блюда — это потери при хранении, при мытье, при холодной обработке, при термообработке (уварка/ужаривание), при выходе в тарелку (несъедаемые остатки).</w:t>
      </w:r>
      <w:r>
        <w:t xml:space="preserve"> </w:t>
      </w:r>
      <w:r>
        <w:rPr>
          <w:b/>
          <w:bCs/>
        </w:rPr>
        <w:t xml:space="preserve">Закупочная цена +20 % = итоговая стоимость сырья в тарелке</w:t>
      </w:r>
      <w:r>
        <w:t xml:space="preserve">. Это нужно учитывать при планировании.</w:t>
      </w:r>
    </w:p>
    <w:p>
      <w:pPr>
        <w:pStyle w:val="BodyText"/>
      </w:pPr>
      <w:r>
        <w:rPr>
          <w:b/>
          <w:bCs/>
        </w:rPr>
        <w:t xml:space="preserve">Практика Серафимовского (2026).</w:t>
      </w:r>
      <w:r>
        <w:t xml:space="preserve"> </w:t>
      </w:r>
      <w:r>
        <w:t xml:space="preserve">Согласно тендеру на услуги по организации питания (тендер 95375953 на tenderguru.ru, извещение 32616171821, опубликован 02.07.2026, начальная цена 591 326,10 руб.; также — тендер 32616151967 от 26.06.2026, та же начальная цена; и открытый конкурс 32616197209 от 10.07.2026, начальная цена 92 110 941,90 руб. на август–декабрь 2026 на tenmon.ru), в стоимость включены закупка продуктов, приготовление, раздача. Контракт — по 223-ФЗ (автономное учреждение), что даёт большую гибкость, чем 44-ФЗ. Закупка у единственного поставщика (июнь–июль 2026) объясняется срочностью обеспечения непрерывности питания; для основного контракта на август–декабрь 2026 объявлен открытый конкурс. Учреждение на своём сайте (www.pni9.ru) подчёркивает: «разнообразие блюд способствует улучшению не только физического, но и психического состояния получателей социальных услуг» — то есть качество явно заявлено как приоритет.</w:t>
      </w:r>
    </w:p>
    <w:p>
      <w:pPr>
        <w:pStyle w:val="BodyText"/>
      </w:pPr>
      <w:r>
        <w:rPr>
          <w:b/>
          <w:bCs/>
        </w:rPr>
        <w:t xml:space="preserve">Решение для директора.</w:t>
      </w:r>
    </w:p>
    <w:p>
      <w:pPr>
        <w:pStyle w:val="Compact"/>
        <w:numPr>
          <w:ilvl w:val="0"/>
          <w:numId w:val="1021"/>
        </w:numPr>
      </w:pPr>
      <w:r>
        <w:rPr>
          <w:b/>
          <w:bCs/>
        </w:rPr>
        <w:t xml:space="preserve">Зафиксировать целевую стоимость блюда</w:t>
      </w:r>
      <w:r>
        <w:t xml:space="preserve"> </w:t>
      </w:r>
      <w:r>
        <w:t xml:space="preserve">в локальном акте (положение о питании, приложение 2): целевая стоимость основного меню, целевая стоимость диетического меню, целевая стоимость «ресторанного дня» (если есть).</w:t>
      </w:r>
    </w:p>
    <w:p>
      <w:pPr>
        <w:pStyle w:val="Compact"/>
        <w:numPr>
          <w:ilvl w:val="0"/>
          <w:numId w:val="1021"/>
        </w:numPr>
      </w:pPr>
      <w:r>
        <w:rPr>
          <w:b/>
          <w:bCs/>
        </w:rPr>
        <w:t xml:space="preserve">Провести анализ рынка</w:t>
      </w:r>
      <w:r>
        <w:t xml:space="preserve"> </w:t>
      </w:r>
      <w:r>
        <w:t xml:space="preserve">(запрос коммерческих предложений) не реже 1 раза в квартал. Зафиксировать предложения в журнале.</w:t>
      </w:r>
    </w:p>
    <w:p>
      <w:pPr>
        <w:pStyle w:val="Compact"/>
        <w:numPr>
          <w:ilvl w:val="0"/>
          <w:numId w:val="1021"/>
        </w:numPr>
      </w:pPr>
      <w:r>
        <w:rPr>
          <w:b/>
          <w:bCs/>
        </w:rPr>
        <w:t xml:space="preserve">Заключить контракты с двумя-тремя поставщиками</w:t>
      </w:r>
      <w:r>
        <w:t xml:space="preserve"> </w:t>
      </w:r>
      <w:r>
        <w:t xml:space="preserve">по каждой товарной группе (молоко, мясо, овощи, крупа) — это снижает риск и даёт рычаг цены.</w:t>
      </w:r>
    </w:p>
    <w:p>
      <w:pPr>
        <w:pStyle w:val="Compact"/>
        <w:numPr>
          <w:ilvl w:val="0"/>
          <w:numId w:val="1021"/>
        </w:numPr>
      </w:pPr>
      <w:r>
        <w:rPr>
          <w:b/>
          <w:bCs/>
        </w:rPr>
        <w:t xml:space="preserve">Включить в контракт требования к качеству</w:t>
      </w:r>
      <w:r>
        <w:t xml:space="preserve"> </w:t>
      </w:r>
      <w:r>
        <w:t xml:space="preserve">(ГОСТ, ТУ, срок годности на момент поставки, условия хранения) и</w:t>
      </w:r>
      <w:r>
        <w:t xml:space="preserve"> </w:t>
      </w:r>
      <w:r>
        <w:rPr>
          <w:b/>
          <w:bCs/>
        </w:rPr>
        <w:t xml:space="preserve">ответственность за несоответствие</w:t>
      </w:r>
      <w:r>
        <w:t xml:space="preserve"> </w:t>
      </w:r>
      <w:r>
        <w:t xml:space="preserve">(замена партии, штраф).</w:t>
      </w:r>
    </w:p>
    <w:p>
      <w:pPr>
        <w:pStyle w:val="Compact"/>
        <w:numPr>
          <w:ilvl w:val="0"/>
          <w:numId w:val="1021"/>
        </w:numPr>
      </w:pPr>
      <w:r>
        <w:rPr>
          <w:b/>
          <w:bCs/>
        </w:rPr>
        <w:t xml:space="preserve">Вести журнал отходов</w:t>
      </w:r>
      <w:r>
        <w:t xml:space="preserve"> </w:t>
      </w:r>
      <w:r>
        <w:t xml:space="preserve">(приложение 7) — позволяет видеть, какие блюда не съедаются, и корректировать закупки. Снижение отходов на 10 % окупает затраты на более дорогие продукты.</w:t>
      </w:r>
    </w:p>
    <w:p>
      <w:pPr>
        <w:pStyle w:val="Compact"/>
        <w:numPr>
          <w:ilvl w:val="0"/>
          <w:numId w:val="1021"/>
        </w:numPr>
      </w:pPr>
      <w:r>
        <w:rPr>
          <w:b/>
          <w:bCs/>
        </w:rPr>
        <w:t xml:space="preserve">Считать итоговую стоимость</w:t>
      </w:r>
      <w:r>
        <w:t xml:space="preserve"> </w:t>
      </w:r>
      <w:r>
        <w:t xml:space="preserve">блюда в тарелке, а не закупочную цену сырья.</w:t>
      </w:r>
    </w:p>
    <w:p>
      <w:pPr>
        <w:pStyle w:val="FirstParagraph"/>
      </w:pPr>
      <w:r>
        <w:rPr>
          <w:b/>
          <w:bCs/>
        </w:rPr>
        <w:t xml:space="preserve">Чего нельзя делать.</w:t>
      </w:r>
    </w:p>
    <w:p>
      <w:pPr>
        <w:pStyle w:val="Compact"/>
        <w:numPr>
          <w:ilvl w:val="0"/>
          <w:numId w:val="1022"/>
        </w:numPr>
      </w:pPr>
      <w:r>
        <w:t xml:space="preserve">Закупать «что подешевле» без ТЗ. Это путь к «серому» качеству и к прокурорской проверке (КоАП ст. 6.6 — нарушение санитарных требований к организации питания; КоАП ст. 7.30 — нарушение порядка закупки; УК РФ ст. 238 — товары, не отвечающие требованиям безопасности).</w:t>
      </w:r>
    </w:p>
    <w:p>
      <w:pPr>
        <w:pStyle w:val="Compact"/>
        <w:numPr>
          <w:ilvl w:val="0"/>
          <w:numId w:val="1022"/>
        </w:numPr>
      </w:pPr>
      <w:r>
        <w:t xml:space="preserve">Закупать у единственного поставщика «по знакомству» без конкурентной процедуры (для автономных учреждений по 223-ФЗ есть исключения, но риск злоупотребления остаётся; для учреждений, работающих по 44-ФЗ, единственный поставщик — только по ст. 93 в строго определённых случаях).</w:t>
      </w:r>
    </w:p>
    <w:p>
      <w:pPr>
        <w:pStyle w:val="Compact"/>
        <w:numPr>
          <w:ilvl w:val="0"/>
          <w:numId w:val="1022"/>
        </w:numPr>
      </w:pPr>
      <w:r>
        <w:t xml:space="preserve">Экономить на лабораторном контроле. Дешевле проверить молоко на жирность, чем выяснять post factum, что жители три месяца пили разбавленное молоко.</w:t>
      </w:r>
    </w:p>
    <w:p>
      <w:pPr>
        <w:pStyle w:val="FirstParagraph"/>
      </w:pPr>
      <w:r>
        <w:rPr>
          <w:b/>
          <w:bCs/>
        </w:rPr>
        <w:t xml:space="preserve">Источники к вопросу 6:</w:t>
      </w:r>
      <w:r>
        <w:t xml:space="preserve"> </w:t>
      </w:r>
      <w:r>
        <w:t xml:space="preserve">44-ФЗ (ст. 22, 25, 33, 34, 93, 94, 95); 135-ФЗ ст. 17 (антимонопольные требования к закупкам); 223-ФЗ (для автономных — Серафимовский); 44-ФЗ (для бюджетных — Тесовый берег, извещение 0372200070825000244); 323-ФЗ ст. 39; СанПиН 2.3/2.4.3590-20; СанПиН 2.3/2.4.4282-26 (с 01.09.2026); региональные акты: Распоряжение Комитета по экономической политике и стратегическому планированию СПб от 28.05.2024 № 45-р (с изм. от 07.11.2024 № 330-р, docs.cntd.ru/document/1306902293), Распоряжение Комитета по социальной политике СПб от 13.12.2024 № 1366-р (gov.spb.ru/gov/otrasl/trud/socialnye-voprosy/tarify-na-socialnye-uslugi), Решение Управления Алтайского края № 84 от 27.06.2025 (kcso-barnaul.gosuslugi.ru); продуктовая корзина: vbr.ru/sovety/help/people-and-economic/prodyktovaya-korzina, sravni.ru/text/chto-takoe-potrebitelskaya-korzina-i-iz-chego-ona-sostoit/, yuridicheskaya-konsultaciya.ru/prozhitochnyj-minimum.html; тендеры: tenderguru.ru/tender/95375953, tenmon.ru/tender/32616151967, tenmon.ru/tender/32616197209; сайт ДСО «Серафимовский»: www.pni9.ru; разделы 17, 24, 29, 30, 31, 35, 42 настоящего доклада; приложения 1, 2, 7, 24, 25, 42.</w:t>
      </w:r>
    </w:p>
    <w:bookmarkEnd w:id="148"/>
    <w:bookmarkEnd w:id="149"/>
    <w:bookmarkStart w:id="150" w:name="X509055c468831b98cdafaf29a78a0c52acd7175"/>
    <w:p>
      <w:pPr>
        <w:pStyle w:val="Heading3"/>
      </w:pPr>
      <w:r>
        <w:t xml:space="preserve">17.12.X. Сводная таблица: шесть вопросов — одна матрица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Вопрос</w:t>
            </w:r>
          </w:p>
        </w:tc>
        <w:tc>
          <w:tcPr/>
          <w:p>
            <w:pPr>
              <w:pStyle w:val="Compact"/>
            </w:pPr>
            <w:r>
              <w:t xml:space="preserve">Кто решает</w:t>
            </w:r>
          </w:p>
        </w:tc>
        <w:tc>
          <w:tcPr/>
          <w:p>
            <w:pPr>
              <w:pStyle w:val="Compact"/>
            </w:pPr>
            <w:r>
              <w:t xml:space="preserve">Основание</w:t>
            </w:r>
          </w:p>
        </w:tc>
        <w:tc>
          <w:tcPr/>
          <w:p>
            <w:pPr>
              <w:pStyle w:val="Compact"/>
            </w:pPr>
            <w:r>
              <w:t xml:space="preserve">Ключевое ограничение</w:t>
            </w:r>
          </w:p>
        </w:tc>
        <w:tc>
          <w:tcPr/>
          <w:p>
            <w:pPr>
              <w:pStyle w:val="Compact"/>
            </w:pPr>
            <w:r>
              <w:t xml:space="preserve">Практика (публичная)</w:t>
            </w:r>
          </w:p>
        </w:tc>
        <w:tc>
          <w:tcPr/>
          <w:p>
            <w:pPr>
              <w:pStyle w:val="Compact"/>
            </w:pPr>
            <w:r>
              <w:t xml:space="preserve">Документ, который закрывает тему</w:t>
            </w:r>
          </w:p>
        </w:tc>
      </w:tr>
      <w:tr>
        <w:tc>
          <w:tcPr/>
          <w:p>
            <w:pPr>
              <w:pStyle w:val="Compact"/>
            </w:pPr>
            <w:r>
              <w:t xml:space="preserve">1</w:t>
            </w:r>
          </w:p>
        </w:tc>
        <w:tc>
          <w:tcPr/>
          <w:p>
            <w:pPr>
              <w:pStyle w:val="Compact"/>
            </w:pPr>
            <w:r>
              <w:t xml:space="preserve">Кто выбирает форму питания?</w:t>
            </w:r>
          </w:p>
        </w:tc>
        <w:tc>
          <w:tcPr/>
          <w:p>
            <w:pPr>
              <w:pStyle w:val="Compact"/>
            </w:pPr>
            <w:r>
              <w:t xml:space="preserve">Житель; учреждение организует условия</w:t>
            </w:r>
          </w:p>
        </w:tc>
        <w:tc>
          <w:tcPr/>
          <w:p>
            <w:pPr>
              <w:pStyle w:val="Compact"/>
            </w:pPr>
            <w:r>
              <w:t xml:space="preserve">Ст. 9, 16 442-ФЗ; ст. 37, 43 3185-1; СанПиН п. 7.1.11 / 56(11)</w:t>
            </w:r>
          </w:p>
        </w:tc>
        <w:tc>
          <w:tcPr/>
          <w:p>
            <w:pPr>
              <w:pStyle w:val="Compact"/>
            </w:pPr>
            <w:r>
              <w:t xml:space="preserve">Плата ≤ 75 % ср.-душ. дохода (ч. 4 ст. 32 442-ФЗ)</w:t>
            </w:r>
          </w:p>
        </w:tc>
        <w:tc>
          <w:tcPr/>
          <w:p>
            <w:pPr>
              <w:pStyle w:val="Compact"/>
            </w:pPr>
            <w:r>
              <w:t xml:space="preserve">Серафимовский, Успенский ПНИ, Новосибирский ПНИ, Иркутский ПНИ/ДСО</w:t>
            </w:r>
          </w:p>
        </w:tc>
        <w:tc>
          <w:tcPr/>
          <w:p>
            <w:pPr>
              <w:pStyle w:val="Compact"/>
            </w:pPr>
            <w:r>
              <w:t xml:space="preserve">Локальный акт «Положение об организации питания»; журнал выбора; пищевая карта</w:t>
            </w:r>
          </w:p>
        </w:tc>
      </w:tr>
      <w:tr>
        <w:tc>
          <w:tcPr/>
          <w:p>
            <w:pPr>
              <w:pStyle w:val="Compact"/>
            </w:pPr>
            <w:r>
              <w:t xml:space="preserve">2</w:t>
            </w:r>
          </w:p>
        </w:tc>
        <w:tc>
          <w:tcPr/>
          <w:p>
            <w:pPr>
              <w:pStyle w:val="Compact"/>
            </w:pPr>
            <w:r>
              <w:t xml:space="preserve">Как формировать меню в жёстких рамках?</w:t>
            </w:r>
          </w:p>
        </w:tc>
        <w:tc>
          <w:tcPr/>
          <w:p>
            <w:pPr>
              <w:pStyle w:val="Compact"/>
            </w:pPr>
            <w:r>
              <w:t xml:space="preserve">Директор (по региональной нормативке)</w:t>
            </w:r>
          </w:p>
        </w:tc>
        <w:tc>
          <w:tcPr/>
          <w:p>
            <w:pPr>
              <w:pStyle w:val="Compact"/>
            </w:pPr>
            <w:r>
              <w:t xml:space="preserve">Приказ Минтруда от 13.09.2022 № 520н (рекоменд.); региональные акты (императив)</w:t>
            </w:r>
          </w:p>
        </w:tc>
        <w:tc>
          <w:tcPr/>
          <w:p>
            <w:pPr>
              <w:pStyle w:val="Compact"/>
            </w:pPr>
            <w:r>
              <w:t xml:space="preserve">Калорийность, набор по региону (СПб — 1284 в ред. 18.07.2025 № 507; Алтай — Решение № 84)</w:t>
            </w:r>
          </w:p>
        </w:tc>
        <w:tc>
          <w:tcPr/>
          <w:p>
            <w:pPr>
              <w:pStyle w:val="Compact"/>
            </w:pPr>
            <w:r>
              <w:t xml:space="preserve">Алтай 422 руб./день; СПб ЛПУ 655,53/682,70 руб./день</w:t>
            </w:r>
          </w:p>
        </w:tc>
        <w:tc>
          <w:tcPr/>
          <w:p>
            <w:pPr>
              <w:pStyle w:val="Compact"/>
            </w:pPr>
            <w:r>
              <w:t xml:space="preserve">Технологические карты, цикличное меню, таблица замен (прил. 11 к СанПиН 3590-20)</w:t>
            </w:r>
          </w:p>
        </w:tc>
      </w:tr>
      <w:tr>
        <w:tc>
          <w:tcPr/>
          <w:p>
            <w:pPr>
              <w:pStyle w:val="Compact"/>
            </w:pPr>
            <w:r>
              <w:t xml:space="preserve">3</w:t>
            </w:r>
          </w:p>
        </w:tc>
        <w:tc>
          <w:tcPr/>
          <w:p>
            <w:pPr>
              <w:pStyle w:val="Compact"/>
            </w:pPr>
            <w:r>
              <w:t xml:space="preserve">Должно ли питание быть «лечебным»?</w:t>
            </w:r>
          </w:p>
        </w:tc>
        <w:tc>
          <w:tcPr/>
          <w:p>
            <w:pPr>
              <w:pStyle w:val="Compact"/>
            </w:pPr>
            <w:r>
              <w:t xml:space="preserve">Нет в общем случае; да для диет-столов</w:t>
            </w:r>
          </w:p>
        </w:tc>
        <w:tc>
          <w:tcPr/>
          <w:p>
            <w:pPr>
              <w:pStyle w:val="Compact"/>
            </w:pPr>
            <w:r>
              <w:t xml:space="preserve">Ст. 39 323-ФЗ; приказы Минздрава 330, 395н, 920н, 1008н</w:t>
            </w:r>
          </w:p>
        </w:tc>
        <w:tc>
          <w:tcPr/>
          <w:p>
            <w:pPr>
              <w:pStyle w:val="Compact"/>
            </w:pPr>
            <w:r>
              <w:t xml:space="preserve">Только в медицинских организациях (для СОСО — ориентир)</w:t>
            </w:r>
          </w:p>
        </w:tc>
        <w:tc>
          <w:tcPr/>
          <w:p>
            <w:pPr>
              <w:pStyle w:val="Compact"/>
            </w:pPr>
            <w:r>
              <w:t xml:space="preserve">Серафимовский: «диет столы» поверх основного; Успенский ПНИ: шведский стол с диет-зоной</w:t>
            </w:r>
          </w:p>
        </w:tc>
        <w:tc>
          <w:tcPr/>
          <w:p>
            <w:pPr>
              <w:pStyle w:val="Compact"/>
            </w:pPr>
            <w:r>
              <w:t xml:space="preserve">Карта лечебного питания жителя; ведомость на диет-стол</w:t>
            </w:r>
          </w:p>
        </w:tc>
      </w:tr>
      <w:tr>
        <w:tc>
          <w:tcPr/>
          <w:p>
            <w:pPr>
              <w:pStyle w:val="Compact"/>
            </w:pPr>
            <w:r>
              <w:t xml:space="preserve">4</w:t>
            </w:r>
          </w:p>
        </w:tc>
        <w:tc>
          <w:tcPr/>
          <w:p>
            <w:pPr>
              <w:pStyle w:val="Compact"/>
            </w:pPr>
            <w:r>
              <w:t xml:space="preserve">Как совместить лечебное и вариативное?</w:t>
            </w:r>
          </w:p>
        </w:tc>
        <w:tc>
          <w:tcPr/>
          <w:p>
            <w:pPr>
              <w:pStyle w:val="Compact"/>
            </w:pPr>
            <w:r>
              <w:t xml:space="preserve">Пара эквивалентов внутри одной диеты</w:t>
            </w:r>
          </w:p>
        </w:tc>
        <w:tc>
          <w:tcPr/>
          <w:p>
            <w:pPr>
              <w:pStyle w:val="Compact"/>
            </w:pPr>
            <w:r>
              <w:t xml:space="preserve">Ст. 39 323-ФЗ + п. 8.1.5 СанПиН (учёт нац./конф. особенностей)</w:t>
            </w:r>
          </w:p>
        </w:tc>
        <w:tc>
          <w:tcPr/>
          <w:p>
            <w:pPr>
              <w:pStyle w:val="Compact"/>
            </w:pPr>
            <w:r>
              <w:t xml:space="preserve">Пары должны быть эквивалентны ±5 % по макронутриентам</w:t>
            </w:r>
          </w:p>
        </w:tc>
        <w:tc>
          <w:tcPr/>
          <w:p>
            <w:pPr>
              <w:pStyle w:val="Compact"/>
            </w:pPr>
            <w:r>
              <w:t xml:space="preserve">Серафимовский (диетстолы поверх основного, www.pni9.ru); Успенский ПНИ (шведский стол). Тесовый берег — модель кухни публично не описана</w:t>
            </w:r>
          </w:p>
        </w:tc>
        <w:tc>
          <w:tcPr/>
          <w:p>
            <w:pPr>
              <w:pStyle w:val="Compact"/>
            </w:pPr>
            <w:r>
              <w:t xml:space="preserve">Журнал выбора; карточка-раскладка с парами</w:t>
            </w:r>
          </w:p>
        </w:tc>
      </w:tr>
      <w:tr>
        <w:tc>
          <w:tcPr/>
          <w:p>
            <w:pPr>
              <w:pStyle w:val="Compact"/>
            </w:pPr>
            <w:r>
              <w:t xml:space="preserve">5</w:t>
            </w:r>
          </w:p>
        </w:tc>
        <w:tc>
          <w:tcPr/>
          <w:p>
            <w:pPr>
              <w:pStyle w:val="Compact"/>
            </w:pPr>
            <w:r>
              <w:t xml:space="preserve">Баланс</w:t>
            </w:r>
            <w:r>
              <w:t xml:space="preserve"> </w:t>
            </w:r>
            <w:r>
              <w:rPr>
                <w:b/>
                <w:bCs/>
              </w:rPr>
              <w:t xml:space="preserve">между</w:t>
            </w:r>
            <w:r>
              <w:t xml:space="preserve"> </w:t>
            </w:r>
            <w:r>
              <w:t xml:space="preserve">правом выбора недееспособного и медициной</w:t>
            </w:r>
          </w:p>
        </w:tc>
        <w:tc>
          <w:tcPr/>
          <w:p>
            <w:pPr>
              <w:pStyle w:val="Compact"/>
            </w:pPr>
            <w:r>
              <w:t xml:space="preserve">Опекун содействует; врач назначает диету</w:t>
            </w:r>
          </w:p>
        </w:tc>
        <w:tc>
          <w:tcPr/>
          <w:p>
            <w:pPr>
              <w:pStyle w:val="Compact"/>
            </w:pPr>
            <w:r>
              <w:t xml:space="preserve">Ст. 11, 37, 43 3185-1; ст. 21, 41 Конституции; ст. 29–32 ГК РФ; КПИ ст. 12</w:t>
            </w:r>
          </w:p>
        </w:tc>
        <w:tc>
          <w:tcPr/>
          <w:p>
            <w:pPr>
              <w:pStyle w:val="Compact"/>
            </w:pPr>
            <w:r>
              <w:t xml:space="preserve">Без назначения врача ограничивать выбор нельзя (ч. 3 ст. 11 3185-1 — извещение опеки)</w:t>
            </w:r>
          </w:p>
        </w:tc>
        <w:tc>
          <w:tcPr/>
          <w:p>
            <w:pPr>
              <w:pStyle w:val="Compact"/>
            </w:pPr>
            <w:r>
              <w:t xml:space="preserve">Серафимовский, Успенский ПНИ</w:t>
            </w:r>
          </w:p>
        </w:tc>
        <w:tc>
          <w:tcPr/>
          <w:p>
            <w:pPr>
              <w:pStyle w:val="Compact"/>
            </w:pPr>
            <w:r>
              <w:t xml:space="preserve">Пищевая биография; реестр назначений; протокол комиссии</w:t>
            </w:r>
          </w:p>
        </w:tc>
      </w:tr>
      <w:tr>
        <w:tc>
          <w:tcPr/>
          <w:p>
            <w:pPr>
              <w:pStyle w:val="Compact"/>
            </w:pPr>
            <w:r>
              <w:t xml:space="preserve">6</w:t>
            </w:r>
          </w:p>
        </w:tc>
        <w:tc>
          <w:tcPr/>
          <w:p>
            <w:pPr>
              <w:pStyle w:val="Compact"/>
            </w:pPr>
            <w:r>
              <w:t xml:space="preserve">Как совместить качество и цену?</w:t>
            </w:r>
          </w:p>
        </w:tc>
        <w:tc>
          <w:tcPr/>
          <w:p>
            <w:pPr>
              <w:pStyle w:val="Compact"/>
            </w:pPr>
            <w:r>
              <w:t xml:space="preserve">Закупочная процедура</w:t>
            </w:r>
          </w:p>
        </w:tc>
        <w:tc>
          <w:tcPr/>
          <w:p>
            <w:pPr>
              <w:pStyle w:val="Compact"/>
            </w:pPr>
            <w:r>
              <w:t xml:space="preserve">44-ФЗ (ст. 22, 34, 93, 95); 223-ФЗ</w:t>
            </w:r>
          </w:p>
        </w:tc>
        <w:tc>
          <w:tcPr/>
          <w:p>
            <w:pPr>
              <w:pStyle w:val="Compact"/>
            </w:pPr>
            <w:r>
              <w:t xml:space="preserve">СПб ЛПУ 655,53/682,70; Алтай 422; продуктовая корзина 8 089,68 руб./мес. (2026)</w:t>
            </w:r>
          </w:p>
        </w:tc>
        <w:tc>
          <w:tcPr/>
          <w:p>
            <w:pPr>
              <w:pStyle w:val="Compact"/>
            </w:pPr>
            <w:r>
              <w:t xml:space="preserve">Серафимовский (тендеры 32616151967, 95375953, 32616197209)</w:t>
            </w:r>
          </w:p>
        </w:tc>
        <w:tc>
          <w:tcPr/>
          <w:p>
            <w:pPr>
              <w:pStyle w:val="Compact"/>
            </w:pPr>
            <w:r>
              <w:t xml:space="preserve">ТЗ с ГОСТ; двуxступенчатая приёмка; журнал отходов</w:t>
            </w:r>
          </w:p>
        </w:tc>
      </w:tr>
    </w:tbl>
    <w:bookmarkEnd w:id="150"/>
    <w:bookmarkStart w:id="151" w:name="Xdf11a596f69f55b1435fcb6bf63e7a9de93e60c"/>
    <w:p>
      <w:pPr>
        <w:pStyle w:val="Heading3"/>
      </w:pPr>
      <w:r>
        <w:t xml:space="preserve">17.12.Y. Итоговая рекомендация для дискуссии 26.08</w:t>
      </w:r>
    </w:p>
    <w:p>
      <w:pPr>
        <w:pStyle w:val="FirstParagraph"/>
      </w:pPr>
      <w:r>
        <w:t xml:space="preserve">Все шесть вопросов — это не шесть отдельных проблем, а</w:t>
      </w:r>
      <w:r>
        <w:t xml:space="preserve"> </w:t>
      </w:r>
      <w:r>
        <w:rPr>
          <w:b/>
          <w:bCs/>
        </w:rPr>
        <w:t xml:space="preserve">одна проблема, рассмотренная с шести сторон</w:t>
      </w:r>
      <w:r>
        <w:t xml:space="preserve">: как совместить (а) субъективное право жителя на выбор и достоинство, (б) объективное требование закона о натуральных нормах и безопасности, (в) экономическую рамку субсидии/платы, (г) медицинские показания у значительной части жителей, (д) процедурные требования о согласии опекуна и уведомлении опеки, (е) рыночные механизмы закупки. Решение во всех шести случаях одно:</w:t>
      </w:r>
      <w:r>
        <w:t xml:space="preserve"> </w:t>
      </w:r>
      <w:r>
        <w:rPr>
          <w:b/>
          <w:bCs/>
        </w:rPr>
        <w:t xml:space="preserve">модульная конструкция «право выбора — внутри нормативной рамки, диетическое — поверх, документация — везде»</w:t>
      </w:r>
      <w:r>
        <w:t xml:space="preserve">.</w:t>
      </w:r>
    </w:p>
    <w:p>
      <w:pPr>
        <w:pStyle w:val="BodyText"/>
      </w:pPr>
      <w:r>
        <w:rPr>
          <w:b/>
          <w:bCs/>
        </w:rPr>
        <w:t xml:space="preserve">Минимальный пакет документов для дискуссии</w:t>
      </w:r>
      <w:r>
        <w:t xml:space="preserve"> </w:t>
      </w:r>
      <w:r>
        <w:t xml:space="preserve">(что взять с собой на 26.08, чтобы ответ держался на бумаге):</w:t>
      </w:r>
    </w:p>
    <w:p>
      <w:pPr>
        <w:pStyle w:val="Compact"/>
        <w:numPr>
          <w:ilvl w:val="0"/>
          <w:numId w:val="1023"/>
        </w:numPr>
      </w:pPr>
      <w:r>
        <w:t xml:space="preserve">Выписка из регионального акта о нормах питания (для СПб — Постановление 1284 в ред. 18.07.2025 № 507; для Алтая — Решение № 84 от 27.06.2025).</w:t>
      </w:r>
    </w:p>
    <w:p>
      <w:pPr>
        <w:pStyle w:val="Compact"/>
        <w:numPr>
          <w:ilvl w:val="0"/>
          <w:numId w:val="1023"/>
        </w:numPr>
      </w:pPr>
      <w:r>
        <w:t xml:space="preserve">Положение об организации питания учреждения (с моделью выбора, описанной явно).</w:t>
      </w:r>
    </w:p>
    <w:p>
      <w:pPr>
        <w:pStyle w:val="Compact"/>
        <w:numPr>
          <w:ilvl w:val="0"/>
          <w:numId w:val="1023"/>
        </w:numPr>
      </w:pPr>
      <w:r>
        <w:t xml:space="preserve">Цикличное меню на 14 дней с двумя вариантами на основные приёмы пищи.</w:t>
      </w:r>
    </w:p>
    <w:p>
      <w:pPr>
        <w:pStyle w:val="Compact"/>
        <w:numPr>
          <w:ilvl w:val="0"/>
          <w:numId w:val="1023"/>
        </w:numPr>
      </w:pPr>
      <w:r>
        <w:t xml:space="preserve">Журнал выбора блюд (или форма, готовaya к запуску).</w:t>
      </w:r>
    </w:p>
    <w:p>
      <w:pPr>
        <w:pStyle w:val="Compact"/>
        <w:numPr>
          <w:ilvl w:val="0"/>
          <w:numId w:val="1023"/>
        </w:numPr>
      </w:pPr>
      <w:r>
        <w:t xml:space="preserve">Карта лечебного питания жителя (форма).</w:t>
      </w:r>
    </w:p>
    <w:p>
      <w:pPr>
        <w:pStyle w:val="Compact"/>
        <w:numPr>
          <w:ilvl w:val="0"/>
          <w:numId w:val="1023"/>
        </w:numPr>
      </w:pPr>
      <w:r>
        <w:t xml:space="preserve">Пищевая биография (форма).</w:t>
      </w:r>
    </w:p>
    <w:p>
      <w:pPr>
        <w:pStyle w:val="Compact"/>
        <w:numPr>
          <w:ilvl w:val="0"/>
          <w:numId w:val="1023"/>
        </w:numPr>
      </w:pPr>
      <w:r>
        <w:t xml:space="preserve">Таблица замены продуктов (по приложению 11 к СанПиН 3590-20 / по будущему приложению к СанПиН 4282-26).</w:t>
      </w:r>
    </w:p>
    <w:p>
      <w:pPr>
        <w:pStyle w:val="Compact"/>
        <w:numPr>
          <w:ilvl w:val="0"/>
          <w:numId w:val="1023"/>
        </w:numPr>
      </w:pPr>
      <w:r>
        <w:t xml:space="preserve">Протокол Совета жителей (если есть) с согласованием модели.</w:t>
      </w:r>
    </w:p>
    <w:p>
      <w:pPr>
        <w:pStyle w:val="Compact"/>
        <w:numPr>
          <w:ilvl w:val="0"/>
          <w:numId w:val="1023"/>
        </w:numPr>
      </w:pPr>
      <w:r>
        <w:t xml:space="preserve">Уведомление учредителя о модели (если требуется региональным актом).</w:t>
      </w:r>
    </w:p>
    <w:p>
      <w:pPr>
        <w:pStyle w:val="Compact"/>
        <w:numPr>
          <w:ilvl w:val="0"/>
          <w:numId w:val="1023"/>
        </w:numPr>
      </w:pPr>
      <w:r>
        <w:t xml:space="preserve">Тендерная документация (223-ФЗ или 44-ФЗ) с ТЗ, включающим требования к качеству.</w:t>
      </w:r>
    </w:p>
    <w:p>
      <w:pPr>
        <w:pStyle w:val="FirstParagraph"/>
      </w:pPr>
      <w:r>
        <w:rPr>
          <w:b/>
          <w:bCs/>
        </w:rPr>
        <w:t xml:space="preserve">Главный вывод дискуссии:</w:t>
      </w:r>
      <w:r>
        <w:t xml:space="preserve"> </w:t>
      </w:r>
      <w:r>
        <w:t xml:space="preserve">вариативное меню в домах социального обслуживания — не лотерея и не эксперимент, а собираемая конструкция из федеральных и региональных актов, отработанных форм и журналов, подтверждённая публичной практикой минимум четырёх учреждений в трёх регионах. Каждый из шести вопросов имеет правовую базу, практический ответ и минимальный набор документов; пропуск любого из шести «закрывает» дискуссию в зону риска, а не в зону диалога.</w:t>
      </w:r>
      <w:r>
        <w:t xml:space="preserve"> </w:t>
      </w:r>
      <w:r>
        <w:rPr>
          <w:b/>
          <w:bCs/>
        </w:rPr>
        <w:t xml:space="preserve">Конструкция существует — её нужно собрать, а не изобретать.</w:t>
      </w:r>
    </w:p>
    <w:bookmarkEnd w:id="151"/>
    <w:bookmarkStart w:id="152" w:name="Xd38cd1d39f21e191175ab48fc0f460adb1df977"/>
    <w:p>
      <w:pPr>
        <w:pStyle w:val="Heading3"/>
      </w:pPr>
      <w:r>
        <w:t xml:space="preserve">17.12.Z. Как держать 90 минут вдвоём (Чистяков — Нурбаев)</w:t>
      </w:r>
    </w:p>
    <w:p>
      <w:pPr>
        <w:pStyle w:val="FirstParagraph"/>
      </w:pPr>
      <w:r>
        <w:t xml:space="preserve">Сессия —</w:t>
      </w:r>
      <w:r>
        <w:t xml:space="preserve"> </w:t>
      </w:r>
      <w:r>
        <w:rPr>
          <w:b/>
          <w:bCs/>
        </w:rPr>
        <w:t xml:space="preserve">дискуссия экспертов</w:t>
      </w:r>
      <w:r>
        <w:t xml:space="preserve">, не лекция одного директора. Модератора в программе нет: регламент выступлений нужно согласовать с оргкомитетом до 25.08 (правка № 14). Рабочая схема без модератора:</w:t>
      </w:r>
    </w:p>
    <w:p>
      <w:pPr>
        <w:pStyle w:val="Compact"/>
        <w:numPr>
          <w:ilvl w:val="0"/>
          <w:numId w:val="1024"/>
        </w:numPr>
      </w:pPr>
      <w:r>
        <w:rPr>
          <w:b/>
          <w:bCs/>
        </w:rPr>
        <w:t xml:space="preserve">0–8 мин.</w:t>
      </w:r>
      <w:r>
        <w:t xml:space="preserve"> </w:t>
      </w:r>
      <w:r>
        <w:t xml:space="preserve">Рамка: название сессии дословно; два дома одного учредителя,</w:t>
      </w:r>
      <w:r>
        <w:t xml:space="preserve"> </w:t>
      </w:r>
      <w:r>
        <w:rPr>
          <w:b/>
          <w:bCs/>
        </w:rPr>
        <w:t xml:space="preserve">разный</w:t>
      </w:r>
      <w:r>
        <w:t xml:space="preserve"> </w:t>
      </w:r>
      <w:r>
        <w:t xml:space="preserve">закон закупки (223-ФЗ / 44-ФЗ); шесть вопросов — одна конструкция.</w:t>
      </w:r>
    </w:p>
    <w:p>
      <w:pPr>
        <w:pStyle w:val="Compact"/>
        <w:numPr>
          <w:ilvl w:val="0"/>
          <w:numId w:val="1024"/>
        </w:numPr>
      </w:pPr>
      <w:r>
        <w:rPr>
          <w:b/>
          <w:bCs/>
        </w:rPr>
        <w:t xml:space="preserve">По 10–12 мин на вопрос.</w:t>
      </w:r>
      <w:r>
        <w:t xml:space="preserve"> </w:t>
      </w:r>
      <w:r>
        <w:t xml:space="preserve">Чистяков — право и Серафимовский; Нурбаев — как это выглядит в бюджетном доме и что не подтверждено публично. Расхождение двух ответов — ценность, не сбой.</w:t>
      </w:r>
    </w:p>
    <w:p>
      <w:pPr>
        <w:pStyle w:val="Compact"/>
        <w:numPr>
          <w:ilvl w:val="0"/>
          <w:numId w:val="1024"/>
        </w:numPr>
      </w:pPr>
      <w:r>
        <w:rPr>
          <w:b/>
          <w:bCs/>
        </w:rPr>
        <w:t xml:space="preserve">Последние 15 мин.</w:t>
      </w:r>
      <w:r>
        <w:t xml:space="preserve"> </w:t>
      </w:r>
      <w:r>
        <w:t xml:space="preserve">Смежные площадки (17.13) и вопросы зала. Не тратить время на выдуманный «кейс Тесового берега»: коллега говорит сам.</w:t>
      </w:r>
    </w:p>
    <w:p>
      <w:pPr>
        <w:pStyle w:val="FirstParagraph"/>
      </w:pPr>
      <w:r>
        <w:t xml:space="preserve">На стол: 10 документов из 17.12.Y + карточка «два закона закупки» + правка «руководитель учреждения».</w:t>
      </w:r>
    </w:p>
    <w:bookmarkEnd w:id="152"/>
    <w:bookmarkEnd w:id="153"/>
    <w:bookmarkStart w:id="162" w:name="X4edbeef2f9ecbd5bc25f73f7b5922e39482f615"/>
    <w:p>
      <w:pPr>
        <w:pStyle w:val="Heading2"/>
      </w:pPr>
      <w:r>
        <w:t xml:space="preserve">17.13. Смежные площадки семинара: что пересекается с организацией питания</w:t>
      </w:r>
    </w:p>
    <w:p>
      <w:pPr>
        <w:pStyle w:val="FirstParagraph"/>
      </w:pPr>
      <w:r>
        <w:t xml:space="preserve">Питание — не отдельный «кухонный» трек. Вопросы других сессий, если их не закрыть здесь, вернутся в зал 26.08 как «а вчера нам говорили другое». Ниже — только те пересечения, где есть норма или раздел этого доклада. Формулировки вопросов — по программе (PDF от 19.08.2026) с учётом правок № 6, 15, 16.</w:t>
      </w:r>
    </w:p>
    <w:bookmarkStart w:id="154" w:name="право-быть-человеком"/>
    <w:p>
      <w:pPr>
        <w:pStyle w:val="Heading3"/>
      </w:pPr>
      <w:r>
        <w:t xml:space="preserve">17.13.1. 25.08, 12.00–13.30. «Право быть человеком»</w:t>
      </w:r>
    </w:p>
    <w:p>
      <w:pPr>
        <w:pStyle w:val="FirstParagraph"/>
      </w:pPr>
      <w:r>
        <w:t xml:space="preserve">Прямые пересечения: вопрос 1 (выбор vs гарантированная безопасность, в т. ч. отказ от жизненно важных процедур) и вопрос 3 (проживающий регулярно выбирает то, что ухудшает состояние,</w:t>
      </w:r>
      <w:r>
        <w:t xml:space="preserve"> </w:t>
      </w:r>
      <w:r>
        <w:rPr>
          <w:b/>
          <w:bCs/>
        </w:rPr>
        <w:t xml:space="preserve">включая еду</w:t>
      </w:r>
      <w:r>
        <w:t xml:space="preserve">).</w:t>
      </w:r>
    </w:p>
    <w:p>
      <w:pPr>
        <w:pStyle w:val="BodyText"/>
      </w:pPr>
      <w:r>
        <w:rPr>
          <w:b/>
          <w:bCs/>
        </w:rPr>
        <w:t xml:space="preserve">Ответ на вопросе питания, без отмены автономии.</w:t>
      </w:r>
      <w:r>
        <w:t xml:space="preserve"> </w:t>
      </w:r>
      <w:r>
        <w:t xml:space="preserve">Отказ от блюда ≠ отказ от еды вообще: предлагается эквивалент внутри нормы и, если есть назначение, внутри диеты (разделы 12, 17.12 вопросы 1 и 5). Отказ от воды или еды более 24 часов — клинический контур комиссии, не «он сам выбрал, мы ни при чём» (вопрос 10 той же сессии — перекладывание ответственности). «Уважение» не равно «дать вредное без фиксации»: диабетический стол без назначения — ограничение без основания; снятие диеты по просьбе при действующем назначении — отказ от лечебного компонента, который документируется, а не прячется (17.12 вопросы 3–5). Безопасность закрывается СанПиН, назначениями и журналами, а не отменой права выбора.</w:t>
      </w:r>
    </w:p>
    <w:bookmarkEnd w:id="154"/>
    <w:bookmarkStart w:id="155" w:name="право-на-выбор-есть-или-нет"/>
    <w:p>
      <w:pPr>
        <w:pStyle w:val="Heading3"/>
      </w:pPr>
      <w:r>
        <w:t xml:space="preserve">17.13.2. 25.08, 14.30–16.00. «Право на выбор: есть или нет?»</w:t>
      </w:r>
    </w:p>
    <w:p>
      <w:pPr>
        <w:pStyle w:val="FirstParagraph"/>
      </w:pPr>
      <w:r>
        <w:t xml:space="preserve">Чистяков Е. В. —</w:t>
      </w:r>
      <w:r>
        <w:t xml:space="preserve"> </w:t>
      </w:r>
      <w:r>
        <w:rPr>
          <w:b/>
          <w:bCs/>
        </w:rPr>
        <w:t xml:space="preserve">эксперт этой панели</w:t>
      </w:r>
      <w:r>
        <w:t xml:space="preserve"> </w:t>
      </w:r>
      <w:r>
        <w:t xml:space="preserve">(модератор Георгиев К. А.). Вопросы — про внедрение изменений, страх коллектива, «проигравших». Для питания это не второй доклад, а</w:t>
      </w:r>
      <w:r>
        <w:t xml:space="preserve"> </w:t>
      </w:r>
      <w:r>
        <w:rPr>
          <w:b/>
          <w:bCs/>
        </w:rPr>
        <w:t xml:space="preserve">перевод</w:t>
      </w:r>
      <w:r>
        <w:t xml:space="preserve"> </w:t>
      </w:r>
      <w:r>
        <w:t xml:space="preserve">17.12 на язык управления:</w:t>
      </w:r>
    </w:p>
    <w:p>
      <w:pPr>
        <w:pStyle w:val="Compact"/>
        <w:numPr>
          <w:ilvl w:val="0"/>
          <w:numId w:val="1025"/>
        </w:numPr>
      </w:pPr>
      <w:r>
        <w:t xml:space="preserve">«Есть ли выбор, если решение принято?» — решение директора: ввести пару на линии; выбор жителя — внутри уже принятой рамки (модель «шеф решает, что готовить; житель решает, что взять»).</w:t>
      </w:r>
    </w:p>
    <w:p>
      <w:pPr>
        <w:pStyle w:val="Compact"/>
        <w:numPr>
          <w:ilvl w:val="0"/>
          <w:numId w:val="1025"/>
        </w:numPr>
      </w:pPr>
      <w:r>
        <w:t xml:space="preserve">Риск, который обычно называют первым (проверка, СанПиН, «не по меню»), не подтверждён делами именно о вариативности; публичные дела КоАП 6.6 касались качества и достаточности, не наличия второго блюда (раздел 17, 18).</w:t>
      </w:r>
    </w:p>
    <w:p>
      <w:pPr>
        <w:pStyle w:val="Compact"/>
        <w:numPr>
          <w:ilvl w:val="0"/>
          <w:numId w:val="1025"/>
        </w:numPr>
      </w:pPr>
      <w:r>
        <w:t xml:space="preserve">Кто мог «проиграть»: смена на раздаче (труд), поставщик (если ТЗ ужесточили), привычка кухни к одной раскладке. Кто выиграл: житель с журналом выбора. Это прямой ответ на вопрос 6 панели.</w:t>
      </w:r>
    </w:p>
    <w:bookmarkEnd w:id="155"/>
    <w:bookmarkStart w:id="156" w:name="право-быть-недееспособным"/>
    <w:p>
      <w:pPr>
        <w:pStyle w:val="Heading3"/>
      </w:pPr>
      <w:r>
        <w:t xml:space="preserve">17.13.3. 25.08, 12.00–13.30. «Право быть недееспособным»</w:t>
      </w:r>
    </w:p>
    <w:p>
      <w:pPr>
        <w:pStyle w:val="FirstParagraph"/>
      </w:pPr>
      <w:r>
        <w:t xml:space="preserve">Вопросы 1–4: интересы подопечного, кто их выявляет, алгоритмы. На столе это вопрос 5 дискуссии 26.08. Алгоритм уже есть: выбор блюда — не сделка и не медицинское вмешательство (ст. 29 ГК, ст. 11 3185-1 применяется к диете, не к «котлета или рыба»). Иерархия источников воли — раздел 16.4. Опекун содействует, не подменяет. Назначение диеты — извещение опеки не позднее следующего дня (ч. 3 ст. 11 3185-1).</w:t>
      </w:r>
    </w:p>
    <w:bookmarkEnd w:id="156"/>
    <w:bookmarkStart w:id="157" w:name="как-наладить-жизнь-в-доме"/>
    <w:p>
      <w:pPr>
        <w:pStyle w:val="Heading3"/>
      </w:pPr>
      <w:r>
        <w:t xml:space="preserve">17.13.4. 25.08, 16.15–18.00. «Как наладить жизнь в доме?»</w:t>
      </w:r>
    </w:p>
    <w:p>
      <w:pPr>
        <w:pStyle w:val="FirstParagraph"/>
      </w:pPr>
      <w:r>
        <w:t xml:space="preserve">Цель мозгового штурма: режим дня — из индивидуальных потребностей, а не из удобства смены. Для кухни это ночной интервал и часы приёмов пищи (раздел 7, слайд основного дека о ночном голоде). Вариативное меню без сдвига ужина «чтобы всем было удобно в 17:30» оставляет 14–15 часов без еды — выбор блюда не лечит голод. Связка: индивидуальный режим + пара на линии + второй ужин по СанПиН, если интервал не проходит.</w:t>
      </w:r>
    </w:p>
    <w:bookmarkEnd w:id="157"/>
    <w:bookmarkStart w:id="158" w:name="человек-или-функция"/>
    <w:p>
      <w:pPr>
        <w:pStyle w:val="Heading3"/>
      </w:pPr>
      <w:r>
        <w:t xml:space="preserve">17.13.5. 25.08, 14.30–16.00. «Человек или функция»</w:t>
      </w:r>
    </w:p>
    <w:p>
      <w:pPr>
        <w:pStyle w:val="FirstParagraph"/>
      </w:pPr>
      <w:r>
        <w:t xml:space="preserve">Делать</w:t>
      </w:r>
      <w:r>
        <w:t xml:space="preserve"> </w:t>
      </w:r>
      <w:r>
        <w:rPr>
          <w:i/>
          <w:iCs/>
        </w:rPr>
        <w:t xml:space="preserve">за</w:t>
      </w:r>
      <w:r>
        <w:t xml:space="preserve"> </w:t>
      </w:r>
      <w:r>
        <w:t xml:space="preserve">человека vs помогать сделать самому. На линии раздачи: персонал, который кладёт «как всегда», превращает жителя в функцию ration. Персонал, который держит два варианта и ждёт жеста, — сопровождение. Еда как навык сопровождаемого проживания — раздел 8.8.</w:t>
      </w:r>
    </w:p>
    <w:bookmarkEnd w:id="158"/>
    <w:bookmarkStart w:id="159" w:name="право-на-частную-жизнь"/>
    <w:p>
      <w:pPr>
        <w:pStyle w:val="Heading3"/>
      </w:pPr>
      <w:r>
        <w:t xml:space="preserve">17.13.6. 26.08, 11.30–13.00. «Право на частную жизнь»</w:t>
      </w:r>
    </w:p>
    <w:p>
      <w:pPr>
        <w:pStyle w:val="FirstParagraph"/>
      </w:pPr>
      <w:r>
        <w:t xml:space="preserve">Вопрос 2: может ли быть частная жизнь у недееспособных. Ежедневный выбор «что есть» — одна из немногих регулярных зон автономии в стационаре. Журнал выбора и пищевая биография — не бюрократия ради проверки, а фиксация частного предпочтения. «Нарушение есть во всех домах» (вопрос 7 программы) на кухне выглядит как общая раскладка без учёта отказа, еда в палате без согласия, камера на раздаче без правовой рамки 152-ФЗ (раздел 42.3).</w:t>
      </w:r>
    </w:p>
    <w:bookmarkEnd w:id="159"/>
    <w:bookmarkStart w:id="160" w:name="лекция-а.-к.-федермессер-о-достоинстве"/>
    <w:p>
      <w:pPr>
        <w:pStyle w:val="Heading3"/>
      </w:pPr>
      <w:r>
        <w:t xml:space="preserve">17.13.7. 26.08, 16.00–17.30. Лекция А. К. Федермессер о достоинстве</w:t>
      </w:r>
    </w:p>
    <w:p>
      <w:pPr>
        <w:pStyle w:val="FirstParagraph"/>
      </w:pPr>
      <w:r>
        <w:t xml:space="preserve">Программный акцент: уважать выбор, «не причинять добро». Для питания: навязанный «полезный» стол без назначения — как раз причинение добра. Comfort feeding / паллиативный контур — раздел 12.11; Wunschkost — раздел 12.6. Сессия «Право на достойный уход» (Олескина, параллельно 14.00–15.30) пересекается по предсмертному периоду: если эксперт питания не будет на той площадке, ответ всё равно должен быть в 17.12 вопрос 5, сценарий В, и в 12.11.</w:t>
      </w:r>
    </w:p>
    <w:bookmarkEnd w:id="160"/>
    <w:bookmarkStart w:id="161" w:name="чего-не-переносить-в-доклад-о-питании"/>
    <w:p>
      <w:pPr>
        <w:pStyle w:val="Heading3"/>
      </w:pPr>
      <w:r>
        <w:t xml:space="preserve">17.13.8. Чего не переносить в доклад о питании</w:t>
      </w:r>
    </w:p>
    <w:p>
      <w:pPr>
        <w:pStyle w:val="FirstParagraph"/>
      </w:pPr>
      <w:r>
        <w:t xml:space="preserve">Трудоустройство недееспособных, контент от жителей, учебное проживание, киносессии — пересечения косвенные. Их не раздуваем. Если зал спросит «еда как занятость» — раздел 8.8, коротко.</w:t>
      </w:r>
    </w:p>
    <w:p>
      <w:pPr>
        <w:pStyle w:val="BodyText"/>
      </w:pPr>
      <w:r>
        <w:rPr>
          <w:b/>
          <w:bCs/>
        </w:rPr>
        <w:t xml:space="preserve">Источники к 17.13:</w:t>
      </w:r>
      <w:r>
        <w:t xml:space="preserve"> </w:t>
      </w:r>
      <w:r>
        <w:t xml:space="preserve">программа семинара 25–27.08.2026 (текст PDF / markdown в</w:t>
      </w:r>
      <w:r>
        <w:t xml:space="preserve"> </w:t>
      </w:r>
      <w:r>
        <w:rPr>
          <w:rStyle w:val="VerbatimChar"/>
        </w:rPr>
        <w:t xml:space="preserve">03_семинарский_пакет/20_программа_семинара_25-27_08_2026.md</w:t>
      </w:r>
      <w:r>
        <w:t xml:space="preserve">); список правок к программе (позиции 14–16); разделы 7, 8, 12, 12.11, 16, 17.12, 18, 42 настоящего доклада; Конституция ст. 21, 41; 3185-1 ст. 11; ГК ст. 29.</w:t>
      </w:r>
    </w:p>
    <w:bookmarkEnd w:id="161"/>
    <w:bookmarkEnd w:id="162"/>
    <w:bookmarkEnd w:id="163"/>
    <w:bookmarkStart w:id="175" w:name="X131e78ca5af909a63ed9c9fa9bc7c801822a7c9"/>
    <w:p>
      <w:pPr>
        <w:pStyle w:val="Heading1"/>
      </w:pPr>
      <w:r>
        <w:t xml:space="preserve">18. Санитария и пищевая безопасность при вариативности</w:t>
      </w:r>
    </w:p>
    <w:bookmarkStart w:id="164"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64"/>
    <w:bookmarkStart w:id="165"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65"/>
    <w:bookmarkStart w:id="166"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11</w:t>
      </w:r>
      <w:r>
        <w:t xml:space="preserve">. Ответственность по ст. 6.6 КоАП для должностного лица — штраф (в разобранных делах — 5 тыс. руб.)</w:t>
      </w:r>
      <w:r>
        <w:t xml:space="preserve">11</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11</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66"/>
    <w:bookmarkStart w:id="167"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37</w:t>
      </w:r>
      <w:r>
        <w:t xml:space="preserve">33</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67"/>
    <w:bookmarkStart w:id="168"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68"/>
    <w:bookmarkStart w:id="169"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69"/>
    <w:bookmarkStart w:id="170"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70"/>
    <w:bookmarkStart w:id="171"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16</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71"/>
    <w:bookmarkStart w:id="172"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72"/>
    <w:bookmarkStart w:id="173"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2</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2</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2</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73"/>
    <w:bookmarkStart w:id="174"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79</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80</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2</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74"/>
    <w:bookmarkEnd w:id="175"/>
    <w:bookmarkStart w:id="185" w:name="X79637e3ce59fbc58b15746178dceda1e23e75c3"/>
    <w:p>
      <w:pPr>
        <w:pStyle w:val="Heading1"/>
      </w:pPr>
      <w:r>
        <w:t xml:space="preserve">19. Два варианта блюда: технология без второй кухни</w:t>
      </w:r>
    </w:p>
    <w:bookmarkStart w:id="176"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14</w:t>
      </w:r>
      <w:r>
        <w:t xml:space="preserve">.</w:t>
      </w:r>
    </w:p>
    <w:bookmarkEnd w:id="176"/>
    <w:bookmarkStart w:id="177"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12</w:t>
      </w:r>
      <w:r>
        <w:t xml:space="preserve">13</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26"/>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26"/>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26"/>
        </w:numPr>
      </w:pPr>
      <w:r>
        <w:rPr>
          <w:b/>
          <w:bCs/>
        </w:rPr>
        <w:t xml:space="preserve">Салаты:</w:t>
      </w:r>
      <w:r>
        <w:t xml:space="preserve"> </w:t>
      </w:r>
      <w:r>
        <w:t xml:space="preserve">свекольный / морковный; капустный / винегрет.</w:t>
      </w:r>
    </w:p>
    <w:p>
      <w:pPr>
        <w:pStyle w:val="Compact"/>
        <w:numPr>
          <w:ilvl w:val="0"/>
          <w:numId w:val="1026"/>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26"/>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77"/>
    <w:bookmarkStart w:id="178"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78"/>
    <w:bookmarkStart w:id="179"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27"/>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27"/>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27"/>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27"/>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79"/>
    <w:bookmarkStart w:id="180"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80"/>
    <w:bookmarkStart w:id="181"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81"/>
    <w:bookmarkStart w:id="182"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82"/>
    <w:bookmarkStart w:id="183"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38</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83"/>
    <w:bookmarkStart w:id="184"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14</w:t>
      </w:r>
      <w:r>
        <w:t xml:space="preserve"> </w:t>
      </w:r>
      <w:r>
        <w:t xml:space="preserve">— укладывается в этот набор без единой экзотической позиции.</w:t>
      </w:r>
    </w:p>
    <w:p>
      <w:pPr>
        <w:pStyle w:val="BodyText"/>
      </w:pPr>
      <w:r>
        <w:t xml:space="preserve">[[FIG:f18_derevo1]]</w:t>
      </w:r>
    </w:p>
    <w:bookmarkEnd w:id="184"/>
    <w:bookmarkEnd w:id="185"/>
    <w:bookmarkStart w:id="196" w:name="X2569848eec558f3ed00c7a2a69f119e79566693"/>
    <w:p>
      <w:pPr>
        <w:pStyle w:val="Heading1"/>
      </w:pPr>
      <w:r>
        <w:t xml:space="preserve">20. Точка раздачи: дизайн линии, очередь и помощь</w:t>
      </w:r>
    </w:p>
    <w:bookmarkStart w:id="186"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86"/>
    <w:bookmarkStart w:id="187"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87"/>
    <w:bookmarkStart w:id="188"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25</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28"/>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28"/>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28"/>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28"/>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88"/>
    <w:bookmarkStart w:id="189"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89"/>
    <w:bookmarkStart w:id="190"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31</w:t>
      </w:r>
      <w:r>
        <w:t xml:space="preserve">; финская норма — персонал за общим столом</w:t>
      </w:r>
      <w:r>
        <w:t xml:space="preserve">35</w:t>
      </w:r>
      <w:r>
        <w:t xml:space="preserve">; австралийский стандарт формулирует ожидание жителя «я выбираю, что, когда, где и как я ем»</w:t>
      </w:r>
      <w:r>
        <w:t xml:space="preserve">37</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90"/>
    <w:bookmarkStart w:id="191"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91"/>
    <w:bookmarkStart w:id="192"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92"/>
    <w:bookmarkStart w:id="193"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27</w:t>
      </w:r>
      <w:r>
        <w:t xml:space="preserve">81</w:t>
      </w:r>
      <w:r>
        <w:t xml:space="preserve">28</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93"/>
    <w:bookmarkStart w:id="194"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94"/>
    <w:bookmarkStart w:id="195"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20</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ступени для постельного жителя та же, что для ходячего: вчера был ли у него реальный второй вариант — на подносе, не в положении.</w:t>
      </w:r>
    </w:p>
    <w:bookmarkEnd w:id="195"/>
    <w:bookmarkEnd w:id="196"/>
    <w:bookmarkStart w:id="205" w:name="Xb9e787c6b5d72bb8257ded363b4137c029af36b"/>
    <w:p>
      <w:pPr>
        <w:pStyle w:val="Heading1"/>
      </w:pPr>
      <w:r>
        <w:t xml:space="preserve">21. Когда выбор изменился: журнал, пересчёт и «фиктивная вариативность»</w:t>
      </w:r>
    </w:p>
    <w:bookmarkStart w:id="197"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97"/>
    <w:bookmarkStart w:id="198"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98"/>
    <w:bookmarkStart w:id="199"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12</w:t>
      </w:r>
      <w:r>
        <w:t xml:space="preserve">13</w:t>
      </w:r>
      <w:r>
        <w:t xml:space="preserve">). Международный ориентир для цикла: 21 день (Онтарио) и 4 недели (Германия) против наших типовых 14</w:t>
      </w:r>
      <w:r>
        <w:t xml:space="preserve">25</w:t>
      </w:r>
      <w:r>
        <w:t xml:space="preserve">34</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99"/>
    <w:bookmarkStart w:id="200"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29"/>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29"/>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29"/>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29"/>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29"/>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200"/>
    <w:bookmarkStart w:id="201"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25</w:t>
      </w:r>
      <w:r>
        <w:t xml:space="preserve">82</w:t>
      </w:r>
      <w:r>
        <w:t xml:space="preserve">), дегустации новых блюд с голосованием (немецкая практика</w:t>
      </w:r>
      <w:r>
        <w:t xml:space="preserve">31</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34</w:t>
      </w:r>
      <w:r>
        <w:t xml:space="preserve"> </w:t>
      </w:r>
      <w:r>
        <w:t xml:space="preserve">— переносимая практика, стоящая одну строку в регламенте.</w:t>
      </w:r>
    </w:p>
    <w:bookmarkEnd w:id="201"/>
    <w:bookmarkStart w:id="202"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202"/>
    <w:bookmarkStart w:id="203"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203"/>
    <w:bookmarkStart w:id="204"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p>
      <w:pPr>
        <w:pStyle w:val="BodyText"/>
      </w:pPr>
      <w:r>
        <w:t xml:space="preserve">[[FIG:f15_fiktiv]]</w:t>
      </w:r>
    </w:p>
    <w:bookmarkEnd w:id="204"/>
    <w:bookmarkEnd w:id="205"/>
    <w:bookmarkStart w:id="214" w:name="X06e853546a990506482f390d7b70bbe8e37e167"/>
    <w:p>
      <w:pPr>
        <w:pStyle w:val="Heading1"/>
      </w:pPr>
      <w:r>
        <w:t xml:space="preserve">22. Как проверить реальность питания: аудит и замеры</w:t>
      </w:r>
    </w:p>
    <w:bookmarkStart w:id="206"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206"/>
    <w:bookmarkStart w:id="207"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207"/>
    <w:bookmarkStart w:id="208"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208"/>
    <w:bookmarkStart w:id="209"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30"/>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209"/>
    <w:bookmarkStart w:id="210"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31"/>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31"/>
        </w:numPr>
      </w:pPr>
      <w:r>
        <w:t xml:space="preserve">Посмотреть на мойку после обеда: остатки — голос всех, включая молчаливых.</w:t>
      </w:r>
    </w:p>
    <w:p>
      <w:pPr>
        <w:pStyle w:val="Compact"/>
        <w:numPr>
          <w:ilvl w:val="0"/>
          <w:numId w:val="1031"/>
        </w:numPr>
      </w:pPr>
      <w:r>
        <w:t xml:space="preserve">Засечь ночной интервал по расписанию и по факту — расхождение покажет разрыв бумаги и жизни.</w:t>
      </w:r>
    </w:p>
    <w:p>
      <w:pPr>
        <w:pStyle w:val="Compact"/>
        <w:numPr>
          <w:ilvl w:val="0"/>
          <w:numId w:val="1031"/>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31"/>
        </w:numPr>
      </w:pPr>
      <w:r>
        <w:t xml:space="preserve">Спросить у завхоза: «Сколько стоит сырьё на жителя в день?» — пауза в ответе измеряет финансовую прозрачность.</w:t>
      </w:r>
    </w:p>
    <w:bookmarkEnd w:id="210"/>
    <w:bookmarkStart w:id="211"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211"/>
    <w:bookmarkStart w:id="212"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212"/>
    <w:bookmarkStart w:id="213"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p>
      <w:pPr>
        <w:pStyle w:val="BodyText"/>
      </w:pPr>
      <w:r>
        <w:t xml:space="preserve">[[FIG:f20_dash]]</w:t>
      </w:r>
    </w:p>
    <w:bookmarkEnd w:id="213"/>
    <w:bookmarkEnd w:id="214"/>
    <w:bookmarkStart w:id="221" w:name="X10ac9b3cdd13b2af1178b24ac3f68935875a7f2"/>
    <w:p>
      <w:pPr>
        <w:pStyle w:val="Heading1"/>
      </w:pPr>
      <w:r>
        <w:t xml:space="preserve">23. Кто участвует: география семинара и система ПНИ-2026</w:t>
      </w:r>
    </w:p>
    <w:bookmarkStart w:id="215"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83</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15"/>
    <w:bookmarkStart w:id="216"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20</w:t>
      </w:r>
      <w:r>
        <w:t xml:space="preserve">84</w:t>
      </w:r>
      <w:r>
        <w:t xml:space="preserve">:</w:t>
      </w:r>
    </w:p>
    <w:p>
      <w:pPr>
        <w:pStyle w:val="Compact"/>
        <w:numPr>
          <w:ilvl w:val="0"/>
          <w:numId w:val="1032"/>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32"/>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32"/>
        </w:numPr>
      </w:pPr>
      <w:r>
        <w:rPr>
          <w:b/>
          <w:bCs/>
        </w:rPr>
        <w:t xml:space="preserve">65 % жителей старше 45 лет</w:t>
      </w:r>
      <w:r>
        <w:t xml:space="preserve"> </w:t>
      </w:r>
      <w:r>
        <w:t xml:space="preserve">— контингент стареет;</w:t>
      </w:r>
    </w:p>
    <w:p>
      <w:pPr>
        <w:pStyle w:val="Compact"/>
        <w:numPr>
          <w:ilvl w:val="0"/>
          <w:numId w:val="1032"/>
        </w:numPr>
      </w:pPr>
      <w:r>
        <w:rPr>
          <w:b/>
          <w:bCs/>
        </w:rPr>
        <w:t xml:space="preserve">74 % признаны недееспособными</w:t>
      </w:r>
      <w:r>
        <w:t xml:space="preserve"> </w:t>
      </w:r>
      <w:r>
        <w:t xml:space="preserve">— три четверти;</w:t>
      </w:r>
    </w:p>
    <w:p>
      <w:pPr>
        <w:pStyle w:val="Compact"/>
        <w:numPr>
          <w:ilvl w:val="0"/>
          <w:numId w:val="1032"/>
        </w:numPr>
      </w:pPr>
      <w:r>
        <w:rPr>
          <w:b/>
          <w:bCs/>
        </w:rPr>
        <w:t xml:space="preserve">11 % — постельные или маломобильные</w:t>
      </w:r>
      <w:r>
        <w:t xml:space="preserve">;</w:t>
      </w:r>
    </w:p>
    <w:p>
      <w:pPr>
        <w:pStyle w:val="Compact"/>
        <w:numPr>
          <w:ilvl w:val="0"/>
          <w:numId w:val="1032"/>
        </w:numPr>
      </w:pPr>
      <w:r>
        <w:t xml:space="preserve">средний размер —</w:t>
      </w:r>
      <w:r>
        <w:t xml:space="preserve"> </w:t>
      </w:r>
      <w:r>
        <w:rPr>
          <w:b/>
          <w:bCs/>
        </w:rPr>
        <w:t xml:space="preserve">289 коек</w:t>
      </w:r>
      <w:r>
        <w:t xml:space="preserve">;</w:t>
      </w:r>
    </w:p>
    <w:p>
      <w:pPr>
        <w:pStyle w:val="Compact"/>
        <w:numPr>
          <w:ilvl w:val="0"/>
          <w:numId w:val="1032"/>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32"/>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16"/>
    <w:bookmarkStart w:id="217"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17"/>
    <w:bookmarkStart w:id="218"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Усть-Илимский дом социального обслуживания (№ 94)</w:t>
      </w:r>
      <w:r>
        <w:t xml:space="preserve">6</w:t>
      </w:r>
      <w:r>
        <w:t xml:space="preserve">, ДСО «Серафимовский» (Санкт-Петербург, дом докладчика)</w:t>
      </w:r>
      <w:r>
        <w:t xml:space="preserve">7</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218"/>
    <w:bookmarkStart w:id="219"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5</w:t>
      </w:r>
      <w:r>
        <w:t xml:space="preserve">, Усть-Илимская организация</w:t>
      </w:r>
      <w:r>
        <w:t xml:space="preserve">6</w:t>
      </w:r>
      <w:r>
        <w:t xml:space="preserve"> </w:t>
      </w:r>
      <w:r>
        <w:t xml:space="preserve">и ДСО «Серафимовский»</w:t>
      </w:r>
      <w:r>
        <w:t xml:space="preserve">7</w:t>
      </w:r>
      <w:r>
        <w:t xml:space="preserve">; четвёртый практик (Болотнинский ПНИ</w:t>
      </w:r>
      <w:r>
        <w:t xml:space="preserve">4</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19"/>
    <w:bookmarkStart w:id="220"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p>
      <w:pPr>
        <w:pStyle w:val="BodyText"/>
      </w:pPr>
      <w:r>
        <w:t xml:space="preserve">[[FIG:f2_karta]]</w:t>
      </w:r>
    </w:p>
    <w:p>
      <w:pPr>
        <w:pStyle w:val="BodyText"/>
      </w:pPr>
      <w:r>
        <w:t xml:space="preserve">[[FIG:f3_tipy]]</w:t>
      </w:r>
    </w:p>
    <w:bookmarkEnd w:id="220"/>
    <w:bookmarkEnd w:id="221"/>
    <w:bookmarkStart w:id="229" w:name="как-устроены-нормы-в-регионах"/>
    <w:p>
      <w:pPr>
        <w:pStyle w:val="Heading1"/>
      </w:pPr>
      <w:r>
        <w:t xml:space="preserve">24. Как устроены нормы в регионах</w:t>
      </w:r>
    </w:p>
    <w:bookmarkStart w:id="222"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32</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85</w:t>
      </w:r>
      <w:r>
        <w:t xml:space="preserve">13</w:t>
      </w:r>
      <w:r>
        <w:t xml:space="preserve">12</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22"/>
    <w:bookmarkStart w:id="223"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33"/>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33"/>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33"/>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33"/>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33"/>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23"/>
    <w:bookmarkStart w:id="224"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20</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24"/>
    <w:bookmarkStart w:id="225"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34"/>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34"/>
        </w:numPr>
      </w:pPr>
      <w:r>
        <w:t xml:space="preserve">Сверить фактическую раскладку учреждения с актом: совпадают ли граммы, категории, таблицы замен.</w:t>
      </w:r>
    </w:p>
    <w:p>
      <w:pPr>
        <w:pStyle w:val="Compact"/>
        <w:numPr>
          <w:ilvl w:val="0"/>
          <w:numId w:val="1034"/>
        </w:numPr>
      </w:pPr>
      <w:r>
        <w:t xml:space="preserve">Проверить таблицы замен: какие эквиваленты разрешены — это пространство законной вариативности.</w:t>
      </w:r>
    </w:p>
    <w:p>
      <w:pPr>
        <w:pStyle w:val="Compact"/>
        <w:numPr>
          <w:ilvl w:val="0"/>
          <w:numId w:val="1034"/>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34"/>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25"/>
    <w:bookmarkStart w:id="226"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26"/>
    <w:bookmarkStart w:id="227"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27"/>
    <w:bookmarkStart w:id="228"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13</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28"/>
    <w:bookmarkEnd w:id="229"/>
    <w:bookmarkStart w:id="241" w:name="X86ac6eb95ae9f7d62c6f3461e940b8adeecb857"/>
    <w:p>
      <w:pPr>
        <w:pStyle w:val="Heading1"/>
      </w:pPr>
      <w:r>
        <w:t xml:space="preserve">25. Российские практики: четыре подтверждённых кейса и одна региональная модель</w:t>
      </w:r>
    </w:p>
    <w:bookmarkStart w:id="230"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30"/>
    <w:bookmarkStart w:id="231"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31"/>
    <w:bookmarkStart w:id="232"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32"/>
    <w:bookmarkStart w:id="233"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33"/>
    <w:bookmarkStart w:id="234"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7</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ступень 1 — заказ накануне для части жителей (модель,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p>
      <w:pPr>
        <w:pStyle w:val="BodyText"/>
      </w:pPr>
      <w:r>
        <w:rPr>
          <w:b/>
          <w:bCs/>
        </w:rPr>
        <w:t xml:space="preserve">Развитие кейса: приказ № 124 от 10.03.2026</w:t>
      </w:r>
      <w:r>
        <w:rPr>
          <w:b/>
          <w:bCs/>
        </w:rPr>
        <w:t xml:space="preserve">86</w:t>
      </w:r>
      <w:r>
        <w:rPr>
          <w:b/>
          <w:bCs/>
        </w:rPr>
        <w:t xml:space="preserve">.</w:t>
      </w:r>
      <w:r>
        <w:t xml:space="preserve"> </w:t>
      </w:r>
      <w:r>
        <w:t xml:space="preserve">Приказ директора от 10.03.2026 № 124 утверждает</w:t>
      </w:r>
      <w:r>
        <w:t xml:space="preserve"> </w:t>
      </w:r>
      <w:r>
        <w:rPr>
          <w:b/>
          <w:bCs/>
        </w:rPr>
        <w:t xml:space="preserve">правила внутреннего распорядка жителей</w:t>
      </w:r>
      <w:r>
        <w:t xml:space="preserve"> </w:t>
      </w:r>
      <w:r>
        <w:t xml:space="preserve">ДСО «Серафимовский», и в этих правилах закреплено</w:t>
      </w:r>
      <w:r>
        <w:t xml:space="preserve"> </w:t>
      </w:r>
      <w:r>
        <w:rPr>
          <w:b/>
          <w:bCs/>
        </w:rPr>
        <w:t xml:space="preserve">заказное питание (вариативное меню)</w:t>
      </w:r>
      <w:r>
        <w:t xml:space="preserve"> </w:t>
      </w:r>
      <w:r>
        <w:t xml:space="preserve">— в том числе для маломобильных граждан: «для маломобильных граждан приём пищи осуществляется в жилых комнатах, оказывается помощь в кормлении (при необходимости)». Для доклада это меняет статус кейса: вариативность переведена из «эксперимента по новости» в</w:t>
      </w:r>
      <w:r>
        <w:t xml:space="preserve"> </w:t>
      </w:r>
      <w:r>
        <w:rPr>
          <w:b/>
          <w:bCs/>
        </w:rPr>
        <w:t xml:space="preserve">норму внутреннего распорядка</w:t>
      </w:r>
      <w:r>
        <w:t xml:space="preserve"> </w:t>
      </w:r>
      <w:r>
        <w:t xml:space="preserve">— локальный акт, на который можно ссылаться перед проверяющими («это правила дома, утверждённые приказом»).</w:t>
      </w:r>
      <w:r>
        <w:t xml:space="preserve"> </w:t>
      </w:r>
      <w:r>
        <w:rPr>
          <w:i/>
          <w:iCs/>
        </w:rPr>
        <w:t xml:space="preserve">Маркировка: реквизиты и формулировки — по PDF приказа, опубликованному на официальном сайте учреждения (www.pni9.ru); корректура от 20.08.2026 — ранее приказ ошибочно описывался как приказ «о зале заказного питания»; заказное питание — раздел правил, а не предмет отдельного приказа.</w:t>
      </w:r>
    </w:p>
    <w:bookmarkEnd w:id="234"/>
    <w:bookmarkStart w:id="235"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14</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35"/>
    <w:bookmarkStart w:id="236"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24</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36"/>
    <w:bookmarkStart w:id="237"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37"/>
    <w:bookmarkStart w:id="238" w:name="выводы-для-участников"/>
    <w:p>
      <w:pPr>
        <w:pStyle w:val="Heading2"/>
      </w:pPr>
      <w:r>
        <w:t xml:space="preserve">25.9. Выводы для участников</w:t>
      </w:r>
    </w:p>
    <w:p>
      <w:pPr>
        <w:pStyle w:val="Compact"/>
        <w:numPr>
          <w:ilvl w:val="0"/>
          <w:numId w:val="1035"/>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4</w:t>
      </w:r>
      <w:r>
        <w:t xml:space="preserve">5</w:t>
      </w:r>
      <w:r>
        <w:t xml:space="preserve">6</w:t>
      </w:r>
      <w:r>
        <w:t xml:space="preserve">7</w:t>
      </w:r>
      <w:r>
        <w:t xml:space="preserve">14</w:t>
      </w:r>
      <w:r>
        <w:t xml:space="preserve">.</w:t>
      </w:r>
    </w:p>
    <w:p>
      <w:pPr>
        <w:pStyle w:val="Compact"/>
        <w:numPr>
          <w:ilvl w:val="0"/>
          <w:numId w:val="1035"/>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7</w:t>
      </w:r>
      <w:r>
        <w:t xml:space="preserve"> </w:t>
      </w:r>
      <w:r>
        <w:t xml:space="preserve">— универсального «бесплатного старта» нет.</w:t>
      </w:r>
    </w:p>
    <w:p>
      <w:pPr>
        <w:pStyle w:val="Compact"/>
        <w:numPr>
          <w:ilvl w:val="0"/>
          <w:numId w:val="1035"/>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35"/>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38"/>
    <w:bookmarkStart w:id="239"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24</w:t>
      </w:r>
      <w:r>
        <w:t xml:space="preserve">, региональное решение по Иркутску</w:t>
      </w:r>
      <w:r>
        <w:t xml:space="preserve">14</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7</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39"/>
    <w:bookmarkStart w:id="240"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Серафимовский</w:t>
      </w:r>
      <w:r>
        <w:t xml:space="preserve">7</w:t>
      </w:r>
      <w:r>
        <w:t xml:space="preserve">, Иркутская область</w:t>
      </w:r>
      <w:r>
        <w:t xml:space="preserve">14</w:t>
      </w:r>
      <w:r>
        <w:t xml:space="preserve">, ДДСОЛ</w:t>
      </w:r>
      <w:r>
        <w:t xml:space="preserve">24</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w:t>
      </w:r>
      <w:r>
        <w:t xml:space="preserve">или заказ накануне для части жителей</w:t>
      </w:r>
      <w:r>
        <w:t xml:space="preserve">7</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5</w:t>
      </w:r>
      <w:r>
        <w:t xml:space="preserve"> </w:t>
      </w:r>
      <w:r>
        <w:t xml:space="preserve">и «полный переход крайне затруднителен»</w:t>
      </w:r>
      <w:r>
        <w:t xml:space="preserve">7</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40"/>
    <w:bookmarkEnd w:id="241"/>
    <w:bookmarkStart w:id="254" w:name="X425a70431dde03db255a93c37e85d31ea3ea318"/>
    <w:p>
      <w:pPr>
        <w:pStyle w:val="Heading1"/>
      </w:pPr>
      <w:r>
        <w:t xml:space="preserve">26. Международный опыт: проверяемые нормы девяти систем</w:t>
      </w:r>
    </w:p>
    <w:bookmarkStart w:id="242"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42"/>
    <w:bookmarkStart w:id="243"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39</w:t>
      </w:r>
      <w:r>
        <w:t xml:space="preserve">87</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41</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88</w:t>
      </w:r>
      <w:r>
        <w:t xml:space="preserve">89</w:t>
      </w:r>
      <w:r>
        <w:t xml:space="preserve">.</w:t>
      </w:r>
    </w:p>
    <w:bookmarkEnd w:id="243"/>
    <w:bookmarkStart w:id="244"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37</w:t>
      </w:r>
      <w:r>
        <w:t xml:space="preserve">46</w:t>
      </w:r>
      <w:r>
        <w:t xml:space="preserve">. Финансовая подпорка — следствие скандала: медиана расходов на сырьё $8,00 AUD в день (исследование Hugo)</w:t>
      </w:r>
      <w:r>
        <w:t xml:space="preserve">90</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91</w:t>
      </w:r>
      <w:r>
        <w:t xml:space="preserve">. Механизм «деньги в обмен на прозрачность» — самый переносимый финансовый элемент международного опыта (раздел 29).</w:t>
      </w:r>
    </w:p>
    <w:bookmarkEnd w:id="244"/>
    <w:bookmarkStart w:id="245"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25</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58</w:t>
      </w:r>
      <w:r>
        <w:t xml:space="preserve">. Почти вся эта решётка переносима в российский локальный акт без изменения закона — что и сделано в разделах 12, 20, 21.</w:t>
      </w:r>
    </w:p>
    <w:bookmarkEnd w:id="245"/>
    <w:bookmarkStart w:id="246"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38</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92</w:t>
      </w:r>
      <w:r>
        <w:t xml:space="preserve">: механика пронумерованных проверяемых пунктов переносима во внутренний аудит учреждения (приложения 18–24).</w:t>
      </w:r>
    </w:p>
    <w:bookmarkEnd w:id="246"/>
    <w:bookmarkStart w:id="247"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33</w:t>
      </w:r>
      <w:r>
        <w:t xml:space="preserve">82</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82</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35</w:t>
      </w:r>
      <w:r>
        <w:t xml:space="preserve">93</w:t>
      </w:r>
      <w:r>
        <w:t xml:space="preserve"> </w:t>
      </w:r>
      <w:r>
        <w:t xml:space="preserve">— бесплатный мониторинг потребления и поведения.</w:t>
      </w:r>
    </w:p>
    <w:bookmarkEnd w:id="247"/>
    <w:bookmarkStart w:id="248"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34</w:t>
      </w:r>
      <w:r>
        <w:t xml:space="preserve">31</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40</w:t>
      </w:r>
      <w:r>
        <w:t xml:space="preserve">; исследование SUNRISE показало, что</w:t>
      </w:r>
      <w:r>
        <w:t xml:space="preserve"> </w:t>
      </w:r>
      <w:r>
        <w:rPr>
          <w:b/>
          <w:bCs/>
        </w:rPr>
        <w:t xml:space="preserve">аппетитные названия блюд измеримо меняют выбор</w:t>
      </w:r>
      <w:r>
        <w:t xml:space="preserve">94</w:t>
      </w:r>
      <w:r>
        <w:t xml:space="preserve"> </w:t>
      </w:r>
      <w:r>
        <w:t xml:space="preserve">— самая дешёвая из всех норм раздела.</w:t>
      </w:r>
    </w:p>
    <w:bookmarkEnd w:id="248"/>
    <w:bookmarkStart w:id="249"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95</w:t>
      </w:r>
      <w:r>
        <w:t xml:space="preserve">96</w:t>
      </w:r>
      <w:r>
        <w:t xml:space="preserve">97</w:t>
      </w:r>
      <w:r>
        <w:t xml:space="preserve">. Измеримые связки: доплата — с меньшим риском ухудшения уровня ухода (HR 0,90)</w:t>
      </w:r>
      <w:r>
        <w:t xml:space="preserve">98</w:t>
      </w:r>
      <w:r>
        <w:t xml:space="preserve">; два управляющих диетолога вместо одного — госпитализация 20,3 % против 30,6 %</w:t>
      </w:r>
      <w:r>
        <w:t xml:space="preserve">99</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49"/>
    <w:bookmarkStart w:id="250"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50"/>
    <w:bookmarkStart w:id="251"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51"/>
    <w:bookmarkStart w:id="252"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33</w:t>
      </w:r>
      <w:r>
        <w:t xml:space="preserve">, США — не более 14 (16 с ночным перекусом)</w:t>
      </w:r>
      <w:r>
        <w:t xml:space="preserve">38</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95</w:t>
      </w:r>
      <w:r>
        <w:t xml:space="preserve">), через 16 лет — обязательность</w:t>
      </w:r>
      <w:r>
        <w:t xml:space="preserve">97</w:t>
      </w:r>
      <w:r>
        <w:t xml:space="preserve">, параллельно — национальная база данных LIFE, делающая практики сопоставимыми</w:t>
      </w:r>
      <w:r>
        <w:t xml:space="preserve">98</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100</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52"/>
    <w:bookmarkStart w:id="253"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25</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92</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37</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p>
      <w:pPr>
        <w:pStyle w:val="BodyText"/>
      </w:pPr>
      <w:r>
        <w:t xml:space="preserve">[[FIG:d6_noch]]</w:t>
      </w:r>
    </w:p>
    <w:bookmarkEnd w:id="253"/>
    <w:bookmarkEnd w:id="254"/>
    <w:bookmarkStart w:id="263" w:name="X161f5f8b1c07faf8cc4bd08aca8a6b3d6060e69"/>
    <w:p>
      <w:pPr>
        <w:pStyle w:val="Heading1"/>
      </w:pPr>
      <w:r>
        <w:t xml:space="preserve">27. Что говорят исследования: доказательные вмешательства и их границы</w:t>
      </w:r>
    </w:p>
    <w:bookmarkStart w:id="255"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55"/>
    <w:bookmarkStart w:id="256"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36</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45</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72</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98</w:t>
      </w:r>
      <w:r>
        <w:t xml:space="preserve">99</w:t>
      </w:r>
      <w:r>
        <w:t xml:space="preserve">.</w:t>
      </w:r>
      <w:r>
        <w:t xml:space="preserve"> </w:t>
      </w:r>
      <w:r>
        <w:rPr>
          <w:i/>
          <w:iCs/>
        </w:rPr>
        <w:t xml:space="preserve">Ограничение: наблюдательные данные, возможен отбор; причинность не доказана.</w:t>
      </w:r>
    </w:p>
    <w:bookmarkEnd w:id="256"/>
    <w:bookmarkStart w:id="257"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88</w:t>
      </w:r>
      <w:r>
        <w:t xml:space="preserve">89</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64</w:t>
      </w:r>
      <w:r>
        <w:t xml:space="preserve"> </w:t>
      </w:r>
      <w:r>
        <w:t xml:space="preserve">— статистически реальный, клинически скромный. Программы с диетологом сильнее</w:t>
      </w:r>
      <w:r>
        <w:t xml:space="preserve">65</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28</w:t>
      </w:r>
      <w:r>
        <w:t xml:space="preserve">81</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57"/>
    <w:bookmarkStart w:id="258"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10</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61</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62</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16</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19</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15</w:t>
            </w:r>
            <w:r>
              <w:t xml:space="preserve">9</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8</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8</w:t>
            </w:r>
          </w:p>
        </w:tc>
      </w:tr>
    </w:tbl>
    <w:bookmarkEnd w:id="258"/>
    <w:bookmarkStart w:id="259" w:name="X17564f188e67791396594ad3b9ad22521c48262"/>
    <w:p>
      <w:pPr>
        <w:pStyle w:val="Heading2"/>
      </w:pPr>
      <w:r>
        <w:t xml:space="preserve">27.5. Что исследования не говорят (честные пробелы)</w:t>
      </w:r>
    </w:p>
    <w:p>
      <w:pPr>
        <w:pStyle w:val="Compact"/>
        <w:numPr>
          <w:ilvl w:val="0"/>
          <w:numId w:val="1036"/>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36"/>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36"/>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59"/>
    <w:bookmarkStart w:id="260"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60"/>
    <w:bookmarkStart w:id="26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61"/>
    <w:bookmarkStart w:id="262"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36</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45</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100</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p>
      <w:pPr>
        <w:pStyle w:val="BodyText"/>
      </w:pPr>
      <w:r>
        <w:t xml:space="preserve">[[FIG:d8_nijs]]</w:t>
      </w:r>
    </w:p>
    <w:p>
      <w:pPr>
        <w:pStyle w:val="BodyText"/>
      </w:pPr>
      <w:r>
        <w:t xml:space="preserve">[[FIG:d9_triggery]]</w:t>
      </w:r>
    </w:p>
    <w:bookmarkEnd w:id="262"/>
    <w:bookmarkEnd w:id="263"/>
    <w:bookmarkStart w:id="273" w:name="люди-за-линией-персонал-стола"/>
    <w:p>
      <w:pPr>
        <w:pStyle w:val="Heading1"/>
      </w:pPr>
      <w:r>
        <w:t xml:space="preserve">28. Люди за линией: персонал стола</w:t>
      </w:r>
    </w:p>
    <w:bookmarkStart w:id="264"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64"/>
    <w:bookmarkStart w:id="265"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31</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65"/>
    <w:bookmarkStart w:id="266"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25</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37"/>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37"/>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37"/>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66"/>
    <w:bookmarkStart w:id="267"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38"/>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38"/>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38"/>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45</w:t>
      </w:r>
      <w:r>
        <w:t xml:space="preserve">. Обучение — самая дешёвая точка рычага во всём докладе.</w:t>
      </w:r>
    </w:p>
    <w:bookmarkEnd w:id="267"/>
    <w:bookmarkStart w:id="268"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68"/>
    <w:bookmarkStart w:id="269" w:name="типовые-ошибки-управления"/>
    <w:p>
      <w:pPr>
        <w:pStyle w:val="Heading2"/>
      </w:pPr>
      <w:r>
        <w:t xml:space="preserve">28.6. Типовые ошибки управления</w:t>
      </w:r>
    </w:p>
    <w:p>
      <w:pPr>
        <w:pStyle w:val="Compact"/>
        <w:numPr>
          <w:ilvl w:val="0"/>
          <w:numId w:val="1039"/>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39"/>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39"/>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39"/>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69"/>
    <w:bookmarkStart w:id="270"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70"/>
    <w:bookmarkStart w:id="271"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14</w:t>
      </w:r>
      <w:r>
        <w:t xml:space="preserve">24</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71"/>
    <w:bookmarkStart w:id="272"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p>
      <w:pPr>
        <w:pStyle w:val="BodyText"/>
      </w:pPr>
      <w:r>
        <w:t xml:space="preserve">[[FIG:f11_roli]]</w:t>
      </w:r>
    </w:p>
    <w:bookmarkEnd w:id="272"/>
    <w:bookmarkEnd w:id="273"/>
    <w:bookmarkStart w:id="284" w:name="Xdd21f798fe908fdd37793a1f368b417b1c4cb2b"/>
    <w:p>
      <w:pPr>
        <w:pStyle w:val="Heading1"/>
      </w:pPr>
      <w:r>
        <w:t xml:space="preserve">29. Финансовые модели: сколько стоит питание и сколько стоит выбор</w:t>
      </w:r>
    </w:p>
    <w:bookmarkStart w:id="27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74"/>
    <w:bookmarkStart w:id="27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90</w:t>
      </w:r>
      <w:r>
        <w:t xml:space="preserve">; Онтарио: «скандальные» $8,33 CAD, выросшие до $13,71 CAD после публичной кампании</w:t>
      </w:r>
      <w:r>
        <w:t xml:space="preserve">101</w:t>
      </w:r>
      <w:r>
        <w:t xml:space="preserve">102</w:t>
      </w:r>
      <w:r>
        <w:t xml:space="preserve">; США: более четверти домов в 2025 году опустились ниже $10 (данные отраслевой ассоциации ANFP — не госоргана)</w:t>
      </w:r>
      <w:r>
        <w:t xml:space="preserve">103</w:t>
      </w:r>
      <w:r>
        <w:t xml:space="preserve">104</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91</w:t>
      </w:r>
      <w:r>
        <w:t xml:space="preserve">102</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58</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58</w:t>
      </w:r>
      <w:r>
        <w:t xml:space="preserve">. Это самая дорогая и самая скрытая строка: она живёт в штатном расписании, а не в продуктовом бюджете.</w:t>
      </w:r>
    </w:p>
    <w:bookmarkEnd w:id="275"/>
    <w:bookmarkStart w:id="27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91</w:t>
      </w:r>
      <w:r>
        <w:t xml:space="preserve">101</w:t>
      </w:r>
      <w:r>
        <w:t xml:space="preserve">. Если никто в доме не может назвать эту цифру за пять минут — это первая находка аудита (раздел 22).</w:t>
      </w:r>
    </w:p>
    <w:bookmarkEnd w:id="276"/>
    <w:bookmarkStart w:id="27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77"/>
    <w:bookmarkStart w:id="27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105</w:t>
      </w:r>
      <w:r>
        <w:t xml:space="preserve">, но переносятся только как гипотеза.</w:t>
      </w:r>
    </w:p>
    <w:bookmarkEnd w:id="278"/>
    <w:bookmarkStart w:id="27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91</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91</w:t>
      </w:r>
      <w:r>
        <w:t xml:space="preserve"> </w:t>
      </w:r>
      <w:r>
        <w:t xml:space="preserve">— предложить такую конструкцию (прозрачность строки в обмен на её увеличение) может и российский директор.</w:t>
      </w:r>
    </w:p>
    <w:bookmarkEnd w:id="279"/>
    <w:bookmarkStart w:id="28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58</w:t>
      </w:r>
      <w:r>
        <w:t xml:space="preserve">90</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80"/>
    <w:bookmarkStart w:id="28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81"/>
    <w:bookmarkStart w:id="282"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58</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76</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58</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91</w:t>
      </w:r>
      <w:r>
        <w:t xml:space="preserve">101</w:t>
      </w:r>
      <w:r>
        <w:t xml:space="preserve">.</w:t>
      </w:r>
    </w:p>
    <w:bookmarkEnd w:id="282"/>
    <w:bookmarkStart w:id="283"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p>
      <w:pPr>
        <w:pStyle w:val="BodyText"/>
      </w:pPr>
      <w:r>
        <w:t xml:space="preserve">[[FIG:f12_stoimost]]</w:t>
      </w:r>
    </w:p>
    <w:p>
      <w:pPr>
        <w:pStyle w:val="BodyText"/>
      </w:pPr>
      <w:r>
        <w:t xml:space="preserve">[[FIG:f13_modeli]]</w:t>
      </w:r>
    </w:p>
    <w:p>
      <w:pPr>
        <w:pStyle w:val="BodyText"/>
      </w:pPr>
      <w:r>
        <w:t xml:space="preserve">[[FIG:d5_syrie]]</w:t>
      </w:r>
    </w:p>
    <w:bookmarkEnd w:id="283"/>
    <w:bookmarkEnd w:id="284"/>
    <w:bookmarkStart w:id="292" w:name="закупки-продуктов-44-фз-без-кошмаров"/>
    <w:p>
      <w:pPr>
        <w:pStyle w:val="Heading1"/>
      </w:pPr>
      <w:r>
        <w:t xml:space="preserve">30. Закупки продуктов: 44-ФЗ без кошмаров</w:t>
      </w:r>
    </w:p>
    <w:bookmarkStart w:id="285"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85"/>
    <w:bookmarkStart w:id="286"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86"/>
    <w:bookmarkStart w:id="287"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76</w:t>
      </w:r>
      <w:r>
        <w:t xml:space="preserve">; в Челябинске — картель на 27 тендерах школьного питания со штрафом и уголовным делом по ст. 178 УК (2025)</w:t>
      </w:r>
      <w:r>
        <w:t xml:space="preserve">77</w:t>
      </w:r>
      <w:r>
        <w:t xml:space="preserve">. Для директора учреждения-заказчика выводы три:</w:t>
      </w:r>
    </w:p>
    <w:p>
      <w:pPr>
        <w:pStyle w:val="Compact"/>
        <w:numPr>
          <w:ilvl w:val="0"/>
          <w:numId w:val="1040"/>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40"/>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40"/>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87"/>
    <w:bookmarkStart w:id="288"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41"/>
        </w:numPr>
      </w:pPr>
      <w:r>
        <w:t xml:space="preserve">Статистика выбора за 2–3 месяца (раздел 21) → пропорции пар в спецификации.</w:t>
      </w:r>
    </w:p>
    <w:p>
      <w:pPr>
        <w:pStyle w:val="Compact"/>
        <w:numPr>
          <w:ilvl w:val="0"/>
          <w:numId w:val="1041"/>
        </w:numPr>
      </w:pPr>
      <w:r>
        <w:t xml:space="preserve">Сезонность и праздничное меню → корректировка квартальных объёмов (совет жителей, раздел 34).</w:t>
      </w:r>
    </w:p>
    <w:p>
      <w:pPr>
        <w:pStyle w:val="Compact"/>
        <w:numPr>
          <w:ilvl w:val="0"/>
          <w:numId w:val="1041"/>
        </w:numPr>
      </w:pPr>
      <w:r>
        <w:t xml:space="preserve">Таблицы замен → «запасные эквиваленты» в спецификации на случай срыва поставки.</w:t>
      </w:r>
    </w:p>
    <w:p>
      <w:pPr>
        <w:pStyle w:val="Compact"/>
        <w:numPr>
          <w:ilvl w:val="0"/>
          <w:numId w:val="1041"/>
        </w:numPr>
      </w:pPr>
      <w:r>
        <w:t xml:space="preserve">Малые партии скоропорта → график поставок, а не склад.</w:t>
      </w:r>
    </w:p>
    <w:p>
      <w:pPr>
        <w:pStyle w:val="Compact"/>
        <w:numPr>
          <w:ilvl w:val="0"/>
          <w:numId w:val="1041"/>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12</w:t>
      </w:r>
      <w:r>
        <w:t xml:space="preserve">13</w:t>
      </w:r>
      <w:r>
        <w:t xml:space="preserve">.</w:t>
      </w:r>
    </w:p>
    <w:bookmarkEnd w:id="288"/>
    <w:bookmarkStart w:id="289"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89"/>
    <w:bookmarkStart w:id="290"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90"/>
    <w:bookmarkStart w:id="291"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76</w:t>
      </w:r>
      <w:r>
        <w:t xml:space="preserve">, а региональные дела доходят до штрафов в миллионы рублей</w:t>
      </w:r>
      <w:r>
        <w:t xml:space="preserve">77</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91"/>
    <w:bookmarkEnd w:id="292"/>
    <w:bookmarkStart w:id="302" w:name="Xd2fa706ae8e58f95f3b875ca550f34ac645a139"/>
    <w:p>
      <w:pPr>
        <w:pStyle w:val="Heading1"/>
      </w:pPr>
      <w:r>
        <w:t xml:space="preserve">31. Документальный комплект: как практика становится системой</w:t>
      </w:r>
    </w:p>
    <w:bookmarkStart w:id="293"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93"/>
    <w:bookmarkStart w:id="294"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32</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25</w:t>
      </w:r>
      <w:r>
        <w:t xml:space="preserve">34</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38</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44</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94"/>
    <w:bookmarkStart w:id="295"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15</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95"/>
    <w:bookmarkStart w:id="296"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96"/>
    <w:bookmarkStart w:id="297"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106</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7"/>
    <w:bookmarkStart w:id="298"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98"/>
    <w:bookmarkStart w:id="299"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99"/>
    <w:bookmarkStart w:id="300"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300"/>
    <w:bookmarkStart w:id="301"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106</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t xml:space="preserve">[[FIG:f19_derevo2]]</w:t>
      </w:r>
    </w:p>
    <w:bookmarkEnd w:id="301"/>
    <w:bookmarkEnd w:id="302"/>
    <w:bookmarkStart w:id="311" w:name="X86e9f53ab16b6b17dd6a298d92c11c9b169e6eb"/>
    <w:p>
      <w:pPr>
        <w:pStyle w:val="Heading1"/>
      </w:pPr>
      <w:r>
        <w:t xml:space="preserve">32. Как отвечать проверяющему: сценарий диалога без страха</w:t>
      </w:r>
    </w:p>
    <w:bookmarkStart w:id="303"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76</w:t>
      </w:r>
      <w:r>
        <w:t xml:space="preserve">77</w:t>
      </w:r>
      <w:r>
        <w:t xml:space="preserve"> </w:t>
      </w:r>
      <w:r>
        <w:t xml:space="preserve">и логика надзорных документов</w:t>
      </w:r>
      <w:r>
        <w:t xml:space="preserve">11</w:t>
      </w:r>
      <w:r>
        <w:t xml:space="preserve">; это не консультация юриста по конкретному делу.</w:t>
      </w:r>
    </w:p>
    <w:bookmarkEnd w:id="303"/>
    <w:bookmarkStart w:id="304"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304"/>
    <w:bookmarkStart w:id="305"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38</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14</w:t>
      </w:r>
      <w:r>
        <w:t xml:space="preserve">24</w:t>
      </w:r>
      <w:r>
        <w:t xml:space="preserve">.</w:t>
      </w:r>
    </w:p>
    <w:bookmarkEnd w:id="305"/>
    <w:bookmarkStart w:id="306"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306"/>
    <w:bookmarkStart w:id="307"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76</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7"/>
    <w:bookmarkStart w:id="308"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08"/>
    <w:bookmarkStart w:id="309"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09"/>
    <w:bookmarkStart w:id="310"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10"/>
    <w:bookmarkEnd w:id="311"/>
    <w:bookmarkStart w:id="320" w:name="Xae0ad74d1a4a4d7fc9855bf766fceb7fa212e2e"/>
    <w:p>
      <w:pPr>
        <w:pStyle w:val="Heading1"/>
      </w:pPr>
      <w:r>
        <w:t xml:space="preserve">33. Ответственность директора: честная карта рисков без запугивания</w:t>
      </w:r>
    </w:p>
    <w:bookmarkStart w:id="312"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12"/>
    <w:bookmarkStart w:id="313"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11</w:t>
      </w:r>
      <w:r>
        <w:t xml:space="preserve"> </w:t>
      </w:r>
      <w:r>
        <w:t xml:space="preserve">и материалы по Зеленогорскому ДИПИ (2021, ТАСС)</w:t>
      </w:r>
      <w:r>
        <w:t xml:space="preserve">11</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23</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13"/>
    <w:bookmarkStart w:id="314"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14"/>
    <w:bookmarkStart w:id="315"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38</w:t>
      </w:r>
      <w:r>
        <w:t xml:space="preserve">25</w:t>
      </w:r>
      <w:r>
        <w:t xml:space="preserve">37</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15"/>
    <w:bookmarkStart w:id="316"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16"/>
    <w:bookmarkStart w:id="317"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7"/>
    <w:bookmarkStart w:id="318"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76</w:t>
      </w:r>
      <w:r>
        <w:t xml:space="preserve">77</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18"/>
    <w:bookmarkStart w:id="319"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t xml:space="preserve">[[FIG:f14_riski]]</w:t>
      </w:r>
    </w:p>
    <w:bookmarkEnd w:id="319"/>
    <w:bookmarkEnd w:id="320"/>
    <w:bookmarkStart w:id="329" w:name="X832af1afcb71eeb12cff204b7ceed6576a17967"/>
    <w:p>
      <w:pPr>
        <w:pStyle w:val="Heading1"/>
      </w:pPr>
      <w:r>
        <w:t xml:space="preserve">34. Права жителей и совет жителей: от объекта заботы к соавтору меню</w:t>
      </w:r>
    </w:p>
    <w:bookmarkStart w:id="321"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78</w:t>
      </w:r>
      <w:r>
        <w:t xml:space="preserve">29</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21"/>
    <w:bookmarkStart w:id="322"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24</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22"/>
    <w:bookmarkStart w:id="323"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23"/>
    <w:bookmarkStart w:id="324"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20</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37</w:t>
      </w:r>
      <w:r>
        <w:t xml:space="preserve">, в Онтарио — через обязательный учёт preferences в плане питания</w:t>
      </w:r>
      <w:r>
        <w:t xml:space="preserve">25</w:t>
      </w:r>
      <w:r>
        <w:t xml:space="preserve">.</w:t>
      </w:r>
    </w:p>
    <w:bookmarkEnd w:id="324"/>
    <w:bookmarkStart w:id="325"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25"/>
    <w:bookmarkStart w:id="326"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26"/>
    <w:bookmarkStart w:id="327"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7"/>
    <w:bookmarkStart w:id="328"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28"/>
    <w:bookmarkEnd w:id="329"/>
    <w:bookmarkStart w:id="340" w:name="X2737d664db3562ceeae2c8b51adb0110b9a8ed5"/>
    <w:p>
      <w:pPr>
        <w:pStyle w:val="Heading1"/>
      </w:pPr>
      <w:r>
        <w:t xml:space="preserve">35. Пилот на 90 дней: минимальный безопасный старт</w:t>
      </w:r>
    </w:p>
    <w:bookmarkStart w:id="330"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30"/>
    <w:bookmarkStart w:id="331"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31"/>
    <w:bookmarkStart w:id="332"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32"/>
    <w:bookmarkStart w:id="333"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33"/>
    <w:bookmarkStart w:id="334"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34"/>
    <w:bookmarkStart w:id="335"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7</w:t>
      </w:r>
      <w:r>
        <w:t xml:space="preserve">.</w:t>
      </w:r>
    </w:p>
    <w:bookmarkEnd w:id="335"/>
    <w:bookmarkStart w:id="336"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36"/>
    <w:bookmarkStart w:id="337"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7"/>
    <w:bookmarkStart w:id="338"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38"/>
    <w:bookmarkStart w:id="339"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p>
      <w:pPr>
        <w:pStyle w:val="BodyText"/>
      </w:pPr>
      <w:r>
        <w:t xml:space="preserve">[[FIG:f16_pilot]]</w:t>
      </w:r>
    </w:p>
    <w:bookmarkEnd w:id="339"/>
    <w:bookmarkEnd w:id="340"/>
    <w:bookmarkStart w:id="350" w:name="X7b5ebb02fe1d91e4cecf762e4e11317cb00fc8d"/>
    <w:p>
      <w:pPr>
        <w:pStyle w:val="Heading1"/>
      </w:pPr>
      <w:r>
        <w:t xml:space="preserve">36. Дорожная карта на 12 месяцев: от пилота к системе</w:t>
      </w:r>
    </w:p>
    <w:bookmarkStart w:id="341"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20</w:t>
      </w:r>
      <w:r>
        <w:t xml:space="preserve">) темп реалистичен, для малых — может быть быстрее, для многокорпусных — медленнее. Карта — рекомендация, не норматив.</w:t>
      </w:r>
    </w:p>
    <w:bookmarkEnd w:id="341"/>
    <w:bookmarkStart w:id="342"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42"/>
    <w:bookmarkStart w:id="343"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43"/>
    <w:bookmarkStart w:id="344"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44"/>
    <w:bookmarkStart w:id="345"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14</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45"/>
    <w:bookmarkStart w:id="346"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46"/>
    <w:bookmarkStart w:id="347"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47"/>
    <w:bookmarkStart w:id="348"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48"/>
    <w:bookmarkStart w:id="349"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t xml:space="preserve">[[FIG:f17_karta12]]</w:t>
      </w:r>
    </w:p>
    <w:bookmarkEnd w:id="349"/>
    <w:bookmarkEnd w:id="350"/>
    <w:bookmarkStart w:id="355" w:name="X7041086d96d4985fa5ed3e2980129dc9c770d38"/>
    <w:p>
      <w:pPr>
        <w:pStyle w:val="Heading1"/>
      </w:pPr>
      <w:r>
        <w:t xml:space="preserve">37. Четырнадцать возражений и честные ответы на них</w:t>
      </w:r>
    </w:p>
    <w:bookmarkStart w:id="351"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37</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38</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24</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14</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2</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51"/>
    <w:bookmarkStart w:id="352"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52"/>
    <w:bookmarkStart w:id="353"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53"/>
    <w:bookmarkStart w:id="354"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54"/>
    <w:bookmarkEnd w:id="355"/>
    <w:bookmarkStart w:id="364" w:name="Xb2d2e447a88ba85b4a7652ea9336295743d30be"/>
    <w:p>
      <w:pPr>
        <w:pStyle w:val="Heading1"/>
      </w:pPr>
      <w:r>
        <w:t xml:space="preserve">38. Десять вопросов учредителю: повестка для разговора наверх</w:t>
      </w:r>
    </w:p>
    <w:bookmarkStart w:id="356"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56"/>
    <w:bookmarkStart w:id="357"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32</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24</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106</w:t>
      </w:r>
      <w:r>
        <w:t xml:space="preserve"> </w:t>
      </w:r>
      <w:r>
        <w:t xml:space="preserve">— и допускает ли она журналы заказа и замен как приложения?</w:t>
      </w:r>
    </w:p>
    <w:bookmarkEnd w:id="357"/>
    <w:bookmarkStart w:id="358"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91</w:t>
      </w:r>
      <w:r>
        <w:t xml:space="preserve">101</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58"/>
    <w:bookmarkStart w:id="359"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14</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59"/>
    <w:bookmarkStart w:id="360"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60"/>
    <w:bookmarkStart w:id="361"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61"/>
    <w:bookmarkStart w:id="362"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62"/>
    <w:bookmarkStart w:id="363"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63"/>
    <w:bookmarkEnd w:id="364"/>
    <w:bookmarkStart w:id="372" w:name="X61b1f62aee0beb18597a7fc2d21254a40c6facd"/>
    <w:p>
      <w:pPr>
        <w:pStyle w:val="Heading1"/>
      </w:pPr>
      <w:r>
        <w:t xml:space="preserve">39. Предложения отрасли: что должно измениться выше уровня учреждения</w:t>
      </w:r>
    </w:p>
    <w:bookmarkStart w:id="365"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65"/>
    <w:bookmarkStart w:id="366"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32</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25</w:t>
      </w:r>
      <w:r>
        <w:t xml:space="preserve">, альтернатива при отказе — США</w:t>
      </w:r>
      <w:r>
        <w:t xml:space="preserve">38</w:t>
      </w:r>
      <w:r>
        <w:t xml:space="preserve">, «что, когда, где и как я ем» — Австралия</w:t>
      </w:r>
      <w:r>
        <w:t xml:space="preserve">37</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24</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106</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14</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66"/>
    <w:bookmarkStart w:id="367"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24</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14</w:t>
      </w:r>
      <w:r>
        <w:t xml:space="preserve">.</w:t>
      </w:r>
    </w:p>
    <w:bookmarkEnd w:id="367"/>
    <w:bookmarkStart w:id="368"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32</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68"/>
    <w:bookmarkStart w:id="369"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69"/>
    <w:bookmarkStart w:id="370"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95</w:t>
      </w:r>
      <w:r>
        <w:t xml:space="preserve">97</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70"/>
    <w:bookmarkStart w:id="371"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71"/>
    <w:bookmarkEnd w:id="372"/>
    <w:bookmarkStart w:id="380" w:name="X363ec400b784b5526980a090237946218358c45"/>
    <w:p>
      <w:pPr>
        <w:pStyle w:val="Heading1"/>
      </w:pPr>
      <w:r>
        <w:t xml:space="preserve">40. Организационные предложения семинару: как превратить три дня в систему</w:t>
      </w:r>
    </w:p>
    <w:bookmarkStart w:id="373"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5</w:t>
      </w:r>
      <w:r>
        <w:t xml:space="preserve">), Усть-Илимская организация (Иркутская область, публикация от 27.09.2024</w:t>
      </w:r>
      <w:r>
        <w:t xml:space="preserve">6</w:t>
      </w:r>
      <w:r>
        <w:t xml:space="preserve">) и ДСО «Серафимовский» (Санкт-Петербург, дом докладчика; новость Комитета от 22.07.2025</w:t>
      </w:r>
      <w:r>
        <w:t xml:space="preserve">7</w:t>
      </w:r>
      <w:r>
        <w:t xml:space="preserve">). Рядом — представители региона, где модель масштабирована решением области</w:t>
      </w:r>
      <w:r>
        <w:t xml:space="preserve">14</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73"/>
    <w:bookmarkStart w:id="374"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7</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74"/>
    <w:bookmarkStart w:id="375"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75"/>
    <w:bookmarkStart w:id="376"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76"/>
    <w:bookmarkStart w:id="377"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77"/>
    <w:bookmarkStart w:id="378"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78"/>
    <w:bookmarkStart w:id="379"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79"/>
    <w:bookmarkEnd w:id="380"/>
    <w:bookmarkStart w:id="387" w:name="Xe7199e4bc187e49c474b44d0afe339f5b17b4fc"/>
    <w:p>
      <w:pPr>
        <w:pStyle w:val="Heading1"/>
      </w:pPr>
      <w:r>
        <w:t xml:space="preserve">41. Заявление о достоверности: что в этом докладе на чём стоит</w:t>
      </w:r>
    </w:p>
    <w:bookmarkStart w:id="381"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81"/>
    <w:bookmarkStart w:id="382"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29 записей S001–S030 без S026, даты проверки — июль–август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16</w:t>
      </w:r>
      <w:r>
        <w:t xml:space="preserve">, литий — соль</w:t>
      </w:r>
      <w:r>
        <w:t xml:space="preserve">17</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37</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20</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14</w:t>
      </w:r>
      <w:r>
        <w:t xml:space="preserve">24</w:t>
      </w:r>
      <w:r>
        <w:t xml:space="preserve">7</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82"/>
    <w:bookmarkStart w:id="383"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83"/>
    <w:bookmarkStart w:id="384"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84"/>
    <w:bookmarkStart w:id="385"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85"/>
    <w:bookmarkStart w:id="386"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106</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86"/>
    <w:bookmarkEnd w:id="387"/>
    <w:bookmarkStart w:id="395" w:name="X6362a53695e2062979659afd86e1990269b0122"/>
    <w:p>
      <w:pPr>
        <w:pStyle w:val="Heading1"/>
      </w:pPr>
      <w:r>
        <w:t xml:space="preserve">42. Аутсорсинг питания: контракт как место вариативности</w:t>
      </w:r>
    </w:p>
    <w:bookmarkStart w:id="388"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107</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107</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88"/>
    <w:bookmarkStart w:id="389"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108</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89"/>
    <w:bookmarkStart w:id="390"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32</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2</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90"/>
    <w:bookmarkStart w:id="391"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11</w:t>
      </w:r>
      <w:r>
        <w:t xml:space="preserve">, сговоры поставщиков — практика ФАС</w:t>
      </w:r>
      <w:r>
        <w:t xml:space="preserve">76</w:t>
      </w:r>
      <w:r>
        <w:t xml:space="preserve">.</w:t>
      </w:r>
    </w:p>
    <w:bookmarkEnd w:id="391"/>
    <w:bookmarkStart w:id="392"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58</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32</w:t>
      </w:r>
      <w:r>
        <w:t xml:space="preserve">. Международный ориентир: британские стандарты питания в стационарах обязательны и для контрактных поставщиков</w:t>
      </w:r>
      <w:r>
        <w:t xml:space="preserve">109</w:t>
      </w:r>
      <w:r>
        <w:t xml:space="preserve">; нормы Онтарио применяются независимо от способа обеспечения питания</w:t>
      </w:r>
      <w:r>
        <w:t xml:space="preserve">25</w:t>
      </w:r>
      <w:r>
        <w:t xml:space="preserve">. Экономия, которую обещает аутсорсер, должна быть показана построками (сырьё, труд, энергия, логистика), а не «общей цифрой».</w:t>
      </w:r>
    </w:p>
    <w:bookmarkEnd w:id="392"/>
    <w:bookmarkStart w:id="393"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3"/>
    <w:bookmarkStart w:id="394"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94"/>
    <w:bookmarkEnd w:id="395"/>
    <w:bookmarkStart w:id="401" w:name="X7034ecfe43927fd4691e194b532f91ab0323a65"/>
    <w:p>
      <w:pPr>
        <w:pStyle w:val="Heading1"/>
      </w:pPr>
      <w:r>
        <w:t xml:space="preserve">43. Заключение: что остаётся после последней страницы</w:t>
      </w:r>
    </w:p>
    <w:bookmarkStart w:id="396"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7</w:t>
      </w:r>
      <w:r>
        <w:t xml:space="preserve">, и в регионе, масштабировавшем её решением области</w:t>
      </w:r>
      <w:r>
        <w:t xml:space="preserve">14</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96"/>
    <w:bookmarkStart w:id="397"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16</w:t>
      </w:r>
      <w:r>
        <w:t xml:space="preserve">; житель, чья дисфагия пока видна только внимательной сиделке</w:t>
      </w:r>
      <w:r>
        <w:t xml:space="preserve">15</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97"/>
    <w:bookmarkStart w:id="398"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98"/>
    <w:bookmarkStart w:id="399"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99"/>
    <w:bookmarkStart w:id="400"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400"/>
    <w:bookmarkEnd w:id="401"/>
    <w:bookmarkStart w:id="402"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42"/>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(29 записей, маркеры S001–S030 без S026, даты проверки — июль–август 2026 года);</w:t>
      </w:r>
    </w:p>
    <w:p>
      <w:pPr>
        <w:pStyle w:val="Compact"/>
        <w:numPr>
          <w:ilvl w:val="0"/>
          <w:numId w:val="1042"/>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42"/>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402"/>
    <w:bookmarkStart w:id="403"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403"/>
    <w:bookmarkStart w:id="408"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404"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38</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404"/>
    <w:bookmarkStart w:id="405"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24</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405"/>
    <w:bookmarkStart w:id="406"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37</w:t>
      </w:r>
      <w:r>
        <w:t xml:space="preserve">; Онтарио — учёт preferences в плане питания</w:t>
      </w:r>
      <w:r>
        <w:t xml:space="preserve">25</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406"/>
    <w:bookmarkStart w:id="407"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38</w:t>
      </w:r>
      <w:r>
        <w:t xml:space="preserve">25</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407"/>
    <w:bookmarkEnd w:id="408"/>
    <w:bookmarkStart w:id="413"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409"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15</w:t>
      </w:r>
      <w:r>
        <w:t xml:space="preserve">8</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409"/>
    <w:bookmarkStart w:id="410"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63</w:t>
      </w:r>
      <w:r>
        <w:t xml:space="preserve">. Международный ориентир гибкости: «что, когда, где и как я ем» (Стандарт 6)</w:t>
      </w:r>
      <w:r>
        <w:t xml:space="preserve">37</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10"/>
    <w:bookmarkStart w:id="411"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42</w:t>
      </w:r>
      <w:r>
        <w:t xml:space="preserve">110</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11"/>
    <w:bookmarkStart w:id="412"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44</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9</w:t>
      </w:r>
      <w:r>
        <w:t xml:space="preserve">43</w:t>
      </w:r>
      <w:r>
        <w:t xml:space="preserve">; связь текстуры с исходами показана в исследованиях внедрения IDDSI</w:t>
      </w:r>
      <w:r>
        <w:t xml:space="preserve">45</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12"/>
    <w:bookmarkEnd w:id="413"/>
    <w:bookmarkStart w:id="418"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14"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44</w:t>
      </w:r>
      <w:r>
        <w:t xml:space="preserve">; внедрение стандарта улучшает соответствие назначенной текстуры фактической</w:t>
      </w:r>
      <w:r>
        <w:t xml:space="preserve">45</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14"/>
    <w:bookmarkStart w:id="415"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15"/>
    <w:bookmarkStart w:id="416"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63</w:t>
      </w:r>
      <w:r>
        <w:t xml:space="preserve">61</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10</w:t>
      </w:r>
      <w:r>
        <w:t xml:space="preserve">62</w:t>
      </w:r>
      <w:r>
        <w:t xml:space="preserve">; гиперфагия и ночное едение описаны как специфические синдромы</w:t>
      </w:r>
      <w:r>
        <w:t xml:space="preserve">42</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16"/>
    <w:bookmarkStart w:id="417"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41</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17"/>
    <w:bookmarkEnd w:id="418"/>
    <w:bookmarkStart w:id="423"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19"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106</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106</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19"/>
    <w:bookmarkStart w:id="420"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20"/>
    <w:bookmarkStart w:id="421"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41</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21"/>
    <w:bookmarkStart w:id="422"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37</w:t>
      </w:r>
      <w:r>
        <w:t xml:space="preserve">25</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22"/>
    <w:bookmarkEnd w:id="423"/>
    <w:bookmarkStart w:id="428"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24"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37</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33</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24"/>
    <w:bookmarkStart w:id="425"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25</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58</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25</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25"/>
    <w:bookmarkStart w:id="426"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76</w:t>
      </w:r>
      <w:r>
        <w:t xml:space="preserve">77</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26"/>
    <w:bookmarkStart w:id="427"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78</w:t>
      </w:r>
      <w:r>
        <w:t xml:space="preserve">29</w:t>
      </w:r>
      <w:r>
        <w:t xml:space="preserve">; международные нормы прямо требуют учёта предпочтений при когнитивных ограничениях</w:t>
      </w:r>
      <w:r>
        <w:t xml:space="preserve">37</w:t>
      </w:r>
      <w:r>
        <w:t xml:space="preserve">25</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27"/>
    <w:bookmarkEnd w:id="428"/>
    <w:bookmarkStart w:id="432"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29"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58</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29"/>
    <w:bookmarkStart w:id="430"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109</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30"/>
    <w:bookmarkStart w:id="431"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31"/>
    <w:bookmarkEnd w:id="432"/>
    <w:bookmarkStart w:id="433"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33"/>
    <w:bookmarkStart w:id="440"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34"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34"/>
    <w:bookmarkStart w:id="435"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35"/>
    <w:bookmarkStart w:id="436"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43"/>
        </w:numPr>
      </w:pPr>
      <w:r>
        <w:t xml:space="preserve">Где и как ел всю жизнь: дома, в семье, один, в учреждениях?</w:t>
      </w:r>
    </w:p>
    <w:p>
      <w:pPr>
        <w:pStyle w:val="Compact"/>
        <w:numPr>
          <w:ilvl w:val="0"/>
          <w:numId w:val="1043"/>
        </w:numPr>
      </w:pPr>
      <w:r>
        <w:t xml:space="preserve">Что готовил сам? Что готовили для него?</w:t>
      </w:r>
    </w:p>
    <w:p>
      <w:pPr>
        <w:pStyle w:val="Compact"/>
        <w:numPr>
          <w:ilvl w:val="0"/>
          <w:numId w:val="1043"/>
        </w:numPr>
      </w:pPr>
      <w:r>
        <w:t xml:space="preserve">Еда праздника и еда будня — что это было?</w:t>
      </w:r>
    </w:p>
    <w:p>
      <w:pPr>
        <w:pStyle w:val="Compact"/>
        <w:numPr>
          <w:ilvl w:val="0"/>
          <w:numId w:val="1043"/>
        </w:numPr>
      </w:pPr>
      <w:r>
        <w:t xml:space="preserve">Что никогда не ел и почему (если помнит/говорит)?</w:t>
      </w:r>
    </w:p>
    <w:p>
      <w:pPr>
        <w:pStyle w:val="Compact"/>
        <w:numPr>
          <w:ilvl w:val="0"/>
          <w:numId w:val="1043"/>
        </w:numPr>
      </w:pPr>
      <w:r>
        <w:t xml:space="preserve">Кто в его жизни «знает, как он ест» — имя, контакт?</w:t>
      </w:r>
    </w:p>
    <w:p>
      <w:pPr>
        <w:pStyle w:val="Compact"/>
        <w:numPr>
          <w:ilvl w:val="0"/>
          <w:numId w:val="1043"/>
        </w:numPr>
      </w:pPr>
      <w:r>
        <w:t xml:space="preserve">Что из еды связано с тяжёлыми периодами (голод, стационары, ограничения)?</w:t>
      </w:r>
    </w:p>
    <w:p>
      <w:pPr>
        <w:pStyle w:val="Compact"/>
        <w:numPr>
          <w:ilvl w:val="0"/>
          <w:numId w:val="1043"/>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36"/>
    <w:bookmarkStart w:id="437"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37"/>
    <w:bookmarkStart w:id="438"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44"/>
        </w:numPr>
      </w:pPr>
      <w:r>
        <w:t xml:space="preserve">формат: лист А4 или А3 на день, вешается в столовой и на посту;</w:t>
      </w:r>
    </w:p>
    <w:p>
      <w:pPr>
        <w:pStyle w:val="Compact"/>
        <w:numPr>
          <w:ilvl w:val="0"/>
          <w:numId w:val="1044"/>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44"/>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44"/>
        </w:numPr>
      </w:pPr>
      <w:r>
        <w:t xml:space="preserve">варианты выбора расположены рядом, визуально сопоставимы;</w:t>
      </w:r>
    </w:p>
    <w:p>
      <w:pPr>
        <w:pStyle w:val="Compact"/>
        <w:numPr>
          <w:ilvl w:val="0"/>
          <w:numId w:val="1044"/>
        </w:numPr>
      </w:pPr>
      <w:r>
        <w:t xml:space="preserve">фотографии обновляются при смене меню-цикла; ламинация — для санитарной обработки;</w:t>
      </w:r>
    </w:p>
    <w:p>
      <w:pPr>
        <w:pStyle w:val="Compact"/>
        <w:numPr>
          <w:ilvl w:val="0"/>
          <w:numId w:val="1044"/>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38"/>
    <w:bookmarkStart w:id="439"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45"/>
        </w:numPr>
      </w:pPr>
      <w:r>
        <w:t xml:space="preserve">Что было предъявлено (карточки / блюда / меню): ________</w:t>
      </w:r>
    </w:p>
    <w:p>
      <w:pPr>
        <w:pStyle w:val="Compact"/>
        <w:numPr>
          <w:ilvl w:val="0"/>
          <w:numId w:val="1045"/>
        </w:numPr>
      </w:pPr>
      <w:r>
        <w:t xml:space="preserve">Реакция: показал рукой ☐ взгляд задержался ☐ потянулся ☐ отвернулся ☐ без реакции ☐</w:t>
      </w:r>
    </w:p>
    <w:p>
      <w:pPr>
        <w:pStyle w:val="Compact"/>
        <w:numPr>
          <w:ilvl w:val="0"/>
          <w:numId w:val="1045"/>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45"/>
        </w:numPr>
      </w:pPr>
      <w:r>
        <w:t xml:space="preserve">Ел предъявленное: полностью ☐ частично ☐ не ел ☐</w:t>
      </w:r>
    </w:p>
    <w:p>
      <w:pPr>
        <w:pStyle w:val="Compact"/>
        <w:numPr>
          <w:ilvl w:val="0"/>
          <w:numId w:val="1045"/>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39"/>
    <w:bookmarkEnd w:id="440"/>
    <w:bookmarkStart w:id="447" w:name="приложения-712"/>
    <w:p>
      <w:pPr>
        <w:pStyle w:val="Heading1"/>
      </w:pPr>
      <w:r>
        <w:t xml:space="preserve">Приложения 7–12</w:t>
      </w:r>
    </w:p>
    <w:bookmarkStart w:id="441"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41"/>
    <w:bookmarkStart w:id="442"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42"/>
    <w:bookmarkStart w:id="443"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43"/>
    <w:bookmarkStart w:id="444"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46"/>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46"/>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46"/>
        </w:numPr>
      </w:pPr>
      <w:r>
        <w:rPr>
          <w:b/>
          <w:bCs/>
        </w:rPr>
        <w:t xml:space="preserve">Записать</w:t>
      </w:r>
      <w:r>
        <w:t xml:space="preserve"> </w:t>
      </w:r>
      <w:r>
        <w:t xml:space="preserve">в журнал заказа/замен: житель, блюдо, замена.</w:t>
      </w:r>
    </w:p>
    <w:p>
      <w:pPr>
        <w:pStyle w:val="Compact"/>
        <w:numPr>
          <w:ilvl w:val="0"/>
          <w:numId w:val="1046"/>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46"/>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44"/>
    <w:bookmarkStart w:id="445"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7"/>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47"/>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47"/>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47"/>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47"/>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47"/>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45"/>
    <w:bookmarkStart w:id="446"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46"/>
    <w:bookmarkEnd w:id="447"/>
    <w:bookmarkStart w:id="454" w:name="приложения-1318"/>
    <w:p>
      <w:pPr>
        <w:pStyle w:val="Heading1"/>
      </w:pPr>
      <w:r>
        <w:t xml:space="preserve">Приложения 13–18</w:t>
      </w:r>
    </w:p>
    <w:bookmarkStart w:id="448"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8"/>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48"/>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48"/>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48"/>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48"/>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48"/>
        </w:numPr>
      </w:pPr>
      <w:r>
        <w:rPr>
          <w:b/>
          <w:bCs/>
        </w:rPr>
        <w:t xml:space="preserve">Документы:</w:t>
      </w:r>
      <w:r>
        <w:t xml:space="preserve"> </w:t>
      </w:r>
      <w:r>
        <w:t xml:space="preserve">форма наблюдения, запись врача, при назначении — обновление карты.</w:t>
      </w:r>
    </w:p>
    <w:bookmarkEnd w:id="448"/>
    <w:bookmarkStart w:id="449"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49"/>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49"/>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49"/>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49"/>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49"/>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49"/>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49"/>
    <w:bookmarkStart w:id="450"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0"/>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50"/>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50"/>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50"/>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50"/>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50"/>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50"/>
    <w:bookmarkStart w:id="451"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51"/>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51"/>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51"/>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51"/>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51"/>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51"/>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51"/>
    <w:bookmarkStart w:id="452"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52"/>
    <w:bookmarkStart w:id="453"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2"/>
        </w:numPr>
      </w:pPr>
      <w:r>
        <w:t xml:space="preserve">Обошёл столовую в часы основного приёма пищи лично — ☐</w:t>
      </w:r>
    </w:p>
    <w:p>
      <w:pPr>
        <w:pStyle w:val="Compact"/>
        <w:numPr>
          <w:ilvl w:val="0"/>
          <w:numId w:val="1052"/>
        </w:numPr>
      </w:pPr>
      <w:r>
        <w:t xml:space="preserve">Просмотрел журналы: заказ, замены, отказы, срывы — записи ведутся, не «копеечные» — ☐</w:t>
      </w:r>
    </w:p>
    <w:p>
      <w:pPr>
        <w:pStyle w:val="Compact"/>
        <w:numPr>
          <w:ilvl w:val="0"/>
          <w:numId w:val="1052"/>
        </w:numPr>
      </w:pPr>
      <w:r>
        <w:t xml:space="preserve">Панель чисел месяца собрана; отклонения объяснены письменно — ☐</w:t>
      </w:r>
    </w:p>
    <w:p>
      <w:pPr>
        <w:pStyle w:val="Compact"/>
        <w:numPr>
          <w:ilvl w:val="0"/>
          <w:numId w:val="1052"/>
        </w:numPr>
      </w:pPr>
      <w:r>
        <w:t xml:space="preserve">Совет жителей заседал; протокол есть; по решениям есть движение — ☐</w:t>
      </w:r>
    </w:p>
    <w:p>
      <w:pPr>
        <w:pStyle w:val="Compact"/>
        <w:numPr>
          <w:ilvl w:val="0"/>
          <w:numId w:val="1052"/>
        </w:numPr>
      </w:pPr>
      <w:r>
        <w:t xml:space="preserve">Жалобы по питанию разобраны в срок; системные выводы сделаны — ☐</w:t>
      </w:r>
    </w:p>
    <w:p>
      <w:pPr>
        <w:pStyle w:val="Compact"/>
        <w:numPr>
          <w:ilvl w:val="0"/>
          <w:numId w:val="1052"/>
        </w:numPr>
      </w:pPr>
      <w:r>
        <w:t xml:space="preserve">Переписка с учредителем актуальна (запросы без ответа повторены) — ☐</w:t>
      </w:r>
    </w:p>
    <w:p>
      <w:pPr>
        <w:pStyle w:val="Compact"/>
        <w:numPr>
          <w:ilvl w:val="0"/>
          <w:numId w:val="1052"/>
        </w:numPr>
      </w:pPr>
      <w:r>
        <w:t xml:space="preserve">Инструктажи новых сотрудников по питанию проведены — ☐</w:t>
      </w:r>
    </w:p>
    <w:p>
      <w:pPr>
        <w:pStyle w:val="Compact"/>
        <w:numPr>
          <w:ilvl w:val="0"/>
          <w:numId w:val="1052"/>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53"/>
    <w:bookmarkEnd w:id="454"/>
    <w:bookmarkStart w:id="461" w:name="приложения-1924"/>
    <w:p>
      <w:pPr>
        <w:pStyle w:val="Heading1"/>
      </w:pPr>
      <w:r>
        <w:t xml:space="preserve">Приложения 19–24</w:t>
      </w:r>
    </w:p>
    <w:bookmarkStart w:id="455"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3"/>
        </w:numPr>
      </w:pPr>
      <w:r>
        <w:t xml:space="preserve">Санитарный журнал дня ведётся; температурный режим линии зафиксирован — ☐</w:t>
      </w:r>
    </w:p>
    <w:p>
      <w:pPr>
        <w:pStyle w:val="Compact"/>
        <w:numPr>
          <w:ilvl w:val="0"/>
          <w:numId w:val="1053"/>
        </w:numPr>
      </w:pPr>
      <w:r>
        <w:t xml:space="preserve">Суточные пробы отобраны по каждому приёму пищи, включая вариативные позиции — ☐</w:t>
      </w:r>
    </w:p>
    <w:p>
      <w:pPr>
        <w:pStyle w:val="Compact"/>
        <w:numPr>
          <w:ilvl w:val="0"/>
          <w:numId w:val="1053"/>
        </w:numPr>
      </w:pPr>
      <w:r>
        <w:t xml:space="preserve">Вариативные позиции промаркированы (бирки: название, вариант) — ☐</w:t>
      </w:r>
    </w:p>
    <w:p>
      <w:pPr>
        <w:pStyle w:val="Compact"/>
        <w:numPr>
          <w:ilvl w:val="0"/>
          <w:numId w:val="1053"/>
        </w:numPr>
      </w:pPr>
      <w:r>
        <w:t xml:space="preserve">Текстуры по назначениям проверены (тест вилкой) перед выдачей — ☐</w:t>
      </w:r>
    </w:p>
    <w:p>
      <w:pPr>
        <w:pStyle w:val="Compact"/>
        <w:numPr>
          <w:ilvl w:val="0"/>
          <w:numId w:val="1053"/>
        </w:numPr>
      </w:pPr>
      <w:r>
        <w:t xml:space="preserve">Итоги заказа получены от отделений в срок; объёмы соответствуют — ☐</w:t>
      </w:r>
    </w:p>
    <w:p>
      <w:pPr>
        <w:pStyle w:val="Compact"/>
        <w:numPr>
          <w:ilvl w:val="0"/>
          <w:numId w:val="1053"/>
        </w:numPr>
      </w:pPr>
      <w:r>
        <w:t xml:space="preserve">Особые порции (диеты, текстуры) приготовлены и промаркированы отдельно — ☐</w:t>
      </w:r>
    </w:p>
    <w:p>
      <w:pPr>
        <w:pStyle w:val="Compact"/>
        <w:numPr>
          <w:ilvl w:val="0"/>
          <w:numId w:val="1053"/>
        </w:numPr>
      </w:pPr>
      <w:r>
        <w:t xml:space="preserve">Отходы взвешены/зафиксированы (в период замера) — ☐</w:t>
      </w:r>
    </w:p>
    <w:p>
      <w:pPr>
        <w:pStyle w:val="Compact"/>
        <w:numPr>
          <w:ilvl w:val="0"/>
          <w:numId w:val="1053"/>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55"/>
    <w:bookmarkStart w:id="456"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4"/>
        </w:numPr>
      </w:pPr>
      <w:r>
        <w:t xml:space="preserve">Визуальное меню дня показано жителям; выбор зафиксирован в присутствии жителей — ☐</w:t>
      </w:r>
    </w:p>
    <w:p>
      <w:pPr>
        <w:pStyle w:val="Compact"/>
        <w:numPr>
          <w:ilvl w:val="0"/>
          <w:numId w:val="1054"/>
        </w:numPr>
      </w:pPr>
      <w:r>
        <w:t xml:space="preserve">На посту в часы еды — не менее двух человек, обученных приёмам безопасного кормления — ☐</w:t>
      </w:r>
    </w:p>
    <w:p>
      <w:pPr>
        <w:pStyle w:val="Compact"/>
        <w:numPr>
          <w:ilvl w:val="0"/>
          <w:numId w:val="1054"/>
        </w:numPr>
      </w:pPr>
      <w:r>
        <w:t xml:space="preserve">Жители из списка дисфагического риска — в поле зрения; поза 90° соблюдена — ☐</w:t>
      </w:r>
    </w:p>
    <w:p>
      <w:pPr>
        <w:pStyle w:val="Compact"/>
        <w:numPr>
          <w:ilvl w:val="0"/>
          <w:numId w:val="1054"/>
        </w:numPr>
      </w:pPr>
      <w:r>
        <w:t xml:space="preserve">Отложенные порции для спящих/отсутствующих оформлены по правилам — ☐</w:t>
      </w:r>
    </w:p>
    <w:p>
      <w:pPr>
        <w:pStyle w:val="Compact"/>
        <w:numPr>
          <w:ilvl w:val="0"/>
          <w:numId w:val="1054"/>
        </w:numPr>
      </w:pPr>
      <w:r>
        <w:t xml:space="preserve">Отказы и замены записаны в день события — ☐</w:t>
      </w:r>
    </w:p>
    <w:p>
      <w:pPr>
        <w:pStyle w:val="Compact"/>
        <w:numPr>
          <w:ilvl w:val="0"/>
          <w:numId w:val="1054"/>
        </w:numPr>
      </w:pPr>
      <w:r>
        <w:t xml:space="preserve">Конфликтов без записи не осталось — ☐</w:t>
      </w:r>
    </w:p>
    <w:p>
      <w:pPr>
        <w:pStyle w:val="Compact"/>
        <w:numPr>
          <w:ilvl w:val="0"/>
          <w:numId w:val="1054"/>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56"/>
    <w:bookmarkStart w:id="457"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57"/>
    <w:bookmarkStart w:id="458"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5"/>
        </w:numPr>
      </w:pPr>
      <w:r>
        <w:t xml:space="preserve">Спецификация допускает парные позиции и закупку по статистике выбора — ☐</w:t>
      </w:r>
    </w:p>
    <w:p>
      <w:pPr>
        <w:pStyle w:val="Compact"/>
        <w:numPr>
          <w:ilvl w:val="0"/>
          <w:numId w:val="1055"/>
        </w:numPr>
      </w:pPr>
      <w:r>
        <w:t xml:space="preserve">Правило взаимозаменяемости при срыве поставки прописано (нутриентные эквиваленты) — ☐</w:t>
      </w:r>
    </w:p>
    <w:p>
      <w:pPr>
        <w:pStyle w:val="Compact"/>
        <w:numPr>
          <w:ilvl w:val="0"/>
          <w:numId w:val="1055"/>
        </w:numPr>
      </w:pPr>
      <w:r>
        <w:t xml:space="preserve">Ответственный за приёмку и претензии назначен; акты недопоставки оформляются — ☐</w:t>
      </w:r>
    </w:p>
    <w:p>
      <w:pPr>
        <w:pStyle w:val="Compact"/>
        <w:numPr>
          <w:ilvl w:val="0"/>
          <w:numId w:val="1055"/>
        </w:numPr>
      </w:pPr>
      <w:r>
        <w:t xml:space="preserve">Статистика срывов поставок ведётся и учитывается при следующей закупке — ☐</w:t>
      </w:r>
    </w:p>
    <w:p>
      <w:pPr>
        <w:pStyle w:val="Compact"/>
        <w:numPr>
          <w:ilvl w:val="0"/>
          <w:numId w:val="1055"/>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55"/>
        </w:numPr>
      </w:pPr>
      <w:r>
        <w:t xml:space="preserve">Закупка сверена с меню-циклом и картами (диеты, текстуры) — ☐</w:t>
      </w:r>
    </w:p>
    <w:p>
      <w:pPr>
        <w:pStyle w:val="Compact"/>
        <w:numPr>
          <w:ilvl w:val="0"/>
          <w:numId w:val="1055"/>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58"/>
    <w:bookmarkStart w:id="459"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6"/>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56"/>
        </w:numPr>
      </w:pPr>
      <w:r>
        <w:t xml:space="preserve">Ежедневные итоги журнала заказа поступают в бухгалтерию по установленной форме — ☐</w:t>
      </w:r>
    </w:p>
    <w:p>
      <w:pPr>
        <w:pStyle w:val="Compact"/>
        <w:numPr>
          <w:ilvl w:val="0"/>
          <w:numId w:val="1056"/>
        </w:numPr>
      </w:pPr>
      <w:r>
        <w:t xml:space="preserve">Списание парных продуктов идёт по фактической пропорции выдачи (методика согласована) — ☐</w:t>
      </w:r>
    </w:p>
    <w:p>
      <w:pPr>
        <w:pStyle w:val="Compact"/>
        <w:numPr>
          <w:ilvl w:val="0"/>
          <w:numId w:val="1056"/>
        </w:numPr>
      </w:pPr>
      <w:r>
        <w:t xml:space="preserve">Разница «склад — выдача — списание» объяснима за любой день месяца — ☐</w:t>
      </w:r>
    </w:p>
    <w:p>
      <w:pPr>
        <w:pStyle w:val="Compact"/>
        <w:numPr>
          <w:ilvl w:val="0"/>
          <w:numId w:val="1056"/>
        </w:numPr>
      </w:pPr>
      <w:r>
        <w:t xml:space="preserve">Отложенные порции и замены отражены в выдаче — ☐</w:t>
      </w:r>
    </w:p>
    <w:p>
      <w:pPr>
        <w:pStyle w:val="Compact"/>
        <w:numPr>
          <w:ilvl w:val="0"/>
          <w:numId w:val="1056"/>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59"/>
    <w:bookmarkStart w:id="460"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57"/>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57"/>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57"/>
        </w:numPr>
      </w:pPr>
      <w:r>
        <w:t xml:space="preserve">Оба варианта физически были на линии (опрос смены + журнал срывов): ☐</w:t>
      </w:r>
    </w:p>
    <w:p>
      <w:pPr>
        <w:pStyle w:val="Compact"/>
        <w:numPr>
          <w:ilvl w:val="0"/>
          <w:numId w:val="1057"/>
        </w:numPr>
      </w:pPr>
      <w:r>
        <w:t xml:space="preserve">Доля «стандартных» (невыбравших) не растёт необъяснимо третью неделю подряд: ☐</w:t>
      </w:r>
    </w:p>
    <w:p>
      <w:pPr>
        <w:pStyle w:val="Compact"/>
        <w:numPr>
          <w:ilvl w:val="0"/>
          <w:numId w:val="1057"/>
        </w:numPr>
      </w:pPr>
      <w:r>
        <w:t xml:space="preserve">Замены выдавались реально (спросить двоих, кому меняли блюдо): ☐</w:t>
      </w:r>
    </w:p>
    <w:p>
      <w:pPr>
        <w:pStyle w:val="Compact"/>
        <w:numPr>
          <w:ilvl w:val="0"/>
          <w:numId w:val="1057"/>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60"/>
    <w:bookmarkEnd w:id="461"/>
    <w:bookmarkStart w:id="468" w:name="приложения-2530"/>
    <w:p>
      <w:pPr>
        <w:pStyle w:val="Heading1"/>
      </w:pPr>
      <w:r>
        <w:t xml:space="preserve">Приложения 25–30</w:t>
      </w:r>
    </w:p>
    <w:bookmarkStart w:id="462"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62"/>
    <w:bookmarkStart w:id="463"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63"/>
    <w:bookmarkStart w:id="464"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64"/>
    <w:bookmarkStart w:id="465"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58"/>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58"/>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58"/>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58"/>
        </w:numPr>
      </w:pPr>
      <w:r>
        <w:t xml:space="preserve">Вести журналы по приложениям 7–9 с первого дня.</w:t>
      </w:r>
    </w:p>
    <w:p>
      <w:pPr>
        <w:pStyle w:val="Compact"/>
        <w:numPr>
          <w:ilvl w:val="0"/>
          <w:numId w:val="1058"/>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58"/>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65"/>
    <w:bookmarkStart w:id="466"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59"/>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59"/>
        </w:numPr>
      </w:pPr>
      <w:r>
        <w:rPr>
          <w:b/>
          <w:bCs/>
        </w:rPr>
        <w:t xml:space="preserve">Перечень вариативных позиций</w:t>
      </w:r>
      <w:r>
        <w:t xml:space="preserve"> </w:t>
      </w:r>
      <w:r>
        <w:t xml:space="preserve">и режим (дни, приёмы пищи).</w:t>
      </w:r>
    </w:p>
    <w:p>
      <w:pPr>
        <w:pStyle w:val="Compact"/>
        <w:numPr>
          <w:ilvl w:val="0"/>
          <w:numId w:val="1059"/>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59"/>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59"/>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59"/>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59"/>
        </w:numPr>
      </w:pPr>
      <w:r>
        <w:rPr>
          <w:b/>
          <w:bCs/>
        </w:rPr>
        <w:t xml:space="preserve">Роли и ответственность</w:t>
      </w:r>
      <w:r>
        <w:t xml:space="preserve"> </w:t>
      </w:r>
      <w:r>
        <w:t xml:space="preserve">(по матрице, приложение 17).</w:t>
      </w:r>
    </w:p>
    <w:p>
      <w:pPr>
        <w:pStyle w:val="Compact"/>
        <w:numPr>
          <w:ilvl w:val="0"/>
          <w:numId w:val="1059"/>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59"/>
        </w:numPr>
      </w:pPr>
      <w:r>
        <w:rPr>
          <w:b/>
          <w:bCs/>
        </w:rPr>
        <w:t xml:space="preserve">Совет жителей</w:t>
      </w:r>
      <w:r>
        <w:t xml:space="preserve"> </w:t>
      </w:r>
      <w:r>
        <w:t xml:space="preserve">— со ссылкой на положение (приложение 30).</w:t>
      </w:r>
    </w:p>
    <w:bookmarkEnd w:id="466"/>
    <w:bookmarkStart w:id="467"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60"/>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60"/>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60"/>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60"/>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60"/>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60"/>
        </w:numPr>
      </w:pPr>
      <w:r>
        <w:rPr>
          <w:b/>
          <w:bCs/>
        </w:rPr>
        <w:t xml:space="preserve">Форма протокола:</w:t>
      </w:r>
      <w:r>
        <w:t xml:space="preserve"> </w:t>
      </w:r>
      <w:r>
        <w:t xml:space="preserve">дата, состав, вопросы, решения, сроки, ответственные.</w:t>
      </w:r>
    </w:p>
    <w:bookmarkEnd w:id="467"/>
    <w:bookmarkEnd w:id="468"/>
    <w:bookmarkStart w:id="476" w:name="приложения-3136"/>
    <w:p>
      <w:pPr>
        <w:pStyle w:val="Heading1"/>
      </w:pPr>
      <w:r>
        <w:t xml:space="preserve">Приложения 31–36</w:t>
      </w:r>
    </w:p>
    <w:bookmarkStart w:id="469"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61"/>
        </w:numPr>
      </w:pPr>
      <w:r>
        <w:t xml:space="preserve">Еда — право, а не награда. Никогда не используйте еду как поощрение или наказание.</w:t>
      </w:r>
    </w:p>
    <w:p>
      <w:pPr>
        <w:pStyle w:val="Compact"/>
        <w:numPr>
          <w:ilvl w:val="0"/>
          <w:numId w:val="1061"/>
        </w:numPr>
      </w:pPr>
      <w:r>
        <w:t xml:space="preserve">Показывайте меню каждому, каждый день, в его формате (речь, карточки, жест).</w:t>
      </w:r>
    </w:p>
    <w:p>
      <w:pPr>
        <w:pStyle w:val="Compact"/>
        <w:numPr>
          <w:ilvl w:val="0"/>
          <w:numId w:val="1061"/>
        </w:numPr>
      </w:pPr>
      <w:r>
        <w:t xml:space="preserve">«Стандартный вариант» — нормальный итог, а не отказ от выбора.</w:t>
      </w:r>
    </w:p>
    <w:p>
      <w:pPr>
        <w:pStyle w:val="Compact"/>
        <w:numPr>
          <w:ilvl w:val="0"/>
          <w:numId w:val="1061"/>
        </w:numPr>
      </w:pPr>
      <w:r>
        <w:t xml:space="preserve">Отказ от блюда — предложите замену и запишите. Без комментариев вслух.</w:t>
      </w:r>
    </w:p>
    <w:p>
      <w:pPr>
        <w:pStyle w:val="Compact"/>
        <w:numPr>
          <w:ilvl w:val="0"/>
          <w:numId w:val="1061"/>
        </w:numPr>
      </w:pPr>
      <w:r>
        <w:t xml:space="preserve">Три отказа от еды подряд — врач сегодня. «Отравлено» — врач при первом.</w:t>
      </w:r>
    </w:p>
    <w:p>
      <w:pPr>
        <w:pStyle w:val="Compact"/>
        <w:numPr>
          <w:ilvl w:val="0"/>
          <w:numId w:val="1061"/>
        </w:numPr>
      </w:pPr>
      <w:r>
        <w:t xml:space="preserve">Текстура — как в карте. Проверка вилкой — минута, риск аспирации — жизнь.</w:t>
      </w:r>
    </w:p>
    <w:p>
      <w:pPr>
        <w:pStyle w:val="Compact"/>
        <w:numPr>
          <w:ilvl w:val="0"/>
          <w:numId w:val="1061"/>
        </w:numPr>
      </w:pPr>
      <w:r>
        <w:t xml:space="preserve">Кто ест с помощью — ест в своём темпе. Конвейер недопустим.</w:t>
      </w:r>
    </w:p>
    <w:p>
      <w:pPr>
        <w:pStyle w:val="Compact"/>
        <w:numPr>
          <w:ilvl w:val="0"/>
          <w:numId w:val="1061"/>
        </w:numPr>
      </w:pPr>
      <w:r>
        <w:t xml:space="preserve">Записывайте в день события: замены, отказы, конфликты, срывы.</w:t>
      </w:r>
    </w:p>
    <w:p>
      <w:pPr>
        <w:pStyle w:val="Compact"/>
        <w:numPr>
          <w:ilvl w:val="0"/>
          <w:numId w:val="1061"/>
        </w:numPr>
      </w:pPr>
      <w:r>
        <w:t xml:space="preserve">Не знаете — спросите старшую смену. Не решайте врачебные вопросы сами.</w:t>
      </w:r>
    </w:p>
    <w:p>
      <w:pPr>
        <w:pStyle w:val="Compact"/>
        <w:numPr>
          <w:ilvl w:val="0"/>
          <w:numId w:val="1061"/>
        </w:numPr>
      </w:pPr>
      <w:r>
        <w:t xml:space="preserve">Житель за столом — хозяин своей тарелки. Ваша работа — чтобы выбор был реальным.</w:t>
      </w:r>
    </w:p>
    <w:bookmarkEnd w:id="469"/>
    <w:bookmarkStart w:id="470"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70"/>
    <w:bookmarkStart w:id="471"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71"/>
    <w:bookmarkStart w:id="472"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72"/>
    <w:bookmarkStart w:id="473"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73"/>
    <w:bookmarkStart w:id="474"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62"/>
        </w:numPr>
      </w:pPr>
      <w:r>
        <w:t xml:space="preserve">Еда вам в целом нравится? (улыбающийся / нейтральный / грустный смайл — обвести)</w:t>
      </w:r>
    </w:p>
    <w:p>
      <w:pPr>
        <w:pStyle w:val="Compact"/>
        <w:numPr>
          <w:ilvl w:val="0"/>
          <w:numId w:val="1062"/>
        </w:numPr>
      </w:pPr>
      <w:r>
        <w:t xml:space="preserve">Что из еды вам нравится больше всего? ________</w:t>
      </w:r>
    </w:p>
    <w:p>
      <w:pPr>
        <w:pStyle w:val="Compact"/>
        <w:numPr>
          <w:ilvl w:val="0"/>
          <w:numId w:val="1062"/>
        </w:numPr>
      </w:pPr>
      <w:r>
        <w:t xml:space="preserve">Что бы вы убрали из меню? ________</w:t>
      </w:r>
    </w:p>
    <w:p>
      <w:pPr>
        <w:pStyle w:val="Compact"/>
        <w:numPr>
          <w:ilvl w:val="0"/>
          <w:numId w:val="1062"/>
        </w:numPr>
      </w:pPr>
      <w:r>
        <w:t xml:space="preserve">Удаётся ли выбрать то, что хочется? всегда / иногда / никогда</w:t>
      </w:r>
    </w:p>
    <w:p>
      <w:pPr>
        <w:pStyle w:val="Compact"/>
        <w:numPr>
          <w:ilvl w:val="0"/>
          <w:numId w:val="1062"/>
        </w:numPr>
      </w:pPr>
      <w:r>
        <w:t xml:space="preserve">Достаточно ли еды? да / хотелось бы больше / слишком много</w:t>
      </w:r>
    </w:p>
    <w:p>
      <w:pPr>
        <w:pStyle w:val="Compact"/>
        <w:numPr>
          <w:ilvl w:val="0"/>
          <w:numId w:val="1062"/>
        </w:numPr>
      </w:pPr>
      <w:r>
        <w:t xml:space="preserve">Удобно ли есть в столовой (шум, место, время)? да / что мешает: ________</w:t>
      </w:r>
    </w:p>
    <w:p>
      <w:pPr>
        <w:pStyle w:val="Compact"/>
        <w:numPr>
          <w:ilvl w:val="0"/>
          <w:numId w:val="1062"/>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74"/>
    <w:bookmarkStart w:id="475"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75"/>
    <w:bookmarkEnd w:id="476"/>
    <w:bookmarkStart w:id="479" w:name="приложения-3738"/>
    <w:p>
      <w:pPr>
        <w:pStyle w:val="Heading1"/>
      </w:pPr>
      <w:r>
        <w:t xml:space="preserve">Приложения 37–38</w:t>
      </w:r>
    </w:p>
    <w:bookmarkStart w:id="477"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77"/>
    <w:bookmarkStart w:id="478"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111</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63"/>
        </w:numPr>
      </w:pPr>
      <w:r>
        <w:t xml:space="preserve">Каждый день вам показывают меню. Меню — это список еды.</w:t>
      </w:r>
    </w:p>
    <w:p>
      <w:pPr>
        <w:pStyle w:val="Compact"/>
        <w:numPr>
          <w:ilvl w:val="0"/>
          <w:numId w:val="1063"/>
        </w:numPr>
      </w:pPr>
      <w:r>
        <w:t xml:space="preserve">Вы можете сказать: «Хочу это». Вы можете сказать: «Не хочу это».</w:t>
      </w:r>
    </w:p>
    <w:p>
      <w:pPr>
        <w:pStyle w:val="Compact"/>
        <w:numPr>
          <w:ilvl w:val="0"/>
          <w:numId w:val="1063"/>
        </w:numPr>
      </w:pPr>
      <w:r>
        <w:t xml:space="preserve">Если вы не говорите — вам покажут две тарелки. Вы покажете пальцем.</w:t>
      </w:r>
    </w:p>
    <w:p>
      <w:pPr>
        <w:pStyle w:val="Compact"/>
        <w:numPr>
          <w:ilvl w:val="0"/>
          <w:numId w:val="1063"/>
        </w:numPr>
      </w:pPr>
      <w:r>
        <w:t xml:space="preserve">Вы не останетесь голодным. Всегда будет другой вариант.</w:t>
      </w:r>
    </w:p>
    <w:p>
      <w:pPr>
        <w:pStyle w:val="Compact"/>
        <w:numPr>
          <w:ilvl w:val="0"/>
          <w:numId w:val="1063"/>
        </w:numPr>
      </w:pPr>
      <w:r>
        <w:t xml:space="preserve">Если вы едите в комнате — вам тоже принесут два варианта. Покажите, какой хотите.</w:t>
      </w:r>
    </w:p>
    <w:p>
      <w:pPr>
        <w:pStyle w:val="Compact"/>
        <w:numPr>
          <w:ilvl w:val="0"/>
          <w:numId w:val="1063"/>
        </w:numPr>
      </w:pPr>
      <w:r>
        <w:t xml:space="preserve">Если еда мешает глотать — скажите персоналу. Вам помогут.</w:t>
      </w:r>
    </w:p>
    <w:p>
      <w:pPr>
        <w:pStyle w:val="Compact"/>
        <w:numPr>
          <w:ilvl w:val="0"/>
          <w:numId w:val="1063"/>
        </w:numPr>
      </w:pPr>
      <w:r>
        <w:t xml:space="preserve">Если болит жевать — скажите персоналу. Вас посмотрит врач.</w:t>
      </w:r>
    </w:p>
    <w:p>
      <w:pPr>
        <w:pStyle w:val="Compact"/>
        <w:numPr>
          <w:ilvl w:val="0"/>
          <w:numId w:val="1063"/>
        </w:numPr>
      </w:pPr>
      <w:r>
        <w:t xml:space="preserve">Вы можете пить воду, когда хотите. Просите пить.</w:t>
      </w:r>
    </w:p>
    <w:p>
      <w:pPr>
        <w:pStyle w:val="Compact"/>
        <w:numPr>
          <w:ilvl w:val="0"/>
          <w:numId w:val="1063"/>
        </w:numPr>
      </w:pPr>
      <w:r>
        <w:t xml:space="preserve">Есть еда, которую вы не едите по вере? Скажите — мы учтём.</w:t>
      </w:r>
    </w:p>
    <w:p>
      <w:pPr>
        <w:pStyle w:val="Compact"/>
        <w:numPr>
          <w:ilvl w:val="0"/>
          <w:numId w:val="1063"/>
        </w:numPr>
      </w:pPr>
      <w:r>
        <w:t xml:space="preserve">Ваше мнение важно. Совет жителей обсуждает еду.</w:t>
      </w:r>
    </w:p>
    <w:p>
      <w:pPr>
        <w:pStyle w:val="Compact"/>
        <w:numPr>
          <w:ilvl w:val="0"/>
          <w:numId w:val="1063"/>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478"/>
    <w:bookmarkEnd w:id="479"/>
    <w:bookmarkStart w:id="484" w:name="приложения-3942"/>
    <w:p>
      <w:pPr>
        <w:pStyle w:val="Heading1"/>
      </w:pPr>
      <w:r>
        <w:t xml:space="preserve">Приложения 39–42</w:t>
      </w:r>
    </w:p>
    <w:bookmarkStart w:id="480"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80"/>
    <w:bookmarkStart w:id="481"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112</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113</w:t>
      </w:r>
      <w:r>
        <w:rPr>
          <w:i/>
          <w:iCs/>
        </w:rPr>
        <w:t xml:space="preserve">114</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112</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113</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81"/>
    <w:bookmarkStart w:id="482"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32</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115</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82"/>
    <w:bookmarkStart w:id="483"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83"/>
    <w:bookmarkEnd w:id="484"/>
    <w:bookmarkStart w:id="487" w:name="приложения-4344"/>
    <w:p>
      <w:pPr>
        <w:pStyle w:val="Heading1"/>
      </w:pPr>
      <w:r>
        <w:t xml:space="preserve">Приложения 43–44</w:t>
      </w:r>
    </w:p>
    <w:bookmarkStart w:id="485"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2</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32</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108</w:t>
      </w:r>
      <w:r>
        <w:rPr>
          <w:i/>
          <w:iCs/>
        </w:rPr>
        <w:t xml:space="preserve">.</w:t>
      </w:r>
    </w:p>
    <w:bookmarkEnd w:id="485"/>
    <w:bookmarkStart w:id="486"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2</w:t>
      </w:r>
      <w:r>
        <w:t xml:space="preserve">; нормы питания — рекомендуемые</w:t>
      </w:r>
      <w:r>
        <w:t xml:space="preserve">32</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486"/>
    <w:bookmarkEnd w:id="487"/>
    <w:bookmarkStart w:id="488"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2</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488"/>
    <w:bookmarkStart w:id="489"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t xml:space="preserve">[[INF:inf10_reglament]]</w:t>
      </w:r>
    </w:p>
    <w:p>
      <w:pPr>
        <w:pStyle w:val="BodyText"/>
      </w:pPr>
      <w:r>
        <w:t xml:space="preserve">[[INF:inf1_izmereniya]]</w:t>
      </w:r>
    </w:p>
    <w:p>
      <w:pPr>
        <w:pStyle w:val="BodyText"/>
      </w:pPr>
      <w:r>
        <w:t xml:space="preserve">[[INF:inf2_vzaimodeistviya]]</w:t>
      </w:r>
    </w:p>
    <w:p>
      <w:pPr>
        <w:pStyle w:val="BodyText"/>
      </w:pPr>
      <w:r>
        <w:t xml:space="preserve">[[INF:inf3_priznaki_disf]]</w:t>
      </w:r>
    </w:p>
    <w:p>
      <w:pPr>
        <w:pStyle w:val="BodyText"/>
      </w:pPr>
      <w:r>
        <w:t xml:space="preserve">[[INF:inf4_kanaly]]</w:t>
      </w:r>
    </w:p>
    <w:p>
      <w:pPr>
        <w:pStyle w:val="BodyText"/>
      </w:pPr>
      <w:r>
        <w:t xml:space="preserve">[[INF:inf5_ponedelnik]]</w:t>
      </w:r>
    </w:p>
    <w:p>
      <w:pPr>
        <w:pStyle w:val="BodyText"/>
      </w:pPr>
      <w:r>
        <w:t xml:space="preserve">[[INF:inf6_nochnik]]</w:t>
      </w:r>
    </w:p>
    <w:p>
      <w:pPr>
        <w:pStyle w:val="BodyText"/>
      </w:pPr>
      <w:r>
        <w:t xml:space="preserve">[[INF:inf7_pary]]</w:t>
      </w:r>
    </w:p>
    <w:p>
      <w:pPr>
        <w:pStyle w:val="BodyText"/>
      </w:pPr>
      <w:r>
        <w:t xml:space="preserve">[[INF:inf8_stol]]</w:t>
      </w:r>
    </w:p>
    <w:p>
      <w:pPr>
        <w:pStyle w:val="BodyText"/>
      </w:pPr>
      <w:r>
        <w:t xml:space="preserve">[[INF:inf9_dokazatelno]]</w:t>
      </w:r>
    </w:p>
    <w:bookmarkEnd w:id="489"/>
    <w:bookmarkStart w:id="490"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8.</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9.</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10.</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11.</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12.</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13.</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14.</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15.</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16.</w:t>
      </w:r>
      <w:r>
        <w:t xml:space="preserve"> </w:t>
      </w:r>
      <w:r>
        <w:t xml:space="preserve">Hägg S. et al. Кофеин 400–1000 мг/день: +19% AUC клозапина, −14% клиренс (2000). https://pmc.ncbi.nlm.nih.gov/articles/PMC2014893/</w:t>
      </w:r>
    </w:p>
    <w:p>
      <w:pPr>
        <w:pStyle w:val="BodyText"/>
      </w:pPr>
      <w:r>
        <w:t xml:space="preserve">17.</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18.</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19.</w:t>
      </w:r>
      <w:r>
        <w:t xml:space="preserve"> </w:t>
      </w:r>
      <w:r>
        <w:t xml:space="preserve">Garg S.K. et al. Грейпфрутовый сок: пик карбамазепина 6,55→9,20 мкг/мл (+40%), AUC +41% (1998). https://pubmed.ncbi.nlm.nih.gov/9757152/</w:t>
      </w:r>
    </w:p>
    <w:p>
      <w:pPr>
        <w:pStyle w:val="BodyText"/>
      </w:pPr>
      <w:r>
        <w:t xml:space="preserve">20.</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21.</w:t>
      </w:r>
      <w:r>
        <w:t xml:space="preserve"> </w:t>
      </w:r>
      <w:r>
        <w:t xml:space="preserve">Приказ Минздрава России от 05.08.2003 № 330н «О мерах по совершенствованию лечебного питания в лечебно-профилактических учреждениях РФ» (Инструкция по организации лечебного питания, диеты по Певзнеру; действующая редакция — с изм., внесёнными приказом Минздрава России от 19.02.2024 № 70н). https://www.consultant.ru/document/cons_doc_LAW_44323/ (проверено: 19.08.2026)</w:t>
      </w:r>
    </w:p>
    <w:p>
      <w:pPr>
        <w:pStyle w:val="BodyText"/>
      </w:pPr>
      <w:r>
        <w:t xml:space="preserve">22.</w:t>
      </w:r>
      <w:r>
        <w:t xml:space="preserve"> </w:t>
      </w:r>
      <w:r>
        <w:t xml:space="preserve">Приказ Минздрава России от 21.06.2013 № 395н «Об утверждении норм лечебного питания» (действующая редакция — с изм., внесёнными приказом Минздрава России от 19.02.2024 № 70н). https://www.consultant.ru/document/cons_doc_LAW_149196/ (проверено: 19.08.2026)</w:t>
      </w:r>
    </w:p>
    <w:p>
      <w:pPr>
        <w:pStyle w:val="BodyText"/>
      </w:pPr>
      <w:r>
        <w:t xml:space="preserve">23.</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24.</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25.</w:t>
      </w:r>
      <w:r>
        <w:t xml:space="preserve"> </w:t>
      </w:r>
      <w:r>
        <w:t xml:space="preserve">O. Reg. 246/22 (General) под Fixing Long-Term Care Act 2021, ст. 75–80 — Онтарио, Канада, 2022. https://www.ontario.ca/laws/regulation/220246</w:t>
      </w:r>
    </w:p>
    <w:p>
      <w:pPr>
        <w:pStyle w:val="BodyText"/>
      </w:pPr>
      <w:r>
        <w:t xml:space="preserve">26.</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27.</w:t>
      </w:r>
      <w:r>
        <w:t xml:space="preserve"> </w:t>
      </w:r>
      <w:r>
        <w:t xml:space="preserve">Pioneer Network. Home-Style Dining Interventions — США. http://www.pioneernetwork.org/wp-content/uploads/2016/10/Home-Style-Dining-Interventions.pdf</w:t>
      </w:r>
    </w:p>
    <w:p>
      <w:pPr>
        <w:pStyle w:val="BodyText"/>
      </w:pPr>
      <w:r>
        <w:t xml:space="preserve">28.</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29.</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30.</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31.</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32.</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33.</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34.</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35.</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36.</w:t>
      </w:r>
      <w:r>
        <w:t xml:space="preserve"> </w:t>
      </w:r>
      <w:r>
        <w:t xml:space="preserve">Nijs K. et al. Family-style mealtimes: cluster RCT (BMJ, 2006) (2006). https://pmc.ncbi.nlm.nih.gov/articles/PMC1463975/</w:t>
      </w:r>
    </w:p>
    <w:p>
      <w:pPr>
        <w:pStyle w:val="BodyText"/>
      </w:pPr>
      <w:r>
        <w:t xml:space="preserve">37.</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38.</w:t>
      </w:r>
      <w:r>
        <w:t xml:space="preserve"> </w:t>
      </w:r>
      <w:r>
        <w:t xml:space="preserve">42 CFR § 483.60 Food and Nutrition Services (CMS) — США, 2016. https://www.law.cornell.edu/cfr/text/42/483.60</w:t>
      </w:r>
    </w:p>
    <w:p>
      <w:pPr>
        <w:pStyle w:val="BodyText"/>
      </w:pPr>
      <w:r>
        <w:t xml:space="preserve">39.</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40.</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41.</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42.</w:t>
      </w:r>
      <w:r>
        <w:t xml:space="preserve"> </w:t>
      </w:r>
      <w:r>
        <w:t xml:space="preserve">RESOLVE: реалистский синтез антипсихотической прибавки веса (2025) (2025). https://pmc.ncbi.nlm.nih.gov/articles/PMC12531729/</w:t>
      </w:r>
    </w:p>
    <w:p>
      <w:pPr>
        <w:pStyle w:val="BodyText"/>
      </w:pPr>
      <w:r>
        <w:t xml:space="preserve">43.</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44.</w:t>
      </w:r>
      <w:r>
        <w:t xml:space="preserve"> </w:t>
      </w:r>
      <w:r>
        <w:t xml:space="preserve">Cichero J.A.Y. et al. The IDDSI Framework (Dysphagia, 2017;32(2):293–314) (IDDSI, 2017). https://pubmed.ncbi.nlm.nih.gov/27913916/</w:t>
      </w:r>
    </w:p>
    <w:p>
      <w:pPr>
        <w:pStyle w:val="BodyText"/>
      </w:pPr>
      <w:r>
        <w:t xml:space="preserve">45.</w:t>
      </w:r>
      <w:r>
        <w:t xml:space="preserve"> </w:t>
      </w:r>
      <w:r>
        <w:t xml:space="preserve">Wu X.S. et al. IDDSI implementation: соответствие текстур 44%→90% (2022). https://pmc.ncbi.nlm.nih.gov/articles/PMC8994209/</w:t>
      </w:r>
    </w:p>
    <w:p>
      <w:pPr>
        <w:pStyle w:val="BodyText"/>
      </w:pPr>
      <w:r>
        <w:t xml:space="preserve">46.</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47.</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48.</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49.</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50.</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51.</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52.</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53.</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54.</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55.</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56.</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57.</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58.</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59.</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60.</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61.</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62.</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63.</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64.</w:t>
      </w:r>
      <w:r>
        <w:t xml:space="preserve"> </w:t>
      </w:r>
      <w:r>
        <w:t xml:space="preserve">Lifestyle interventions in mental health conditions: systematic review (57 исследований; −1,42 кг) (2022). https://pmc.ncbi.nlm.nih.gov/articles/PMC9462072/</w:t>
      </w:r>
    </w:p>
    <w:p>
      <w:pPr>
        <w:pStyle w:val="BodyText"/>
      </w:pPr>
      <w:r>
        <w:t xml:space="preserve">65.</w:t>
      </w:r>
      <w:r>
        <w:t xml:space="preserve"> </w:t>
      </w:r>
      <w:r>
        <w:t xml:space="preserve">Teasdale S. et al. Nutrition/dietary interventions for SMI (MJA, 2023) (2023). https://pmc.ncbi.nlm.nih.gov/articles/PMC9828433/</w:t>
      </w:r>
    </w:p>
    <w:p>
      <w:pPr>
        <w:pStyle w:val="BodyText"/>
      </w:pPr>
      <w:r>
        <w:t xml:space="preserve">66.</w:t>
      </w:r>
      <w:r>
        <w:t xml:space="preserve"> </w:t>
      </w:r>
      <w:r>
        <w:t xml:space="preserve">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67.</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68.</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69.</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70.</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71.</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72.</w:t>
      </w:r>
      <w:r>
        <w:t xml:space="preserve"> </w:t>
      </w:r>
      <w:r>
        <w:t xml:space="preserve">Montessori-based interventions for dementia: systematic review (15 исследований) (2023). https://pmc.ncbi.nlm.nih.gov/articles/PMC10336713/</w:t>
      </w:r>
    </w:p>
    <w:p>
      <w:pPr>
        <w:pStyle w:val="BodyText"/>
      </w:pPr>
      <w:r>
        <w:t xml:space="preserve">73.</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74.</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75.</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76.</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77.</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78.</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79.</w:t>
      </w:r>
      <w:r>
        <w:t xml:space="preserve"> </w:t>
      </w:r>
      <w:r>
        <w:t xml:space="preserve">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80.</w:t>
      </w:r>
      <w:r>
        <w:t xml:space="preserve"> </w:t>
      </w:r>
      <w:r>
        <w:t xml:space="preserve">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81.</w:t>
      </w:r>
      <w:r>
        <w:t xml:space="preserve"> </w:t>
      </w:r>
      <w:r>
        <w:t xml:space="preserve">Eden Alternative: философия и десять принципов — США. https://edenalt.org/</w:t>
      </w:r>
    </w:p>
    <w:p>
      <w:pPr>
        <w:pStyle w:val="BodyText"/>
      </w:pPr>
      <w:r>
        <w:t xml:space="preserve">82.</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83.</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84.</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85.</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86.</w:t>
      </w:r>
      <w:r>
        <w:t xml:space="preserve"> </w:t>
      </w:r>
      <w:r>
        <w:t xml:space="preserve">Приказ директора СПб ГАСУСОН «ДСО «Серафимовский» от 10.03.2026 № 124 «Об утверждении правил внутреннего распорядка жителей СПб ГАСУСОН «ДСО «Серафимовский»» (в правилах закреплено заказное питание — вариативное меню, в т. ч. для маломобильных граждан; PDF опубликован на www.pni9.ru). None (проверено: None)</w:t>
      </w:r>
    </w:p>
    <w:p>
      <w:pPr>
        <w:pStyle w:val="BodyText"/>
      </w:pPr>
      <w:r>
        <w:t xml:space="preserve">87.</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88.</w:t>
      </w:r>
      <w:r>
        <w:t xml:space="preserve"> </w:t>
      </w:r>
      <w:r>
        <w:t xml:space="preserve">Porter J. et al. Protected mealtimes: systematic review &amp; meta-analysis (Int J Nurs Stud, 2017) (2017). https://pubmed.ncbi.nlm.nih.gov/27866011/</w:t>
      </w:r>
    </w:p>
    <w:p>
      <w:pPr>
        <w:pStyle w:val="BodyText"/>
      </w:pPr>
      <w:r>
        <w:t xml:space="preserve">89.</w:t>
      </w:r>
      <w:r>
        <w:t xml:space="preserve"> </w:t>
      </w:r>
      <w:r>
        <w:t xml:space="preserve">Porter J. et al. Protected Mealtimes: stepped-wedge cluster trial (2019) (2019). https://pmc.ncbi.nlm.nih.gov/articles/PMC5295189/</w:t>
      </w:r>
    </w:p>
    <w:p>
      <w:pPr>
        <w:pStyle w:val="BodyText"/>
      </w:pPr>
      <w:r>
        <w:t xml:space="preserve">90.</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91.</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92.</w:t>
      </w:r>
      <w:r>
        <w:t xml:space="preserve"> </w:t>
      </w:r>
      <w:r>
        <w:t xml:space="preserve">The Consumer Voice. Food Appendix (F-теги пищевого блока) — США. https://theconsumervoice.org/wp-content/uploads/2026/06/Food-Appendix.pdf</w:t>
      </w:r>
    </w:p>
    <w:p>
      <w:pPr>
        <w:pStyle w:val="BodyText"/>
      </w:pPr>
      <w:r>
        <w:t xml:space="preserve">93.</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94.</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95.</w:t>
      </w:r>
      <w:r>
        <w:t xml:space="preserve"> </w:t>
      </w:r>
      <w:r>
        <w:t xml:space="preserve">NIPH Journal: реформа LTCI 2005 и пищевые доплаты — Япония, 2006. https://www.niph.go.jp/journal/data/55-1/200655010006.pdf</w:t>
      </w:r>
    </w:p>
    <w:p>
      <w:pPr>
        <w:pStyle w:val="BodyText"/>
      </w:pPr>
      <w:r>
        <w:t xml:space="preserve">96.</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97.</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98.</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99.</w:t>
      </w:r>
      <w:r>
        <w:t xml:space="preserve"> </w:t>
      </w:r>
      <w:r>
        <w:t xml:space="preserve">Число диетологов и госпитализации: 2 vs 1 — 20,3% vs 30,6% — Япония. https://rehab.cloud/mag/2862/</w:t>
      </w:r>
    </w:p>
    <w:p>
      <w:pPr>
        <w:pStyle w:val="BodyText"/>
      </w:pPr>
      <w:r>
        <w:t xml:space="preserve">100.</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101.</w:t>
      </w:r>
      <w:r>
        <w:t xml:space="preserve"> </w:t>
      </w:r>
      <w:r>
        <w:t xml:space="preserve">FAO Ontario: финансирование LTC, конверт raw food — Онтарио, 2019. https://fao-on.org/wp-content/uploads/2024/08/Long-term-care-homes-program.pdf</w:t>
      </w:r>
    </w:p>
    <w:p>
      <w:pPr>
        <w:pStyle w:val="BodyText"/>
      </w:pPr>
      <w:r>
        <w:t xml:space="preserve">102.</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103.</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104.</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105.</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106.</w:t>
      </w:r>
      <w:r>
        <w:t xml:space="preserve"> </w:t>
      </w:r>
      <w:r>
        <w:t xml:space="preserve">Приказ Минфина России от 30.03.2015 № 52н: статус на 2026 г.. https://base.garant.ru/58070703/ (проверено: 23.07.2026)</w:t>
      </w:r>
    </w:p>
    <w:p>
      <w:pPr>
        <w:pStyle w:val="BodyText"/>
      </w:pPr>
      <w:r>
        <w:t xml:space="preserve">107.</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108.</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109.</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110.</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111.</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112.</w:t>
      </w:r>
      <w:r>
        <w:t xml:space="preserve"> </w:t>
      </w:r>
      <w:r>
        <w:t xml:space="preserve">Narrative Review of Low-Intake Dehydration in Older Adults (обзор (2021); PMC8470893). https://pmc.ncbi.nlm.nih.gov/articles/PMC8470893/</w:t>
      </w:r>
    </w:p>
    <w:p>
      <w:pPr>
        <w:pStyle w:val="BodyText"/>
      </w:pPr>
      <w:r>
        <w:t xml:space="preserve">113.</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114.</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115.</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2026-08-20T13:23:58Z</dcterms:created>
  <dcterms:modified xsi:type="dcterms:W3CDTF">2026-08-20T13:23:58Z</dcterms:modified>
</cp:coreProperties>
</file>

<file path=docProps/custom.xml><?xml version="1.0" encoding="utf-8"?>
<Properties xmlns="http://schemas.openxmlformats.org/officeDocument/2006/custom-properties" xmlns:vt="http://schemas.openxmlformats.org/officeDocument/2006/docPropsVTypes"/>
</file>