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t xml:space="preserve">4</w:t>
      </w:r>
      <w:r>
        <w:t xml:space="preserve">5</w:t>
      </w:r>
      <w:r>
        <w:t xml:space="preserve">6</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7</w:t>
      </w:r>
      <w:r>
        <w:t xml:space="preserve">8</w:t>
      </w:r>
      <w:r>
        <w:t xml:space="preserve">9</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10</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11</w:t>
      </w:r>
      <w:r>
        <w:t xml:space="preserve">12</w:t>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13</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9</w:t>
      </w:r>
      <w:r>
        <w:t xml:space="preserve">; дисфагия при психических расстройствах встречается у 21,9–69,5 % проживающих по разным исследованиям</w:t>
      </w:r>
      <w:r>
        <w:t xml:space="preserve">14</w:t>
      </w:r>
      <w:r>
        <w:t xml:space="preserve">; смертность от пневмонии при тяжёлых психических расстройствах в семь раз выше популяционной</w:t>
      </w:r>
      <w:r>
        <w:t xml:space="preserve">7</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15</w:t>
      </w:r>
      <w:r>
        <w:t xml:space="preserve">16</w:t>
      </w:r>
      <w:r>
        <w:t xml:space="preserve">17</w:t>
      </w:r>
      <w:r>
        <w:t xml:space="preserve">18</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19</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20</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10</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r>
        <w:t xml:space="preserve">4</w:t>
      </w:r>
      <w:r>
        <w:t xml:space="preserve">5</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19</w:t>
      </w:r>
      <w:r>
        <w:t xml:space="preserve">. Обеденный зал на 120 мест, поточная раздача в три захода</w:t>
      </w:r>
      <w:r>
        <w:t xml:space="preserve">20</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22</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8</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23</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9</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10</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24</w:t>
      </w:r>
      <w:r>
        <w:t xml:space="preserve">25</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14</w:t>
      </w:r>
      <w:r>
        <w:t xml:space="preserve">; невербальная воля — предмет стандартов поддерживаемого принятия решений</w:t>
      </w:r>
      <w:r>
        <w:t xml:space="preserve">26</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3"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19</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26</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27</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28</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как-собрать-пять-чисел-за-один-обход"/>
    <w:p>
      <w:pPr>
        <w:pStyle w:val="Heading2"/>
      </w:pPr>
      <w:r>
        <w:t xml:space="preserve">6.7.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0"/>
    <w:bookmarkStart w:id="31"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1"/>
    <w:bookmarkStart w:id="32"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32"/>
    <w:bookmarkEnd w:id="33"/>
    <w:bookmarkStart w:id="40" w:name="что-значит-накормить"/>
    <w:p>
      <w:pPr>
        <w:pStyle w:val="Heading1"/>
      </w:pPr>
      <w:r>
        <w:t xml:space="preserve">7. Что значит «накормить»</w:t>
      </w:r>
    </w:p>
    <w:bookmarkStart w:id="34"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29</w:t>
      </w:r>
      <w:r>
        <w:t xml:space="preserve">11</w:t>
      </w:r>
      <w:r>
        <w:t xml:space="preserve">12</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10</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30</w:t>
      </w:r>
      <w:r>
        <w:t xml:space="preserve">31</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32</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33</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19</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20</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34</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4"/>
    <w:bookmarkStart w:id="35"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5"/>
    <w:bookmarkStart w:id="36"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6"/>
    <w:bookmarkStart w:id="37"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30</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7"/>
    <w:bookmarkStart w:id="38"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8"/>
    <w:bookmarkStart w:id="39"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9"/>
    <w:bookmarkEnd w:id="40"/>
    <w:bookmarkStart w:id="48" w:name="X9665fe89d4d19ad137e3bff23f576bf880b5f0e"/>
    <w:p>
      <w:pPr>
        <w:pStyle w:val="Heading1"/>
      </w:pPr>
      <w:r>
        <w:t xml:space="preserve">8. От мономеню к вариативности: лестница моделей</w:t>
      </w:r>
    </w:p>
    <w:bookmarkStart w:id="41"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20</w:t>
      </w:r>
      <w:r>
        <w:t xml:space="preserve">22</w:t>
      </w:r>
      <w:r>
        <w:t xml:space="preserve">31</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11</w:t>
      </w:r>
      <w:r>
        <w:t xml:space="preserve">12</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1"/>
    <w:bookmarkStart w:id="42"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35</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13</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20</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33</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36</w:t>
      </w:r>
      <w:r>
        <w:t xml:space="preserve"> </w:t>
      </w:r>
      <w:r>
        <w:t xml:space="preserve">и американская модель малых домов Green House</w:t>
      </w:r>
      <w:r>
        <w:t xml:space="preserve">25</w:t>
      </w:r>
      <w:r>
        <w:t xml:space="preserve">. Для нас — горизонт квартир тренинга жизненных навыков и подготовки к сопровождаемому проживанию, а не массовая модель.</w:t>
      </w:r>
    </w:p>
    <w:bookmarkEnd w:id="42"/>
    <w:bookmarkStart w:id="43"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11</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3"/>
    <w:bookmarkStart w:id="44"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13</w:t>
      </w:r>
      <w:r>
        <w:t xml:space="preserve">: это и есть реалистичный горизонт большинства участников семинара на ближайший год.</w:t>
      </w:r>
    </w:p>
    <w:bookmarkEnd w:id="44"/>
    <w:bookmarkStart w:id="45" w:name="как-определить-свою-ступень-за-15-минут"/>
    <w:p>
      <w:pPr>
        <w:pStyle w:val="Heading2"/>
      </w:pPr>
      <w:r>
        <w:t xml:space="preserve">8.7.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bookmarkEnd w:id="47"/>
    <w:bookmarkEnd w:id="48"/>
    <w:bookmarkStart w:id="56" w:name="X58f5e918231fc0d88d240a4d1c7eb5171dbdbe6"/>
    <w:p>
      <w:pPr>
        <w:pStyle w:val="Heading1"/>
      </w:pPr>
      <w:r>
        <w:t xml:space="preserve">9. Пищевое поведение при психических расстройствах</w:t>
      </w:r>
    </w:p>
    <w:bookmarkStart w:id="49"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9"/>
    <w:bookmarkStart w:id="50"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28</w:t>
      </w:r>
      <w:r>
        <w:t xml:space="preserve">37</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36</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38</w:t>
      </w:r>
      <w:r>
        <w:t xml:space="preserve">34</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36</w:t>
      </w:r>
      <w:r>
        <w:t xml:space="preserve">; австралийский стандарт закрепляет доступность еды и перекусов круглосуточно</w:t>
      </w:r>
      <w:r>
        <w:t xml:space="preserve">34</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0"/>
    <w:bookmarkStart w:id="51"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1"/>
    <w:bookmarkStart w:id="52"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2"/>
    <w:bookmarkStart w:id="53" w:name="Xf5ada66619371b8b357c45ed4a65456957611f9"/>
    <w:p>
      <w:pPr>
        <w:pStyle w:val="Heading2"/>
      </w:pPr>
      <w:r>
        <w:t xml:space="preserve">9.7.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39</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55"/>
    <w:bookmarkEnd w:id="56"/>
    <w:bookmarkStart w:id="67" w:name="X3bdde6f59ee00f58bf623869e7116aa59fe3ad4"/>
    <w:p>
      <w:pPr>
        <w:pStyle w:val="Heading1"/>
      </w:pPr>
      <w:r>
        <w:t xml:space="preserve">10. Дисфагия и риск аспирации: скрытая эпидемия стационарного стола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14</w:t>
      </w:r>
      <w:r>
        <w:t xml:space="preserve">8</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7</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7</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8</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19</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8</w:t>
      </w:r>
      <w:r>
        <w:t xml:space="preserve">40</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41</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42</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43</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43</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40</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41</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42</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3"/>
    <w:bookmarkStart w:id="64"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42</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доказанно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44</w:t>
      </w:r>
      <w:r>
        <w:t xml:space="preserve">45</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как шестое пищевое событие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bookmarkEnd w:id="64"/>
    <w:bookmarkStart w:id="65"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пяти проб (от полужидкой к твёрдой текстуре), валидирован против эндоскопической оценки глотания, выполняется подготовленной медсестрой за 10–15 минут</w:t>
      </w:r>
      <w:r>
        <w:t xml:space="preserve">46</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47</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5"/>
    <w:bookmarkStart w:id="66"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ежедневный уход за полостью рта снизил частоту пневмоний с 19 % до 11 %</w:t>
      </w:r>
      <w:r>
        <w:t xml:space="preserve">48</w:t>
      </w:r>
      <w:r>
        <w:t xml:space="preserve">; обзор четырёх РКИ оценивает, что улучшение гигиены полости рта может предотвращать примерно каждую десятую смерть от аспирационной пневмонии у немощных пожилых</w:t>
      </w:r>
      <w:r>
        <w:t xml:space="preserve">49</w:t>
      </w:r>
      <w:r>
        <w:t xml:space="preserve">. Для организации это значит три вещи: щётка/губка и паста в процедурной, а не «по запросу»; строка в обходе («рот осмотрен, обработан»); обучение смены — два движения, две минуты на жителя. Мера бесплатна, не требует врача и логарифмически дешевле лечения одной пневмонии; её место в панели чисел раздела 22 — строка «осмотр полости рта выполнен, %». Отдельный контур — зубные протезы: плохо сидящие протезы и сухость во рту — две главные жалобы проживающих домов ухода</w:t>
      </w:r>
      <w:r>
        <w:t xml:space="preserve">50</w:t>
      </w:r>
      <w:r>
        <w:t xml:space="preserve">; протез, который мешает жевать, — частая маска «плохого аппетита» (раздел 12).</w:t>
      </w:r>
    </w:p>
    <w:bookmarkEnd w:id="66"/>
    <w:bookmarkEnd w:id="67"/>
    <w:bookmarkStart w:id="79" w:name="Xccd25ac2d389d4e547d3f0ef32338bd0cd39a57"/>
    <w:p>
      <w:pPr>
        <w:pStyle w:val="Heading1"/>
      </w:pPr>
      <w:r>
        <w:t xml:space="preserve">11. Лекарства и еда: пять правил, которые обязана знать кухня</w:t>
      </w:r>
    </w:p>
    <w:bookmarkStart w:id="68"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8"/>
    <w:bookmarkStart w:id="69"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23</w:t>
      </w:r>
      <w:r>
        <w:t xml:space="preserve">. Симметричный риск — резкая отмена привычного кофеина: падение концентрации клозапина на 37–47 % с риском потери эффекта</w:t>
      </w:r>
      <w:r>
        <w:t xml:space="preserve">51</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36</w:t>
      </w:r>
      <w:r>
        <w:t xml:space="preserve">.</w:t>
      </w:r>
    </w:p>
    <w:bookmarkEnd w:id="69"/>
    <w:bookmarkStart w:id="70"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52</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0"/>
    <w:bookmarkStart w:id="71"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53</w:t>
      </w:r>
      <w:r>
        <w:t xml:space="preserve">. Описанные реакции — подъём давления со 160/90 до 220/115 и выше</w:t>
      </w:r>
      <w:r>
        <w:t xml:space="preserve">54</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1"/>
    <w:bookmarkStart w:id="72"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2"/>
    <w:bookmarkStart w:id="73"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3"/>
    <w:bookmarkStart w:id="74"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36</w:t>
      </w:r>
      <w:r>
        <w:t xml:space="preserve"> </w:t>
      </w:r>
      <w:r>
        <w:t xml:space="preserve">— наша форма делает то же в рамках российского документооборота.</w:t>
      </w:r>
    </w:p>
    <w:bookmarkEnd w:id="74"/>
    <w:bookmarkStart w:id="75"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23</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51</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52</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6"/>
    <w:bookmarkStart w:id="77" w:name="границы-таблицы"/>
    <w:p>
      <w:pPr>
        <w:pStyle w:val="Heading2"/>
      </w:pPr>
      <w:r>
        <w:t xml:space="preserve">11.10.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7"/>
    <w:bookmarkStart w:id="78"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bookmarkEnd w:id="78"/>
    <w:bookmarkEnd w:id="79"/>
    <w:bookmarkStart w:id="90" w:name="X75f1de13e3f767fffb18a14a89444b22a892fbb"/>
    <w:p>
      <w:pPr>
        <w:pStyle w:val="Heading1"/>
      </w:pPr>
      <w:r>
        <w:t xml:space="preserve">12. Отказ от еды: от первого пропуска до врачебного решения</w:t>
      </w:r>
    </w:p>
    <w:bookmarkStart w:id="80"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7</w:t>
      </w:r>
      <w:r>
        <w:t xml:space="preserve">8</w:t>
      </w:r>
      <w:r>
        <w:t xml:space="preserve">. Поэтому отказ должен обрабатываться алгоритмом, а не интуицией дежурного.</w:t>
      </w:r>
    </w:p>
    <w:bookmarkEnd w:id="80"/>
    <w:bookmarkStart w:id="81"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50</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81"/>
    <w:bookmarkStart w:id="82"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22</w:t>
      </w:r>
      <w:r>
        <w:t xml:space="preserve">55</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35</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52</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2"/>
    <w:bookmarkStart w:id="83"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3"/>
    <w:bookmarkStart w:id="84"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38</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4"/>
    <w:bookmarkStart w:id="85"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28</w:t>
      </w:r>
      <w:r>
        <w:t xml:space="preserve">37</w:t>
      </w:r>
      <w:r>
        <w:t xml:space="preserve">. Для ПНИ, где стареющий контингент растёт</w:t>
      </w:r>
      <w:r>
        <w:t xml:space="preserve">19</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5"/>
    <w:bookmarkStart w:id="86"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8"/>
    <w:bookmarkStart w:id="89"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9"/>
    <w:bookmarkEnd w:id="90"/>
    <w:bookmarkStart w:id="102" w:name="переедание-гиперфагия-и-ночное-едение"/>
    <w:p>
      <w:pPr>
        <w:pStyle w:val="Heading1"/>
      </w:pPr>
      <w:r>
        <w:t xml:space="preserve">13. Переедание, гиперфагия и ночное едение</w:t>
      </w:r>
    </w:p>
    <w:bookmarkStart w:id="91"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9</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56</w:t>
      </w:r>
      <w:r>
        <w:t xml:space="preserve">. При первом эпизоде психоза скорость максимальна: долгосрочная прибавка достигает +9,34 кг (оланзапин) и +7,19 кг (клозапин)</w:t>
      </w:r>
      <w:r>
        <w:t xml:space="preserve">57</w:t>
      </w:r>
      <w:r>
        <w:t xml:space="preserve">. Метаболический мониторинг предписан руководствами (вес, глюкоза, липиды по расписанию)</w:t>
      </w:r>
      <w:r>
        <w:t xml:space="preserve">58</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1"/>
    <w:bookmarkStart w:id="92"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39</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59</w:t>
      </w:r>
      <w:r>
        <w:t xml:space="preserve">; программа с участием диетолога (Teasdale) показывает лучшие результаты именно при специалисте</w:t>
      </w:r>
      <w:r>
        <w:t xml:space="preserve">60</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2"/>
    <w:bookmarkStart w:id="93"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58</w:t>
      </w:r>
      <w:r>
        <w:t xml:space="preserve">22</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3"/>
    <w:bookmarkStart w:id="94"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39</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30</w:t>
      </w:r>
      <w:r>
        <w:t xml:space="preserve">35</w:t>
      </w:r>
      <w:r>
        <w:t xml:space="preserve">. То есть одна бесплатная мера закрывает сразу две задачи — поведенческую и нормативную.</w:t>
      </w:r>
    </w:p>
    <w:bookmarkEnd w:id="94"/>
    <w:bookmarkStart w:id="95"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5"/>
    <w:bookmarkStart w:id="96"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6"/>
    <w:bookmarkStart w:id="97"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39</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7"/>
    <w:bookmarkStart w:id="98"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9</w:t>
      </w:r>
      <w:r>
        <w:t xml:space="preserve">, при первом эпизоде психоза набор достигает +9,34 кг на оланзапине за 12 недель</w:t>
      </w:r>
      <w:r>
        <w:t xml:space="preserve">57</w:t>
      </w:r>
      <w:r>
        <w:t xml:space="preserve">, а мониторинг метаболических параметров в реальной практике выполняется неполно</w:t>
      </w:r>
      <w:r>
        <w:t xml:space="preserve">58</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bookmarkEnd w:id="98"/>
    <w:bookmarkStart w:id="99"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9</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9"/>
    <w:bookmarkStart w:id="100"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иблусом, перфорацией и смертью — регулятор TGA (Австралия) ввёл для него рамочное предупреждение в инструкцию</w:t>
      </w:r>
      <w:r>
        <w:t xml:space="preserve">61</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62</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100"/>
    <w:bookmarkStart w:id="101"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13.9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63</w:t>
      </w:r>
      <w:r>
        <w:t xml:space="preserve">; карбамазепин — фермент-индуктор и по данным мета-анализа ассоциирован со снижением 25(OH)D</w:t>
      </w:r>
      <w:r>
        <w:t xml:space="preserve">64</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65</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63</w:t>
      </w:r>
      <w:r>
        <w:t xml:space="preserve">.</w:t>
      </w:r>
    </w:p>
    <w:bookmarkEnd w:id="101"/>
    <w:bookmarkEnd w:id="102"/>
    <w:bookmarkStart w:id="110"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40</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36</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36</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4c6a9d7b18b1a822ac4eff64602b33860ef2411"/>
    <w:p>
      <w:pPr>
        <w:pStyle w:val="Heading2"/>
      </w:pPr>
      <w:r>
        <w:t xml:space="preserve">14.7.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7"/>
    <w:bookmarkStart w:id="108"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8"/>
    <w:bookmarkStart w:id="109"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bookmarkEnd w:id="109"/>
    <w:bookmarkEnd w:id="110"/>
    <w:bookmarkStart w:id="121" w:name="X78b150e1e56547c8d70d8e69d408178151d013f"/>
    <w:p>
      <w:pPr>
        <w:pStyle w:val="Heading1"/>
      </w:pPr>
      <w:r>
        <w:t xml:space="preserve">15. Невербальный выбор: как услышать того, кто не говорит</w:t>
      </w:r>
    </w:p>
    <w:bookmarkStart w:id="111"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19</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1"/>
    <w:bookmarkStart w:id="112"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26</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2"/>
    <w:bookmarkStart w:id="113"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66</w:t>
      </w:r>
      <w:r>
        <w:t xml:space="preserve">36</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67</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28</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26</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26</w:t>
      </w:r>
      <w:r>
        <w:t xml:space="preserve">.</w:t>
      </w:r>
    </w:p>
    <w:bookmarkEnd w:id="113"/>
    <w:bookmarkStart w:id="114"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37</w:t>
      </w:r>
      <w:r>
        <w:t xml:space="preserve">.</w:t>
      </w:r>
    </w:p>
    <w:bookmarkEnd w:id="114"/>
    <w:bookmarkStart w:id="115"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5"/>
    <w:bookmarkStart w:id="116"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19</w:t>
      </w:r>
      <w:r>
        <w:t xml:space="preserve">, технология невербального выбора — это и есть вариативность, а не её доступный вариант для меньшинства.</w:t>
      </w:r>
    </w:p>
    <w:bookmarkEnd w:id="116"/>
    <w:bookmarkStart w:id="117"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7"/>
    <w:bookmarkStart w:id="118"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8"/>
    <w:bookmarkStart w:id="119"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9"/>
    <w:bookmarkStart w:id="120"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22</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20"/>
    <w:bookmarkEnd w:id="121"/>
    <w:bookmarkStart w:id="131"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3 ст. 30),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26</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37</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26</w:t>
      </w:r>
      <w:r>
        <w:t xml:space="preserve">: опека фиксирует неспособность, поддержка ищет формат, при котором способность проявляется.</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19</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30"/>
    <w:bookmarkEnd w:id="131"/>
    <w:bookmarkStart w:id="143" w:name="X96a7c8a46e63da1f29fbfdc710b487fc4dc07a6"/>
    <w:p>
      <w:pPr>
        <w:pStyle w:val="Heading1"/>
      </w:pPr>
      <w:r>
        <w:t xml:space="preserve">17. Право Российской Федерации: что разрешено, что требуется, что опасно</w:t>
      </w:r>
    </w:p>
    <w:bookmarkStart w:id="132"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2"/>
    <w:bookmarkStart w:id="133"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29</w:t>
      </w:r>
      <w:r>
        <w:t xml:space="preserve">11</w:t>
      </w:r>
      <w:r>
        <w:t xml:space="preserve">12</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11</w:t>
      </w:r>
      <w:r>
        <w:t xml:space="preserve">12</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r>
        <w:t xml:space="preserve">4</w:t>
      </w:r>
      <w:r>
        <w:t xml:space="preserve">5</w:t>
      </w:r>
      <w:r>
        <w:t xml:space="preserve">6</w:t>
      </w:r>
      <w:r>
        <w:t xml:space="preserve">13</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68</w:t>
      </w:r>
      <w:r>
        <w:t xml:space="preserve"> </w:t>
      </w:r>
      <w:r>
        <w:t xml:space="preserve">— рамка для финансовых моделей раздела 29.</w:t>
      </w:r>
    </w:p>
    <w:bookmarkEnd w:id="133"/>
    <w:bookmarkStart w:id="134"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37</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11</w:t>
            </w:r>
            <w:r>
              <w:t xml:space="preserve">12</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22</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4"/>
    <w:bookmarkStart w:id="135"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10</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10</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69</w:t>
      </w:r>
      <w:r>
        <w:t xml:space="preserve">70</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5"/>
    <w:bookmarkStart w:id="136"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20</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6"/>
    <w:bookmarkStart w:id="137"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7"/>
    <w:bookmarkStart w:id="138"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71</w:t>
      </w:r>
      <w:r>
        <w:t xml:space="preserve">26</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8"/>
    <w:bookmarkStart w:id="139"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39"/>
    <w:bookmarkStart w:id="140"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12</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29</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0"/>
    <w:bookmarkStart w:id="141" w:name="Xe181c679cd1cc38d1117a7023f39c9b5b367629"/>
    <w:p>
      <w:pPr>
        <w:pStyle w:val="Heading2"/>
      </w:pPr>
      <w:r>
        <w:t xml:space="preserve">17.10.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12</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26</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34</w:t>
      </w:r>
      <w:r>
        <w:t xml:space="preserve"> </w:t>
      </w:r>
      <w:r>
        <w:t xml:space="preserve">и онтарийские требования</w:t>
      </w:r>
      <w:r>
        <w:t xml:space="preserve">22</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42"/>
    <w:bookmarkEnd w:id="143"/>
    <w:bookmarkStart w:id="153" w:name="X131e78ca5af909a63ed9c9fa9bc7c801822a7c9"/>
    <w:p>
      <w:pPr>
        <w:pStyle w:val="Heading1"/>
      </w:pPr>
      <w:r>
        <w:t xml:space="preserve">18. Санитария и пищевая безопасность при вариативности</w:t>
      </w:r>
    </w:p>
    <w:bookmarkStart w:id="14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44"/>
    <w:bookmarkStart w:id="14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5"/>
    <w:bookmarkStart w:id="14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10</w:t>
      </w:r>
      <w:r>
        <w:t xml:space="preserve">. Ответственность по ст. 6.6 КоАП для должностного лица — штраф (в разобранных делах — 5 тыс. руб.)</w:t>
      </w:r>
      <w:r>
        <w:t xml:space="preserve">10</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10</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6"/>
    <w:bookmarkStart w:id="14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34</w:t>
      </w:r>
      <w:r>
        <w:t xml:space="preserve">30</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47"/>
    <w:bookmarkStart w:id="14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48"/>
    <w:bookmarkStart w:id="14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49"/>
    <w:bookmarkStart w:id="150"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50"/>
    <w:bookmarkStart w:id="15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51"/>
    <w:bookmarkStart w:id="152"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52"/>
    <w:bookmarkEnd w:id="153"/>
    <w:bookmarkStart w:id="164" w:name="X79637e3ce59fbc58b15746178dceda1e23e75c3"/>
    <w:p>
      <w:pPr>
        <w:pStyle w:val="Heading1"/>
      </w:pPr>
      <w:r>
        <w:t xml:space="preserve">19. Два варианта блюда: технология без второй кухни</w:t>
      </w:r>
    </w:p>
    <w:bookmarkStart w:id="154"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13</w:t>
      </w:r>
      <w:r>
        <w:t xml:space="preserve">.</w:t>
      </w:r>
    </w:p>
    <w:bookmarkEnd w:id="154"/>
    <w:bookmarkStart w:id="155"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11</w:t>
      </w:r>
      <w:r>
        <w:t xml:space="preserve">12</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55"/>
    <w:bookmarkStart w:id="156"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56"/>
    <w:bookmarkStart w:id="157"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57"/>
    <w:bookmarkStart w:id="158"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58"/>
    <w:bookmarkStart w:id="159"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59"/>
    <w:bookmarkStart w:id="160"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60"/>
    <w:bookmarkStart w:id="161"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13</w:t>
      </w:r>
      <w:r>
        <w:t xml:space="preserve"> </w:t>
      </w:r>
      <w:r>
        <w:t xml:space="preserve">— укладывается в этот набор без единой экзотической позиции.</w:t>
      </w:r>
    </w:p>
    <w:bookmarkEnd w:id="161"/>
    <w:bookmarkStart w:id="162" w:name="что-не-является-парой"/>
    <w:p>
      <w:pPr>
        <w:pStyle w:val="Heading2"/>
      </w:pPr>
      <w:r>
        <w:t xml:space="preserve">19.9.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62"/>
    <w:bookmarkStart w:id="16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35</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bookmarkEnd w:id="163"/>
    <w:bookmarkEnd w:id="164"/>
    <w:bookmarkStart w:id="175" w:name="X2569848eec558f3ed00c7a2a69f119e79566693"/>
    <w:p>
      <w:pPr>
        <w:pStyle w:val="Heading1"/>
      </w:pPr>
      <w:r>
        <w:t xml:space="preserve">20. Точка раздачи: дизайн линии, очередь и помощь</w:t>
      </w:r>
    </w:p>
    <w:bookmarkStart w:id="165"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65"/>
    <w:bookmarkStart w:id="166"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66"/>
    <w:bookmarkStart w:id="167"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22</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67"/>
    <w:bookmarkStart w:id="168"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68"/>
    <w:bookmarkStart w:id="169"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28</w:t>
      </w:r>
      <w:r>
        <w:t xml:space="preserve">; финская норма — персонал за общим столом</w:t>
      </w:r>
      <w:r>
        <w:t xml:space="preserve">32</w:t>
      </w:r>
      <w:r>
        <w:t xml:space="preserve">; австралийский стандарт формулирует ожидание жителя «я выбираю, что, когда, где и как я ем»</w:t>
      </w:r>
      <w:r>
        <w:t xml:space="preserve">34</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69"/>
    <w:bookmarkStart w:id="170"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70"/>
    <w:bookmarkStart w:id="171"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71"/>
    <w:bookmarkStart w:id="172"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72"/>
    <w:bookmarkStart w:id="173" w:name="X81315b148bac70fad92c1bafbdf2e15508c3c24"/>
    <w:p>
      <w:pPr>
        <w:pStyle w:val="Heading2"/>
      </w:pPr>
      <w:r>
        <w:t xml:space="preserve">20.9. Атмосфера: бесплатные элементы, которые зал замечает первыми</w:t>
      </w:r>
    </w:p>
    <w:p>
      <w:pPr>
        <w:pStyle w:val="FirstParagraph"/>
      </w:pPr>
      <w:r>
        <w:t xml:space="preserve">Международные программы среды (Pioneer, Eden, Green House</w:t>
      </w:r>
      <w:r>
        <w:t xml:space="preserve">24</w:t>
      </w:r>
      <w:r>
        <w:t xml:space="preserve">72</w:t>
      </w:r>
      <w:r>
        <w:t xml:space="preserve">25</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73"/>
    <w:bookmarkStart w:id="174"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74"/>
    <w:bookmarkEnd w:id="175"/>
    <w:bookmarkStart w:id="185" w:name="Xb9e787c6b5d72bb8257ded363b4137c029af36b"/>
    <w:p>
      <w:pPr>
        <w:pStyle w:val="Heading1"/>
      </w:pPr>
      <w:r>
        <w:t xml:space="preserve">21. Когда выбор изменился: журнал, пересчёт и «фиктивная вариативность»</w:t>
      </w:r>
    </w:p>
    <w:bookmarkStart w:id="176"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76"/>
    <w:bookmarkStart w:id="177"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77"/>
    <w:bookmarkStart w:id="178"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11</w:t>
      </w:r>
      <w:r>
        <w:t xml:space="preserve">12</w:t>
      </w:r>
      <w:r>
        <w:t xml:space="preserve">). Международный ориентир для цикла: 21 день (Онтарио) и 4 недели (Германия) против наших типовых 14</w:t>
      </w:r>
      <w:r>
        <w:t xml:space="preserve">22</w:t>
      </w:r>
      <w:r>
        <w:t xml:space="preserve">31</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78"/>
    <w:bookmarkStart w:id="179"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79"/>
    <w:bookmarkStart w:id="180"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22</w:t>
      </w:r>
      <w:r>
        <w:t xml:space="preserve">73</w:t>
      </w:r>
      <w:r>
        <w:t xml:space="preserve">), дегустации новых блюд с голосованием (немецкая практика</w:t>
      </w:r>
      <w:r>
        <w:t xml:space="preserve">28</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31</w:t>
      </w:r>
      <w:r>
        <w:t xml:space="preserve"> </w:t>
      </w:r>
      <w:r>
        <w:t xml:space="preserve">— переносимая практика, стоящая одну строку в регламенте.</w:t>
      </w:r>
    </w:p>
    <w:bookmarkEnd w:id="180"/>
    <w:bookmarkStart w:id="181"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81"/>
    <w:bookmarkStart w:id="182"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82"/>
    <w:bookmarkStart w:id="183" w:name="X8066cad22465e8d0457cd9a8d3d4e33d520d7c0"/>
    <w:p>
      <w:pPr>
        <w:pStyle w:val="Heading2"/>
      </w:pPr>
      <w:r>
        <w:t xml:space="preserve">21.8.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83"/>
    <w:bookmarkStart w:id="184"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bookmarkEnd w:id="184"/>
    <w:bookmarkEnd w:id="185"/>
    <w:bookmarkStart w:id="195" w:name="X06e853546a990506482f390d7b70bbe8e37e167"/>
    <w:p>
      <w:pPr>
        <w:pStyle w:val="Heading1"/>
      </w:pPr>
      <w:r>
        <w:t xml:space="preserve">22. Как проверить реальность питания: аудит и замеры</w:t>
      </w:r>
    </w:p>
    <w:bookmarkStart w:id="18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86"/>
    <w:bookmarkStart w:id="18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87"/>
    <w:bookmarkStart w:id="18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88"/>
    <w:bookmarkStart w:id="18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89"/>
    <w:bookmarkStart w:id="19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90"/>
    <w:bookmarkStart w:id="19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91"/>
    <w:bookmarkStart w:id="192"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92"/>
    <w:bookmarkStart w:id="193" w:name="кто-замеряет-почему-не-свой"/>
    <w:p>
      <w:pPr>
        <w:pStyle w:val="Heading2"/>
      </w:pPr>
      <w:r>
        <w:t xml:space="preserve">22.8.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93"/>
    <w:bookmarkStart w:id="194"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bookmarkEnd w:id="194"/>
    <w:bookmarkEnd w:id="195"/>
    <w:bookmarkStart w:id="203" w:name="X10ac9b3cdd13b2af1178b24ac3f68935875a7f2"/>
    <w:p>
      <w:pPr>
        <w:pStyle w:val="Heading1"/>
      </w:pPr>
      <w:r>
        <w:t xml:space="preserve">23. Кто участвует: география семинара и система ПНИ-2026</w:t>
      </w:r>
    </w:p>
    <w:bookmarkStart w:id="196"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74</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196"/>
    <w:bookmarkStart w:id="197"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19</w:t>
      </w:r>
      <w:r>
        <w:t xml:space="preserve">75</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197"/>
    <w:bookmarkStart w:id="198"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198"/>
    <w:bookmarkStart w:id="199"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w:t>
      </w:r>
      <w:r>
        <w:t xml:space="preserve">и Усть-Илимский дом социального обслуживания (№ 94)</w:t>
      </w:r>
      <w:r>
        <w:t xml:space="preserve">6</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199"/>
    <w:bookmarkStart w:id="200" w:name="что-список-участников-говорит-о-системе"/>
    <w:p>
      <w:pPr>
        <w:pStyle w:val="Heading2"/>
      </w:pPr>
      <w:r>
        <w:t xml:space="preserve">23.7.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200"/>
    <w:bookmarkStart w:id="201"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r>
        <w:t xml:space="preserve">5</w:t>
      </w:r>
      <w:r>
        <w:t xml:space="preserve"> </w:t>
      </w:r>
      <w:r>
        <w:t xml:space="preserve">и Усть-Илимская организация</w:t>
      </w:r>
      <w:r>
        <w:t xml:space="preserve">6</w:t>
      </w:r>
      <w:r>
        <w:t xml:space="preserve">; третий практик (Болотнинский ПНИ</w:t>
      </w:r>
      <w:r>
        <w:t xml:space="preserve">4</w:t>
      </w:r>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01"/>
    <w:bookmarkStart w:id="202"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bookmarkEnd w:id="202"/>
    <w:bookmarkEnd w:id="203"/>
    <w:bookmarkStart w:id="212" w:name="как-устроены-нормы-в-регионах"/>
    <w:p>
      <w:pPr>
        <w:pStyle w:val="Heading1"/>
      </w:pPr>
      <w:r>
        <w:t xml:space="preserve">24. Как устроены нормы в регионах</w:t>
      </w:r>
    </w:p>
    <w:bookmarkStart w:id="204"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29</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76</w:t>
      </w:r>
      <w:r>
        <w:t xml:space="preserve">12</w:t>
      </w:r>
      <w:r>
        <w:t xml:space="preserve">11</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04"/>
    <w:bookmarkStart w:id="205"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05"/>
    <w:bookmarkStart w:id="206"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19</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06"/>
    <w:bookmarkStart w:id="207"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07"/>
    <w:bookmarkStart w:id="208"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08"/>
    <w:bookmarkStart w:id="209"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12</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09"/>
    <w:bookmarkStart w:id="210" w:name="проверка-за-пять-шагов-сценарий-недели"/>
    <w:p>
      <w:pPr>
        <w:pStyle w:val="Heading2"/>
      </w:pPr>
      <w:r>
        <w:t xml:space="preserve">24.7.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10"/>
    <w:bookmarkStart w:id="211"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11"/>
    <w:bookmarkEnd w:id="212"/>
    <w:bookmarkStart w:id="223" w:name="X39decf5afb61bf34017702e6ca9b091d2cea317"/>
    <w:p>
      <w:pPr>
        <w:pStyle w:val="Heading1"/>
      </w:pPr>
      <w:r>
        <w:t xml:space="preserve">25. Российские практики: три подтверждённых кейса и одна региональная модель</w:t>
      </w:r>
    </w:p>
    <w:bookmarkStart w:id="213"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13"/>
    <w:bookmarkStart w:id="214"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14"/>
    <w:bookmarkStart w:id="215"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15"/>
    <w:bookmarkStart w:id="216"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16"/>
    <w:bookmarkStart w:id="217"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13</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17"/>
    <w:bookmarkStart w:id="218"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20</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18"/>
    <w:bookmarkStart w:id="219" w:name="сравнительная-таблица-практик"/>
    <w:p>
      <w:pPr>
        <w:pStyle w:val="Heading2"/>
      </w:pPr>
      <w:r>
        <w:t xml:space="preserve">25.7.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19"/>
    <w:bookmarkStart w:id="220" w:name="выводы-для-участников"/>
    <w:p>
      <w:pPr>
        <w:pStyle w:val="Heading2"/>
      </w:pPr>
      <w:r>
        <w:t xml:space="preserve">25.8.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три учреждения и один регион — публично, с 2024 года</w:t>
      </w:r>
      <w:r>
        <w:t xml:space="preserve">4</w:t>
      </w:r>
      <w:r>
        <w:t xml:space="preserve">5</w:t>
      </w:r>
      <w:r>
        <w:t xml:space="preserve">6</w:t>
      </w:r>
      <w:r>
        <w:t xml:space="preserve">13</w:t>
      </w:r>
      <w:r>
        <w:t xml:space="preserve">.</w:t>
      </w:r>
    </w:p>
    <w:p>
      <w:pPr>
        <w:pStyle w:val="Compact"/>
        <w:numPr>
          <w:ilvl w:val="0"/>
          <w:numId w:val="1021"/>
        </w:numPr>
      </w:pPr>
      <w:r>
        <w:rPr>
          <w:b/>
          <w:bCs/>
        </w:rPr>
        <w:t xml:space="preserve">Все три кейса начинались без новых денег</w:t>
      </w:r>
      <w:r>
        <w:t xml:space="preserve"> </w:t>
      </w:r>
      <w:r>
        <w:t xml:space="preserve">— второй вариант внутри существующих норм и потоков.</w:t>
      </w:r>
    </w:p>
    <w:p>
      <w:pPr>
        <w:pStyle w:val="Compact"/>
        <w:numPr>
          <w:ilvl w:val="0"/>
          <w:numId w:val="1021"/>
        </w:numPr>
      </w:pPr>
      <w:r>
        <w:rPr>
          <w:b/>
          <w:bCs/>
        </w:rPr>
        <w:t xml:space="preserve">Два кейса сидят в зале семинара</w:t>
      </w:r>
      <w:r>
        <w:t xml:space="preserve"> </w:t>
      </w:r>
      <w:r>
        <w:t xml:space="preserve">—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20"/>
    <w:bookmarkStart w:id="221" w:name="X58d0e361e154ff6903cb4acb168267bec878dbc"/>
    <w:p>
      <w:pPr>
        <w:pStyle w:val="Heading2"/>
      </w:pPr>
      <w:r>
        <w:t xml:space="preserve">25.10.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Иркутская область</w:t>
      </w:r>
      <w:r>
        <w:t xml:space="preserve">13</w:t>
      </w:r>
      <w:r>
        <w:t xml:space="preserve">, ДДСОЛ</w:t>
      </w:r>
      <w:r>
        <w:t xml:space="preserve">20</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персонала постфактум:</w:t>
      </w:r>
      <w:r>
        <w:t xml:space="preserve"> </w:t>
      </w:r>
      <w:r>
        <w:t xml:space="preserve">«страхи не подтвердились»</w:t>
      </w:r>
      <w:r>
        <w:t xml:space="preserve">5</w:t>
      </w:r>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21"/>
    <w:bookmarkStart w:id="222" w:name="Xf316a4aeecf90b927ff309edb8dcacd8aa79adf"/>
    <w:p>
      <w:pPr>
        <w:pStyle w:val="Heading2"/>
      </w:pPr>
      <w:r>
        <w:t xml:space="preserve">25.9.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20</w:t>
      </w:r>
      <w:r>
        <w:t xml:space="preserve">, региональное решение по Иркутску</w:t>
      </w:r>
      <w:r>
        <w:t xml:space="preserve">13</w:t>
      </w:r>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22"/>
    <w:bookmarkEnd w:id="223"/>
    <w:bookmarkStart w:id="237" w:name="X425a70431dde03db255a93c37e85d31ea3ea318"/>
    <w:p>
      <w:pPr>
        <w:pStyle w:val="Heading1"/>
      </w:pPr>
      <w:r>
        <w:t xml:space="preserve">26. Международный опыт: проверяемые нормы девяти систем</w:t>
      </w:r>
    </w:p>
    <w:bookmarkStart w:id="224"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24"/>
    <w:bookmarkStart w:id="225"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36</w:t>
      </w:r>
      <w:r>
        <w:t xml:space="preserve">77</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38</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78</w:t>
      </w:r>
      <w:r>
        <w:t xml:space="preserve">79</w:t>
      </w:r>
      <w:r>
        <w:t xml:space="preserve">.</w:t>
      </w:r>
    </w:p>
    <w:bookmarkEnd w:id="225"/>
    <w:bookmarkStart w:id="226"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34</w:t>
      </w:r>
      <w:r>
        <w:t xml:space="preserve">43</w:t>
      </w:r>
      <w:r>
        <w:t xml:space="preserve">. Финансовая подпорка — следствие скандала: медиана расходов на сырьё $8,00 AUD в день (исследование Hugo)</w:t>
      </w:r>
      <w:r>
        <w:t xml:space="preserve">80</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81</w:t>
      </w:r>
      <w:r>
        <w:t xml:space="preserve">. Механизм «деньги в обмен на прозрачность» — самый переносимый финансовый элемент международного опыта (раздел 29).</w:t>
      </w:r>
    </w:p>
    <w:bookmarkEnd w:id="226"/>
    <w:bookmarkStart w:id="227"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22</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55</w:t>
      </w:r>
      <w:r>
        <w:t xml:space="preserve">. Почти вся эта решётка переносима в российский локальный акт без изменения закона — что и сделано в разделах 12, 20, 21.</w:t>
      </w:r>
    </w:p>
    <w:bookmarkEnd w:id="227"/>
    <w:bookmarkStart w:id="228"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35</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82</w:t>
      </w:r>
      <w:r>
        <w:t xml:space="preserve">: механика пронумерованных проверяемых пунктов переносима во внутренний аудит учреждения (приложения 18–24).</w:t>
      </w:r>
    </w:p>
    <w:bookmarkEnd w:id="228"/>
    <w:bookmarkStart w:id="229"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30</w:t>
      </w:r>
      <w:r>
        <w:t xml:space="preserve">73</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73</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32</w:t>
      </w:r>
      <w:r>
        <w:t xml:space="preserve">83</w:t>
      </w:r>
      <w:r>
        <w:t xml:space="preserve"> </w:t>
      </w:r>
      <w:r>
        <w:t xml:space="preserve">— бесплатный мониторинг потребления и поведения.</w:t>
      </w:r>
    </w:p>
    <w:bookmarkEnd w:id="229"/>
    <w:bookmarkStart w:id="230"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31</w:t>
      </w:r>
      <w:r>
        <w:t xml:space="preserve">28</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37</w:t>
      </w:r>
      <w:r>
        <w:t xml:space="preserve">; исследование SUNRISE показало, что</w:t>
      </w:r>
      <w:r>
        <w:t xml:space="preserve"> </w:t>
      </w:r>
      <w:r>
        <w:rPr>
          <w:b/>
          <w:bCs/>
        </w:rPr>
        <w:t xml:space="preserve">аппетитные названия блюд измеримо меняют выбор</w:t>
      </w:r>
      <w:r>
        <w:t xml:space="preserve">84</w:t>
      </w:r>
      <w:r>
        <w:t xml:space="preserve"> </w:t>
      </w:r>
      <w:r>
        <w:t xml:space="preserve">— самая дешёвая из всех норм раздела.</w:t>
      </w:r>
    </w:p>
    <w:bookmarkEnd w:id="230"/>
    <w:bookmarkStart w:id="231"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85</w:t>
      </w:r>
      <w:r>
        <w:t xml:space="preserve">86</w:t>
      </w:r>
      <w:r>
        <w:t xml:space="preserve">87</w:t>
      </w:r>
      <w:r>
        <w:t xml:space="preserve">. Измеримые связки: доплата — с меньшим риском ухудшения уровня ухода (HR 0,90)</w:t>
      </w:r>
      <w:r>
        <w:t xml:space="preserve">88</w:t>
      </w:r>
      <w:r>
        <w:t xml:space="preserve">; два управляющих диетолога вместо одного — госпитализация 20,3 % против 30,6 %</w:t>
      </w:r>
      <w:r>
        <w:t xml:space="preserve">89</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31"/>
    <w:bookmarkStart w:id="232"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32"/>
    <w:bookmarkStart w:id="233"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33"/>
    <w:bookmarkStart w:id="234"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22</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82</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34</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34"/>
    <w:bookmarkStart w:id="235" w:name="Xae8e617dd679520cc698ca04593a41bec5bdc2c"/>
    <w:p>
      <w:pPr>
        <w:pStyle w:val="Heading2"/>
      </w:pPr>
      <w:r>
        <w:t xml:space="preserve">26.12.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85</w:t>
      </w:r>
      <w:r>
        <w:t xml:space="preserve">), через 16 лет — обязательность</w:t>
      </w:r>
      <w:r>
        <w:t xml:space="preserve">87</w:t>
      </w:r>
      <w:r>
        <w:t xml:space="preserve">, параллельно — национальная база данных LIFE, делающая практики сопоставимыми</w:t>
      </w:r>
      <w:r>
        <w:t xml:space="preserve">88</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90</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35"/>
    <w:bookmarkStart w:id="236"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30</w:t>
      </w:r>
      <w:r>
        <w:t xml:space="preserve">, США — не более 14 (16 с ночным перекусом)</w:t>
      </w:r>
      <w:r>
        <w:t xml:space="preserve">35</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bookmarkEnd w:id="236"/>
    <w:bookmarkEnd w:id="237"/>
    <w:bookmarkStart w:id="247" w:name="X161f5f8b1c07faf8cc4bd08aca8a6b3d6060e69"/>
    <w:p>
      <w:pPr>
        <w:pStyle w:val="Heading1"/>
      </w:pPr>
      <w:r>
        <w:t xml:space="preserve">27. Что говорят исследования: доказательные вмешательства и их границы</w:t>
      </w:r>
    </w:p>
    <w:bookmarkStart w:id="238"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38"/>
    <w:bookmarkStart w:id="239"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33</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42</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66</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88</w:t>
      </w:r>
      <w:r>
        <w:t xml:space="preserve">89</w:t>
      </w:r>
      <w:r>
        <w:t xml:space="preserve">.</w:t>
      </w:r>
      <w:r>
        <w:t xml:space="preserve"> </w:t>
      </w:r>
      <w:r>
        <w:rPr>
          <w:i/>
          <w:iCs/>
        </w:rPr>
        <w:t xml:space="preserve">Ограничение: наблюдательные данные, возможен отбор; причинность не доказана.</w:t>
      </w:r>
    </w:p>
    <w:bookmarkEnd w:id="239"/>
    <w:bookmarkStart w:id="240"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78</w:t>
      </w:r>
      <w:r>
        <w:t xml:space="preserve">79</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59</w:t>
      </w:r>
      <w:r>
        <w:t xml:space="preserve"> </w:t>
      </w:r>
      <w:r>
        <w:t xml:space="preserve">— статистически реальный, клинически скромный. Программы с диетологом сильнее</w:t>
      </w:r>
      <w:r>
        <w:t xml:space="preserve">60</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25</w:t>
      </w:r>
      <w:r>
        <w:t xml:space="preserve">72</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40"/>
    <w:bookmarkStart w:id="241"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9</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56</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57</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14</w:t>
            </w:r>
            <w:r>
              <w:t xml:space="preserve">8</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7</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7</w:t>
            </w:r>
          </w:p>
        </w:tc>
      </w:tr>
    </w:tbl>
    <w:bookmarkEnd w:id="241"/>
    <w:bookmarkStart w:id="242"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42"/>
    <w:bookmarkStart w:id="243"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43"/>
    <w:bookmarkStart w:id="244"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33</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42</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90</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44"/>
    <w:bookmarkStart w:id="245" w:name="Xba9d9ffa4bdfe0a363f8d21161965d918f4afff"/>
    <w:p>
      <w:pPr>
        <w:pStyle w:val="Heading2"/>
      </w:pPr>
      <w:r>
        <w:t xml:space="preserve">27.8.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45"/>
    <w:bookmarkStart w:id="246"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bookmarkEnd w:id="246"/>
    <w:bookmarkEnd w:id="247"/>
    <w:bookmarkStart w:id="258" w:name="люди-за-линией-персонал-стола"/>
    <w:p>
      <w:pPr>
        <w:pStyle w:val="Heading1"/>
      </w:pPr>
      <w:r>
        <w:t xml:space="preserve">28. Люди за линией: персонал стола</w:t>
      </w:r>
    </w:p>
    <w:bookmarkStart w:id="248"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48"/>
    <w:bookmarkStart w:id="249"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28</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49"/>
    <w:bookmarkStart w:id="250"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22</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50"/>
    <w:bookmarkStart w:id="251"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42</w:t>
      </w:r>
      <w:r>
        <w:t xml:space="preserve">. Обучение — самая дешёвая точка рычага во всём докладе.</w:t>
      </w:r>
    </w:p>
    <w:bookmarkEnd w:id="251"/>
    <w:bookmarkStart w:id="252"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52"/>
    <w:bookmarkStart w:id="253"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53"/>
    <w:bookmarkStart w:id="254"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54"/>
    <w:bookmarkStart w:id="255"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55"/>
    <w:bookmarkStart w:id="256" w:name="мотивация-без-мифов"/>
    <w:p>
      <w:pPr>
        <w:pStyle w:val="Heading2"/>
      </w:pPr>
      <w:r>
        <w:t xml:space="preserve">28.9.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13</w:t>
      </w:r>
      <w:r>
        <w:t xml:space="preserve">20</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56"/>
    <w:bookmarkStart w:id="257"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bookmarkEnd w:id="257"/>
    <w:bookmarkEnd w:id="258"/>
    <w:bookmarkStart w:id="270" w:name="Xdd21f798fe908fdd37793a1f368b417b1c4cb2b"/>
    <w:p>
      <w:pPr>
        <w:pStyle w:val="Heading1"/>
      </w:pPr>
      <w:r>
        <w:t xml:space="preserve">29. Финансовые модели: сколько стоит питание и сколько стоит выбор</w:t>
      </w:r>
    </w:p>
    <w:bookmarkStart w:id="259"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59"/>
    <w:bookmarkStart w:id="260"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80</w:t>
      </w:r>
      <w:r>
        <w:t xml:space="preserve">; Онтарио: «скандальные» $8,33 CAD, выросшие до $13,71 CAD после публичной кампании</w:t>
      </w:r>
      <w:r>
        <w:t xml:space="preserve">91</w:t>
      </w:r>
      <w:r>
        <w:t xml:space="preserve">92</w:t>
      </w:r>
      <w:r>
        <w:t xml:space="preserve">; США: более четверти домов в 2025 году опустились ниже $10 (данные отраслевой ассоциации ANFP — не госоргана)</w:t>
      </w:r>
      <w:r>
        <w:t xml:space="preserve">93</w:t>
      </w:r>
      <w:r>
        <w:t xml:space="preserve">94</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81</w:t>
      </w:r>
      <w:r>
        <w:t xml:space="preserve">92</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55</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55</w:t>
      </w:r>
      <w:r>
        <w:t xml:space="preserve">. Это самая дорогая и самая скрытая строка: она живёт в штатном расписании, а не в продуктовом бюджете.</w:t>
      </w:r>
    </w:p>
    <w:bookmarkEnd w:id="260"/>
    <w:bookmarkStart w:id="261"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81</w:t>
      </w:r>
      <w:r>
        <w:t xml:space="preserve">91</w:t>
      </w:r>
      <w:r>
        <w:t xml:space="preserve">. Если никто в доме не может назвать эту цифру за пять минут — это первая находка аудита (раздел 22).</w:t>
      </w:r>
    </w:p>
    <w:bookmarkEnd w:id="261"/>
    <w:bookmarkStart w:id="262"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62"/>
    <w:bookmarkStart w:id="263"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95</w:t>
      </w:r>
      <w:r>
        <w:t xml:space="preserve">, но переносятся только как гипотеза.</w:t>
      </w:r>
    </w:p>
    <w:bookmarkEnd w:id="263"/>
    <w:bookmarkStart w:id="264"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81</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81</w:t>
      </w:r>
      <w:r>
        <w:t xml:space="preserve"> </w:t>
      </w:r>
      <w:r>
        <w:t xml:space="preserve">— предложить такую конструкцию (прозрачность строки в обмен на её увеличение) может и российский директор.</w:t>
      </w:r>
    </w:p>
    <w:bookmarkEnd w:id="264"/>
    <w:bookmarkStart w:id="265"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55</w:t>
      </w:r>
      <w:r>
        <w:t xml:space="preserve">80</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65"/>
    <w:bookmarkStart w:id="266"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66"/>
    <w:bookmarkStart w:id="267"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67"/>
    <w:bookmarkStart w:id="268" w:name="X92a2e777bc5cbe041d3ea35815016a0cf3abc21"/>
    <w:p>
      <w:pPr>
        <w:pStyle w:val="Heading2"/>
      </w:pPr>
      <w:r>
        <w:t xml:space="preserve">29.10. Ловушка экономии: когда «сократить сырьё» дороже всего</w:t>
      </w:r>
    </w:p>
    <w:p>
      <w:pPr>
        <w:pStyle w:val="FirstParagraph"/>
      </w:pPr>
      <w:r>
        <w:t xml:space="preserve">Канадский аудит полной стоимости питания</w:t>
      </w:r>
      <w:r>
        <w:t xml:space="preserve">55</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81</w:t>
      </w:r>
      <w:r>
        <w:t xml:space="preserve">91</w:t>
      </w:r>
      <w:r>
        <w:t xml:space="preserve">.</w:t>
      </w:r>
    </w:p>
    <w:bookmarkEnd w:id="268"/>
    <w:bookmarkStart w:id="269"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55</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69</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bookmarkEnd w:id="269"/>
    <w:bookmarkEnd w:id="270"/>
    <w:bookmarkStart w:id="279" w:name="закупки-продуктов-44-фз-без-кошмаров"/>
    <w:p>
      <w:pPr>
        <w:pStyle w:val="Heading1"/>
      </w:pPr>
      <w:r>
        <w:t xml:space="preserve">30. Закупки продуктов: 44-ФЗ без кошмаров</w:t>
      </w:r>
    </w:p>
    <w:bookmarkStart w:id="271"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71"/>
    <w:bookmarkStart w:id="272"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72"/>
    <w:bookmarkStart w:id="273"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69</w:t>
      </w:r>
      <w:r>
        <w:t xml:space="preserve">; в Челябинске — картель на 27 тендерах школьного питания со штрафом и уголовным делом по ст. 178 УК (2025)</w:t>
      </w:r>
      <w:r>
        <w:t xml:space="preserve">70</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73"/>
    <w:bookmarkStart w:id="274"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11</w:t>
      </w:r>
      <w:r>
        <w:t xml:space="preserve">12</w:t>
      </w:r>
      <w:r>
        <w:t xml:space="preserve">.</w:t>
      </w:r>
    </w:p>
    <w:bookmarkEnd w:id="274"/>
    <w:bookmarkStart w:id="275"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75"/>
    <w:bookmarkStart w:id="276"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76"/>
    <w:bookmarkStart w:id="277" w:name="Xc6b094f311520c0a49c95737989997e8f2e9c46"/>
    <w:p>
      <w:pPr>
        <w:pStyle w:val="Heading2"/>
      </w:pPr>
      <w:r>
        <w:t xml:space="preserve">30.8.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77"/>
    <w:bookmarkStart w:id="278"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69</w:t>
      </w:r>
      <w:r>
        <w:t xml:space="preserve">, а региональные дела доходят до штрафов в миллионы рублей</w:t>
      </w:r>
      <w:r>
        <w:t xml:space="preserve">70</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78"/>
    <w:bookmarkEnd w:id="279"/>
    <w:bookmarkStart w:id="289" w:name="Xd2fa706ae8e58f95f3b875ca550f34ac645a139"/>
    <w:p>
      <w:pPr>
        <w:pStyle w:val="Heading1"/>
      </w:pPr>
      <w:r>
        <w:t xml:space="preserve">31. Документальный комплект: как практика становится системой</w:t>
      </w:r>
    </w:p>
    <w:bookmarkStart w:id="280"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80"/>
    <w:bookmarkStart w:id="281"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29</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22</w:t>
      </w:r>
      <w:r>
        <w:t xml:space="preserve">31</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35</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41</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81"/>
    <w:bookmarkStart w:id="282"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14</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82"/>
    <w:bookmarkStart w:id="283"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83"/>
    <w:bookmarkStart w:id="284"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96</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84"/>
    <w:bookmarkStart w:id="285"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85"/>
    <w:bookmarkStart w:id="286"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86"/>
    <w:bookmarkStart w:id="287"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87"/>
    <w:bookmarkStart w:id="288"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96</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88"/>
    <w:bookmarkEnd w:id="289"/>
    <w:bookmarkStart w:id="298" w:name="X86e9f53ab16b6b17dd6a298d92c11c9b169e6eb"/>
    <w:p>
      <w:pPr>
        <w:pStyle w:val="Heading1"/>
      </w:pPr>
      <w:r>
        <w:t xml:space="preserve">32. Как отвечать проверяющему: сценарий диалога без страха</w:t>
      </w:r>
    </w:p>
    <w:bookmarkStart w:id="290"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69</w:t>
      </w:r>
      <w:r>
        <w:t xml:space="preserve">70</w:t>
      </w:r>
      <w:r>
        <w:t xml:space="preserve"> </w:t>
      </w:r>
      <w:r>
        <w:t xml:space="preserve">и логика надзорных документов</w:t>
      </w:r>
      <w:r>
        <w:t xml:space="preserve">10</w:t>
      </w:r>
      <w:r>
        <w:t xml:space="preserve">; это не консультация юриста по конкретному делу.</w:t>
      </w:r>
    </w:p>
    <w:bookmarkEnd w:id="290"/>
    <w:bookmarkStart w:id="291"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91"/>
    <w:bookmarkStart w:id="292"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35</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13</w:t>
      </w:r>
      <w:r>
        <w:t xml:space="preserve">20</w:t>
      </w:r>
      <w:r>
        <w:t xml:space="preserve">.</w:t>
      </w:r>
    </w:p>
    <w:bookmarkEnd w:id="292"/>
    <w:bookmarkStart w:id="293"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93"/>
    <w:bookmarkStart w:id="294"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69</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94"/>
    <w:bookmarkStart w:id="295"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295"/>
    <w:bookmarkStart w:id="296"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296"/>
    <w:bookmarkStart w:id="297"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297"/>
    <w:bookmarkEnd w:id="298"/>
    <w:bookmarkStart w:id="307" w:name="Xae0ad74d1a4a4d7fc9855bf766fceb7fa212e2e"/>
    <w:p>
      <w:pPr>
        <w:pStyle w:val="Heading1"/>
      </w:pPr>
      <w:r>
        <w:t xml:space="preserve">33. Ответственность директора: честная карта рисков без запугивания</w:t>
      </w:r>
    </w:p>
    <w:bookmarkStart w:id="299"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299"/>
    <w:bookmarkStart w:id="300"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10</w:t>
      </w:r>
      <w:r>
        <w:t xml:space="preserve"> </w:t>
      </w:r>
      <w:r>
        <w:t xml:space="preserve">и материалы по Зеленогорскому ДИПИ (2021, ТАСС)</w:t>
      </w:r>
      <w:r>
        <w:t xml:space="preserve">10</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00"/>
    <w:bookmarkStart w:id="301"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01"/>
    <w:bookmarkStart w:id="302"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35</w:t>
      </w:r>
      <w:r>
        <w:t xml:space="preserve">22</w:t>
      </w:r>
      <w:r>
        <w:t xml:space="preserve">34</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02"/>
    <w:bookmarkStart w:id="303"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03"/>
    <w:bookmarkStart w:id="304"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04"/>
    <w:bookmarkStart w:id="305"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69</w:t>
      </w:r>
      <w:r>
        <w:t xml:space="preserve">70</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05"/>
    <w:bookmarkStart w:id="306"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306"/>
    <w:bookmarkEnd w:id="307"/>
    <w:bookmarkStart w:id="316" w:name="X832af1afcb71eeb12cff204b7ceed6576a17967"/>
    <w:p>
      <w:pPr>
        <w:pStyle w:val="Heading1"/>
      </w:pPr>
      <w:r>
        <w:t xml:space="preserve">34. Права жителей и совет жителей: от объекта заботы к соавтору меню</w:t>
      </w:r>
    </w:p>
    <w:bookmarkStart w:id="308"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71</w:t>
      </w:r>
      <w:r>
        <w:t xml:space="preserve">26</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08"/>
    <w:bookmarkStart w:id="309"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20</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09"/>
    <w:bookmarkStart w:id="310"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10"/>
    <w:bookmarkStart w:id="311"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19</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34</w:t>
      </w:r>
      <w:r>
        <w:t xml:space="preserve">, в Онтарио — через обязательный учёт preferences в плане питания</w:t>
      </w:r>
      <w:r>
        <w:t xml:space="preserve">22</w:t>
      </w:r>
      <w:r>
        <w:t xml:space="preserve">.</w:t>
      </w:r>
    </w:p>
    <w:bookmarkEnd w:id="311"/>
    <w:bookmarkStart w:id="312"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12"/>
    <w:bookmarkStart w:id="313"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13"/>
    <w:bookmarkStart w:id="314"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14"/>
    <w:bookmarkStart w:id="315"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15"/>
    <w:bookmarkEnd w:id="316"/>
    <w:bookmarkStart w:id="326" w:name="X2737d664db3562ceeae2c8b51adb0110b9a8ed5"/>
    <w:p>
      <w:pPr>
        <w:pStyle w:val="Heading1"/>
      </w:pPr>
      <w:r>
        <w:t xml:space="preserve">35. Пилот на 90 дней: минимальный безопасный старт</w:t>
      </w:r>
    </w:p>
    <w:bookmarkStart w:id="317"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17"/>
    <w:bookmarkStart w:id="318"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18"/>
    <w:bookmarkStart w:id="319"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19"/>
    <w:bookmarkStart w:id="320"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20"/>
    <w:bookmarkStart w:id="321"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21"/>
    <w:bookmarkStart w:id="322"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22"/>
    <w:bookmarkStart w:id="323"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23"/>
    <w:bookmarkStart w:id="324"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24"/>
    <w:bookmarkStart w:id="325"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25"/>
    <w:bookmarkEnd w:id="326"/>
    <w:bookmarkStart w:id="336" w:name="X7b5ebb02fe1d91e4cecf762e4e11317cb00fc8d"/>
    <w:p>
      <w:pPr>
        <w:pStyle w:val="Heading1"/>
      </w:pPr>
      <w:r>
        <w:t xml:space="preserve">36. Дорожная карта на 12 месяцев: от пилота к системе</w:t>
      </w:r>
    </w:p>
    <w:bookmarkStart w:id="327"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19</w:t>
      </w:r>
      <w:r>
        <w:t xml:space="preserve">) темп реалистичен, для малых — может быть быстрее, для многокорпусных — медленнее. Карта — рекомендация, не норматив.</w:t>
      </w:r>
    </w:p>
    <w:bookmarkEnd w:id="327"/>
    <w:bookmarkStart w:id="328"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28"/>
    <w:bookmarkStart w:id="329"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29"/>
    <w:bookmarkStart w:id="330"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30"/>
    <w:bookmarkStart w:id="331"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13</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31"/>
    <w:bookmarkStart w:id="332"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32"/>
    <w:bookmarkStart w:id="333"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33"/>
    <w:bookmarkStart w:id="334"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34"/>
    <w:bookmarkStart w:id="335"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35"/>
    <w:bookmarkEnd w:id="336"/>
    <w:bookmarkStart w:id="341" w:name="X4e40be5a923af500238ffc5caf602a9129e56e6"/>
    <w:p>
      <w:pPr>
        <w:pStyle w:val="Heading1"/>
      </w:pPr>
      <w:r>
        <w:t xml:space="preserve">37. Двенадцать возражений и честные ответы на них</w:t>
      </w:r>
    </w:p>
    <w:bookmarkStart w:id="337"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34</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35</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20</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13</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37"/>
    <w:bookmarkStart w:id="338"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38"/>
    <w:bookmarkStart w:id="339"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39"/>
    <w:bookmarkStart w:id="340"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40"/>
    <w:bookmarkEnd w:id="341"/>
    <w:bookmarkStart w:id="350" w:name="Xb2d2e447a88ba85b4a7652ea9336295743d30be"/>
    <w:p>
      <w:pPr>
        <w:pStyle w:val="Heading1"/>
      </w:pPr>
      <w:r>
        <w:t xml:space="preserve">38. Десять вопросов учредителю: повестка для разговора наверх</w:t>
      </w:r>
    </w:p>
    <w:bookmarkStart w:id="342"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42"/>
    <w:bookmarkStart w:id="343"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29</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20</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96</w:t>
      </w:r>
      <w:r>
        <w:t xml:space="preserve"> </w:t>
      </w:r>
      <w:r>
        <w:t xml:space="preserve">— и допускает ли она журналы заказа и замен как приложения?</w:t>
      </w:r>
    </w:p>
    <w:bookmarkEnd w:id="343"/>
    <w:bookmarkStart w:id="344"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81</w:t>
      </w:r>
      <w:r>
        <w:t xml:space="preserve">91</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44"/>
    <w:bookmarkStart w:id="345"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13</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45"/>
    <w:bookmarkStart w:id="346"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46"/>
    <w:bookmarkStart w:id="347"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47"/>
    <w:bookmarkStart w:id="348"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48"/>
    <w:bookmarkStart w:id="349"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49"/>
    <w:bookmarkEnd w:id="350"/>
    <w:bookmarkStart w:id="358" w:name="X61b1f62aee0beb18597a7fc2d21254a40c6facd"/>
    <w:p>
      <w:pPr>
        <w:pStyle w:val="Heading1"/>
      </w:pPr>
      <w:r>
        <w:t xml:space="preserve">39. Предложения отрасли: что должно измениться выше уровня учреждения</w:t>
      </w:r>
    </w:p>
    <w:bookmarkStart w:id="351"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51"/>
    <w:bookmarkStart w:id="352"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29</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22</w:t>
      </w:r>
      <w:r>
        <w:t xml:space="preserve">, альтернатива при отказе — США</w:t>
      </w:r>
      <w:r>
        <w:t xml:space="preserve">35</w:t>
      </w:r>
      <w:r>
        <w:t xml:space="preserve">, «что, когда, где и как я ем» — Австралия</w:t>
      </w:r>
      <w:r>
        <w:t xml:space="preserve">34</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20</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96</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13</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52"/>
    <w:bookmarkStart w:id="353"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20</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13</w:t>
      </w:r>
      <w:r>
        <w:t xml:space="preserve">.</w:t>
      </w:r>
    </w:p>
    <w:bookmarkEnd w:id="353"/>
    <w:bookmarkStart w:id="354"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29</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54"/>
    <w:bookmarkStart w:id="355"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55"/>
    <w:bookmarkStart w:id="356"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85</w:t>
      </w:r>
      <w:r>
        <w:t xml:space="preserve">87</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56"/>
    <w:bookmarkStart w:id="357"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57"/>
    <w:bookmarkEnd w:id="358"/>
    <w:bookmarkStart w:id="366" w:name="X363ec400b784b5526980a090237946218358c45"/>
    <w:p>
      <w:pPr>
        <w:pStyle w:val="Heading1"/>
      </w:pPr>
      <w:r>
        <w:t xml:space="preserve">40. Организационные предложения семинару: как превратить три дня в систему</w:t>
      </w:r>
    </w:p>
    <w:bookmarkStart w:id="359"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r>
        <w:t xml:space="preserve">5</w:t>
      </w:r>
      <w:r>
        <w:t xml:space="preserve">) и Усть-Илимская организация (Иркутская область, публикация от 27.09.2024</w:t>
      </w:r>
      <w:r>
        <w:t xml:space="preserve">6</w:t>
      </w:r>
      <w:r>
        <w:t xml:space="preserve">), а также представители региона, где модель масштабирована решением области</w:t>
      </w:r>
      <w:r>
        <w:t xml:space="preserve">13</w:t>
      </w:r>
      <w:r>
        <w:t xml:space="preserve">. Это редкая конфигурация: вопрос «работает ли» может быть задан не эксперту, а коллеге за соседним столом.</w:t>
      </w:r>
    </w:p>
    <w:bookmarkEnd w:id="359"/>
    <w:bookmarkStart w:id="360"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60"/>
    <w:bookmarkStart w:id="361"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61"/>
    <w:bookmarkStart w:id="362"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62"/>
    <w:bookmarkStart w:id="363"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63"/>
    <w:bookmarkStart w:id="364"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64"/>
    <w:bookmarkStart w:id="365"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65"/>
    <w:bookmarkEnd w:id="366"/>
    <w:bookmarkStart w:id="373" w:name="Xe7199e4bc187e49c474b44d0afe339f5b17b4fc"/>
    <w:p>
      <w:pPr>
        <w:pStyle w:val="Heading1"/>
      </w:pPr>
      <w:r>
        <w:t xml:space="preserve">41. Заявление о достоверности: что в этом докладе на чём стоит</w:t>
      </w:r>
    </w:p>
    <w:bookmarkStart w:id="367"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67"/>
    <w:bookmarkStart w:id="368"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r>
        <w:t xml:space="preserve">34</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19</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13</w:t>
      </w:r>
      <w:r>
        <w:t xml:space="preserve">20</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68"/>
    <w:bookmarkStart w:id="369"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69"/>
    <w:bookmarkStart w:id="370"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70"/>
    <w:bookmarkStart w:id="371"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71"/>
    <w:bookmarkStart w:id="372"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96</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72"/>
    <w:bookmarkEnd w:id="373"/>
    <w:bookmarkStart w:id="379" w:name="X7034ecfe43927fd4691e194b532f91ab0323a65"/>
    <w:p>
      <w:pPr>
        <w:pStyle w:val="Heading1"/>
      </w:pPr>
      <w:r>
        <w:t xml:space="preserve">42. Заключение: что остаётся после последней страницы</w:t>
      </w:r>
    </w:p>
    <w:bookmarkStart w:id="374"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 и в регионе, масштабировавшем её решением области</w:t>
      </w:r>
      <w:r>
        <w:t xml:space="preserve">13</w:t>
      </w:r>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74"/>
    <w:bookmarkStart w:id="375"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14</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75"/>
    <w:bookmarkStart w:id="376" w:name="что-изменится-для-четырёх-людей"/>
    <w:p>
      <w:pPr>
        <w:pStyle w:val="Heading2"/>
      </w:pPr>
      <w:r>
        <w:t xml:space="preserve">42.3.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76"/>
    <w:bookmarkStart w:id="377"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77"/>
    <w:bookmarkStart w:id="378"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78"/>
    <w:bookmarkEnd w:id="379"/>
    <w:bookmarkStart w:id="380"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pStyle w:val="Compact"/>
        <w:numPr>
          <w:ilvl w:val="0"/>
          <w:numId w:val="1028"/>
        </w:numPr>
      </w:pPr>
      <w:r>
        <w:rPr>
          <w:b/>
          <w:bCs/>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80"/>
    <w:bookmarkStart w:id="381"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81"/>
    <w:bookmarkStart w:id="386"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82"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35</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82"/>
    <w:bookmarkStart w:id="383"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20</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83"/>
    <w:bookmarkStart w:id="384"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34</w:t>
      </w:r>
      <w:r>
        <w:t xml:space="preserve">; Онтарио — учёт preferences в плане питания</w:t>
      </w:r>
      <w:r>
        <w:t xml:space="preserve">22</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84"/>
    <w:bookmarkStart w:id="385"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35</w:t>
      </w:r>
      <w:r>
        <w:t xml:space="preserve">22</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85"/>
    <w:bookmarkEnd w:id="386"/>
    <w:bookmarkStart w:id="391"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87"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14</w:t>
      </w:r>
      <w:r>
        <w:t xml:space="preserve">7</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87"/>
    <w:bookmarkStart w:id="388"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58</w:t>
      </w:r>
      <w:r>
        <w:t xml:space="preserve">. Международный ориентир гибкости: «что, когда, где и как я ем» (Стандарт 6)</w:t>
      </w:r>
      <w:r>
        <w:t xml:space="preserve">34</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88"/>
    <w:bookmarkStart w:id="389"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39</w:t>
      </w:r>
      <w:r>
        <w:t xml:space="preserve">97</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89"/>
    <w:bookmarkStart w:id="390"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41</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8</w:t>
      </w:r>
      <w:r>
        <w:t xml:space="preserve">40</w:t>
      </w:r>
      <w:r>
        <w:t xml:space="preserve">; связь текстуры с исходами показана в исследованиях внедрения IDDSI</w:t>
      </w:r>
      <w:r>
        <w:t xml:space="preserve">42</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390"/>
    <w:bookmarkEnd w:id="391"/>
    <w:bookmarkStart w:id="396"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392"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41</w:t>
      </w:r>
      <w:r>
        <w:t xml:space="preserve">; внедрение стандарта улучшает соответствие назначенной текстуры фактической</w:t>
      </w:r>
      <w:r>
        <w:t xml:space="preserve">42</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392"/>
    <w:bookmarkStart w:id="393"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393"/>
    <w:bookmarkStart w:id="394"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58</w:t>
      </w:r>
      <w:r>
        <w:t xml:space="preserve">56</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9</w:t>
      </w:r>
      <w:r>
        <w:t xml:space="preserve">57</w:t>
      </w:r>
      <w:r>
        <w:t xml:space="preserve">; гиперфагия и ночное едение описаны как специфические синдромы</w:t>
      </w:r>
      <w:r>
        <w:t xml:space="preserve">39</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394"/>
    <w:bookmarkStart w:id="395"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38</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395"/>
    <w:bookmarkEnd w:id="396"/>
    <w:bookmarkStart w:id="401"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397"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96</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96</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397"/>
    <w:bookmarkStart w:id="398"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398"/>
    <w:bookmarkStart w:id="399"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38</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399"/>
    <w:bookmarkStart w:id="400"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34</w:t>
      </w:r>
      <w:r>
        <w:t xml:space="preserve">22</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00"/>
    <w:bookmarkEnd w:id="401"/>
    <w:bookmarkStart w:id="406"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02"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34</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30</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02"/>
    <w:bookmarkStart w:id="403"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22</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55</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22</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03"/>
    <w:bookmarkStart w:id="404"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69</w:t>
      </w:r>
      <w:r>
        <w:t xml:space="preserve">70</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04"/>
    <w:bookmarkStart w:id="405"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71</w:t>
      </w:r>
      <w:r>
        <w:t xml:space="preserve">26</w:t>
      </w:r>
      <w:r>
        <w:t xml:space="preserve">; международные нормы прямо требуют учёта предпочтений при когнитивных ограничениях</w:t>
      </w:r>
      <w:r>
        <w:t xml:space="preserve">34</w:t>
      </w:r>
      <w:r>
        <w:t xml:space="preserve">22</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05"/>
    <w:bookmarkEnd w:id="406"/>
    <w:bookmarkStart w:id="410"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07"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55</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07"/>
    <w:bookmarkStart w:id="408"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98</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08"/>
    <w:bookmarkStart w:id="409"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09"/>
    <w:bookmarkEnd w:id="410"/>
    <w:bookmarkStart w:id="411" w:name="Xcc37ba08cc40355d41bb164289720866a62c728"/>
    <w:p>
      <w:pPr>
        <w:pStyle w:val="Heading1"/>
      </w:pPr>
      <w:r>
        <w:t xml:space="preserve">Часть III. Приложения: проекты локальных форм (38 шаблонов)</w:t>
      </w:r>
    </w:p>
    <w:p>
      <w:pPr>
        <w:pStyle w:val="FirstParagraph"/>
      </w:pPr>
      <w:r>
        <w:t xml:space="preserve">Тридцать восемь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11"/>
    <w:bookmarkStart w:id="418"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12"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12"/>
    <w:bookmarkStart w:id="413"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13"/>
    <w:bookmarkStart w:id="414"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14"/>
    <w:bookmarkStart w:id="415"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15"/>
    <w:bookmarkStart w:id="416"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16"/>
    <w:bookmarkStart w:id="417"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17"/>
    <w:bookmarkEnd w:id="418"/>
    <w:bookmarkStart w:id="425" w:name="приложения-712"/>
    <w:p>
      <w:pPr>
        <w:pStyle w:val="Heading1"/>
      </w:pPr>
      <w:r>
        <w:t xml:space="preserve">Приложения 7–12</w:t>
      </w:r>
    </w:p>
    <w:bookmarkStart w:id="419"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19"/>
    <w:bookmarkStart w:id="420"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20"/>
    <w:bookmarkStart w:id="421"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21"/>
    <w:bookmarkStart w:id="422"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22"/>
    <w:bookmarkStart w:id="423"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23"/>
    <w:bookmarkStart w:id="424"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24"/>
    <w:bookmarkEnd w:id="425"/>
    <w:bookmarkStart w:id="432" w:name="приложения-1318"/>
    <w:p>
      <w:pPr>
        <w:pStyle w:val="Heading1"/>
      </w:pPr>
      <w:r>
        <w:t xml:space="preserve">Приложения 13–18</w:t>
      </w:r>
    </w:p>
    <w:bookmarkStart w:id="426"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26"/>
    <w:bookmarkStart w:id="427"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27"/>
    <w:bookmarkStart w:id="428"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28"/>
    <w:bookmarkStart w:id="429"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29"/>
    <w:bookmarkStart w:id="430"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30"/>
    <w:bookmarkStart w:id="431"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31"/>
    <w:bookmarkEnd w:id="432"/>
    <w:bookmarkStart w:id="439" w:name="приложения-1924"/>
    <w:p>
      <w:pPr>
        <w:pStyle w:val="Heading1"/>
      </w:pPr>
      <w:r>
        <w:t xml:space="preserve">Приложения 19–24</w:t>
      </w:r>
    </w:p>
    <w:bookmarkStart w:id="433"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33"/>
    <w:bookmarkStart w:id="434"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34"/>
    <w:bookmarkStart w:id="435"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35"/>
    <w:bookmarkStart w:id="436"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36"/>
    <w:bookmarkStart w:id="437"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37"/>
    <w:bookmarkStart w:id="438"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38"/>
    <w:bookmarkEnd w:id="439"/>
    <w:bookmarkStart w:id="446" w:name="приложения-2530"/>
    <w:p>
      <w:pPr>
        <w:pStyle w:val="Heading1"/>
      </w:pPr>
      <w:r>
        <w:t xml:space="preserve">Приложения 25–30</w:t>
      </w:r>
    </w:p>
    <w:bookmarkStart w:id="440"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40"/>
    <w:bookmarkStart w:id="441"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41"/>
    <w:bookmarkStart w:id="442"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42"/>
    <w:bookmarkStart w:id="443"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43"/>
    <w:bookmarkStart w:id="444"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44"/>
    <w:bookmarkStart w:id="445"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45"/>
    <w:bookmarkEnd w:id="446"/>
    <w:bookmarkStart w:id="454" w:name="приложения-3136"/>
    <w:p>
      <w:pPr>
        <w:pStyle w:val="Heading1"/>
      </w:pPr>
      <w:r>
        <w:t xml:space="preserve">Приложения 31–36</w:t>
      </w:r>
    </w:p>
    <w:bookmarkStart w:id="447"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47"/>
    <w:bookmarkStart w:id="448"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48"/>
    <w:bookmarkStart w:id="449"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49"/>
    <w:bookmarkStart w:id="450"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50"/>
    <w:bookmarkStart w:id="451"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51"/>
    <w:bookmarkStart w:id="452"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52"/>
    <w:bookmarkStart w:id="453"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53"/>
    <w:bookmarkEnd w:id="454"/>
    <w:bookmarkStart w:id="457" w:name="приложения-3738"/>
    <w:p>
      <w:pPr>
        <w:pStyle w:val="Heading1"/>
      </w:pPr>
      <w:r>
        <w:t xml:space="preserve">Приложения 37–38</w:t>
      </w:r>
    </w:p>
    <w:bookmarkStart w:id="455"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55"/>
    <w:bookmarkStart w:id="456"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99</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Моя еда — мой выбор</w:t>
      </w:r>
    </w:p>
    <w:p>
      <w:pPr>
        <w:pStyle w:val="Compact"/>
        <w:numPr>
          <w:ilvl w:val="0"/>
          <w:numId w:val="1049"/>
        </w:numPr>
      </w:pPr>
      <w:r>
        <w:t xml:space="preserve">Каждый день вам показывают меню. Меню — это список еды.</w:t>
      </w:r>
    </w:p>
    <w:p>
      <w:pPr>
        <w:pStyle w:val="Compact"/>
        <w:numPr>
          <w:ilvl w:val="0"/>
          <w:numId w:val="1049"/>
        </w:numPr>
      </w:pPr>
      <w:r>
        <w:t xml:space="preserve">Вы можете сказать: «Хочу это». Вы можете сказать: «Не хочу это».</w:t>
      </w:r>
    </w:p>
    <w:p>
      <w:pPr>
        <w:pStyle w:val="Compact"/>
        <w:numPr>
          <w:ilvl w:val="0"/>
          <w:numId w:val="1049"/>
        </w:numPr>
      </w:pPr>
      <w:r>
        <w:t xml:space="preserve">Если вы не говорите — вам покажут две тарелки. Вы покажете пальцем.</w:t>
      </w:r>
    </w:p>
    <w:p>
      <w:pPr>
        <w:pStyle w:val="Compact"/>
        <w:numPr>
          <w:ilvl w:val="0"/>
          <w:numId w:val="1049"/>
        </w:numPr>
      </w:pPr>
      <w:r>
        <w:t xml:space="preserve">Вы не останетесь голодным. Всегда будет другой вариант.</w:t>
      </w:r>
    </w:p>
    <w:p>
      <w:pPr>
        <w:pStyle w:val="Compact"/>
        <w:numPr>
          <w:ilvl w:val="0"/>
          <w:numId w:val="1049"/>
        </w:numPr>
      </w:pPr>
      <w:r>
        <w:t xml:space="preserve">Если еда мешает глотать — скажите персоналу. Вам помогут.</w:t>
      </w:r>
    </w:p>
    <w:p>
      <w:pPr>
        <w:pStyle w:val="Compact"/>
        <w:numPr>
          <w:ilvl w:val="0"/>
          <w:numId w:val="1049"/>
        </w:numPr>
      </w:pPr>
      <w:r>
        <w:t xml:space="preserve">Если болит жевать — скажите персоналу. Вас посмотрит врач.</w:t>
      </w:r>
    </w:p>
    <w:p>
      <w:pPr>
        <w:pStyle w:val="Compact"/>
        <w:numPr>
          <w:ilvl w:val="0"/>
          <w:numId w:val="1049"/>
        </w:numPr>
      </w:pPr>
      <w:r>
        <w:t xml:space="preserve">Вы можете пить воду, когда хотите. Просите пить.</w:t>
      </w:r>
    </w:p>
    <w:p>
      <w:pPr>
        <w:pStyle w:val="Compact"/>
        <w:numPr>
          <w:ilvl w:val="0"/>
          <w:numId w:val="1049"/>
        </w:numPr>
      </w:pPr>
      <w:r>
        <w:t xml:space="preserve">Есть еда, которую вы не едите по вере? Скажите — мы учтём.</w:t>
      </w:r>
    </w:p>
    <w:p>
      <w:pPr>
        <w:pStyle w:val="Compact"/>
        <w:numPr>
          <w:ilvl w:val="0"/>
          <w:numId w:val="1049"/>
        </w:numPr>
      </w:pPr>
      <w:r>
        <w:t xml:space="preserve">Ваше мнение важно. Совет жителей обсуждает еду.</w:t>
      </w:r>
    </w:p>
    <w:p>
      <w:pPr>
        <w:pStyle w:val="Compact"/>
        <w:numPr>
          <w:ilvl w:val="0"/>
          <w:numId w:val="1049"/>
        </w:numPr>
      </w:pPr>
      <w:r>
        <w:t xml:space="preserve">Если что-то не так с едой — вы можете пожаловаться. Это ваше право.</w:t>
      </w:r>
    </w:p>
    <w:p>
      <w:pPr>
        <w:pStyle w:val="FirstParagraph"/>
      </w:pPr>
      <w:r>
        <w:rPr>
          <w:i/>
          <w:iCs/>
        </w:rPr>
        <w:t xml:space="preserve">Обратная сторона листа: «Куда пожаловаться» — имя и кабинет ответственного, ящик для записок совета жителей, телефон доверия учредителя.</w:t>
      </w:r>
    </w:p>
    <w:bookmarkEnd w:id="456"/>
    <w:bookmarkEnd w:id="457"/>
    <w:bookmarkStart w:id="458"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58"/>
    <w:bookmarkStart w:id="459"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 32 от 27.10.2020), п. 7.1.11–7.1.14, 8.4.1; с 01.09.2026 заменяется СанПиН 2.3/2.4.4282-26 (пост. № 18 от 02.06.2026), п. 56 подп. 11–14. https://base.garant.ru/74891586/ ; 4282-26: https://base.garant.ru/414329257/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8.</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9.</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10.</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11.</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12.</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13.</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14.</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15.</w:t>
      </w:r>
      <w:r>
        <w:t xml:space="preserve"> </w:t>
      </w:r>
      <w:r>
        <w:t xml:space="preserve">Hägg S. et al. Кофеин 400–1000 мг/день: +19% AUC клозапина, −14% клиренс (2000). https://pmc.ncbi.nlm.nih.gov/articles/PMC2014893/</w:t>
      </w:r>
    </w:p>
    <w:p>
      <w:pPr>
        <w:pStyle w:val="BodyText"/>
      </w:pPr>
      <w:r>
        <w:t xml:space="preserve">16.</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Garg S.K. et al. Грейпфрутовый сок: пик карбамазепина 6,55→9,20 мкг/мл (+40%), AUC +41% (1998). https://pubmed.ncbi.nlm.nih.gov/9757152/</w:t>
      </w:r>
    </w:p>
    <w:p>
      <w:pPr>
        <w:pStyle w:val="BodyText"/>
      </w:pPr>
      <w:r>
        <w:t xml:space="preserve">19.</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20.</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21.</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O. Reg. 246/22 (General) под Fixing Long-Term Care Act 2021, ст. 75–80 — Онтарио, Канада, 2022. https://www.ontario.ca/laws/regulation/220246</w:t>
      </w:r>
    </w:p>
    <w:p>
      <w:pPr>
        <w:pStyle w:val="BodyText"/>
      </w:pPr>
      <w:r>
        <w:t xml:space="preserve">23.</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24.</w:t>
      </w:r>
      <w:r>
        <w:t xml:space="preserve"> </w:t>
      </w:r>
      <w:r>
        <w:t xml:space="preserve">Pioneer Network. Home-Style Dining Interventions — США. http://www.pioneernetwork.org/wp-content/uploads/2016/10/Home-Style-Dining-Interventions.pdf</w:t>
      </w:r>
    </w:p>
    <w:p>
      <w:pPr>
        <w:pStyle w:val="BodyText"/>
      </w:pPr>
      <w:r>
        <w:t xml:space="preserve">25.</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26.</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27.</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28.</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29.</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30.</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31.</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32.</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33.</w:t>
      </w:r>
      <w:r>
        <w:t xml:space="preserve"> </w:t>
      </w:r>
      <w:r>
        <w:t xml:space="preserve">Nijs K. et al. Family-style mealtimes: cluster RCT (BMJ, 2006) (2006). https://pmc.ncbi.nlm.nih.gov/articles/PMC1463975/</w:t>
      </w:r>
    </w:p>
    <w:p>
      <w:pPr>
        <w:pStyle w:val="BodyText"/>
      </w:pPr>
      <w:r>
        <w:t xml:space="preserve">34.</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35.</w:t>
      </w:r>
      <w:r>
        <w:t xml:space="preserve"> </w:t>
      </w:r>
      <w:r>
        <w:t xml:space="preserve">42 CFR § 483.60 Food and Nutrition Services (CMS) — США, 2016. https://www.law.cornell.edu/cfr/text/42/483.60</w:t>
      </w:r>
    </w:p>
    <w:p>
      <w:pPr>
        <w:pStyle w:val="BodyText"/>
      </w:pPr>
      <w:r>
        <w:t xml:space="preserve">36.</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37.</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38.</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39.</w:t>
      </w:r>
      <w:r>
        <w:t xml:space="preserve"> </w:t>
      </w:r>
      <w:r>
        <w:t xml:space="preserve">RESOLVE: реалистский синтез антипсихотической прибавки веса (2025) (2025). https://pmc.ncbi.nlm.nih.gov/articles/PMC12531729/</w:t>
      </w:r>
    </w:p>
    <w:p>
      <w:pPr>
        <w:pStyle w:val="BodyText"/>
      </w:pPr>
      <w:r>
        <w:t xml:space="preserve">40.</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41.</w:t>
      </w:r>
      <w:r>
        <w:t xml:space="preserve"> </w:t>
      </w:r>
      <w:r>
        <w:t xml:space="preserve">Cichero J.A.Y. et al. The IDDSI Framework (Dysphagia, 2017;32(2):293–314) (IDDSI, 2017). https://pubmed.ncbi.nlm.nih.gov/27913916/</w:t>
      </w:r>
    </w:p>
    <w:p>
      <w:pPr>
        <w:pStyle w:val="BodyText"/>
      </w:pPr>
      <w:r>
        <w:t xml:space="preserve">42.</w:t>
      </w:r>
      <w:r>
        <w:t xml:space="preserve"> </w:t>
      </w:r>
      <w:r>
        <w:t xml:space="preserve">Wu X.S. et al. IDDSI implementation: соответствие текстур 44%→90% (2022). https://pmc.ncbi.nlm.nih.gov/articles/PMC8994209/</w:t>
      </w:r>
    </w:p>
    <w:p>
      <w:pPr>
        <w:pStyle w:val="BodyText"/>
      </w:pPr>
      <w:r>
        <w:t xml:space="preserve">43.</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44.</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45.</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46.</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47.</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48.</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49.</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50.</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51.</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52.</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53.</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54.</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55.</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56.</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57.</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58.</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59.</w:t>
      </w:r>
      <w:r>
        <w:t xml:space="preserve"> </w:t>
      </w:r>
      <w:r>
        <w:t xml:space="preserve">Lifestyle interventions in mental health conditions: systematic review (57 исследований; −1,42 кг) (2022). https://pmc.ncbi.nlm.nih.gov/articles/PMC9462072/</w:t>
      </w:r>
    </w:p>
    <w:p>
      <w:pPr>
        <w:pStyle w:val="BodyText"/>
      </w:pPr>
      <w:r>
        <w:t xml:space="preserve">60.</w:t>
      </w:r>
      <w:r>
        <w:t xml:space="preserve"> </w:t>
      </w:r>
      <w:r>
        <w:t xml:space="preserve">Teasdale S. et al. Nutrition/dietary interventions for SMI (MJA, 2023) (2023). https://pmc.ncbi.nlm.nih.gov/articles/PMC9828433/</w:t>
      </w:r>
    </w:p>
    <w:p>
      <w:pPr>
        <w:pStyle w:val="BodyText"/>
      </w:pPr>
      <w:r>
        <w:t xml:space="preserve">61.</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62.</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63.</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64.</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65.</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66.</w:t>
      </w:r>
      <w:r>
        <w:t xml:space="preserve"> </w:t>
      </w:r>
      <w:r>
        <w:t xml:space="preserve">Montessori-based interventions for dementia: systematic review (15 исследований) (2023). https://pmc.ncbi.nlm.nih.gov/articles/PMC10336713/</w:t>
      </w:r>
    </w:p>
    <w:p>
      <w:pPr>
        <w:pStyle w:val="BodyText"/>
      </w:pPr>
      <w:r>
        <w:t xml:space="preserve">67.</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68.</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69.</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70.</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71.</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72.</w:t>
      </w:r>
      <w:r>
        <w:t xml:space="preserve"> </w:t>
      </w:r>
      <w:r>
        <w:t xml:space="preserve">Eden Alternative: философия и десять принципов — США. https://edenalt.org/</w:t>
      </w:r>
    </w:p>
    <w:p>
      <w:pPr>
        <w:pStyle w:val="BodyText"/>
      </w:pPr>
      <w:r>
        <w:t xml:space="preserve">73.</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74.</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75.</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76.</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77.</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78.</w:t>
      </w:r>
      <w:r>
        <w:t xml:space="preserve"> </w:t>
      </w:r>
      <w:r>
        <w:t xml:space="preserve">Porter J. et al. Protected mealtimes: systematic review &amp; meta-analysis (Int J Nurs Stud, 2017) (2017). https://pubmed.ncbi.nlm.nih.gov/27866011/</w:t>
      </w:r>
    </w:p>
    <w:p>
      <w:pPr>
        <w:pStyle w:val="BodyText"/>
      </w:pPr>
      <w:r>
        <w:t xml:space="preserve">79.</w:t>
      </w:r>
      <w:r>
        <w:t xml:space="preserve"> </w:t>
      </w:r>
      <w:r>
        <w:t xml:space="preserve">Porter J. et al. Protected Mealtimes: stepped-wedge cluster trial (2019) (2019). https://pmc.ncbi.nlm.nih.gov/articles/PMC5295189/</w:t>
      </w:r>
    </w:p>
    <w:p>
      <w:pPr>
        <w:pStyle w:val="BodyText"/>
      </w:pPr>
      <w:r>
        <w:t xml:space="preserve">80.</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81.</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82.</w:t>
      </w:r>
      <w:r>
        <w:t xml:space="preserve"> </w:t>
      </w:r>
      <w:r>
        <w:t xml:space="preserve">The Consumer Voice. Food Appendix (F-теги пищевого блока) — США. https://theconsumervoice.org/wp-content/uploads/2026/06/Food-Appendix.pdf</w:t>
      </w:r>
    </w:p>
    <w:p>
      <w:pPr>
        <w:pStyle w:val="BodyText"/>
      </w:pPr>
      <w:r>
        <w:t xml:space="preserve">83.</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84.</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85.</w:t>
      </w:r>
      <w:r>
        <w:t xml:space="preserve"> </w:t>
      </w:r>
      <w:r>
        <w:t xml:space="preserve">NIPH Journal: реформа LTCI 2005 и пищевые доплаты — Япония, 2006. https://www.niph.go.jp/journal/data/55-1/200655010006.pdf</w:t>
      </w:r>
    </w:p>
    <w:p>
      <w:pPr>
        <w:pStyle w:val="BodyText"/>
      </w:pPr>
      <w:r>
        <w:t xml:space="preserve">86.</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87.</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88.</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89.</w:t>
      </w:r>
      <w:r>
        <w:t xml:space="preserve"> </w:t>
      </w:r>
      <w:r>
        <w:t xml:space="preserve">Число диетологов и госпитализации: 2 vs 1 — 20,3% vs 30,6% — Япония. https://rehab.cloud/mag/2862/</w:t>
      </w:r>
    </w:p>
    <w:p>
      <w:pPr>
        <w:pStyle w:val="BodyText"/>
      </w:pPr>
      <w:r>
        <w:t xml:space="preserve">90.</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91.</w:t>
      </w:r>
      <w:r>
        <w:t xml:space="preserve"> </w:t>
      </w:r>
      <w:r>
        <w:t xml:space="preserve">FAO Ontario: финансирование LTC, конверт raw food — Онтарио, 2019. https://fao-on.org/wp-content/uploads/2024/08/Long-term-care-homes-program.pdf</w:t>
      </w:r>
    </w:p>
    <w:p>
      <w:pPr>
        <w:pStyle w:val="BodyText"/>
      </w:pPr>
      <w:r>
        <w:t xml:space="preserve">92.</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93.</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94.</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95.</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96.</w:t>
      </w:r>
      <w:r>
        <w:t xml:space="preserve"> </w:t>
      </w:r>
      <w:r>
        <w:t xml:space="preserve">Приказ Минфина России от 30.03.2015 № 52н: статус на 2026 г.. https://base.garant.ru/58070703/ (проверено: 23.07.2026)</w:t>
      </w:r>
    </w:p>
    <w:p>
      <w:pPr>
        <w:pStyle w:val="BodyText"/>
      </w:pPr>
      <w:r>
        <w:t xml:space="preserve">97.</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98.</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99.</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bookmarkEnd w:id="4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2026-08-17T18:36:12Z</dcterms:created>
  <dcterms:modified xsi:type="dcterms:W3CDTF">2026-08-17T18:36:12Z</dcterms:modified>
</cp:coreProperties>
</file>

<file path=docProps/custom.xml><?xml version="1.0" encoding="utf-8"?>
<Properties xmlns="http://schemas.openxmlformats.org/officeDocument/2006/custom-properties" xmlns:vt="http://schemas.openxmlformats.org/officeDocument/2006/docPropsVTypes"/>
</file>