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Вариативное меню в стационарных организациях социального обслуживания: право, данные, практика</w:t>
      </w:r>
    </w:p>
    <w:p>
      <w:pPr>
        <w:pStyle w:val="Subtitle"/>
      </w:pPr>
      <w:r>
        <w:t xml:space="preserve">Аналитический доклад. Вторая, расширенная и переработанная редакция (академическая редакция)</w:t>
      </w:r>
    </w:p>
    <w:p>
      <w:pPr>
        <w:pStyle w:val="Author"/>
      </w:pPr>
      <w:r>
        <w:t xml:space="preserve">Е. В. Чистяков, директор СПб ГАСУСОН «ДСО „Серафимовский“»</w:t>
      </w:r>
    </w:p>
    <w:p>
      <w:pPr>
        <w:pStyle w:val="Date"/>
      </w:pPr>
      <w:r>
        <w:t xml:space="preserve">Санкт-Петербург, 19 октября 2026 г.</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oxLabel"/>
      </w:pPr>
      <w:r>
        <w:t xml:space="preserve">Основные выводы доклада</w:t>
      </w:r>
    </w:p>
    <w:p>
      <w:pPr>
        <w:pStyle w:val="Compact"/>
        <w:numPr>
          <w:ilvl w:val="0"/>
          <w:numId w:val="1001"/>
        </w:numPr>
      </w:pPr>
      <w:r>
        <w:t xml:space="preserve">Право не предписывает и не запрещает выбор блюд.</w:t>
      </w:r>
    </w:p>
    <w:p>
      <w:pPr>
        <w:pStyle w:val="Compact"/>
        <w:numPr>
          <w:ilvl w:val="0"/>
          <w:numId w:val="1001"/>
        </w:numPr>
      </w:pPr>
      <w:r>
        <w:t xml:space="preserve">Смена санитарных правил не изменила ответа на вопрос о выборе.</w:t>
      </w:r>
    </w:p>
    <w:p>
      <w:pPr>
        <w:pStyle w:val="Compact"/>
        <w:numPr>
          <w:ilvl w:val="0"/>
          <w:numId w:val="1001"/>
        </w:numPr>
      </w:pPr>
      <w:r>
        <w:t xml:space="preserve">Основной правовой пробел составляет отсутствие механизма эквивалентной замены для взрослых.</w:t>
      </w:r>
    </w:p>
    <w:p>
      <w:pPr>
        <w:pStyle w:val="Compact"/>
        <w:numPr>
          <w:ilvl w:val="0"/>
          <w:numId w:val="1001"/>
        </w:numPr>
      </w:pPr>
      <w:r>
        <w:t xml:space="preserve">Региональные нормы оставляют выбору больше пространства, чем принято считать.</w:t>
      </w:r>
    </w:p>
    <w:p>
      <w:pPr>
        <w:pStyle w:val="Compact"/>
        <w:numPr>
          <w:ilvl w:val="0"/>
          <w:numId w:val="1001"/>
        </w:numPr>
      </w:pPr>
      <w:r>
        <w:t xml:space="preserve">Российская практика расширилась, но не измерена.</w:t>
      </w:r>
    </w:p>
    <w:p>
      <w:pPr>
        <w:pStyle w:val="Compact"/>
        <w:numPr>
          <w:ilvl w:val="0"/>
          <w:numId w:val="1001"/>
        </w:numPr>
      </w:pPr>
      <w:r>
        <w:t xml:space="preserve">Научные данные не подтверждают главного опасения.</w:t>
      </w:r>
    </w:p>
    <w:p>
      <w:pPr>
        <w:pStyle w:val="Compact"/>
        <w:numPr>
          <w:ilvl w:val="0"/>
          <w:numId w:val="1001"/>
        </w:numPr>
      </w:pPr>
      <w:r>
        <w:t xml:space="preserve">Зарубежное право регулирует не число блюд, а альтернативу и участие.</w:t>
      </w:r>
    </w:p>
    <w:p>
      <w:pPr>
        <w:pStyle w:val="Compact"/>
        <w:numPr>
          <w:ilvl w:val="0"/>
          <w:numId w:val="1001"/>
        </w:numPr>
      </w:pPr>
      <w:r>
        <w:t xml:space="preserve">Выбор должен быть доступен маломобильным и невербальным жителям.</w:t>
      </w:r>
    </w:p>
    <w:p>
      <w:pPr>
        <w:pStyle w:val="Compact"/>
        <w:numPr>
          <w:ilvl w:val="0"/>
          <w:numId w:val="1001"/>
        </w:numPr>
      </w:pPr>
      <w:r>
        <w:t xml:space="preserve">Государственный контроль оценивает соблюдение норм, а не выбор.</w:t>
      </w:r>
    </w:p>
    <w:p>
      <w:pPr>
        <w:pStyle w:val="Compact"/>
        <w:numPr>
          <w:ilvl w:val="0"/>
          <w:numId w:val="1001"/>
        </w:numPr>
      </w:pPr>
      <w:r>
        <w:t xml:space="preserve">Противоречия названы, но не устранены.</w:t>
      </w:r>
    </w:p>
    <w:p>
      <w:pPr>
        <w:pStyle w:val="BoxSummary"/>
      </w:pPr>
      <w:r>
        <w:rPr>
          <w:i/>
          <w:iCs/>
        </w:rPr>
        <w:t xml:space="preserve">Краткое изложение составлено из выделенных положений Заключения; полные формулировки, оговорки и ссылки на источники — в Заключении и выводах по главам.</w:t>
      </w:r>
    </w:p>
    <w:bookmarkStart w:id="20" w:name="сведения-о-документе"/>
    <w:p>
      <w:pPr>
        <w:pStyle w:val="Heading1"/>
      </w:pPr>
      <w:r>
        <w:t xml:space="preserve">Сведения о документе</w:t>
      </w:r>
    </w:p>
    <w:p>
      <w:pPr>
        <w:pStyle w:val="FirstParagraph"/>
      </w:pPr>
      <w:r>
        <w:rPr>
          <w:b/>
          <w:bCs/>
        </w:rPr>
        <w:t xml:space="preserve">Статус.</w:t>
      </w:r>
      <w:r>
        <w:t xml:space="preserve"> </w:t>
      </w:r>
      <w:r>
        <w:t xml:space="preserve">Настоящий текст представляет собой аналитический доклад автора. Он не является официальным толкованием законодательства и не выражает позиции Министерства труда и социальной защиты Российской Федерации, созданной при нём рабочей группы по вариативному меню или Правительства Санкт-Петербурга. Предложения раздела 10 сформулированы автором как рекомендации и не излагают действующих норм.</w:t>
      </w:r>
    </w:p>
    <w:p>
      <w:pPr>
        <w:pStyle w:val="BodyText"/>
      </w:pPr>
      <w:r>
        <w:rPr>
          <w:b/>
          <w:bCs/>
        </w:rPr>
        <w:t xml:space="preserve">Раскрытие конфликта интересов.</w:t>
      </w:r>
      <w:r>
        <w:t xml:space="preserve"> </w:t>
      </w:r>
      <w:r>
        <w:t xml:space="preserve">Автор руководит ДСО «Серафимовский» — одним из учреждений, практика которых рассматривается в главе 4. Сведения об этом учреждении приводятся только по публичным источникам; внутренние данные в доклад не включены, а утверждения, которые не удалось сверить независимо, помечены как «не сверено».</w:t>
      </w:r>
    </w:p>
    <w:p>
      <w:pPr>
        <w:pStyle w:val="BodyText"/>
      </w:pPr>
      <w:r>
        <w:rPr>
          <w:b/>
          <w:bCs/>
        </w:rPr>
        <w:t xml:space="preserve">Отношение к первой редакции.</w:t>
      </w:r>
      <w:r>
        <w:t xml:space="preserve"> </w:t>
      </w:r>
      <w:r>
        <w:t xml:space="preserve">Доклад развивает правовой обзор «Вариативное меню: НПА» (литературная редакция от 29.08.2026, данные на 16.07.2026; папка</w:t>
      </w:r>
      <w:r>
        <w:t xml:space="preserve"> </w:t>
      </w:r>
      <w:r>
        <w:rPr>
          <w:rStyle w:val="VerbatimChar"/>
        </w:rPr>
        <w:t xml:space="preserve">raw/sources/variativnoe-menu-npa-2026/</w:t>
      </w:r>
      <w:r>
        <w:t xml:space="preserve"> </w:t>
      </w:r>
      <w:r>
        <w:t xml:space="preserve">репозитория) [1]. Из обзора заимствованы региональный анализ и часть источников; обнаруженные в нём ошибки исправлены и перечислены в приложении В, тогда как разделы о научных данных, зарубежных нормах, российских практиках и операционных сценариях написаны заново. Всякое расхождение новой редакции с первой названо в тексте.</w:t>
      </w:r>
    </w:p>
    <w:p>
      <w:pPr>
        <w:pStyle w:val="BodyText"/>
      </w:pPr>
      <w:r>
        <w:rPr>
          <w:b/>
          <w:bCs/>
        </w:rPr>
        <w:t xml:space="preserve">Дата актуальности.</w:t>
      </w:r>
      <w:r>
        <w:t xml:space="preserve"> </w:t>
      </w:r>
      <w:r>
        <w:t xml:space="preserve">Нормативные акты сверены по открытым источникам на 05.10.2026; отдельные позиции перепроверены и дополнены в ходе проверок 06.10–27.10.2026, сведения о практике учреждений и закупках учтены по состоянию на 27.10.2026 (даты по каждой проверке — в приложении В). Санитарные требования излагаются в двух временных слоях: СанПиН 2.3/2.4.3590-20 — для периода по 31.08.2026 включительно (в том числе для материалов семинара 25–27.08.2026), СанПиН 2.3/2.4.4282-26 — начиная с 01.09.2026 [2, 3].</w:t>
      </w:r>
    </w:p>
    <w:p>
      <w:pPr>
        <w:pStyle w:val="BodyText"/>
      </w:pPr>
      <w:r>
        <w:rPr>
          <w:b/>
          <w:bCs/>
        </w:rPr>
        <w:t xml:space="preserve">Классы утверждений.</w:t>
      </w:r>
      <w:r>
        <w:t xml:space="preserve"> </w:t>
      </w:r>
      <w:r>
        <w:t xml:space="preserve">Каждое существенное утверждение доклада отнесено к одному из четырёх классов; если принадлежность не следует из контекста, класс указан явно.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Класс</w:t>
            </w:r>
          </w:p>
        </w:tc>
        <w:tc>
          <w:tcPr/>
          <w:p>
            <w:pPr>
              <w:pStyle w:val="Compact"/>
            </w:pPr>
            <w:r>
              <w:t xml:space="preserve">Содержание</w:t>
            </w:r>
          </w:p>
        </w:tc>
        <w:tc>
          <w:tcPr/>
          <w:p>
            <w:pPr>
              <w:pStyle w:val="Compact"/>
            </w:pPr>
            <w:r>
              <w:t xml:space="preserve">Пример</w:t>
            </w:r>
          </w:p>
        </w:tc>
      </w:tr>
      <w:tr>
        <w:tc>
          <w:tcPr/>
          <w:p>
            <w:pPr>
              <w:pStyle w:val="Compact"/>
            </w:pPr>
            <w:r>
              <w:rPr>
                <w:b/>
                <w:bCs/>
              </w:rPr>
              <w:t xml:space="preserve">Норма</w:t>
            </w:r>
          </w:p>
        </w:tc>
        <w:tc>
          <w:tcPr/>
          <w:p>
            <w:pPr>
              <w:pStyle w:val="Compact"/>
            </w:pPr>
            <w:r>
              <w:t xml:space="preserve">Обязательное правило, установленное нормативным правовым актом; указываются акт и структурная единица</w:t>
            </w:r>
          </w:p>
        </w:tc>
        <w:tc>
          <w:tcPr/>
          <w:p>
            <w:pPr>
              <w:pStyle w:val="Compact"/>
            </w:pPr>
            <w:r>
              <w:t xml:space="preserve">«Не менее трёх приёмов пищи в день» — подп. 11 п. 56 СанПиН 4282-26</w:t>
            </w:r>
          </w:p>
        </w:tc>
      </w:tr>
      <w:tr>
        <w:tc>
          <w:tcPr/>
          <w:p>
            <w:pPr>
              <w:pStyle w:val="Compact"/>
            </w:pPr>
            <w:r>
              <w:rPr>
                <w:b/>
                <w:bCs/>
              </w:rPr>
              <w:t xml:space="preserve">Толкование</w:t>
            </w:r>
          </w:p>
        </w:tc>
        <w:tc>
          <w:tcPr/>
          <w:p>
            <w:pPr>
              <w:pStyle w:val="Compact"/>
            </w:pPr>
            <w:r>
              <w:t xml:space="preserve">Вывод автора из текста нормы, допускающий оспаривание</w:t>
            </w:r>
          </w:p>
        </w:tc>
        <w:tc>
          <w:tcPr/>
          <w:p>
            <w:pPr>
              <w:pStyle w:val="Compact"/>
            </w:pPr>
            <w:r>
              <w:t xml:space="preserve">«Выбор блюда не запрещён, поскольку ни один акт его не ограничивает»</w:t>
            </w:r>
          </w:p>
        </w:tc>
      </w:tr>
      <w:tr>
        <w:tc>
          <w:tcPr/>
          <w:p>
            <w:pPr>
              <w:pStyle w:val="Compact"/>
            </w:pPr>
            <w:r>
              <w:rPr>
                <w:b/>
                <w:bCs/>
              </w:rPr>
              <w:t xml:space="preserve">Рекомендация</w:t>
            </w:r>
          </w:p>
        </w:tc>
        <w:tc>
          <w:tcPr/>
          <w:p>
            <w:pPr>
              <w:pStyle w:val="Compact"/>
            </w:pPr>
            <w:r>
              <w:t xml:space="preserve">Положение методического документа, научного руководства или предложение автора; обязательной силы не имеет</w:t>
            </w:r>
          </w:p>
        </w:tc>
        <w:tc>
          <w:tcPr/>
          <w:p>
            <w:pPr>
              <w:pStyle w:val="Compact"/>
            </w:pPr>
            <w:r>
              <w:t xml:space="preserve">ESPEN; методические рекомендации 2002 г.; раздел 10 доклада</w:t>
            </w:r>
          </w:p>
        </w:tc>
      </w:tr>
      <w:tr>
        <w:tc>
          <w:tcPr/>
          <w:p>
            <w:pPr>
              <w:pStyle w:val="Compact"/>
            </w:pPr>
            <w:r>
              <w:rPr>
                <w:b/>
                <w:bCs/>
              </w:rPr>
              <w:t xml:space="preserve">Локальная форма</w:t>
            </w:r>
          </w:p>
        </w:tc>
        <w:tc>
          <w:tcPr/>
          <w:p>
            <w:pPr>
              <w:pStyle w:val="Compact"/>
            </w:pPr>
            <w:r>
              <w:t xml:space="preserve">Акт или документ конкретного учреждения, обязательный только для него</w:t>
            </w:r>
          </w:p>
        </w:tc>
        <w:tc>
          <w:tcPr/>
          <w:p>
            <w:pPr>
              <w:pStyle w:val="Compact"/>
            </w:pPr>
            <w:r>
              <w:t xml:space="preserve">Приказ ДСО «Серафимовский» от 10.03.2026 № 124</w:t>
            </w:r>
          </w:p>
        </w:tc>
      </w:tr>
    </w:tbl>
    <w:p>
      <w:pPr>
        <w:pStyle w:val="BodyText"/>
      </w:pPr>
      <w:r>
        <w:rPr>
          <w:b/>
          <w:bCs/>
        </w:rPr>
        <w:t xml:space="preserve">Аппарат.</w:t>
      </w:r>
      <w:r>
        <w:t xml:space="preserve"> </w:t>
      </w:r>
      <w:r>
        <w:t xml:space="preserve">Источники обозначены номерами в квадратных скобках и приведены в конце доклада в списке, оформленном по ГОСТ Р 7.0.100-2018. Расчёты, сопровождаемые пометкой «иллюстративная арифметика», показывают порядок величин и не являются данными учреждений.</w:t>
      </w:r>
    </w:p>
    <w:bookmarkEnd w:id="20"/>
    <w:bookmarkStart w:id="21" w:name="аннотация"/>
    <w:p>
      <w:pPr>
        <w:pStyle w:val="Heading1"/>
      </w:pPr>
      <w:r>
        <w:t xml:space="preserve">Аннотация</w:t>
      </w:r>
    </w:p>
    <w:p>
      <w:pPr>
        <w:pStyle w:val="FirstParagraph"/>
      </w:pPr>
      <w:r>
        <w:t xml:space="preserve">Доклад посвящён вариативному меню — порядку питания, при котором житель стационарной организации социального обслуживания в момент приёма пищи располагает не менее чем двумя вариантами блюда и сам определяет, какой из них получит. Исследуются правовые, организационные и доказательные основания такого порядка. Объектом служат дома социального обслуживания (бывшие дома-интернаты для престарелых и инвалидов) и психоневрологические интернаты России; предметом — нормы, определяющие, что, в каком количестве и каким образом подаётся на стол, а также тот зазор, который эти нормы оставляют выбору.</w:t>
      </w:r>
    </w:p>
    <w:p>
      <w:pPr>
        <w:pStyle w:val="BodyText"/>
      </w:pPr>
      <w:r>
        <w:t xml:space="preserve">Проанализированы федеральные законы и подзаконные акты, в том числе не учтённые первой редакцией приказ Минтруда России от 13.09.2022 № 520н, Правила организации деятельности организаций социального обслуживания, утверждённые приказом Минтруда России от 14.05.2025 № 305н, и СанПиН 2.3/2.4.4282-26, вступивший в силу 01.09.2026. Рассмотрены региональные нормы питания двенадцати субъектов, причём тексты семи из них — Санкт-Петербурга, Новосибирской области, Красноярского края, Ленинградской области, ХМАО — Югры, Нижегородской области и Саратовской области (приказ от 13.10.2026 № 850, прочитан 19.10.2026) — прочитаны полностью; резолютивная часть и начало таблиц распоряжения Московской области от 22.05.2026 № 20РВ-108 (с 01.01.2027) прочитаны 16.10.2026; подробно разобрано постановление Правительства Санкт-Петербурга от 29.12.2014 № 1284. Изучены описанные в открытых источниках практики тринадцати российских учреждений, сообщение министра Иркутской области и заявленный в Кировской области план перехода всех домов-интернатов на вариативное меню с 01.01.2027, архивное сообщение портала Министерства социального развития Кировской области о заказном меню в Кировском доме-интернате (дата на странице не указана; выбор на завтрак и ужин; самоотчёт одного учреждения, состав «трёх учреждений» теста этим сообщением не подтверждается), самоотчёт Собинского дома социального обслуживания (Владимирская область, 25.09.2026) о сезонном меню по опросам — со словами учреждения «вариативное и дополнительное питание», без числа вариантов и момента выбора, — и второе газетное сообщение (04.07.2026) о той же вологодской площадке Красавинского дома, уже описанной по сообщению от 05.07.2026; новость Международной лаборатории исследований социальной интеграции НИУ ВШЭ от 26.10.2026 об «элементах вариативного меню» в домах социального обслуживания Рязанской области — без указания, в каких из восьми обследованных организаций эти элементы есть и сколько вариантов предлагается [184]; интервью в «Коммерсантъ-Приволжье», опубликованное 20.10.2026, о том, что руководители психоневрологических интернатов Нижегородской области делятся приёмом нескольких супов на одном бульоне (сообщение СМИ; не описание практики названного учреждения и не повтор семинара 09.08.2026) [185]; закупки десяти учреждений Самарской области, в предмете которых значится вариативное меню (плюс одно извещение, где «вариативное меню» указано лишь в названии файла документации), события госсектора за 28.09–09.10.2026 (в том числе офсетный контракт Волгоградской области в сфере социального питания), нормы, рекомендации и процедуры проверки одиннадцати зарубежных систем, а также научная литература о недостаточности питания, выборе блюд, форме подачи и пищевых отходах в учреждениях долговременного ухода.</w:t>
      </w:r>
    </w:p>
    <w:p>
      <w:pPr>
        <w:pStyle w:val="BodyText"/>
      </w:pPr>
      <w:r>
        <w:t xml:space="preserve">Ни федеральное, ни проанализированное региональное право не знает понятия вариативного меню и не ограничивает числа вариантов блюда. Эквивалентная замена продуктов, которую принято считать правовой основой выбора, для взрослых закреплена лишь в методических рекомендациях 2002 г., восходящих к приказу Минторга СССР 1980 г.; таблица замен санитарных правил формально помещена в раздел о питании детей. Научные данные о выборе блюд в домах ухода за пожилыми получены преимущественно в пилотных и наблюдательных исследованиях: они согласованно свидетельствуют о росте удовлетворённости и неоднозначно — о влиянии на потребление и затраты. Рандомизированных исследований вариативного меню в психиатрических учреждениях социального обслуживания не обнаружено. Российские учреждения сообщают о введении выбора, но не о его последствиях. Практическая часть рассматривает два горячих блюда в пределах норм № 1284, санитарный контур второго варианта по СанПиН 4282-26, закупку по 44-ФЗ и 223-ФЗ, раздачу лежачим жителям, комплект документов для проверки, расчёт затрат и замер отходов, день меню с таблицей замен, лоты по 223-ФЗ, время персонала, выбор за жителей, не способных его выразить, и постное питание. Отдельно показано, что государственные дома-интернаты субъектов с 2021 г. проверяет Роструд, а его проверочный лист 2026 г. содержит вопросы о нормах питания и постах, но не о выборе.</w:t>
      </w:r>
    </w:p>
    <w:p>
      <w:pPr>
        <w:pStyle w:val="BodyText"/>
      </w:pPr>
      <w:r>
        <w:rPr>
          <w:b/>
          <w:bCs/>
        </w:rPr>
        <w:t xml:space="preserve">Ключевые слова:</w:t>
      </w:r>
      <w:r>
        <w:t xml:space="preserve"> </w:t>
      </w:r>
      <w:r>
        <w:t xml:space="preserve">вариативное меню; социальное обслуживание; приказ Минтруда № 305н; дом-интернат; психоневрологический интернат; нормы питания; СанПиН 2.3/2.4.4282-26; приказ Минтруда № 520н; выбор блюд; недостаточность питания; пищевые отходы.</w:t>
      </w:r>
    </w:p>
    <w:bookmarkEnd w:id="21"/>
    <w:bookmarkStart w:id="22" w:name="сокращения"/>
    <w:p>
      <w:pPr>
        <w:pStyle w:val="Heading1"/>
      </w:pPr>
      <w:r>
        <w:t xml:space="preserve">Сокращения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Сокращение</w:t>
            </w:r>
          </w:p>
        </w:tc>
        <w:tc>
          <w:tcPr/>
          <w:p>
            <w:pPr>
              <w:pStyle w:val="Compact"/>
            </w:pPr>
            <w:r>
              <w:t xml:space="preserve">Расшифровка</w:t>
            </w:r>
          </w:p>
        </w:tc>
      </w:tr>
      <w:tr>
        <w:tc>
          <w:tcPr/>
          <w:p>
            <w:pPr>
              <w:pStyle w:val="Compact"/>
            </w:pPr>
            <w:r>
              <w:t xml:space="preserve">44-ФЗ</w:t>
            </w:r>
          </w:p>
        </w:tc>
        <w:tc>
          <w:tcPr/>
          <w:p>
            <w:pPr>
              <w:pStyle w:val="Compact"/>
            </w:pPr>
            <w:r>
              <w:t xml:space="preserve">Федеральный закон от 05.04.2013 № 44-ФЗ «О контрактной системе в сфере закупок товаров, работ, услуг для обеспечения государственных и муниципальных нужд»</w:t>
            </w:r>
          </w:p>
        </w:tc>
      </w:tr>
      <w:tr>
        <w:tc>
          <w:tcPr/>
          <w:p>
            <w:pPr>
              <w:pStyle w:val="Compact"/>
            </w:pPr>
            <w:r>
              <w:t xml:space="preserve">223-ФЗ</w:t>
            </w:r>
          </w:p>
        </w:tc>
        <w:tc>
          <w:tcPr/>
          <w:p>
            <w:pPr>
              <w:pStyle w:val="Compact"/>
            </w:pPr>
            <w:r>
              <w:t xml:space="preserve">Федеральный закон от 18.07.2011 № 223-ФЗ «О закупках товаров, работ, услуг отдельными видами юридических лиц»</w:t>
            </w:r>
          </w:p>
        </w:tc>
      </w:tr>
      <w:tr>
        <w:tc>
          <w:tcPr/>
          <w:p>
            <w:pPr>
              <w:pStyle w:val="Compact"/>
            </w:pPr>
            <w:r>
              <w:t xml:space="preserve">442-ФЗ</w:t>
            </w:r>
          </w:p>
        </w:tc>
        <w:tc>
          <w:tcPr/>
          <w:p>
            <w:pPr>
              <w:pStyle w:val="Compact"/>
            </w:pPr>
            <w:r>
              <w:t xml:space="preserve">Федеральный закон от 28.12.2013 № 442-ФЗ «Об основах социального обслуживания граждан в Российской Федерации»</w:t>
            </w:r>
          </w:p>
        </w:tc>
      </w:tr>
      <w:tr>
        <w:tc>
          <w:tcPr/>
          <w:p>
            <w:pPr>
              <w:pStyle w:val="Compact"/>
            </w:pPr>
            <w:r>
              <w:t xml:space="preserve">3185-1</w:t>
            </w:r>
          </w:p>
        </w:tc>
        <w:tc>
          <w:tcPr/>
          <w:p>
            <w:pPr>
              <w:pStyle w:val="Compact"/>
            </w:pPr>
            <w:r>
              <w:t xml:space="preserve">Закон РФ от 02.07.1992 № 3185-1 «О психиатрической помощи и гарантиях прав граждан при её оказании»</w:t>
            </w:r>
          </w:p>
        </w:tc>
      </w:tr>
      <w:tr>
        <w:tc>
          <w:tcPr/>
          <w:p>
            <w:pPr>
              <w:pStyle w:val="Compact"/>
            </w:pPr>
            <w:r>
              <w:t xml:space="preserve">ДСО</w:t>
            </w:r>
          </w:p>
        </w:tc>
        <w:tc>
          <w:tcPr/>
          <w:p>
            <w:pPr>
              <w:pStyle w:val="Compact"/>
            </w:pPr>
            <w:r>
              <w:t xml:space="preserve">дом социального обслуживания (в Санкт-Петербурге — наименование ряда бывших домов-интернатов и ПНИ)</w:t>
            </w:r>
          </w:p>
        </w:tc>
      </w:tr>
      <w:tr>
        <w:tc>
          <w:tcPr/>
          <w:p>
            <w:pPr>
              <w:pStyle w:val="Compact"/>
            </w:pPr>
            <w:r>
              <w:t xml:space="preserve">ИППСУ</w:t>
            </w:r>
          </w:p>
        </w:tc>
        <w:tc>
          <w:tcPr/>
          <w:p>
            <w:pPr>
              <w:pStyle w:val="Compact"/>
            </w:pPr>
            <w:r>
              <w:t xml:space="preserve">индивидуальная программа предоставления социальных услуг</w:t>
            </w:r>
          </w:p>
        </w:tc>
      </w:tr>
      <w:tr>
        <w:tc>
          <w:tcPr/>
          <w:p>
            <w:pPr>
              <w:pStyle w:val="Compact"/>
            </w:pPr>
            <w:r>
              <w:t xml:space="preserve">КоАП</w:t>
            </w:r>
          </w:p>
        </w:tc>
        <w:tc>
          <w:tcPr/>
          <w:p>
            <w:pPr>
              <w:pStyle w:val="Compact"/>
            </w:pPr>
            <w:r>
              <w:t xml:space="preserve">Кодекс Российской Федерации об административных правонарушениях</w:t>
            </w:r>
          </w:p>
        </w:tc>
      </w:tr>
      <w:tr>
        <w:tc>
          <w:tcPr/>
          <w:p>
            <w:pPr>
              <w:pStyle w:val="Compact"/>
            </w:pPr>
            <w:r>
              <w:t xml:space="preserve">КПИ</w:t>
            </w:r>
          </w:p>
        </w:tc>
        <w:tc>
          <w:tcPr/>
          <w:p>
            <w:pPr>
              <w:pStyle w:val="Compact"/>
            </w:pPr>
            <w:r>
              <w:t xml:space="preserve">Конвенция ООН о правах инвалидов</w:t>
            </w:r>
          </w:p>
        </w:tc>
      </w:tr>
      <w:tr>
        <w:tc>
          <w:tcPr/>
          <w:p>
            <w:pPr>
              <w:pStyle w:val="Compact"/>
            </w:pPr>
            <w:r>
              <w:t xml:space="preserve">ПНИ</w:t>
            </w:r>
          </w:p>
        </w:tc>
        <w:tc>
          <w:tcPr/>
          <w:p>
            <w:pPr>
              <w:pStyle w:val="Compact"/>
            </w:pPr>
            <w:r>
              <w:t xml:space="preserve">психоневрологический интернат</w:t>
            </w:r>
          </w:p>
        </w:tc>
      </w:tr>
      <w:tr>
        <w:tc>
          <w:tcPr/>
          <w:p>
            <w:pPr>
              <w:pStyle w:val="Compact"/>
            </w:pPr>
            <w:r>
              <w:t xml:space="preserve">РГ</w:t>
            </w:r>
          </w:p>
        </w:tc>
        <w:tc>
          <w:tcPr/>
          <w:p>
            <w:pPr>
              <w:pStyle w:val="Compact"/>
            </w:pPr>
            <w:r>
              <w:t xml:space="preserve">рабочая группа Минтруда России по вариативному меню</w:t>
            </w:r>
          </w:p>
        </w:tc>
      </w:tr>
      <w:tr>
        <w:tc>
          <w:tcPr/>
          <w:p>
            <w:pPr>
              <w:pStyle w:val="Compact"/>
            </w:pPr>
            <w:r>
              <w:t xml:space="preserve">СанПиН 3590-20</w:t>
            </w:r>
          </w:p>
        </w:tc>
        <w:tc>
          <w:tcPr/>
          <w:p>
            <w:pPr>
              <w:pStyle w:val="Compact"/>
            </w:pPr>
            <w:r>
              <w:t xml:space="preserve">СанПиН 2.3/2.4.3590-20 «Санитарно-эпидемиологические требования к организации общественного питания населения» (действовал до 31.08.2026)</w:t>
            </w:r>
          </w:p>
        </w:tc>
      </w:tr>
      <w:tr>
        <w:tc>
          <w:tcPr/>
          <w:p>
            <w:pPr>
              <w:pStyle w:val="Compact"/>
            </w:pPr>
            <w:r>
              <w:t xml:space="preserve">СанПиН 4282-26</w:t>
            </w:r>
          </w:p>
        </w:tc>
        <w:tc>
          <w:tcPr/>
          <w:p>
            <w:pPr>
              <w:pStyle w:val="Compact"/>
            </w:pPr>
            <w:r>
              <w:t xml:space="preserve">СанПиН 2.3/2.4.4282-26 с тем же наименованием (действует с 01.09.2026 до 01.09.2032)</w:t>
            </w:r>
          </w:p>
        </w:tc>
      </w:tr>
      <w:tr>
        <w:tc>
          <w:tcPr/>
          <w:p>
            <w:pPr>
              <w:pStyle w:val="Compact"/>
            </w:pPr>
            <w:r>
              <w:t xml:space="preserve">СБКС</w:t>
            </w:r>
          </w:p>
        </w:tc>
        <w:tc>
          <w:tcPr/>
          <w:p>
            <w:pPr>
              <w:pStyle w:val="Compact"/>
            </w:pPr>
            <w:r>
              <w:t xml:space="preserve">смесь белковая композитная сухая</w:t>
            </w:r>
          </w:p>
        </w:tc>
      </w:tr>
      <w:tr>
        <w:tc>
          <w:tcPr/>
          <w:p>
            <w:pPr>
              <w:pStyle w:val="Compact"/>
            </w:pPr>
            <w:r>
              <w:t xml:space="preserve">ТТК</w:t>
            </w:r>
          </w:p>
        </w:tc>
        <w:tc>
          <w:tcPr/>
          <w:p>
            <w:pPr>
              <w:pStyle w:val="Compact"/>
            </w:pPr>
            <w:r>
              <w:t xml:space="preserve">технико-технологическая карта</w:t>
            </w:r>
          </w:p>
        </w:tc>
      </w:tr>
      <w:tr>
        <w:tc>
          <w:tcPr/>
          <w:p>
            <w:pPr>
              <w:pStyle w:val="Compact"/>
            </w:pPr>
            <w:r>
              <w:t xml:space="preserve">ГК РФ</w:t>
            </w:r>
          </w:p>
        </w:tc>
        <w:tc>
          <w:tcPr/>
          <w:p>
            <w:pPr>
              <w:pStyle w:val="Compact"/>
            </w:pPr>
            <w:r>
              <w:t xml:space="preserve">Гражданский кодекс Российской Федерации</w:t>
            </w:r>
          </w:p>
        </w:tc>
      </w:tr>
      <w:tr>
        <w:tc>
          <w:tcPr/>
          <w:p>
            <w:pPr>
              <w:pStyle w:val="Compact"/>
            </w:pPr>
            <w:r>
              <w:t xml:space="preserve">ESPEN</w:t>
            </w:r>
          </w:p>
        </w:tc>
        <w:tc>
          <w:tcPr/>
          <w:p>
            <w:pPr>
              <w:pStyle w:val="Compact"/>
            </w:pPr>
            <w:r>
              <w:t xml:space="preserve">European Society for Clinical Nutrition and Metabolism</w:t>
            </w:r>
          </w:p>
        </w:tc>
      </w:tr>
      <w:tr>
        <w:tc>
          <w:tcPr/>
          <w:p>
            <w:pPr>
              <w:pStyle w:val="Compact"/>
            </w:pPr>
            <w:r>
              <w:t xml:space="preserve">IDDSI</w:t>
            </w:r>
          </w:p>
        </w:tc>
        <w:tc>
          <w:tcPr/>
          <w:p>
            <w:pPr>
              <w:pStyle w:val="Compact"/>
            </w:pPr>
            <w:r>
              <w:t xml:space="preserve">International Dysphagia Diet Standardisation Initiative — международная шкала текстур пищи и жидкостей (уровни 0–7), см. п. 6.12; в докладе используется лишь как язык маркировки, а не как назначение</w:t>
            </w:r>
          </w:p>
        </w:tc>
      </w:tr>
      <w:tr>
        <w:tc>
          <w:tcPr/>
          <w:p>
            <w:pPr>
              <w:pStyle w:val="Compact"/>
            </w:pPr>
            <w:r>
              <w:t xml:space="preserve">М0–М5</w:t>
            </w:r>
          </w:p>
        </w:tc>
        <w:tc>
          <w:tcPr/>
          <w:p>
            <w:pPr>
              <w:pStyle w:val="Compact"/>
            </w:pPr>
            <w:r>
              <w:t xml:space="preserve">модели организации раздачи (ось технологии стола), см. п. 1.4</w:t>
            </w:r>
          </w:p>
        </w:tc>
      </w:tr>
      <w:tr>
        <w:tc>
          <w:tcPr/>
          <w:p>
            <w:pPr>
              <w:pStyle w:val="Compact"/>
            </w:pPr>
            <w:r>
              <w:t xml:space="preserve">Ступени 0–5</w:t>
            </w:r>
          </w:p>
        </w:tc>
        <w:tc>
          <w:tcPr/>
          <w:p>
            <w:pPr>
              <w:pStyle w:val="Compact"/>
            </w:pPr>
            <w:r>
              <w:t xml:space="preserve">ступени участия жителя (ось контроля над едой), см. п. 1.4; «М1» и «ступень 1» обозначают разные вещи</w:t>
            </w:r>
          </w:p>
        </w:tc>
      </w:tr>
    </w:tbl>
    <w:bookmarkEnd w:id="22"/>
    <w:bookmarkStart w:id="23" w:name="глоссарий-основных-терминов"/>
    <w:p>
      <w:pPr>
        <w:pStyle w:val="Heading1"/>
      </w:pPr>
      <w:r>
        <w:t xml:space="preserve">Глоссарий основных терминов</w:t>
      </w:r>
    </w:p>
    <w:p>
      <w:pPr>
        <w:pStyle w:val="FirstParagraph"/>
      </w:pPr>
      <w:r>
        <w:t xml:space="preserve">Термины доклада образуют четыре словаря, смешение которых служит главным источником ошибок в отраслевых документах (подробнее — п. 1.2–1.4). Ниже приведены рабочие определения; класс каждого определения — толкование автора, если не указано иное.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Термин</w:t>
            </w:r>
          </w:p>
        </w:tc>
        <w:tc>
          <w:tcPr/>
          <w:p>
            <w:pPr>
              <w:pStyle w:val="Compact"/>
            </w:pPr>
            <w:r>
              <w:t xml:space="preserve">Рабочее определение</w:t>
            </w:r>
          </w:p>
        </w:tc>
        <w:tc>
          <w:tcPr/>
          <w:p>
            <w:pPr>
              <w:pStyle w:val="Compact"/>
            </w:pPr>
            <w:r>
              <w:t xml:space="preserve">С чем не смешивать</w:t>
            </w:r>
          </w:p>
        </w:tc>
      </w:tr>
      <w:tr>
        <w:tc>
          <w:tcPr/>
          <w:p>
            <w:pPr>
              <w:pStyle w:val="Compact"/>
            </w:pPr>
            <w:r>
              <w:t xml:space="preserve">Вариативное меню (вариативное питание)</w:t>
            </w:r>
          </w:p>
        </w:tc>
        <w:tc>
          <w:tcPr/>
          <w:p>
            <w:pPr>
              <w:pStyle w:val="Compact"/>
            </w:pPr>
            <w:r>
              <w:t xml:space="preserve">Порядок, при котором житель в момент приёма пищи располагает не менее чем двумя вариантами блюда и сам определяет, какой получит</w:t>
            </w:r>
          </w:p>
        </w:tc>
        <w:tc>
          <w:tcPr/>
          <w:p>
            <w:pPr>
              <w:pStyle w:val="Compact"/>
            </w:pPr>
            <w:r>
              <w:t xml:space="preserve">Цикличное меню; персонализация</w:t>
            </w:r>
          </w:p>
        </w:tc>
      </w:tr>
      <w:tr>
        <w:tc>
          <w:tcPr/>
          <w:p>
            <w:pPr>
              <w:pStyle w:val="Compact"/>
            </w:pPr>
            <w:r>
              <w:t xml:space="preserve">Цикличное меню</w:t>
            </w:r>
          </w:p>
        </w:tc>
        <w:tc>
          <w:tcPr/>
          <w:p>
            <w:pPr>
              <w:pStyle w:val="Compact"/>
            </w:pPr>
            <w:r>
              <w:t xml:space="preserve">Меню на повторяющийся период (как правило, 7–14 дней), обеспечивающее разнообразие во времени, но не выбор в точке подачи; варианты диеты внутри цикла (например, основной и диабетический) выбором не являются</w:t>
            </w:r>
          </w:p>
        </w:tc>
        <w:tc>
          <w:tcPr/>
          <w:p>
            <w:pPr>
              <w:pStyle w:val="Compact"/>
            </w:pPr>
            <w:r>
              <w:t xml:space="preserve">Вариативное меню</w:t>
            </w:r>
          </w:p>
        </w:tc>
      </w:tr>
      <w:tr>
        <w:tc>
          <w:tcPr/>
          <w:p>
            <w:pPr>
              <w:pStyle w:val="Compact"/>
            </w:pPr>
            <w:r>
              <w:t xml:space="preserve">Таблица замен</w:t>
            </w:r>
          </w:p>
        </w:tc>
        <w:tc>
          <w:tcPr/>
          <w:p>
            <w:pPr>
              <w:pStyle w:val="Compact"/>
            </w:pPr>
            <w:r>
              <w:t xml:space="preserve">Правило пересчёта одного продукта в другой с сохранением пищевой ценности; инструмент выполнения нормы, а не способ выбора</w:t>
            </w:r>
          </w:p>
        </w:tc>
        <w:tc>
          <w:tcPr/>
          <w:p>
            <w:pPr>
              <w:pStyle w:val="Compact"/>
            </w:pPr>
            <w:r>
              <w:t xml:space="preserve">Вариативное меню</w:t>
            </w:r>
          </w:p>
        </w:tc>
      </w:tr>
      <w:tr>
        <w:tc>
          <w:tcPr/>
          <w:p>
            <w:pPr>
              <w:pStyle w:val="Compact"/>
            </w:pPr>
            <w:r>
              <w:t xml:space="preserve">Персонализация</w:t>
            </w:r>
          </w:p>
        </w:tc>
        <w:tc>
          <w:tcPr/>
          <w:p>
            <w:pPr>
              <w:pStyle w:val="Compact"/>
            </w:pPr>
            <w:r>
              <w:t xml:space="preserve">Индивидуальное изменение рациона по назначению врача или решению совета по питанию (диета, текстура, замена блюда)</w:t>
            </w:r>
          </w:p>
        </w:tc>
        <w:tc>
          <w:tcPr/>
          <w:p>
            <w:pPr>
              <w:pStyle w:val="Compact"/>
            </w:pPr>
            <w:r>
              <w:t xml:space="preserve">Вариативное меню</w:t>
            </w:r>
          </w:p>
        </w:tc>
      </w:tr>
      <w:tr>
        <w:tc>
          <w:tcPr/>
          <w:p>
            <w:pPr>
              <w:pStyle w:val="Compact"/>
            </w:pPr>
            <w:r>
              <w:t xml:space="preserve">Заказ накануне</w:t>
            </w:r>
          </w:p>
        </w:tc>
        <w:tc>
          <w:tcPr/>
          <w:p>
            <w:pPr>
              <w:pStyle w:val="Compact"/>
            </w:pPr>
            <w:r>
              <w:t xml:space="preserve">Выбор рациона на следующий день из предложенного меню; по шкале раздачи соответствует модели М1, но выбор сделан не в момент еды</w:t>
            </w:r>
          </w:p>
        </w:tc>
        <w:tc>
          <w:tcPr/>
          <w:p>
            <w:pPr>
              <w:pStyle w:val="Compact"/>
            </w:pPr>
            <w:r>
              <w:t xml:space="preserve">Выбор в момент еды</w:t>
            </w:r>
          </w:p>
        </w:tc>
      </w:tr>
      <w:tr>
        <w:tc>
          <w:tcPr/>
          <w:p>
            <w:pPr>
              <w:pStyle w:val="Compact"/>
            </w:pPr>
            <w:r>
              <w:t xml:space="preserve">Модели М0–М5</w:t>
            </w:r>
          </w:p>
        </w:tc>
        <w:tc>
          <w:tcPr/>
          <w:p>
            <w:pPr>
              <w:pStyle w:val="Compact"/>
            </w:pPr>
            <w:r>
              <w:t xml:space="preserve">Шкала технологии раздачи: от единого меню (М0) до самостоятельного приготовления пищи жителями (М5)</w:t>
            </w:r>
          </w:p>
        </w:tc>
        <w:tc>
          <w:tcPr/>
          <w:p>
            <w:pPr>
              <w:pStyle w:val="Compact"/>
            </w:pPr>
            <w:r>
              <w:t xml:space="preserve">Ступени участия 0–5</w:t>
            </w:r>
          </w:p>
        </w:tc>
      </w:tr>
      <w:tr>
        <w:tc>
          <w:tcPr/>
          <w:p>
            <w:pPr>
              <w:pStyle w:val="Compact"/>
            </w:pPr>
            <w:r>
              <w:t xml:space="preserve">Ступени участия 0–5</w:t>
            </w:r>
          </w:p>
        </w:tc>
        <w:tc>
          <w:tcPr/>
          <w:p>
            <w:pPr>
              <w:pStyle w:val="Compact"/>
            </w:pPr>
            <w:r>
              <w:t xml:space="preserve">Шкала контроля жителя над собственной едой: от решения, принятого без него (0), до участия в формировании меню (4–5)</w:t>
            </w:r>
          </w:p>
        </w:tc>
        <w:tc>
          <w:tcPr/>
          <w:p>
            <w:pPr>
              <w:pStyle w:val="Compact"/>
            </w:pPr>
            <w:r>
              <w:t xml:space="preserve">Модели М0–М5</w:t>
            </w:r>
          </w:p>
        </w:tc>
      </w:tr>
      <w:tr>
        <w:tc>
          <w:tcPr/>
          <w:p>
            <w:pPr>
              <w:pStyle w:val="Compact"/>
            </w:pPr>
            <w:r>
              <w:t xml:space="preserve">44-ФЗ / 223-ФЗ</w:t>
            </w:r>
          </w:p>
        </w:tc>
        <w:tc>
          <w:tcPr/>
          <w:p>
            <w:pPr>
              <w:pStyle w:val="Compact"/>
            </w:pPr>
            <w:r>
              <w:t xml:space="preserve">Два режима закупок: государственное бюджетное учреждение закупает по 44-ФЗ, автономное — по 223-ФЗ и своему положению о закупке, с изъятиями (п. 2.10)</w:t>
            </w:r>
          </w:p>
        </w:tc>
        <w:tc>
          <w:tcPr/>
          <w:p>
            <w:pPr>
              <w:pStyle w:val="Compact"/>
            </w:pPr>
            <w:r>
              <w:t xml:space="preserve">—</w:t>
            </w:r>
          </w:p>
        </w:tc>
      </w:tr>
      <w:tr>
        <w:tc>
          <w:tcPr/>
          <w:p>
            <w:pPr>
              <w:pStyle w:val="Compact"/>
            </w:pPr>
            <w:r>
              <w:t xml:space="preserve">СанПиН 3590-20 / СанПиН 4282-26</w:t>
            </w:r>
          </w:p>
        </w:tc>
        <w:tc>
          <w:tcPr/>
          <w:p>
            <w:pPr>
              <w:pStyle w:val="Compact"/>
            </w:pPr>
            <w:r>
              <w:t xml:space="preserve">Санитарные правила общественного питания: первые действовали до 31.08.2026, вторые действуют с 01.09.2026; требования к организациям социального обслуживания совпадают текстуально (п. 2.7)</w:t>
            </w:r>
          </w:p>
        </w:tc>
        <w:tc>
          <w:tcPr/>
          <w:p>
            <w:pPr>
              <w:pStyle w:val="Compact"/>
            </w:pPr>
            <w:r>
              <w:t xml:space="preserve">—</w:t>
            </w:r>
          </w:p>
        </w:tc>
      </w:tr>
      <w:tr>
        <w:tc>
          <w:tcPr/>
          <w:p>
            <w:pPr>
              <w:pStyle w:val="Compact"/>
            </w:pPr>
            <w:r>
              <w:t xml:space="preserve">Норма / толкование / рекомендация / локальная форма</w:t>
            </w:r>
          </w:p>
        </w:tc>
        <w:tc>
          <w:tcPr/>
          <w:p>
            <w:pPr>
              <w:pStyle w:val="Compact"/>
            </w:pPr>
            <w:r>
              <w:t xml:space="preserve">Классы утверждений доклада (см. «Сведения о документе»)</w:t>
            </w:r>
          </w:p>
        </w:tc>
        <w:tc>
          <w:tcPr/>
          <w:p>
            <w:pPr>
              <w:pStyle w:val="Compact"/>
            </w:pPr>
            <w:r>
              <w:t xml:space="preserve">—</w:t>
            </w:r>
          </w:p>
        </w:tc>
      </w:tr>
    </w:tbl>
    <w:bookmarkEnd w:id="23"/>
    <w:bookmarkStart w:id="24" w:name="введение"/>
    <w:p>
      <w:pPr>
        <w:pStyle w:val="Heading1"/>
      </w:pPr>
      <w:r>
        <w:t xml:space="preserve">Введение</w:t>
      </w:r>
    </w:p>
    <w:p>
      <w:pPr>
        <w:pStyle w:val="FirstParagraph"/>
      </w:pPr>
      <w:r>
        <w:rPr>
          <w:b/>
          <w:bCs/>
        </w:rPr>
        <w:t xml:space="preserve">Актуальность.</w:t>
      </w:r>
      <w:r>
        <w:t xml:space="preserve"> </w:t>
      </w:r>
      <w:r>
        <w:t xml:space="preserve">Только в психоневрологических интернатах России, по подсчёту проекта «Если быть точным», на 2024 г. насчитывалось 466 учреждений и около 139 тыс. жителей, 74 % которых признаны недееспособными [4]; к ним присоединяются жители домов-интернатов общего типа, общая численность которых в источниках с проверяемыми реквизитами не найдена. Приём пищи повторяется в их жизни несколько раз в день и составляет ту её часть, где выбор технически осуществим. Между тем питание в таких учреждениях организовано как обеспечение: регион утверждает суточный набор продуктов в граммах, пищеблок составляет цикличное меню и меню-раскладку, отделение получает одинаковые порции. Выбор в этой конструкции не запрещён, но и не предусмотрен, и его наличие определяется инициативой самого учреждения.</w:t>
      </w:r>
    </w:p>
    <w:p>
      <w:pPr>
        <w:pStyle w:val="BodyText"/>
      </w:pPr>
      <w:r>
        <w:t xml:space="preserve">С 2024 г. в открытых источниках появляются сообщения о вариативном питании в психоневрологических интернатах Новосибирской области, в учреждениях Иркутской области и в ДСО «Серафимовский» Санкт-Петербурга [5–21]. В 2026 г. тема стала предметом работы рабочей группы Минтруда России и межрегионального семинара 25–27.08.2026. Для руководителя учреждения вопрос состоит в следующем: допустимо ли подавать два вторых блюда, не нарушая норм питания, санитарных правил и закупочного законодательства, и какие документы держать наготове на случай проверки. Однозначного ответа нет, поскольку три слоя права — социальный, санитарный и закупочный — складывались независимо друг от друга, и ни один из них о выборе не говорит.</w:t>
      </w:r>
    </w:p>
    <w:p>
      <w:pPr>
        <w:pStyle w:val="BodyText"/>
      </w:pPr>
      <w:r>
        <w:rPr>
          <w:b/>
          <w:bCs/>
        </w:rPr>
        <w:t xml:space="preserve">Объект исследования</w:t>
      </w:r>
      <w:r>
        <w:t xml:space="preserve"> </w:t>
      </w:r>
      <w:r>
        <w:t xml:space="preserve">— организация питания в стационарных организациях социального обслуживания России: домах социального обслуживания и психоневрологических интернатах.</w:t>
      </w:r>
    </w:p>
    <w:p>
      <w:pPr>
        <w:pStyle w:val="BodyText"/>
      </w:pPr>
      <w:r>
        <w:rPr>
          <w:b/>
          <w:bCs/>
        </w:rPr>
        <w:t xml:space="preserve">Предмет исследования</w:t>
      </w:r>
      <w:r>
        <w:t xml:space="preserve"> </w:t>
      </w:r>
      <w:r>
        <w:t xml:space="preserve">— нормы федерального, регионального и локального уровня, определяющие состав, количество и порядок подачи пищи, и пространство, которое они оставляют выбору блюд жителем, а также опубликованные данные о последствиях такого выбора.</w:t>
      </w:r>
    </w:p>
    <w:p>
      <w:pPr>
        <w:pStyle w:val="BodyText"/>
      </w:pPr>
      <w:r>
        <w:rPr>
          <w:b/>
          <w:bCs/>
        </w:rPr>
        <w:t xml:space="preserve">Цель доклада</w:t>
      </w:r>
      <w:r>
        <w:t xml:space="preserve"> </w:t>
      </w:r>
      <w:r>
        <w:t xml:space="preserve">— установить, какие нормы действующего права определяют питание в стационарных организациях социального обслуживания и сколько места они оставляют выбору блюд; обобщить известное о последствиях выбора из исследований и практики; предложить организационные решения, допускающие проверку и не выдаваемые за нормы.</w:t>
      </w:r>
    </w:p>
    <w:p>
      <w:pPr>
        <w:pStyle w:val="BodyText"/>
      </w:pPr>
      <w:r>
        <w:rPr>
          <w:b/>
          <w:bCs/>
        </w:rPr>
        <w:t xml:space="preserve">Задачи</w:t>
      </w:r>
      <w:r>
        <w:t xml:space="preserve"> </w:t>
      </w:r>
      <w:r>
        <w:t xml:space="preserve">вытекают из цели и определяют структуру доклада:</w:t>
      </w:r>
    </w:p>
    <w:p>
      <w:pPr>
        <w:pStyle w:val="Compact"/>
        <w:numPr>
          <w:ilvl w:val="0"/>
          <w:numId w:val="1002"/>
        </w:numPr>
      </w:pPr>
      <w:r>
        <w:t xml:space="preserve">развести понятия, смешиваемые в отраслевой речи (цикличное меню, вариативное меню, таблица замен, персонализация питания), и шкалы, которыми описывается внедрение (глава 1);</w:t>
      </w:r>
    </w:p>
    <w:p>
      <w:pPr>
        <w:pStyle w:val="Compact"/>
        <w:numPr>
          <w:ilvl w:val="0"/>
          <w:numId w:val="1002"/>
        </w:numPr>
      </w:pPr>
      <w:r>
        <w:t xml:space="preserve">проанализировать федеральные акты, включая изменения 2022–2026 гг., и установить, где именно в праве находится механизм эквивалентной замены (глава 2);</w:t>
      </w:r>
    </w:p>
    <w:p>
      <w:pPr>
        <w:pStyle w:val="Compact"/>
        <w:numPr>
          <w:ilvl w:val="0"/>
          <w:numId w:val="1002"/>
        </w:numPr>
      </w:pPr>
      <w:r>
        <w:t xml:space="preserve">сопоставить региональные нормы питания, прежде всего постановление Правительства Санкт-Петербурга № 1284 (глава 3);</w:t>
      </w:r>
    </w:p>
    <w:p>
      <w:pPr>
        <w:pStyle w:val="Compact"/>
        <w:numPr>
          <w:ilvl w:val="0"/>
          <w:numId w:val="1002"/>
        </w:numPr>
      </w:pPr>
      <w:r>
        <w:t xml:space="preserve">описать российские практики с указанием того, что источник сообщает и о чём умалчивает (глава 4);</w:t>
      </w:r>
    </w:p>
    <w:p>
      <w:pPr>
        <w:pStyle w:val="Compact"/>
        <w:numPr>
          <w:ilvl w:val="0"/>
          <w:numId w:val="1002"/>
        </w:numPr>
      </w:pPr>
      <w:r>
        <w:t xml:space="preserve">обобщить научные данные и зарубежные нормы о выборе блюд в учреждениях долговременного ухода (главы 5 и 6);</w:t>
      </w:r>
    </w:p>
    <w:p>
      <w:pPr>
        <w:pStyle w:val="Compact"/>
        <w:numPr>
          <w:ilvl w:val="0"/>
          <w:numId w:val="1002"/>
        </w:numPr>
      </w:pPr>
      <w:r>
        <w:t xml:space="preserve">разобрать операционные сценарии внедрения с опорой на действующие нормы и описать систему контроля (главы 7 и 8);</w:t>
      </w:r>
    </w:p>
    <w:p>
      <w:pPr>
        <w:pStyle w:val="Compact"/>
        <w:numPr>
          <w:ilvl w:val="0"/>
          <w:numId w:val="1002"/>
        </w:numPr>
      </w:pPr>
      <w:r>
        <w:t xml:space="preserve">систематизировать противоречия и пробелы и сформулировать предложения с явным указанием их статуса (главы 9 и 10).</w:t>
      </w:r>
    </w:p>
    <w:p>
      <w:pPr>
        <w:pStyle w:val="FirstParagraph"/>
      </w:pPr>
      <w:r>
        <w:rPr>
          <w:b/>
          <w:bCs/>
        </w:rPr>
        <w:t xml:space="preserve">Методы.</w:t>
      </w:r>
      <w:r>
        <w:t xml:space="preserve"> </w:t>
      </w:r>
      <w:r>
        <w:t xml:space="preserve">Применён формально-юридический анализ текстов нормативных актов в действующих редакциях по официальным публикациям, справочным системам «Гарант» и «КонсультантПлюс» и ведомственным сайтам; сравнительно-правовой анализ региональных и зарубежных норм; структурированный поиск научной литературы в Europe PMC/PubMed и eLIBRARY/КиберЛенинке по запросам о выборе блюд, удовлетворённости питанием, форме подачи, недостаточности питания и пищевых отходах в учреждениях долговременного ухода (поиск выполнен 05.10.2026 и представляет собой целевой, а не систематический обзор); анализ публичных сообщений учреждений и органов власти. Каждое утверждение отнесено к одному из четырёх классов, а расхождения между слоями материалов сведены в перечень противоречий (глава 9).</w:t>
      </w:r>
    </w:p>
    <w:p>
      <w:pPr>
        <w:pStyle w:val="BodyText"/>
      </w:pPr>
      <w:r>
        <w:rPr>
          <w:b/>
          <w:bCs/>
        </w:rPr>
        <w:t xml:space="preserve">Источниковая база.</w:t>
      </w:r>
      <w:r>
        <w:t xml:space="preserve"> </w:t>
      </w:r>
      <w:r>
        <w:t xml:space="preserve">Первичными источниками служат нормативные акты, научные публикации и сообщения учреждений и органов власти, перечисленные в списке источников. Вторичной базой послужили материалы репозитория семинара: первая редакция обзора [1], доклад «Не просто накормить» и сопровождающая его база знаний с реестром противоречий [22, 23]. Их утверждения перепроверены по первоисточникам; там, где проверка оказалась невозможной, это оговорено.</w:t>
      </w:r>
    </w:p>
    <w:p>
      <w:pPr>
        <w:pStyle w:val="BoxCaveat"/>
      </w:pPr>
      <w:r>
        <w:rPr>
          <w:b/>
          <w:bCs/>
        </w:rPr>
        <w:t xml:space="preserve">Ограничения.</w:t>
      </w:r>
      <w:r>
        <w:t xml:space="preserve"> </w:t>
      </w:r>
      <w:r>
        <w:t xml:space="preserve">Доклад не назначает диет, текстур и лечебного питания: эти решения принадлежат врачу. Сведения о практике учреждений извлечены из их публичных сообщений и аудитом не являются. Стоимость питания приводится лишь по опубликованным источникам, а расчёты без источника помечены как иллюстративные. Тексты нескольких региональных актов известны по первой редакции обзора и заново не сверялись, о чём сказано при их изложении. Автор возглавляет одно из описываемых учреждений; этот конфликт интересов раскрыт выше и учтён при изложении соответствующего кейса.</w:t>
      </w:r>
    </w:p>
    <w:p>
      <w:pPr>
        <w:pStyle w:val="BodyText"/>
      </w:pPr>
      <w:r>
        <w:rPr>
          <w:b/>
          <w:bCs/>
        </w:rPr>
        <w:t xml:space="preserve">Новизна второй редакции.</w:t>
      </w:r>
      <w:r>
        <w:t xml:space="preserve"> </w:t>
      </w:r>
      <w:r>
        <w:t xml:space="preserve">По сравнению с первой редакцией [1]: (а) в анализ введён приказ Минтруда России № 520н — действующие федеральные рекомендуемые нормы питания; (б) санитарный блок переписан под СанПиН 4282-26 с постатейным сопоставлением; (в) установлено, что таблица замен СанПиН относится к разделу о питании детей, а нормы взаимозаменяемости методических рекомендаций 2002 г. содержатся в приложении № 7, а не № 6; (г) добавлен анализ Закона № 3185-1 применительно к ПНИ; (д) исправлены ссылки на ограничение платы в 75 % и на статьи КоАП; (е) добавлены разделы о научных данных (около двадцати исследований и руководств), зарубежных нормах и российских практиках (одиннадцать учреждений и закупки Самарской области); (ж) практическая часть расширена до шестнадцати сценариев; (з) прочитаны полные тексты норм питания шести субъектов и показано, что нормы выражены в разных единицах (брутто и нетто); (и) добавлены тарифы Санкт-Петербурга на 2026 г., порядок государственного контроля по ст. 33 442-ФЗ, проверочный лист Роструда 2026 г. и выводы контрольно-счётной палаты о документальной цепочке питания; (к) перечень противоречий расширен до сорока семи позиций, включая четыре ошибки самой второй редакции, исправленные при дополнении; (л) сопоставление СанПиН 3590-20 и 4282-26 сверено с официальной публикацией, разведены шкалы М0–М5 и ступени участия, снят разнобой канона о порядке каналов воли, разведены норма и толкование о кормлении против воли, добавлены протокол трёх отказов, правовой чек-лист для прокурорской проверки, проверка международных опор, 90-дневный пилот с показателями и первичные тексты петербургских актов (приложение Г); (м) текст прошёл академическую редакцию, введены глоссарий, выводы по главам и библиографический список по ГОСТ Р 7.0.100-2018; в сводной редакции устранены повторы. Полный перечень изменений приведён в приложении В.</w:t>
      </w:r>
    </w:p>
    <w:p>
      <w:pPr>
        <w:pStyle w:val="BodyText"/>
      </w:pPr>
      <w:r>
        <w:rPr>
          <w:b/>
          <w:bCs/>
        </w:rPr>
        <w:t xml:space="preserve">Структура доклада.</w:t>
      </w:r>
      <w:r>
        <w:t xml:space="preserve"> </w:t>
      </w:r>
      <w:r>
        <w:t xml:space="preserve">Доклад состоит из введения, десяти глав, заключения, списка источников и четырёх приложений. Глава 1 вводит понятийный аппарат; главы 2 и 3 анализируют федеральное и региональное право; глава 4 описывает российские практики; главы 5 и 6 обобщают научные данные и зарубежное регулирование; глава 7 содержит шестнадцать операционных сценариев; глава 8 посвящена контролю; глава 9 сводит противоречия, глава 10 — предложения. Каждая глава завершается выводами.</w:t>
      </w:r>
    </w:p>
    <w:bookmarkEnd w:id="24"/>
    <w:bookmarkStart w:id="34" w:name="понятия-и-разграничения"/>
    <w:p>
      <w:pPr>
        <w:pStyle w:val="Heading1"/>
      </w:pPr>
      <w:r>
        <w:rPr>
          <w:rStyle w:val="SectionNumber"/>
        </w:rPr>
        <w:t xml:space="preserve">1</w:t>
      </w:r>
      <w:r>
        <w:tab/>
      </w:r>
      <w:r>
        <w:t xml:space="preserve">Понятия и разграничения</w:t>
      </w:r>
    </w:p>
    <w:bookmarkStart w:id="25" w:name="X145fd992fdaadf4695d7a7a026f0ba37950c54b"/>
    <w:p>
      <w:pPr>
        <w:pStyle w:val="Heading2"/>
      </w:pPr>
      <w:r>
        <w:rPr>
          <w:rStyle w:val="SectionNumber"/>
        </w:rPr>
        <w:t xml:space="preserve">1.1</w:t>
      </w:r>
      <w:r>
        <w:tab/>
      </w:r>
      <w:r>
        <w:t xml:space="preserve">Учреждения: два правовых режима одного стола</w:t>
      </w:r>
    </w:p>
    <w:p>
      <w:pPr>
        <w:pStyle w:val="FirstParagraph"/>
      </w:pPr>
      <w:r>
        <w:t xml:space="preserve">Стационарная форма социального обслуживания определена 442-ФЗ как предоставление социальных услуг при постоянном, временном или пятидневном круглосуточном проживании получателя в организации [24; 25, п. 11]. В её пределах действуют учреждения двух типов, и различие между ними для темы доклада существенно.</w:t>
      </w:r>
    </w:p>
    <w:p>
      <w:pPr>
        <w:pStyle w:val="BodyText"/>
      </w:pPr>
      <w:r>
        <w:t xml:space="preserve">Дома-интернаты для престарелых и инвалидов функционируют в режиме 442-ФЗ: права получателя определяются ст. 9 закона, объём услуг — индивидуальной программой и договором (ст. 16, 17), нормы питания — актом субъекта (ст. 8).</w:t>
      </w:r>
    </w:p>
    <w:p>
      <w:pPr>
        <w:pStyle w:val="BodyText"/>
      </w:pPr>
      <w:r>
        <w:t xml:space="preserve">Психоневрологические интернаты подчинены тому же закону, но к ним применяется и Закон № 3185-1. Его ст. 43 распространяет на лиц, проживающих в стационарных организациях социального обслуживания для лиц с психическими расстройствами, права, предусмотренные частями второй и четвёртой ст. 37, а обязанности организации по созданию условий для их реализации связывает со ст. 39 и законодательством о социальном обслуживании [26]. В числе прав ч. 2 ст. 37 названо право «исполнять религиозные обряды, соблюдать религиозные каноны, в том числе пост», если это не нарушает внутреннего распорядка [26]. Это единственная обнаруженная норма федерального закона, прямо касающаяся состава пищи жителя: соблюдение поста проживающим в ПНИ составляет его право. С 01.09.2025 та же обязанность подзаконным актом распространена на все организации социального обслуживания: Правила, утверждённые приказом Минтруда России № 305н, обязывают их «обеспечивать условия для исполнения религиозных обрядов, соблюдения религиозных канонов, в том числе постов» (подп. 15 п. 20) [27] (подробнее — п. 2.4). Первая редакция обзора Закона № 3185-1 не упоминала [1]; для ПНИ это существенный пробел.</w:t>
      </w:r>
    </w:p>
    <w:p>
      <w:pPr>
        <w:pStyle w:val="BodyText"/>
      </w:pPr>
      <w:r>
        <w:t xml:space="preserve">Переименование ПНИ в дома социального обслуживания, проведённое к концу 2025 г., по данным проекта «Если быть точным», по меньшей мере в 41 регионе [4], опирается на федеральный акт: Правила организации деятельности организаций социального обслуживания, действующие с 01.09.2025, называют среди видов стационарных организаций дом социального обслуживания, специальный дом-интернат и иные организации (п. 29), но не психоневрологический интернат [27]. Само по себе переименование правового режима Закона № 3185-1 не изменяет. В Санкт-Петербурге, согласно сообщению Комитета по социальной политике от 22.07.2025, психоневрологических интернатов более нет: все они переименованы в дома социального обслуживания, а их уставы обновляются [21]. Сайт ДСО «Серафимовский» прежде располагался на домене pni9.ru, ныне прекратившем работу; действующий адрес учреждения — sdso-spb.ru [28]. Для применения ст. 43 Закона № 3185-1 значимо назначение организации, а не её наименование. В ДСО, где проживают люди без психиатрического диагноза, опорой остаётся 442-ФЗ. Поэтому решения главы 7 для бывшего ПНИ проверяются по двум законам, для дома-интерната общего типа — по одному.</w:t>
      </w:r>
    </w:p>
    <w:bookmarkEnd w:id="25"/>
    <w:bookmarkStart w:id="26" w:name="четыре-словаря"/>
    <w:p>
      <w:pPr>
        <w:pStyle w:val="Heading2"/>
      </w:pPr>
      <w:r>
        <w:rPr>
          <w:rStyle w:val="SectionNumber"/>
        </w:rPr>
        <w:t xml:space="preserve">1.2</w:t>
      </w:r>
      <w:r>
        <w:tab/>
      </w:r>
      <w:r>
        <w:t xml:space="preserve">Четыре словаря</w:t>
      </w:r>
    </w:p>
    <w:p>
      <w:pPr>
        <w:pStyle w:val="FirstParagraph"/>
      </w:pPr>
      <w:r>
        <w:t xml:space="preserve">Словосочетанием «вариативное меню» в отрасли обозначают по меньшей мере четыре различных явления; их смешение порождает споры как с проверяющими, так и внутри учреждений.</w:t>
      </w:r>
    </w:p>
    <w:p>
      <w:pPr>
        <w:pStyle w:val="BodyText"/>
      </w:pPr>
      <w:r>
        <w:rPr>
          <w:b/>
          <w:bCs/>
        </w:rPr>
        <w:t xml:space="preserve">Цикличное меню</w:t>
      </w:r>
      <w:r>
        <w:t xml:space="preserve"> </w:t>
      </w:r>
      <w:r>
        <w:t xml:space="preserve">обеспечивает разнообразие во времени: набор блюд повторяется через 7, 10, 14 или 21 день. Для детских организаций цикличное меню обязательно в силу санитарных правил (не менее двух недель, п. 59 подп. 4 СанПиН 4282-26 [3]), тогда как во взрослых учреждениях оно сложилось как устойчивая практика. Выбора жителю оно не предоставляет: признак «четырнадцать дней без повторов» характеризует меню, а не возможности жителя.</w:t>
      </w:r>
    </w:p>
    <w:p>
      <w:pPr>
        <w:pStyle w:val="BodyText"/>
      </w:pPr>
      <w:r>
        <w:rPr>
          <w:b/>
          <w:bCs/>
        </w:rPr>
        <w:t xml:space="preserve">Таблица замен</w:t>
      </w:r>
      <w:r>
        <w:t xml:space="preserve"> </w:t>
      </w:r>
      <w:r>
        <w:t xml:space="preserve">(нормы взаимозаменяемости) служит инструментом склада и раскладки: при отсутствии продукта он заменяется другим в количестве, эквивалентном по пищевой ценности. Таблица обеспечивает выполнение нормы и выбора не создаёт: гречка, заменённая рисом «по остаткам», — замена, а не вариант. Место таблицы замен для взрослых в системе права рассмотрено в п. 2.6.</w:t>
      </w:r>
    </w:p>
    <w:p>
      <w:pPr>
        <w:pStyle w:val="BodyText"/>
      </w:pPr>
      <w:r>
        <w:rPr>
          <w:b/>
          <w:bCs/>
        </w:rPr>
        <w:t xml:space="preserve">Персонализация питания</w:t>
      </w:r>
      <w:r>
        <w:t xml:space="preserve"> </w:t>
      </w:r>
      <w:r>
        <w:t xml:space="preserve">охватывает индивидуальные решения по медицинским показаниям — диету, консистенцию, обогащение, режим. Её основанием служит назначение врача, которое пищеблок исполняет. Выбором в смысле доклада персонализация не является и подменять его не должна: житель, которому назначена протёртая пища, вправе выбирать среди протёртых блюд, но не отменять назначение посредством «выбора».</w:t>
      </w:r>
    </w:p>
    <w:p>
      <w:pPr>
        <w:pStyle w:val="BodyText"/>
      </w:pPr>
      <w:r>
        <w:rPr>
          <w:b/>
          <w:bCs/>
        </w:rPr>
        <w:t xml:space="preserve">Вариативное меню</w:t>
      </w:r>
      <w:r>
        <w:t xml:space="preserve"> </w:t>
      </w:r>
      <w:r>
        <w:t xml:space="preserve">— организация питания, при которой житель в момент приёма пищи располагает не менее чем двумя вариантами блюда и влияет на то, какой из них получит. Это определение (толкование) принято в докладе «Не просто накормить» [22] и используется здесь как основное.</w:t>
      </w:r>
    </w:p>
    <w:p>
      <w:pPr>
        <w:pStyle w:val="BodyText"/>
      </w:pPr>
      <w:r>
        <w:t xml:space="preserve">Критерием разграничения служит вопрос о том, кто принял решение о составе порции конкретного жителя в данный день. Если решили регион и пищеблок, речь идёт о цикле или замене; если врач — о персонализации; если сам житель (а при невозможности высказаться — по наблюдаемым признакам его воли) — о выборе.</w:t>
      </w:r>
    </w:p>
    <w:bookmarkEnd w:id="26"/>
    <w:bookmarkStart w:id="28" w:name="X7ef9f1735390c757e6321f54f7e32608fad55ce"/>
    <w:p>
      <w:pPr>
        <w:pStyle w:val="Heading2"/>
      </w:pPr>
      <w:r>
        <w:rPr>
          <w:rStyle w:val="SectionNumber"/>
        </w:rPr>
        <w:t xml:space="preserve">1.3</w:t>
      </w:r>
      <w:r>
        <w:tab/>
      </w:r>
      <w:r>
        <w:t xml:space="preserve">Три определения в разных слоях материалов</w:t>
      </w:r>
    </w:p>
    <w:p>
      <w:pPr>
        <w:pStyle w:val="FirstParagraph"/>
      </w:pPr>
      <w:r>
        <w:t xml:space="preserve">В материалах, на которые опирается доклад, вариативное меню определено неодинаково.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Слой</w:t>
            </w:r>
          </w:p>
        </w:tc>
        <w:tc>
          <w:tcPr/>
          <w:p>
            <w:pPr>
              <w:pStyle w:val="Compact"/>
            </w:pPr>
            <w:r>
              <w:t xml:space="preserve">Определение (в пересказе)</w:t>
            </w:r>
          </w:p>
        </w:tc>
        <w:tc>
          <w:tcPr/>
          <w:p>
            <w:pPr>
              <w:pStyle w:val="Compact"/>
            </w:pPr>
            <w:r>
              <w:t xml:space="preserve">Охват</w:t>
            </w:r>
          </w:p>
        </w:tc>
      </w:tr>
      <w:tr>
        <w:tc>
          <w:tcPr/>
          <w:p>
            <w:pPr>
              <w:pStyle w:val="Compact"/>
            </w:pPr>
            <w:r>
              <w:t xml:space="preserve">«Не просто накормить», гл. 8.1 [22]</w:t>
            </w:r>
          </w:p>
        </w:tc>
        <w:tc>
          <w:tcPr/>
          <w:p>
            <w:pPr>
              <w:pStyle w:val="Compact"/>
            </w:pPr>
            <w:r>
              <w:t xml:space="preserve">В момент еды у жителя не менее двух вариантов, и он влияет на то, какой получит</w:t>
            </w:r>
          </w:p>
        </w:tc>
        <w:tc>
          <w:tcPr/>
          <w:p>
            <w:pPr>
              <w:pStyle w:val="Compact"/>
            </w:pPr>
            <w:r>
              <w:t xml:space="preserve">Узкое</w:t>
            </w:r>
          </w:p>
        </w:tc>
      </w:tr>
      <w:tr>
        <w:tc>
          <w:tcPr/>
          <w:p>
            <w:pPr>
              <w:pStyle w:val="Compact"/>
            </w:pPr>
            <w:r>
              <w:t xml:space="preserve">Обзор НПА, § 1.2 [1]</w:t>
            </w:r>
          </w:p>
        </w:tc>
        <w:tc>
          <w:tcPr/>
          <w:p>
            <w:pPr>
              <w:pStyle w:val="Compact"/>
            </w:pPr>
            <w:r>
              <w:t xml:space="preserve">Проживающему на каждый приём пищи (или на основные приёмы) предлагают выбор из двух и более вариантов блюд, гарниров, салатов или напитков в рамках утверждённых норм, «либо дают возможность заказать блюдо заранее из утверждённого ассортимента»</w:t>
            </w:r>
          </w:p>
        </w:tc>
        <w:tc>
          <w:tcPr/>
          <w:p>
            <w:pPr>
              <w:pStyle w:val="Compact"/>
            </w:pPr>
            <w:r>
              <w:t xml:space="preserve">Шире: включает заказ на любой срок вперёд</w:t>
            </w:r>
          </w:p>
        </w:tc>
      </w:tr>
      <w:tr>
        <w:tc>
          <w:tcPr/>
          <w:p>
            <w:pPr>
              <w:pStyle w:val="Compact"/>
            </w:pPr>
            <w:r>
              <w:t xml:space="preserve">Предшествующий доклад семинара, гл. 4.1 [23]</w:t>
            </w:r>
          </w:p>
        </w:tc>
        <w:tc>
          <w:tcPr/>
          <w:p>
            <w:pPr>
              <w:pStyle w:val="Compact"/>
            </w:pPr>
            <w:r>
              <w:t xml:space="preserve">Любое расширение выбора — от напитка до полной индивидуализации</w:t>
            </w:r>
          </w:p>
        </w:tc>
        <w:tc>
          <w:tcPr/>
          <w:p>
            <w:pPr>
              <w:pStyle w:val="Compact"/>
            </w:pPr>
            <w:r>
              <w:t xml:space="preserve">Самое широкое</w:t>
            </w:r>
          </w:p>
        </w:tc>
      </w:tr>
    </w:tbl>
    <w:p>
      <w:pPr>
        <w:pStyle w:val="BodyText"/>
      </w:pPr>
      <w:r>
        <w:t xml:space="preserve">Исполнение узкого определения проверяемо по журналу и на линии раздачи; под широкое подпадает почти любое изменение меню. Доклад пользуется узким определением; порядок квалификации предварительного заказа, на котором построена практика ДСО «Серафимовский» [21], изложен в п. 1.3.1.</w:t>
      </w:r>
    </w:p>
    <w:bookmarkStart w:id="27" w:name="что-вариативным-меню-не-является"/>
    <w:p>
      <w:pPr>
        <w:pStyle w:val="Heading3"/>
      </w:pPr>
      <w:r>
        <w:rPr>
          <w:rStyle w:val="SectionNumber"/>
        </w:rPr>
        <w:t xml:space="preserve">1.3.1</w:t>
      </w:r>
      <w:r>
        <w:tab/>
      </w:r>
      <w:r>
        <w:t xml:space="preserve">Что вариативным меню не является</w:t>
      </w:r>
    </w:p>
    <w:p>
      <w:pPr>
        <w:pStyle w:val="FirstParagraph"/>
      </w:pPr>
      <w:r>
        <w:t xml:space="preserve">Таблица антипримеров составлена по определению узкого слоя [22] и разграничениям рабочей базы знаний (wiki/gaps.md) [23]. Критерий проверки един и совпадает с первым элементом определения: располагает ли житель в момент еды не менее чем двумя реальными вариантами и влияет ли он на то, какой получит.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Что называют вариативностью</w:t>
            </w:r>
          </w:p>
        </w:tc>
        <w:tc>
          <w:tcPr/>
          <w:p>
            <w:pPr>
              <w:pStyle w:val="Compact"/>
            </w:pPr>
            <w:r>
              <w:t xml:space="preserve">Почему это не выбор</w:t>
            </w:r>
          </w:p>
        </w:tc>
        <w:tc>
          <w:tcPr/>
          <w:p>
            <w:pPr>
              <w:pStyle w:val="Compact"/>
            </w:pPr>
            <w:r>
              <w:t xml:space="preserve">Чем является</w:t>
            </w:r>
          </w:p>
        </w:tc>
      </w:tr>
      <w:tr>
        <w:tc>
          <w:tcPr/>
          <w:p>
            <w:pPr>
              <w:pStyle w:val="Compact"/>
            </w:pPr>
            <w:r>
              <w:t xml:space="preserve">Меню на 14 дней без повторов</w:t>
            </w:r>
          </w:p>
        </w:tc>
        <w:tc>
          <w:tcPr/>
          <w:p>
            <w:pPr>
              <w:pStyle w:val="Compact"/>
            </w:pPr>
            <w:r>
              <w:t xml:space="preserve">В день подачи вариант один</w:t>
            </w:r>
          </w:p>
        </w:tc>
        <w:tc>
          <w:tcPr/>
          <w:p>
            <w:pPr>
              <w:pStyle w:val="Compact"/>
            </w:pPr>
            <w:r>
              <w:t xml:space="preserve">Цикличное меню</w:t>
            </w:r>
          </w:p>
        </w:tc>
      </w:tr>
      <w:tr>
        <w:tc>
          <w:tcPr/>
          <w:p>
            <w:pPr>
              <w:pStyle w:val="Compact"/>
            </w:pPr>
            <w:r>
              <w:t xml:space="preserve">Гречку заменили рисом, потому что гречка кончилась</w:t>
            </w:r>
          </w:p>
        </w:tc>
        <w:tc>
          <w:tcPr/>
          <w:p>
            <w:pPr>
              <w:pStyle w:val="Compact"/>
            </w:pPr>
            <w:r>
              <w:t xml:space="preserve">Решил склад, а не житель</w:t>
            </w:r>
          </w:p>
        </w:tc>
        <w:tc>
          <w:tcPr/>
          <w:p>
            <w:pPr>
              <w:pStyle w:val="Compact"/>
            </w:pPr>
            <w:r>
              <w:t xml:space="preserve">Замена по таблице взаимозаменяемости</w:t>
            </w:r>
          </w:p>
        </w:tc>
      </w:tr>
      <w:tr>
        <w:tc>
          <w:tcPr/>
          <w:p>
            <w:pPr>
              <w:pStyle w:val="Compact"/>
            </w:pPr>
            <w:r>
              <w:t xml:space="preserve">Житель с диабетом получает отдельное блюдо</w:t>
            </w:r>
          </w:p>
        </w:tc>
        <w:tc>
          <w:tcPr/>
          <w:p>
            <w:pPr>
              <w:pStyle w:val="Compact"/>
            </w:pPr>
            <w:r>
              <w:t xml:space="preserve">Решил врач</w:t>
            </w:r>
          </w:p>
        </w:tc>
        <w:tc>
          <w:tcPr/>
          <w:p>
            <w:pPr>
              <w:pStyle w:val="Compact"/>
            </w:pPr>
            <w:r>
              <w:t xml:space="preserve">Персонализация по назначению</w:t>
            </w:r>
          </w:p>
        </w:tc>
      </w:tr>
      <w:tr>
        <w:tc>
          <w:tcPr/>
          <w:p>
            <w:pPr>
              <w:pStyle w:val="Compact"/>
            </w:pPr>
            <w:r>
              <w:t xml:space="preserve">Бланк выбора на неделю заполнила палатная санитарка «как обычно»</w:t>
            </w:r>
          </w:p>
        </w:tc>
        <w:tc>
          <w:tcPr/>
          <w:p>
            <w:pPr>
              <w:pStyle w:val="Compact"/>
            </w:pPr>
            <w:r>
              <w:t xml:space="preserve">Решил персонал</w:t>
            </w:r>
          </w:p>
        </w:tc>
        <w:tc>
          <w:tcPr/>
          <w:p>
            <w:pPr>
              <w:pStyle w:val="Compact"/>
            </w:pPr>
            <w:r>
              <w:t xml:space="preserve">Документ, имитирующий выбор</w:t>
            </w:r>
          </w:p>
        </w:tc>
      </w:tr>
      <w:tr>
        <w:tc>
          <w:tcPr/>
          <w:p>
            <w:pPr>
              <w:pStyle w:val="Compact"/>
            </w:pPr>
            <w:r>
              <w:t xml:space="preserve">В меню два вторых, но вариант Б готовится на пять порций и кончается к третьему столу</w:t>
            </w:r>
          </w:p>
        </w:tc>
        <w:tc>
          <w:tcPr/>
          <w:p>
            <w:pPr>
              <w:pStyle w:val="Compact"/>
            </w:pPr>
            <w:r>
              <w:t xml:space="preserve">Для большинства выбора нет</w:t>
            </w:r>
          </w:p>
        </w:tc>
        <w:tc>
          <w:tcPr/>
          <w:p>
            <w:pPr>
              <w:pStyle w:val="Compact"/>
            </w:pPr>
            <w:r>
              <w:t xml:space="preserve">М1 на бумаге, ступень 0–1 на деле</w:t>
            </w:r>
          </w:p>
        </w:tc>
      </w:tr>
      <w:tr>
        <w:tc>
          <w:tcPr/>
          <w:p>
            <w:pPr>
              <w:pStyle w:val="Compact"/>
            </w:pPr>
            <w:r>
              <w:t xml:space="preserve">«Шведский стол» по праздникам</w:t>
            </w:r>
          </w:p>
        </w:tc>
        <w:tc>
          <w:tcPr/>
          <w:p>
            <w:pPr>
              <w:pStyle w:val="Compact"/>
            </w:pPr>
            <w:r>
              <w:t xml:space="preserve">Выбор бывает несколько раз в год</w:t>
            </w:r>
          </w:p>
        </w:tc>
        <w:tc>
          <w:tcPr/>
          <w:p>
            <w:pPr>
              <w:pStyle w:val="Compact"/>
            </w:pPr>
            <w:r>
              <w:t xml:space="preserve">Событийная модель; к повседневному питанию не относится</w:t>
            </w:r>
          </w:p>
        </w:tc>
      </w:tr>
      <w:tr>
        <w:tc>
          <w:tcPr/>
          <w:p>
            <w:pPr>
              <w:pStyle w:val="Compact"/>
            </w:pPr>
            <w:r>
              <w:t xml:space="preserve">Право докупить еду в буфете за свои деньги</w:t>
            </w:r>
          </w:p>
        </w:tc>
        <w:tc>
          <w:tcPr/>
          <w:p>
            <w:pPr>
              <w:pStyle w:val="Compact"/>
            </w:pPr>
            <w:r>
              <w:t xml:space="preserve">Основное питание не меняется</w:t>
            </w:r>
          </w:p>
        </w:tc>
        <w:tc>
          <w:tcPr/>
          <w:p>
            <w:pPr>
              <w:pStyle w:val="Compact"/>
            </w:pPr>
            <w:r>
              <w:t xml:space="preserve">Дополнительная услуга, а не вариант рациона</w:t>
            </w:r>
          </w:p>
        </w:tc>
      </w:tr>
    </w:tbl>
    <w:p>
      <w:pPr>
        <w:pStyle w:val="BodyText"/>
      </w:pPr>
      <w:r>
        <w:t xml:space="preserve">Формы, которые доклад признаёт выбором, различаются моментом решения. Выбор в момент еды — на линии раздачи или у тележки — соответствует узкому определению непосредственно. Предварительный заказ (накануне или на неделю) признаётся выбором при условии, что заказанное блюдо фактически подано заказавшему; если решение нельзя изменить в день подачи, такой заказ квалифицируется как выбор с отсрочкой и отмечается в отчёте особо (толкование). Самостоятельная комплектация — линия самообслуживания или ежедневный «шведский стол» — соответствует модели М3.</w:t>
      </w:r>
    </w:p>
    <w:bookmarkEnd w:id="27"/>
    <w:bookmarkEnd w:id="28"/>
    <w:bookmarkStart w:id="30" w:name="три-шкалы-которые-нельзя-склеивать"/>
    <w:p>
      <w:pPr>
        <w:pStyle w:val="Heading2"/>
      </w:pPr>
      <w:r>
        <w:rPr>
          <w:rStyle w:val="SectionNumber"/>
        </w:rPr>
        <w:t xml:space="preserve">1.4</w:t>
      </w:r>
      <w:r>
        <w:tab/>
      </w:r>
      <w:r>
        <w:t xml:space="preserve">Три шкалы, которые нельзя склеивать</w:t>
      </w:r>
    </w:p>
    <w:p>
      <w:pPr>
        <w:pStyle w:val="FirstParagraph"/>
      </w:pPr>
      <w:r>
        <w:t xml:space="preserve">Степень внедрения выбора описывается в материалах семинара тремя независимыми шкалами.</w:t>
      </w:r>
    </w:p>
    <w:p>
      <w:pPr>
        <w:pStyle w:val="BodyText"/>
      </w:pPr>
      <w:r>
        <w:rPr>
          <w:b/>
          <w:bCs/>
        </w:rPr>
        <w:t xml:space="preserve">Модели раздачи М0–М5</w:t>
      </w:r>
      <w:r>
        <w:t xml:space="preserve"> </w:t>
      </w:r>
      <w:r>
        <w:t xml:space="preserve">образуют ось технологии стола [22, 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Модель</w:t>
            </w:r>
          </w:p>
        </w:tc>
        <w:tc>
          <w:tcPr/>
          <w:p>
            <w:pPr>
              <w:pStyle w:val="Compact"/>
            </w:pPr>
            <w:r>
              <w:t xml:space="preserve">Содержание</w:t>
            </w:r>
          </w:p>
        </w:tc>
        <w:tc>
          <w:tcPr/>
          <w:p>
            <w:pPr>
              <w:pStyle w:val="Compact"/>
            </w:pPr>
            <w:r>
              <w:t xml:space="preserve">Публичные российские примеры</w:t>
            </w:r>
          </w:p>
        </w:tc>
      </w:tr>
      <w:tr>
        <w:tc>
          <w:tcPr/>
          <w:p>
            <w:pPr>
              <w:pStyle w:val="Compact"/>
            </w:pPr>
            <w:r>
              <w:t xml:space="preserve">М0</w:t>
            </w:r>
          </w:p>
        </w:tc>
        <w:tc>
          <w:tcPr/>
          <w:p>
            <w:pPr>
              <w:pStyle w:val="Compact"/>
            </w:pPr>
            <w:r>
              <w:t xml:space="preserve">Мономеню; при отказе — замена по таблице; остатки влияют на цикл</w:t>
            </w:r>
          </w:p>
        </w:tc>
        <w:tc>
          <w:tcPr/>
          <w:p>
            <w:pPr>
              <w:pStyle w:val="Compact"/>
            </w:pPr>
            <w:r>
              <w:t xml:space="preserve">Фундамент, не вариативность</w:t>
            </w:r>
          </w:p>
        </w:tc>
      </w:tr>
      <w:tr>
        <w:tc>
          <w:tcPr/>
          <w:p>
            <w:pPr>
              <w:pStyle w:val="Compact"/>
            </w:pPr>
            <w:r>
              <w:t xml:space="preserve">М1</w:t>
            </w:r>
          </w:p>
        </w:tc>
        <w:tc>
          <w:tcPr/>
          <w:p>
            <w:pPr>
              <w:pStyle w:val="Compact"/>
            </w:pPr>
            <w:r>
              <w:t xml:space="preserve">Второй вариант одной ключевой позиции, не каждый день</w:t>
            </w:r>
          </w:p>
        </w:tc>
        <w:tc>
          <w:tcPr/>
          <w:p>
            <w:pPr>
              <w:pStyle w:val="Compact"/>
            </w:pPr>
            <w:r>
              <w:t xml:space="preserve">Болотнинский ПНИ [5]; ДСО «Серафимовский» (заказ накануне) [21]</w:t>
            </w:r>
          </w:p>
        </w:tc>
      </w:tr>
      <w:tr>
        <w:tc>
          <w:tcPr/>
          <w:p>
            <w:pPr>
              <w:pStyle w:val="Compact"/>
            </w:pPr>
            <w:r>
              <w:t xml:space="preserve">М2</w:t>
            </w:r>
          </w:p>
        </w:tc>
        <w:tc>
          <w:tcPr/>
          <w:p>
            <w:pPr>
              <w:pStyle w:val="Compact"/>
            </w:pPr>
            <w:r>
              <w:t xml:space="preserve">Два варианта основных позиций ежедневно</w:t>
            </w:r>
          </w:p>
        </w:tc>
        <w:tc>
          <w:tcPr/>
          <w:p>
            <w:pPr>
              <w:pStyle w:val="Compact"/>
            </w:pPr>
            <w:r>
              <w:t xml:space="preserve">Успенский ПНИ [7]; вторичный пересказ сообщения по Иркутской области [14] (число учреждений не названо, п. 4.6)</w:t>
            </w:r>
          </w:p>
        </w:tc>
      </w:tr>
      <w:tr>
        <w:tc>
          <w:tcPr/>
          <w:p>
            <w:pPr>
              <w:pStyle w:val="Compact"/>
            </w:pPr>
            <w:r>
              <w:t xml:space="preserve">М3</w:t>
            </w:r>
          </w:p>
        </w:tc>
        <w:tc>
          <w:tcPr/>
          <w:p>
            <w:pPr>
              <w:pStyle w:val="Compact"/>
            </w:pPr>
            <w:r>
              <w:t xml:space="preserve">Житель сам комплектует тарелку на линии</w:t>
            </w:r>
          </w:p>
        </w:tc>
        <w:tc>
          <w:tcPr/>
          <w:p>
            <w:pPr>
              <w:pStyle w:val="Compact"/>
            </w:pPr>
            <w:r>
              <w:t xml:space="preserve">Линия самообслуживания ДДСОЛ [29]</w:t>
            </w:r>
          </w:p>
        </w:tc>
      </w:tr>
      <w:tr>
        <w:tc>
          <w:tcPr/>
          <w:p>
            <w:pPr>
              <w:pStyle w:val="Compact"/>
            </w:pPr>
            <w:r>
              <w:t xml:space="preserve">М4</w:t>
            </w:r>
          </w:p>
        </w:tc>
        <w:tc>
          <w:tcPr/>
          <w:p>
            <w:pPr>
              <w:pStyle w:val="Compact"/>
            </w:pPr>
            <w:r>
              <w:t xml:space="preserve">Семейная подача: блюда на столе, жители накладывают сами</w:t>
            </w:r>
          </w:p>
        </w:tc>
        <w:tc>
          <w:tcPr/>
          <w:p>
            <w:pPr>
              <w:pStyle w:val="Compact"/>
            </w:pPr>
            <w:r>
              <w:t xml:space="preserve">Зарубежные исследования [30]; в России публично не описано</w:t>
            </w:r>
          </w:p>
        </w:tc>
      </w:tr>
      <w:tr>
        <w:tc>
          <w:tcPr/>
          <w:p>
            <w:pPr>
              <w:pStyle w:val="Compact"/>
            </w:pPr>
            <w:r>
              <w:t xml:space="preserve">М5</w:t>
            </w:r>
          </w:p>
        </w:tc>
        <w:tc>
          <w:tcPr/>
          <w:p>
            <w:pPr>
              <w:pStyle w:val="Compact"/>
            </w:pPr>
            <w:r>
              <w:t xml:space="preserve">Жители готовят сами (учебная квартира)</w:t>
            </w:r>
          </w:p>
        </w:tc>
        <w:tc>
          <w:tcPr/>
          <w:p>
            <w:pPr>
              <w:pStyle w:val="Compact"/>
            </w:pPr>
            <w:r>
              <w:t xml:space="preserve">Сопровождаемое проживание; не массовая модель</w:t>
            </w:r>
          </w:p>
        </w:tc>
      </w:tr>
    </w:tbl>
    <w:p>
      <w:pPr>
        <w:pStyle w:val="BodyText"/>
      </w:pPr>
      <w:r>
        <w:rPr>
          <w:b/>
          <w:bCs/>
        </w:rPr>
        <w:t xml:space="preserve">Ступени участия 0–5</w:t>
      </w:r>
      <w:r>
        <w:t xml:space="preserve"> </w:t>
      </w:r>
      <w:r>
        <w:t xml:space="preserve">образуют ось жителя и показывают, в какой мере контроль над едой возвращён человеку: на ступени 0 еду определили регион, пищеблок и смена; на ступени 1 жителя спросили, но тарелка осталась прежней; на ступени 2 выбор дошёл до тарелки; на ступени 3 к нему добавились время и место; на ступени 4 житель влияет на меню через совет; на ступени 5 еда вновь становится частью жизни, а не процедурой [22, 23].</w:t>
      </w:r>
    </w:p>
    <w:p>
      <w:pPr>
        <w:pStyle w:val="BodyText"/>
      </w:pPr>
      <w:r>
        <w:rPr>
          <w:b/>
          <w:bCs/>
        </w:rPr>
        <w:t xml:space="preserve">Пять моделей обзора НПА</w:t>
      </w:r>
      <w:r>
        <w:t xml:space="preserve"> </w:t>
      </w:r>
      <w:r>
        <w:t xml:space="preserve">(§ 4.2) описывают организационные формы: двухвариантное меню, меню-заказ на неделю, шведский стол, смешанную модель (выбор несколько раз в неделю) и событийную модель (праздничные меню) [1].</w:t>
      </w:r>
    </w:p>
    <w:p>
      <w:pPr>
        <w:pStyle w:val="BodyText"/>
      </w:pPr>
      <w:r>
        <w:t xml:space="preserve">Шкалы измеряют разное. Учреждение может работать по модели М2 (два вторых ежедневно), тогда как жители отделения милосердия остаются на ступени 0, если выбор существует лишь в столовой, куда они не спускаются. Нумерации не совпадают: «модель 1» обзора НПА не равна М1, а «ступень 2» не равна М2. В первой редакции обзора Болотнинский ПНИ отнесён одновременно к модели 1 и к модели 4 [1]; по шкале М0–М5 это М1, а по пятичленной шкале обзора — смешанная модель (выбор несколько раз в неделю). Шкалу моделей обзора НПА доклад приводит лишь в цитатах.</w:t>
      </w:r>
    </w:p>
    <w:bookmarkStart w:id="29" w:name="Xab984200417caef3bb7175fa640ab0ceeb7f88d"/>
    <w:p>
      <w:pPr>
        <w:pStyle w:val="Heading3"/>
      </w:pPr>
      <w:r>
        <w:rPr>
          <w:rStyle w:val="SectionNumber"/>
        </w:rPr>
        <w:t xml:space="preserve">1.4.1</w:t>
      </w:r>
      <w:r>
        <w:tab/>
      </w:r>
      <w:r>
        <w:t xml:space="preserve">М1 и ступень 1: одинаковая цифра, разные вещи</w:t>
      </w:r>
    </w:p>
    <w:p>
      <w:pPr>
        <w:pStyle w:val="FirstParagraph"/>
      </w:pPr>
      <w:r>
        <w:t xml:space="preserve">Совпадение цифр у двух шкал создаёт путаницу, прежде всего в отчётах.</w:t>
      </w:r>
      <w:r>
        <w:t xml:space="preserve"> </w:t>
      </w:r>
      <w:r>
        <w:rPr>
          <w:b/>
          <w:bCs/>
        </w:rPr>
        <w:t xml:space="preserve">М1</w:t>
      </w:r>
      <w:r>
        <w:t xml:space="preserve"> </w:t>
      </w:r>
      <w:r>
        <w:t xml:space="preserve">характеризует пищеблок: на линии есть второй вариант одной позиции.</w:t>
      </w:r>
      <w:r>
        <w:t xml:space="preserve"> </w:t>
      </w:r>
      <w:r>
        <w:rPr>
          <w:b/>
          <w:bCs/>
        </w:rPr>
        <w:t xml:space="preserve">Ступень 1</w:t>
      </w:r>
      <w:r>
        <w:t xml:space="preserve"> </w:t>
      </w:r>
      <w:r>
        <w:t xml:space="preserve">характеризует жителя: его спросили, но в тарелке то же, что у всех. Одно из другого не выводится (толкование, по [22, 23]).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Ситуация</w:t>
            </w:r>
          </w:p>
        </w:tc>
        <w:tc>
          <w:tcPr/>
          <w:p>
            <w:pPr>
              <w:pStyle w:val="Compact"/>
            </w:pPr>
            <w:r>
              <w:t xml:space="preserve">Модель раздачи</w:t>
            </w:r>
          </w:p>
        </w:tc>
        <w:tc>
          <w:tcPr/>
          <w:p>
            <w:pPr>
              <w:pStyle w:val="Compact"/>
            </w:pPr>
            <w:r>
              <w:t xml:space="preserve">Ступень участия</w:t>
            </w:r>
          </w:p>
        </w:tc>
        <w:tc>
          <w:tcPr/>
          <w:p>
            <w:pPr>
              <w:pStyle w:val="Compact"/>
            </w:pPr>
            <w:r>
              <w:t xml:space="preserve">Почему так</w:t>
            </w:r>
          </w:p>
        </w:tc>
      </w:tr>
      <w:tr>
        <w:tc>
          <w:tcPr/>
          <w:p>
            <w:pPr>
              <w:pStyle w:val="Compact"/>
            </w:pPr>
            <w:r>
              <w:t xml:space="preserve">На обед два вторых; житель называет одно и получает его</w:t>
            </w:r>
          </w:p>
        </w:tc>
        <w:tc>
          <w:tcPr/>
          <w:p>
            <w:pPr>
              <w:pStyle w:val="Compact"/>
            </w:pPr>
            <w:r>
              <w:t xml:space="preserve">М1 (или М2, если так ежедневно)</w:t>
            </w:r>
          </w:p>
        </w:tc>
        <w:tc>
          <w:tcPr/>
          <w:p>
            <w:pPr>
              <w:pStyle w:val="Compact"/>
            </w:pPr>
            <w:r>
              <w:t xml:space="preserve">2</w:t>
            </w:r>
          </w:p>
        </w:tc>
        <w:tc>
          <w:tcPr/>
          <w:p>
            <w:pPr>
              <w:pStyle w:val="Compact"/>
            </w:pPr>
            <w:r>
              <w:t xml:space="preserve">Выбор дошёл до тарелки</w:t>
            </w:r>
          </w:p>
        </w:tc>
      </w:tr>
      <w:tr>
        <w:tc>
          <w:tcPr/>
          <w:p>
            <w:pPr>
              <w:pStyle w:val="Compact"/>
            </w:pPr>
            <w:r>
              <w:t xml:space="preserve">На обед два вторых; к середине раздачи вариант Б кончился, оставшимся дают А</w:t>
            </w:r>
          </w:p>
        </w:tc>
        <w:tc>
          <w:tcPr/>
          <w:p>
            <w:pPr>
              <w:pStyle w:val="Compact"/>
            </w:pPr>
            <w:r>
              <w:t xml:space="preserve">М1</w:t>
            </w:r>
          </w:p>
        </w:tc>
        <w:tc>
          <w:tcPr/>
          <w:p>
            <w:pPr>
              <w:pStyle w:val="Compact"/>
            </w:pPr>
            <w:r>
              <w:t xml:space="preserve">1 для тех, кто стоял в конце</w:t>
            </w:r>
          </w:p>
        </w:tc>
        <w:tc>
          <w:tcPr/>
          <w:p>
            <w:pPr>
              <w:pStyle w:val="Compact"/>
            </w:pPr>
            <w:r>
              <w:t xml:space="preserve">Спросили, но подали одно</w:t>
            </w:r>
          </w:p>
        </w:tc>
      </w:tr>
      <w:tr>
        <w:tc>
          <w:tcPr/>
          <w:p>
            <w:pPr>
              <w:pStyle w:val="Compact"/>
            </w:pPr>
            <w:r>
              <w:t xml:space="preserve">Два вторых; отделение милосердия получает тележку с вариантом А, потому что «так проще»</w:t>
            </w:r>
          </w:p>
        </w:tc>
        <w:tc>
          <w:tcPr/>
          <w:p>
            <w:pPr>
              <w:pStyle w:val="Compact"/>
            </w:pPr>
            <w:r>
              <w:t xml:space="preserve">М1</w:t>
            </w:r>
          </w:p>
        </w:tc>
        <w:tc>
          <w:tcPr/>
          <w:p>
            <w:pPr>
              <w:pStyle w:val="Compact"/>
            </w:pPr>
            <w:r>
              <w:t xml:space="preserve">0</w:t>
            </w:r>
          </w:p>
        </w:tc>
        <w:tc>
          <w:tcPr/>
          <w:p>
            <w:pPr>
              <w:pStyle w:val="Compact"/>
            </w:pPr>
            <w:r>
              <w:t xml:space="preserve">Решила смена, жителя не спросили</w:t>
            </w:r>
          </w:p>
        </w:tc>
      </w:tr>
      <w:tr>
        <w:tc>
          <w:tcPr/>
          <w:p>
            <w:pPr>
              <w:pStyle w:val="Compact"/>
            </w:pPr>
            <w:r>
              <w:t xml:space="preserve">Анкета о любимых блюдах раз в год; меню одно</w:t>
            </w:r>
          </w:p>
        </w:tc>
        <w:tc>
          <w:tcPr/>
          <w:p>
            <w:pPr>
              <w:pStyle w:val="Compact"/>
            </w:pPr>
            <w:r>
              <w:t xml:space="preserve">М0</w:t>
            </w:r>
          </w:p>
        </w:tc>
        <w:tc>
          <w:tcPr/>
          <w:p>
            <w:pPr>
              <w:pStyle w:val="Compact"/>
            </w:pPr>
            <w:r>
              <w:t xml:space="preserve">1</w:t>
            </w:r>
          </w:p>
        </w:tc>
        <w:tc>
          <w:tcPr/>
          <w:p>
            <w:pPr>
              <w:pStyle w:val="Compact"/>
            </w:pPr>
            <w:r>
              <w:t xml:space="preserve">Мнение спросили, тарелка та же</w:t>
            </w:r>
          </w:p>
        </w:tc>
      </w:tr>
      <w:tr>
        <w:tc>
          <w:tcPr/>
          <w:p>
            <w:pPr>
              <w:pStyle w:val="Compact"/>
            </w:pPr>
            <w:r>
              <w:t xml:space="preserve">Житель с назначенной врачом протёртой пищей выбирает из двух протёртых блюд</w:t>
            </w:r>
          </w:p>
        </w:tc>
        <w:tc>
          <w:tcPr/>
          <w:p>
            <w:pPr>
              <w:pStyle w:val="Compact"/>
            </w:pPr>
            <w:r>
              <w:t xml:space="preserve">М1 или М2</w:t>
            </w:r>
          </w:p>
        </w:tc>
        <w:tc>
          <w:tcPr/>
          <w:p>
            <w:pPr>
              <w:pStyle w:val="Compact"/>
            </w:pPr>
            <w:r>
              <w:t xml:space="preserve">2</w:t>
            </w:r>
          </w:p>
        </w:tc>
        <w:tc>
          <w:tcPr/>
          <w:p>
            <w:pPr>
              <w:pStyle w:val="Compact"/>
            </w:pPr>
            <w:r>
              <w:t xml:space="preserve">Выбор внутри назначения, назначение не отменяется</w:t>
            </w:r>
          </w:p>
        </w:tc>
      </w:tr>
    </w:tbl>
    <w:p>
      <w:pPr>
        <w:pStyle w:val="BodyText"/>
      </w:pPr>
      <w:r>
        <w:t xml:space="preserve">Отсюда правило отчёта (рекомендация): по каждому отделению указываются обе величины через косую черту — например, «М1 / ступень 2 в общем отделении, М1 / ступень 0 в отделении милосердия». Одна цифра без указания шкалы в отчёте не употребляется.</w:t>
      </w:r>
    </w:p>
    <w:bookmarkEnd w:id="29"/>
    <w:bookmarkEnd w:id="30"/>
    <w:bookmarkStart w:id="31" w:name="питание-как-социальная-услуга"/>
    <w:p>
      <w:pPr>
        <w:pStyle w:val="Heading2"/>
      </w:pPr>
      <w:r>
        <w:rPr>
          <w:rStyle w:val="SectionNumber"/>
        </w:rPr>
        <w:t xml:space="preserve">1.5</w:t>
      </w:r>
      <w:r>
        <w:tab/>
      </w:r>
      <w:r>
        <w:t xml:space="preserve">Питание как социальная услуга</w:t>
      </w:r>
    </w:p>
    <w:p>
      <w:pPr>
        <w:pStyle w:val="FirstParagraph"/>
      </w:pPr>
      <w:r>
        <w:t xml:space="preserve">Обеспечение питанием относится к социально-бытовым услугам, перечень которых устанавливает субъект Российской Федерации на основании ст. 8 и 20 442-ФЗ [24]. Федеральный Примерный порядок предоставления социальных услуг в стационарной форме (приказ Минтруда России от 24.11.2014 № 935н) содержит два положения, прямо относящихся к питанию [25]. Согласно первому из них, при расчёте объёма услуг учитываются нормы и нормативы, в том числе нормы питания, установленные в соответствии с 442-ФЗ, а если нормы не установлены, объём услуги не может быть меньше предусмотренного индивидуальной программой и договором (п. 16) —</w:t>
      </w:r>
      <w:r>
        <w:t xml:space="preserve"> </w:t>
      </w:r>
      <w:r>
        <w:rPr>
          <w:b/>
          <w:bCs/>
        </w:rPr>
        <w:t xml:space="preserve">норма</w:t>
      </w:r>
      <w:r>
        <w:t xml:space="preserve">. Согласно второму, при оценке качества социально-бытовых услуг оценивается питание, «которое должно быть приготовлено из доброкачественных продуктов, удовлетворять потребности получателей социальных услуг по калорийности, соответствовать установленным нормам питания, санитарно-гигиеническим требованиям и нормам» (подп. 5 п. 19) —</w:t>
      </w:r>
      <w:r>
        <w:t xml:space="preserve"> </w:t>
      </w:r>
      <w:r>
        <w:rPr>
          <w:b/>
          <w:bCs/>
        </w:rPr>
        <w:t xml:space="preserve">норма</w:t>
      </w:r>
      <w:r>
        <w:t xml:space="preserve">.</w:t>
      </w:r>
    </w:p>
    <w:p>
      <w:pPr>
        <w:pStyle w:val="BodyText"/>
      </w:pPr>
      <w:r>
        <w:t xml:space="preserve">Тот же п. 19 обнаруживает показательное соседство. Мягкий инвентарь должен соответствовать «по возможности, их запросам по фасону и расцветке» (подп. 4) [25]. Предпочтения получателя федеральный критерий качества учитывает применительно к одежде, но не к еде: питание оценивается по доброкачественности, калорийности и соответствию нормам. Запрета учитывать вкус отсюда не вытекает. Вытекает лишь то, что критерий качества этого не требует, и учреждение, вводящее выбор блюд, опирается не на п. 19, а на общие права получателя (ст. 9 442-ФЗ) и собственные локальные акты (толкование).</w:t>
      </w:r>
    </w:p>
    <w:bookmarkEnd w:id="31"/>
    <w:bookmarkStart w:id="32" w:name="краткая-история-регулирования"/>
    <w:p>
      <w:pPr>
        <w:pStyle w:val="Heading2"/>
      </w:pPr>
      <w:r>
        <w:rPr>
          <w:rStyle w:val="SectionNumber"/>
        </w:rPr>
        <w:t xml:space="preserve">1.6</w:t>
      </w:r>
      <w:r>
        <w:tab/>
      </w:r>
      <w:r>
        <w:t xml:space="preserve">Краткая история регулирования</w:t>
      </w:r>
    </w:p>
    <w:p>
      <w:pPr>
        <w:pStyle w:val="FirstParagraph"/>
      </w:pPr>
      <w:r>
        <w:t xml:space="preserve">В практике одновременно применяются документы, принятые на протяжении пяти десятилетий; их хронология приведена в таблице.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Год</w:t>
            </w:r>
          </w:p>
        </w:tc>
        <w:tc>
          <w:tcPr/>
          <w:p>
            <w:pPr>
              <w:pStyle w:val="Compact"/>
            </w:pPr>
            <w:r>
              <w:t xml:space="preserve">Акт</w:t>
            </w:r>
          </w:p>
        </w:tc>
        <w:tc>
          <w:tcPr/>
          <w:p>
            <w:pPr>
              <w:pStyle w:val="Compact"/>
            </w:pPr>
            <w:r>
              <w:t xml:space="preserve">Значение для темы</w:t>
            </w:r>
          </w:p>
        </w:tc>
      </w:tr>
      <w:tr>
        <w:tc>
          <w:tcPr/>
          <w:p>
            <w:pPr>
              <w:pStyle w:val="Compact"/>
            </w:pPr>
            <w:r>
              <w:t xml:space="preserve">1980</w:t>
            </w:r>
          </w:p>
        </w:tc>
        <w:tc>
          <w:tcPr/>
          <w:p>
            <w:pPr>
              <w:pStyle w:val="Compact"/>
            </w:pPr>
            <w:r>
              <w:t xml:space="preserve">Приказ Минторга СССР от 12.12.1980 № 310</w:t>
            </w:r>
          </w:p>
        </w:tc>
        <w:tc>
          <w:tcPr/>
          <w:p>
            <w:pPr>
              <w:pStyle w:val="Compact"/>
            </w:pPr>
            <w:r>
              <w:t xml:space="preserve">Нормы взаимозаменяемости продуктов; извлечение из него до сих пор приложено к методическим рекомендациям 2002 г. [31]</w:t>
            </w:r>
          </w:p>
        </w:tc>
      </w:tr>
      <w:tr>
        <w:tc>
          <w:tcPr/>
          <w:p>
            <w:pPr>
              <w:pStyle w:val="Compact"/>
            </w:pPr>
            <w:r>
              <w:t xml:space="preserve">1992</w:t>
            </w:r>
          </w:p>
        </w:tc>
        <w:tc>
          <w:tcPr/>
          <w:p>
            <w:pPr>
              <w:pStyle w:val="Compact"/>
            </w:pPr>
            <w:r>
              <w:t xml:space="preserve">Закон РФ № 3185-1</w:t>
            </w:r>
          </w:p>
        </w:tc>
        <w:tc>
          <w:tcPr/>
          <w:p>
            <w:pPr>
              <w:pStyle w:val="Compact"/>
            </w:pPr>
            <w:r>
              <w:t xml:space="preserve">Права жителей ПНИ, включая соблюдение поста (ст. 37, 43) [26]</w:t>
            </w:r>
          </w:p>
        </w:tc>
      </w:tr>
      <w:tr>
        <w:tc>
          <w:tcPr/>
          <w:p>
            <w:pPr>
              <w:pStyle w:val="Compact"/>
            </w:pPr>
            <w:r>
              <w:t xml:space="preserve">2002</w:t>
            </w:r>
          </w:p>
        </w:tc>
        <w:tc>
          <w:tcPr/>
          <w:p>
            <w:pPr>
              <w:pStyle w:val="Compact"/>
            </w:pPr>
            <w:r>
              <w:t xml:space="preserve">Постановление Минтруда России от 15.02.2002 № 12</w:t>
            </w:r>
          </w:p>
        </w:tc>
        <w:tc>
          <w:tcPr/>
          <w:p>
            <w:pPr>
              <w:pStyle w:val="Compact"/>
            </w:pPr>
            <w:r>
              <w:t xml:space="preserve">Методические рекомендации по организации питания; рекомендуемые наборы, меню-раскладки для ПНИ и прочих учреждений, нормы взаимозаменяемости [31]</w:t>
            </w:r>
          </w:p>
        </w:tc>
      </w:tr>
      <w:tr>
        <w:tc>
          <w:tcPr/>
          <w:p>
            <w:pPr>
              <w:pStyle w:val="Compact"/>
            </w:pPr>
            <w:r>
              <w:t xml:space="preserve">2007</w:t>
            </w:r>
          </w:p>
        </w:tc>
        <w:tc>
          <w:tcPr/>
          <w:p>
            <w:pPr>
              <w:pStyle w:val="Compact"/>
            </w:pPr>
            <w:r>
              <w:t xml:space="preserve">Приказ Минздравсоцразвития от 04.06.2007 № 397</w:t>
            </w:r>
          </w:p>
        </w:tc>
        <w:tc>
          <w:tcPr/>
          <w:p>
            <w:pPr>
              <w:pStyle w:val="Compact"/>
            </w:pPr>
            <w:r>
              <w:t xml:space="preserve">Новая редакция рекомендаций 2002 г. [31]</w:t>
            </w:r>
          </w:p>
        </w:tc>
      </w:tr>
      <w:tr>
        <w:tc>
          <w:tcPr/>
          <w:p>
            <w:pPr>
              <w:pStyle w:val="Compact"/>
            </w:pPr>
            <w:r>
              <w:t xml:space="preserve">2013</w:t>
            </w:r>
          </w:p>
        </w:tc>
        <w:tc>
          <w:tcPr/>
          <w:p>
            <w:pPr>
              <w:pStyle w:val="Compact"/>
            </w:pPr>
            <w:r>
              <w:t xml:space="preserve">442-ФЗ</w:t>
            </w:r>
          </w:p>
        </w:tc>
        <w:tc>
          <w:tcPr/>
          <w:p>
            <w:pPr>
              <w:pStyle w:val="Compact"/>
            </w:pPr>
            <w:r>
              <w:t xml:space="preserve">Нормы питания утверждает субъект (ст. 8) [24]</w:t>
            </w:r>
          </w:p>
        </w:tc>
      </w:tr>
      <w:tr>
        <w:tc>
          <w:tcPr/>
          <w:p>
            <w:pPr>
              <w:pStyle w:val="Compact"/>
            </w:pPr>
            <w:r>
              <w:t xml:space="preserve">2014</w:t>
            </w:r>
          </w:p>
        </w:tc>
        <w:tc>
          <w:tcPr/>
          <w:p>
            <w:pPr>
              <w:pStyle w:val="Compact"/>
            </w:pPr>
            <w:r>
              <w:t xml:space="preserve">Приказы Минтруда № 552н и № 935н</w:t>
            </w:r>
          </w:p>
        </w:tc>
        <w:tc>
          <w:tcPr/>
          <w:p>
            <w:pPr>
              <w:pStyle w:val="Compact"/>
            </w:pPr>
            <w:r>
              <w:t xml:space="preserve">Первые федеральные рекомендуемые нормы питания; Примерный порядок [25, 32]</w:t>
            </w:r>
          </w:p>
        </w:tc>
      </w:tr>
      <w:tr>
        <w:tc>
          <w:tcPr/>
          <w:p>
            <w:pPr>
              <w:pStyle w:val="Compact"/>
            </w:pPr>
            <w:r>
              <w:t xml:space="preserve">2014</w:t>
            </w:r>
          </w:p>
        </w:tc>
        <w:tc>
          <w:tcPr/>
          <w:p>
            <w:pPr>
              <w:pStyle w:val="Compact"/>
            </w:pPr>
            <w:r>
              <w:t xml:space="preserve">Постановление Правительства СПб № 1284</w:t>
            </w:r>
          </w:p>
        </w:tc>
        <w:tc>
          <w:tcPr/>
          <w:p>
            <w:pPr>
              <w:pStyle w:val="Compact"/>
            </w:pPr>
            <w:r>
              <w:t xml:space="preserve">Нормы питания Санкт-Петербурга с 01.01.2015 [33]</w:t>
            </w:r>
          </w:p>
        </w:tc>
      </w:tr>
      <w:tr>
        <w:tc>
          <w:tcPr/>
          <w:p>
            <w:pPr>
              <w:pStyle w:val="Compact"/>
            </w:pPr>
            <w:r>
              <w:t xml:space="preserve">2020</w:t>
            </w:r>
          </w:p>
        </w:tc>
        <w:tc>
          <w:tcPr/>
          <w:p>
            <w:pPr>
              <w:pStyle w:val="Compact"/>
            </w:pPr>
            <w:r>
              <w:t xml:space="preserve">СанПиН 3590-20</w:t>
            </w:r>
          </w:p>
        </w:tc>
        <w:tc>
          <w:tcPr/>
          <w:p>
            <w:pPr>
              <w:pStyle w:val="Compact"/>
            </w:pPr>
            <w:r>
              <w:t xml:space="preserve">Единые санитарные требования к общественному питанию, в том числе в организациях социального обслуживания [2]</w:t>
            </w:r>
          </w:p>
        </w:tc>
      </w:tr>
      <w:tr>
        <w:tc>
          <w:tcPr/>
          <w:p>
            <w:pPr>
              <w:pStyle w:val="Compact"/>
            </w:pPr>
            <w:r>
              <w:t xml:space="preserve">2022</w:t>
            </w:r>
          </w:p>
        </w:tc>
        <w:tc>
          <w:tcPr/>
          <w:p>
            <w:pPr>
              <w:pStyle w:val="Compact"/>
            </w:pPr>
            <w:r>
              <w:t xml:space="preserve">Приказ Минтруда № 520н</w:t>
            </w:r>
          </w:p>
        </w:tc>
        <w:tc>
          <w:tcPr/>
          <w:p>
            <w:pPr>
              <w:pStyle w:val="Compact"/>
            </w:pPr>
            <w:r>
              <w:t xml:space="preserve">Новые рекомендуемые нормы; № 552н утратил силу [32]</w:t>
            </w:r>
          </w:p>
        </w:tc>
      </w:tr>
      <w:tr>
        <w:tc>
          <w:tcPr/>
          <w:p>
            <w:pPr>
              <w:pStyle w:val="Compact"/>
            </w:pPr>
            <w:r>
              <w:t xml:space="preserve">2025</w:t>
            </w:r>
          </w:p>
        </w:tc>
        <w:tc>
          <w:tcPr/>
          <w:p>
            <w:pPr>
              <w:pStyle w:val="Compact"/>
            </w:pPr>
            <w:r>
              <w:t xml:space="preserve">Приказ Минтруда от 14.05.2025 № 305н</w:t>
            </w:r>
          </w:p>
        </w:tc>
        <w:tc>
          <w:tcPr/>
          <w:p>
            <w:pPr>
              <w:pStyle w:val="Compact"/>
            </w:pPr>
            <w:r>
              <w:t xml:space="preserve">Правила организации деятельности организаций социального обслуживания с 01.09.2025 (вместо приказа № 940н 2014 г.); обязанность обеспечивать условия для соблюдения постов; ПНИ нет в перечне видов организаций [27]</w:t>
            </w:r>
          </w:p>
        </w:tc>
      </w:tr>
      <w:tr>
        <w:tc>
          <w:tcPr/>
          <w:p>
            <w:pPr>
              <w:pStyle w:val="Compact"/>
            </w:pPr>
            <w:r>
              <w:t xml:space="preserve">2025</w:t>
            </w:r>
          </w:p>
        </w:tc>
        <w:tc>
          <w:tcPr/>
          <w:p>
            <w:pPr>
              <w:pStyle w:val="Compact"/>
            </w:pPr>
            <w:r>
              <w:t xml:space="preserve">Постановление Правительства СПб от 18.07.2025 № 507</w:t>
            </w:r>
          </w:p>
        </w:tc>
        <w:tc>
          <w:tcPr/>
          <w:p>
            <w:pPr>
              <w:pStyle w:val="Compact"/>
            </w:pPr>
            <w:r>
              <w:t xml:space="preserve">Новая редакция норм № 1284 с 01.01.2026: общая норма приведена к № 520н, отдельные столбцы для ПНИ и ДСО, СБКС и витамины по медицинским показаниям [34]</w:t>
            </w:r>
          </w:p>
        </w:tc>
      </w:tr>
      <w:tr>
        <w:tc>
          <w:tcPr/>
          <w:p>
            <w:pPr>
              <w:pStyle w:val="Compact"/>
            </w:pPr>
            <w:r>
              <w:t xml:space="preserve">2026</w:t>
            </w:r>
          </w:p>
        </w:tc>
        <w:tc>
          <w:tcPr/>
          <w:p>
            <w:pPr>
              <w:pStyle w:val="Compact"/>
            </w:pPr>
            <w:r>
              <w:t xml:space="preserve">СанПиН 4282-26</w:t>
            </w:r>
          </w:p>
        </w:tc>
        <w:tc>
          <w:tcPr/>
          <w:p>
            <w:pPr>
              <w:pStyle w:val="Compact"/>
            </w:pPr>
            <w:r>
              <w:t xml:space="preserve">С 01.09.2026 заменяет СанПиН 3590-20 без переходного периода [3]</w:t>
            </w:r>
          </w:p>
        </w:tc>
      </w:tr>
    </w:tbl>
    <w:p>
      <w:pPr>
        <w:pStyle w:val="BodyText"/>
      </w:pPr>
      <w:r>
        <w:t xml:space="preserve">Первая редакция обзора строила федеральный методический блок на постановлении № 12 от 2002 г., охарактеризовав его как «действующее, но морально устаревшее» [1]; приказа № 520н, принятого двадцатью годами позже, она не упоминает. Номер «774н», встречающийся в одном из академических слоёв материалов семинара [23], как акт о нормах питания по открытым источникам не подтверждён и в докладе не используется: приказ Минтруда России с этим номером (от 29.10.2021 № 774н) утверждает общие требования к организации безопасного рабочего места [35].</w:t>
      </w:r>
    </w:p>
    <w:bookmarkEnd w:id="32"/>
    <w:bookmarkStart w:id="33" w:name="выводы-по-главе-1"/>
    <w:p>
      <w:pPr>
        <w:pStyle w:val="Heading2"/>
      </w:pPr>
      <w:r>
        <w:rPr>
          <w:rStyle w:val="SectionNumber"/>
        </w:rPr>
        <w:t xml:space="preserve">1.7</w:t>
      </w:r>
      <w:r>
        <w:tab/>
      </w:r>
      <w:r>
        <w:t xml:space="preserve">Выводы по главе 1</w:t>
      </w:r>
    </w:p>
    <w:p>
      <w:pPr>
        <w:pStyle w:val="BoxConclusion"/>
      </w:pPr>
      <w:r>
        <w:t xml:space="preserve">Понятийный аппарат доклада основан на четырёх разграничениях. Во-первых, стационарные организации социального обслуживания существуют в двух правовых режимах: дом-интернат общего типа подчинён 442-ФЗ, бывший ПНИ — также Закону № 3185-1, причём переименование учреждения этого режима не меняет. Во-вторых, вариативное меню отличается от цикличного меню, таблицы замен и персонализации тем, кто принимает решение о содержимом тарелки; рабочим служит узкое определение — выбор в момент еды, а предварительный заказ признаётся выбором лишь при фактической подаче заказанного. В-третьих, модели раздачи М0–М5 и ступени участия 0–5 измеряют разные величины и в отчёте указываются раздельно. Наконец, федеральный критерий качества социально-бытовых услуг учитывает предпочтения получателя в одежде, но не в еде, поэтому учреждение, вводящее выбор, опирается на общие права получателя и собственные локальные акты.</w:t>
      </w:r>
    </w:p>
    <w:bookmarkEnd w:id="33"/>
    <w:bookmarkEnd w:id="34"/>
    <w:bookmarkStart w:id="55" w:name="федеральное-право"/>
    <w:p>
      <w:pPr>
        <w:pStyle w:val="Heading1"/>
      </w:pPr>
      <w:r>
        <w:rPr>
          <w:rStyle w:val="SectionNumber"/>
        </w:rPr>
        <w:t xml:space="preserve">2</w:t>
      </w:r>
      <w:r>
        <w:tab/>
      </w:r>
      <w:r>
        <w:t xml:space="preserve">Федеральное право</w:t>
      </w:r>
    </w:p>
    <w:bookmarkStart w:id="35" w:name="X8bd04afd5948cd527cf061bf897c66d1e5a54d5"/>
    <w:p>
      <w:pPr>
        <w:pStyle w:val="Heading2"/>
      </w:pPr>
      <w:r>
        <w:rPr>
          <w:rStyle w:val="SectionNumber"/>
        </w:rPr>
        <w:t xml:space="preserve">2.1</w:t>
      </w:r>
      <w:r>
        <w:tab/>
      </w:r>
      <w:r>
        <w:t xml:space="preserve">Конституционные и международные основания</w:t>
      </w:r>
    </w:p>
    <w:p>
      <w:pPr>
        <w:pStyle w:val="FirstParagraph"/>
      </w:pPr>
      <w:r>
        <w:t xml:space="preserve">Конституция Российской Федерации о питании прямо не упоминает. Для темы значимы три её положения: охрана достоинства личности, которое ничто не может умалять (ст. 21), социальный характер государства, гарантирующего государственную поддержку пожилых граждан и инвалидов (ст. 7, 39), и право на охрану здоровья (ст. 41) [36]. Права на выбор блюда из них не следует; следует лишь требование, чтобы ограничения в повседневной жизни жителя имели основание, а не вытекали из удобства организации (толкование).</w:t>
      </w:r>
    </w:p>
    <w:p>
      <w:pPr>
        <w:pStyle w:val="BodyText"/>
      </w:pPr>
      <w:r>
        <w:t xml:space="preserve">Из Конвенции ООН о правах инвалидов, ратифицированной Россией в 2012 г., к предмету доклада относятся три нормы: право на самостоятельный образ жизни и вовлечённость в местное сообщество (ст. 19), право на здоровье (ст. 25) и право на достаточный жизненный уровень, «включающий достаточное питание» (ст. 28) [37]. Комитет ООН по правам инвалидов в Замечании общего порядка № 1 (2014) к ст. 12 разъяснил, что замещающее принятие решений должно уступить место поддерживаемому [38]. Для ПНИ, где большинство жителей признаны недееспособными [4], это означает, что вопрос о способности жителя выбрать следует решать через определение необходимой ему поддержки, а не снимать ссылкой на недееспособность (толкование; правовые последствия Замечания для российских судов не исследуются).</w:t>
      </w:r>
    </w:p>
    <w:bookmarkEnd w:id="35"/>
    <w:bookmarkStart w:id="36" w:name="закон-442-фз"/>
    <w:p>
      <w:pPr>
        <w:pStyle w:val="Heading2"/>
      </w:pPr>
      <w:r>
        <w:rPr>
          <w:rStyle w:val="SectionNumber"/>
        </w:rPr>
        <w:t xml:space="preserve">2.2</w:t>
      </w:r>
      <w:r>
        <w:tab/>
      </w:r>
      <w:r>
        <w:t xml:space="preserve">Закон № 442-ФЗ</w:t>
      </w:r>
    </w:p>
    <w:p>
      <w:pPr>
        <w:pStyle w:val="FirstParagraph"/>
      </w:pPr>
      <w:r>
        <w:t xml:space="preserve">По 442-ФЗ состав питания определяет субъект Российской Федерации. Органы государственной власти субъекта утверждают нормы питания в организациях социального обслуживания (ст. 8), перечень социальных услуг, порядок их предоставления и тарифы [24] —</w:t>
      </w:r>
      <w:r>
        <w:t xml:space="preserve"> </w:t>
      </w:r>
      <w:r>
        <w:rPr>
          <w:b/>
          <w:bCs/>
        </w:rPr>
        <w:t xml:space="preserve">норма</w:t>
      </w:r>
      <w:r>
        <w:t xml:space="preserve">. Федеральный центр устанавливает примерный порядок (приказ № 935н) и рекомендуемые нормы питания (приказ № 520н), однако регион не обязан их воспроизводить (толкование, основанное на рекомендательном характере обоих актов).</w:t>
      </w:r>
    </w:p>
    <w:p>
      <w:pPr>
        <w:pStyle w:val="BodyText"/>
      </w:pPr>
      <w:r>
        <w:t xml:space="preserve">Для выбора блюд существенна группа положений закона [24] —</w:t>
      </w:r>
      <w:r>
        <w:t xml:space="preserve"> </w:t>
      </w:r>
      <w:r>
        <w:rPr>
          <w:b/>
          <w:bCs/>
        </w:rPr>
        <w:t xml:space="preserve">нормы</w:t>
      </w:r>
      <w:r>
        <w:t xml:space="preserve">. Социальное обслуживание основывается на соблюдении прав человека и уважении достоинства личности, носит гуманный характер и не допускает унижения чести и достоинства (ч. 1 ст. 4). Получатель имеет право на уважительное и гуманное отношение, на бесплатное получение в доступной форме информации о своих правах, о видах и условиях социальных услуг, на отказ от предоставления социальных услуг, на участие в составлении индивидуальной программы, на условия пребывания, соответствующие санитарно-гигиеническим требованиям, и на надлежащий уход (ст. 9). Индивидуальная программа определяет форму, вид, объём, периодичность и условия предоставления услуг (ст. 16), договор — их состав и стоимость (ст. 17). Наконец, размер ежемесячной платы за стационарное обслуживание рассчитывается на основе тарифов, но не может превышать 75 % среднедушевого дохода получателя (ч. 4 ст. 32).</w:t>
      </w:r>
    </w:p>
    <w:p>
      <w:pPr>
        <w:pStyle w:val="BodyText"/>
      </w:pPr>
      <w:r>
        <w:t xml:space="preserve">К последнему положению материалы семинара дают две различные ссылки: доклад «Не просто накормить» относит ограничение в 75 % к ч. 4 ст. 32 442-ФЗ, первая редакция обзора — к п. 35 приказа № 935н [1, 22]. Сверка текстов показала, что верны обе: п. 35 Примерного порядка дословно повторяет закон [25]. Источником нормы служит закон, приказ её воспроизводит, поэтому противоречия нет.</w:t>
      </w:r>
    </w:p>
    <w:p>
      <w:pPr>
        <w:pStyle w:val="BodyText"/>
      </w:pPr>
      <w:r>
        <w:t xml:space="preserve">Для вариативного меню существенны два других положения. Право на отказ от услуги (ст. 9) охватывает и отказ от конкретного блюда (толкование), но закон не определяет, что учреждение должно предложить взамен. Право на участие в составлении ИППСУ позволяет внести в программу пищевые предпочтения, однако федеральная форма программы для этого не предназначена; прямого права на ежедневный выбор блюда закон не содержит [23]. В режиме 442-ФЗ выбор возможен, но не гарантирован.</w:t>
      </w:r>
    </w:p>
    <w:bookmarkEnd w:id="36"/>
    <w:bookmarkStart w:id="37" w:name="примерный-порядок-приказ-935н"/>
    <w:p>
      <w:pPr>
        <w:pStyle w:val="Heading2"/>
      </w:pPr>
      <w:r>
        <w:rPr>
          <w:rStyle w:val="SectionNumber"/>
        </w:rPr>
        <w:t xml:space="preserve">2.3</w:t>
      </w:r>
      <w:r>
        <w:tab/>
      </w:r>
      <w:r>
        <w:t xml:space="preserve">Примерный порядок (приказ № 935н)</w:t>
      </w:r>
    </w:p>
    <w:p>
      <w:pPr>
        <w:pStyle w:val="FirstParagraph"/>
      </w:pPr>
      <w:r>
        <w:t xml:space="preserve">Приказ Минтруда России от 24.11.2014 № 935н утверждает Примерный порядок предоставления социальных услуг в стационарной форме [25]. Его положения о питании (п. 16, подп. 5 п. 19) и асимметрия критериев качества, учитывающих «запросы» получателя применительно к одежде, но не к питанию, изложены в п. 1.5. Критерии полноты, своевременности и результативности (п. 18) общие для всех услуг.</w:t>
      </w:r>
    </w:p>
    <w:p>
      <w:pPr>
        <w:pStyle w:val="BodyText"/>
      </w:pPr>
      <w:r>
        <w:t xml:space="preserve">Статус приказа требует точности: Примерный порядок служит ориентиром для субъектов, а не прямым регулятором учреждения, поскольку порядок предоставления услуг утверждает субъект (ст. 8 442-ФЗ) [24]. Поэтому ссылка вида «по п. 19 приказа № 935н питание должно быть разнообразным» неверна дважды: пункт этого не утверждает, а учреждение подчиняется региональному порядку (толкование).</w:t>
      </w:r>
    </w:p>
    <w:bookmarkEnd w:id="37"/>
    <w:bookmarkStart w:id="38" w:name="Xff14a9e43a727ea93e75805e107c047f5e3f0c7"/>
    <w:p>
      <w:pPr>
        <w:pStyle w:val="Heading2"/>
      </w:pPr>
      <w:r>
        <w:rPr>
          <w:rStyle w:val="SectionNumber"/>
        </w:rPr>
        <w:t xml:space="preserve">2.4</w:t>
      </w:r>
      <w:r>
        <w:tab/>
      </w:r>
      <w:r>
        <w:t xml:space="preserve">Правила организации деятельности (приказ № 305н)</w:t>
      </w:r>
    </w:p>
    <w:p>
      <w:pPr>
        <w:pStyle w:val="FirstParagraph"/>
      </w:pPr>
      <w:r>
        <w:t xml:space="preserve">С 01.09.2025 действуют Правила организации деятельности организаций социального обслуживания, их структурных подразделений, утверждённые приказом Минтруда России от 14.05.2025 № 305н (зарегистрирован Минюстом России 02.06.2025 № 82485; действует до 01.09.2031) [27]. Приказ издан на основании п. 6 ч. 2 ст. 7 442-ФЗ и признал утратившим силу приказ Минтруда России от 24.11.2014 № 940н с изменениями. Ни первая редакция обзора, ни прежние материалы семинара этого акта не рассматривали [1, 22, 23]. Для темы он значимее Примерного порядка, поскольку обращён непосредственно к организациям, а не к субъектам в качестве образца.</w:t>
      </w:r>
    </w:p>
    <w:p>
      <w:pPr>
        <w:pStyle w:val="BodyText"/>
      </w:pPr>
      <w:r>
        <w:t xml:space="preserve">Для питания и выбора существенны четыре группы положений —</w:t>
      </w:r>
      <w:r>
        <w:t xml:space="preserve"> </w:t>
      </w:r>
      <w:r>
        <w:rPr>
          <w:b/>
          <w:bCs/>
        </w:rPr>
        <w:t xml:space="preserve">нормы</w:t>
      </w:r>
      <w:r>
        <w:t xml:space="preserve">, если не указано иное. Первая касается распределения компетенции: нормы питания в организациях, находящихся в ведении субъекта, устанавливаются актами субъекта в рамках полномочий по ст. 8 442-ФЗ (п. 15); федеральный акт подтверждает это распределение, но собственных норм не вводит. Вторая группа описывает обязанности организации: предоставлять услуги в соответствии с индивидуальными программами и договорами (подп. 2 п. 20), бесплатно и в доступной форме информировать получателей о видах, порядке и условиях услуг (подп. 4 п. 20), создавать «комфортные безопасные условия пребывания», в том числе в помещениях для принятия пищи (подп. 13 п. 20), и размещать получателей в спальнях с учётом пола, возраста, «интересов и предпочтений, личностных особенностей» (подп. 10 п. 20). Третья группа — обязанность «обеспечивать условия для исполнения религиозных обрядов, соблюдения религиозных канонов, в том числе постов» (подп. 15 п. 20), возложенная на все организации социального обслуживания, а не только на ПНИ, как по ст. 43 Закона № 3185-1. Четвёртая определяет типологию: стационарные организации создаются для разнополого состава получателей и подразделяются на дом социального обслуживания (в том числе детский), специальный дом-интернат и иные организации (п. 29); вид «психоневрологический интернат» в перечне отсутствует.</w:t>
      </w:r>
    </w:p>
    <w:p>
      <w:pPr>
        <w:pStyle w:val="BodyText"/>
      </w:pPr>
      <w:r>
        <w:t xml:space="preserve">Приложение № 2 к Правилам — рекомендуемый перечень оборудования стационарных организаций — содержит отдельную позицию «помещение для приготовления пищи получателями социальных услуг» с обеденным столом и стульями по числу одновременно пользующихся, бытовым холодильником, кухонным гарнитуром, бытовой техникой (варочная панель, духовой шкаф, посудомоечная машина, мультиварка, микроволновая печь, блендер и др.), кухонной и столовой посудой, специальной посудой, адаптированной под потребности инвалидов, аксессуарами для сервировки стола и фартуками [27] —</w:t>
      </w:r>
      <w:r>
        <w:t xml:space="preserve"> </w:t>
      </w:r>
      <w:r>
        <w:rPr>
          <w:b/>
          <w:bCs/>
        </w:rPr>
        <w:t xml:space="preserve">рекомендация</w:t>
      </w:r>
      <w:r>
        <w:t xml:space="preserve">. Это первое обнаруженное в федеральном акте признание того, что житель стационара может сам готовить себе еду; модель М5 (п. 1.4) получает тем самым опору в федеральном перечне оборудования, пусть и рекомендательную. Позиция не уточняет, предназначено ли помещение для повседневного питания или для обучения бытовым навыкам; во втором случае она относится к подготовке к сопровождаемому проживанию, а не к организации основного питания.</w:t>
      </w:r>
    </w:p>
    <w:p>
      <w:pPr>
        <w:pStyle w:val="BodyText"/>
      </w:pPr>
      <w:r>
        <w:t xml:space="preserve">Для вариативного меню из этого следуют три вывода (толкование). Во-первых, обязанность обеспечить условия для соблюдения поста делает постное питание предметом государственного контроля (надзора) по ст. 33 442-ФЗ во всех стационарных организациях — федерального (Роструд) для организаций субъекта и регионального для негосударственных поставщиков; с 24.02.2026 этот вопрос прямо включён в проверочный лист Роструда (п. 8.3) [39]. Учреждение должно уметь показать, как житель, соблюдающий пост, получает питание в пределах норм. Наиболее простой способ — постный вариант в составе вариативного меню (сценарий 16, п. 7.17); альтернативами служат индивидуальная замена по заявлению и отдельный постный рацион. Юрист проекта «Регион заботы» А. Гаганов в комментарии к приказу пришёл к тому же выводу: норма «склоняет интернаты к необходимости обеспечивать вариативное питание хотя бы во время религиозных постов» [40]. Во-вторых, выбора блюд как такового Правила не требуют, и обоснование ими ежедневного выбора из двух вторых блюд было бы расширительным толкованием. В-третьих, предпочтения получателя упоминаются в Правилах применительно к размещению по спальням, но не к питанию, — та же асимметрия, что и в критериях качества приказа № 935н (п. 1.5).</w:t>
      </w:r>
    </w:p>
    <w:bookmarkEnd w:id="38"/>
    <w:bookmarkStart w:id="42" w:name="X6445c8563573f8724a6dcfcb26701db060b85f6"/>
    <w:p>
      <w:pPr>
        <w:pStyle w:val="Heading2"/>
      </w:pPr>
      <w:r>
        <w:rPr>
          <w:rStyle w:val="SectionNumber"/>
        </w:rPr>
        <w:t xml:space="preserve">2.5</w:t>
      </w:r>
      <w:r>
        <w:tab/>
      </w:r>
      <w:r>
        <w:t xml:space="preserve">Нормы питания: приказ № 520н и методические рекомендации 2002 г.</w:t>
      </w:r>
    </w:p>
    <w:bookmarkStart w:id="39" w:name="приказ-520н"/>
    <w:p>
      <w:pPr>
        <w:pStyle w:val="Heading3"/>
      </w:pPr>
      <w:r>
        <w:rPr>
          <w:rStyle w:val="SectionNumber"/>
        </w:rPr>
        <w:t xml:space="preserve">2.5.1</w:t>
      </w:r>
      <w:r>
        <w:tab/>
      </w:r>
      <w:r>
        <w:t xml:space="preserve">Приказ № 520н</w:t>
      </w:r>
    </w:p>
    <w:p>
      <w:pPr>
        <w:pStyle w:val="FirstParagraph"/>
      </w:pPr>
      <w:r>
        <w:t xml:space="preserve">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признал утратившим силу приказ от 13.08.2014 № 552н и, согласно письму Минюста России от 18.10.2022 № 01/119931-АБ, не нуждается в государственной регистрации [32]. Он содержит две таблицы: для получателей 18 лет и старше и для детей от одного года до 18 лет в пяти возрастных группах. Нормы выражены в граммах (миллилитрах) брутто и нетто на человека в сутки.</w:t>
      </w:r>
    </w:p>
    <w:p>
      <w:pPr>
        <w:pStyle w:val="BodyText"/>
      </w:pPr>
      <w:r>
        <w:t xml:space="preserve">Это</w:t>
      </w:r>
      <w:r>
        <w:t xml:space="preserve"> </w:t>
      </w:r>
      <w:r>
        <w:rPr>
          <w:b/>
          <w:bCs/>
        </w:rPr>
        <w:t xml:space="preserve">рекомендация</w:t>
      </w:r>
      <w:r>
        <w:t xml:space="preserve"> </w:t>
      </w:r>
      <w:r>
        <w:t xml:space="preserve">федерального уровня: субъект, утверждая свои нормы, вправе от неё отступить. В первой редакции обзора приказ № 520н отсутствует, а федеральной опорой норм названо постановление № 12 от 2002 г. [1]. Между тем с 2022 г. федеральным ориентиром продуктового набора для взрослых служит № 520н, а не таблицы 2002 г.</w:t>
      </w:r>
    </w:p>
    <w:p>
      <w:pPr>
        <w:pStyle w:val="BodyText"/>
      </w:pPr>
      <w:r>
        <w:t xml:space="preserve">Для выбора блюд существенны два свойства приказа. Первое состоит в том, что смесь белковая композитная сухая (27 г) и витаминно-минеральные комплексы (50–100 % физиологической нормы) отмечены в нём сноской «по медицинским показаниям» [32]: федеральная рекомендация не вводит специализированные продукты в рацион каждого жителя, а связывает их с назначением. Петербургская норма, как показано в п. 3.2, устроена иначе. Второе свойство — группировка продуктов: «крупы (рисовая, гречневая, пшённая, манная, овсяная и другие); горох, фасоль, чечевица» — 80 г; «овощи свежие (свёкла, морковь, капуста, лук репчатый, огурцы, помидоры, кабачки, баклажаны, перец сладкий, капуста цветная, капуста брокколи, тыква, фасоль зелёная стручковая)» — 340 г нетто [32]. Какой продукт взять внутри группы, норма не предписывает. Внутригрупповой выбор образует основное правомерное пространство для вариантов: две каши из одной группы круп не требуют пересчёта нормы (толкование).</w:t>
      </w:r>
    </w:p>
    <w:bookmarkEnd w:id="39"/>
    <w:bookmarkStart w:id="40" w:name="постановление-12-от-2002-г."/>
    <w:p>
      <w:pPr>
        <w:pStyle w:val="Heading3"/>
      </w:pPr>
      <w:r>
        <w:rPr>
          <w:rStyle w:val="SectionNumber"/>
        </w:rPr>
        <w:t xml:space="preserve">2.5.2</w:t>
      </w:r>
      <w:r>
        <w:tab/>
      </w:r>
      <w:r>
        <w:t xml:space="preserve">Постановление № 12 от 2002 г.</w:t>
      </w:r>
    </w:p>
    <w:p>
      <w:pPr>
        <w:pStyle w:val="FirstParagraph"/>
      </w:pPr>
      <w:r>
        <w:t xml:space="preserve">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редакции приказа Минздравсоцразвития России от 04.06.2007 № 397) по данным справочных систем не отменено [31]. Оно содержит рекомендуемые продуктовые наборы, подробные меню-раскладки для учреждений, кроме ПНИ (приложение № 4), и для ПНИ (приложение № 6), а также «Нормы взаимозаменяемости некоторых продуктов при изготовлении блюд» — извлечение из приказа Минторга СССР от 12.12.1980 № 310 (приложение № 7) [31]. Первая редакция обзора называла нормы взаимозаменяемости приложением № 6 [1]; по действующей редакции в системе «Гарант» это приложение № 7. Действующая редакция содержит и второй инструмент замены — приложение № 8 «Замена продуктов по белку и углеводам» (в первоначальной редакции — таблица замены продуктов по основным пищевым веществам из приказа Минздрава СССР от 12.06.1984 № 666) [31]. Для вариативного меню приложение № 8 полезнее приложения № 7: нормы Минторга описывают замену сырья при изготовлении одного и того же блюда, тогда как таблица по белку и углеводам позволяет сопоставлять разные блюда.</w:t>
      </w:r>
    </w:p>
    <w:p>
      <w:pPr>
        <w:pStyle w:val="BodyText"/>
      </w:pPr>
      <w:r>
        <w:t xml:space="preserve">Пункт 3 рекомендаций формулирует требования, непосредственно касающиеся выбора: ежедневное включение в меню мяса или рыбы, зерновых, хлебобулочных изделий, овощей, фруктов, молочных продуктов и сахара, а остальных продуктов — еженедельно по семидневному меню; коррекцию рациона включением 10–20 % легкоусвояемого белка специализированных продуктов (СБКС); недопущение длительных перерывов между приёмами пищи, «особенно между ужином предыдущего и завтраком последующего дня» [31]. Первое требование очерчивает рамку выбора: житель может выбирать между мясным и рыбным блюдом, но день без обоих рекомендации не предусматривают. Пункт 4 рекомендует учреждениям использовать приложения № 1–9 «для самостоятельного составления меню» [31]: меню составляет учреждение, а не вышестоящий орган. Отдельно Минтруд России утвердил методические рекомендации по организации диетического (лечебного) питания в учреждениях социального обслуживания граждан пожилого возраста и инвалидов (постановление от 25.12.2003 № 90) [41]; их содержание в докладе не анализировалось.</w:t>
      </w:r>
    </w:p>
    <w:p>
      <w:pPr>
        <w:pStyle w:val="BodyText"/>
      </w:pPr>
      <w:r>
        <w:t xml:space="preserve">По вторичному источнику, рекомендации 2002 г. (в части, не опубликованной в открытой версии справочной системы) допускают при наличии медицинских показаний назначение дополнительного питания с увеличением калорийности, пищевой ценности, количества продуктов и выхода блюд на 10–15 %, а также установление индивидуального объёма выдаваемой пищи [42]. Если это положение подтвердится по первоисточнику, оно окажется единственным обнаруженным федеральным упоминанием индивидуального объёма порции в социальном обслуживании (полный текст рекомендаций в ходе подготовки доклада получен не был; положение приведено по цитате в научной статье).</w:t>
      </w:r>
    </w:p>
    <w:p>
      <w:pPr>
        <w:pStyle w:val="BodyText"/>
      </w:pPr>
      <w:r>
        <w:t xml:space="preserve">Соотношение двух федеральных документов формально не урегулировано: № 520н не отменяет № 12, и оба носят рекомендательный характер. Представляется обоснованным следующее прочтение (толкование): продуктовый набор определяется по № 520н как более позднему и специальному акту, а организационные приёмы, меню-раскладки и нормы взаимозаменяемости — по № 12, пока не принято иное. Упоминаемый в одном из слоёв материалов семинара приказ «№ 774н» как акт о нормах питания не подтверждён (п. 1.7) [23].</w:t>
      </w:r>
    </w:p>
    <w:bookmarkEnd w:id="40"/>
    <w:bookmarkStart w:id="41" w:name="нормы-физиологических-потребностей"/>
    <w:p>
      <w:pPr>
        <w:pStyle w:val="Heading3"/>
      </w:pPr>
      <w:r>
        <w:rPr>
          <w:rStyle w:val="SectionNumber"/>
        </w:rPr>
        <w:t xml:space="preserve">2.5.3</w:t>
      </w:r>
      <w:r>
        <w:tab/>
      </w:r>
      <w:r>
        <w:t xml:space="preserve">Нормы физиологических потребностей</w:t>
      </w:r>
    </w:p>
    <w:p>
      <w:pPr>
        <w:pStyle w:val="FirstParagraph"/>
      </w:pPr>
      <w:r>
        <w:t xml:space="preserve">Методические рекомендации МР 2.3.1.0253-21 «Нормы физиологических потребностей в энергии и пищевых веществах для различных групп населения Российской Федерации» служат ориентиром для расчёта пищевой ценности рациона [43]. Продуктовых наборов они не устанавливают и порядка подачи не регулируют —</w:t>
      </w:r>
      <w:r>
        <w:t xml:space="preserve"> </w:t>
      </w:r>
      <w:r>
        <w:rPr>
          <w:b/>
          <w:bCs/>
        </w:rPr>
        <w:t xml:space="preserve">рекомендация</w:t>
      </w:r>
      <w:r>
        <w:t xml:space="preserve">.</w:t>
      </w:r>
    </w:p>
    <w:bookmarkEnd w:id="41"/>
    <w:bookmarkEnd w:id="42"/>
    <w:bookmarkStart w:id="43" w:name="таблица-замен-где-она-находится-в-праве"/>
    <w:p>
      <w:pPr>
        <w:pStyle w:val="Heading2"/>
      </w:pPr>
      <w:r>
        <w:rPr>
          <w:rStyle w:val="SectionNumber"/>
        </w:rPr>
        <w:t xml:space="preserve">2.6</w:t>
      </w:r>
      <w:r>
        <w:tab/>
      </w:r>
      <w:r>
        <w:t xml:space="preserve">Таблица замен: где она находится в праве</w:t>
      </w:r>
    </w:p>
    <w:p>
      <w:pPr>
        <w:pStyle w:val="FirstParagraph"/>
      </w:pPr>
      <w:r>
        <w:t xml:space="preserve">Отраслевые материалы, включая обе прежние работы семинара, исходят из того, что таблицы замен «легализуют» вариативность: если вариант Б эквивалентен варианту А по таблице, норма соблюдена [1, 22]. По существу это верно, однако правовое основание таблицы требует уточнения.</w:t>
      </w:r>
    </w:p>
    <w:p>
      <w:pPr>
        <w:pStyle w:val="BodyText"/>
      </w:pPr>
      <w:r>
        <w:rPr>
          <w:b/>
          <w:bCs/>
        </w:rPr>
        <w:t xml:space="preserve">СанПиН.</w:t>
      </w:r>
      <w:r>
        <w:t xml:space="preserve"> </w:t>
      </w:r>
      <w:r>
        <w:t xml:space="preserve">Таблица замены пищевой продукции в граммах (нетто) с учётом пищевой ценности составляет приложение № 11 к СанПиН 4282-26 (как ранее — приложение № 11 к СанПиН 3590-20). Отсылка к ней содержится в подп. 4 п. 59 СанПиН 4282-26 («Допускается замена одного вида пищевой продукции… в соответствии с таблицей замены пищевой продукции с учётом её пищевой ценности (приложение № 11)») [3]; в СанПиН 3590-20 аналогичная норма содержалась в п. 8.1.4 [2]. Оба пункта расположены в разделе VIII «Особенности организации общественного питания детей». Раздел VII об особых требованиях к питанию взрослого населения, включая организации социального обслуживания (п. 56), на таблицу замен не ссылается [3]. Буквально таблица замен СанПиН есть норма для детских организованных коллективов, а для взрослых — допустимый ориентир, применяемый по аналогии (толкование). Свердловская область возвела эту аналогию в норму регионального уровня, предусмотрев в своём акте о нормах питания замену по приложению № 11 [1, 44]. Саратовская область сделала то же неявно: приказ от 13.10.2026 № 850 допускает для совершеннолетних замену отдельных видов продуктов «в соответствии с СанПиН 2.3/2.4.4282–26» и приказом Минздрава России № 330, не называя приложения [45]. Таблица замен в санитарных правилах — приложение № 11, отнесённое к питанию детей, а приказ № 330 адресован лечебно-профилактическим учреждениям; региональная норма, таким образом, отсылает взрослое социальное учреждение к двум актам, ни один из которых для него не предназначен (толкование). Противоречие не устраняется ссылкой на саратовский приказ: оно лишь переносится на региональный уровень.</w:t>
      </w:r>
    </w:p>
    <w:p>
      <w:pPr>
        <w:pStyle w:val="BodyText"/>
      </w:pPr>
      <w:r>
        <w:rPr>
          <w:b/>
          <w:bCs/>
        </w:rPr>
        <w:t xml:space="preserve">Методические рекомендации 2002 г.</w:t>
      </w:r>
      <w:r>
        <w:t xml:space="preserve"> </w:t>
      </w:r>
      <w:r>
        <w:t xml:space="preserve">Нормы взаимозаменяемости приложения № 7 к постановлению № 12 — единственный обнаруженный федеральный документ о замене продуктов, адресованный именно учреждениям социального обслуживания взрослых [31]. Его содержание восходит к приказу Минторга СССР 1980 г. —</w:t>
      </w:r>
      <w:r>
        <w:t xml:space="preserve"> </w:t>
      </w:r>
      <w:r>
        <w:rPr>
          <w:b/>
          <w:bCs/>
        </w:rPr>
        <w:t xml:space="preserve">рекомендация</w:t>
      </w:r>
      <w:r>
        <w:t xml:space="preserve">.</w:t>
      </w:r>
    </w:p>
    <w:p>
      <w:pPr>
        <w:pStyle w:val="BodyText"/>
      </w:pPr>
      <w:r>
        <w:rPr>
          <w:b/>
          <w:bCs/>
        </w:rPr>
        <w:t xml:space="preserve">Региональные акты.</w:t>
      </w:r>
      <w:r>
        <w:t xml:space="preserve"> </w:t>
      </w:r>
      <w:r>
        <w:t xml:space="preserve">Омский приказ № 171-п отсылает к нормам взаимозаменяемости рекомендаций 2002 г.; московский приказ № 228, по описанию первой редакции обзора, предусматривает замену «по нормам взаимозаменяемости» [1]. Постановление Санкт-Петербурга № 1284 положений о замене продуктов для взрослых не содержит ни в редакции от 27.06.2022, ни в действующей с 01.01.2026 редакции постановления № 507; в действующей редакции примечание о замене по таблице приложения № 11 к СанПиН 2.3/2.4.3590-20 имеется лишь в разделе норм для детей и отсылает к санитарным правилам, утратившим силу с 01.09.2026 (п. 2.7) [33, 34]. В текстах норм Красноярского края (ред. от 14.10.2021), Ленинградской области (приказ от 30.12.2021 № 04-58, прил. 3) и Новосибирской области (приказ № 1164 в ред. от 25.05.2023), прочитанных для настоящей редакции, положений о взаимозаменяемости продуктов для совершеннолетних также не обнаружено [46–48]. Там, где региональный акт молчит, таблицу замен вводит локальный акт. Так, положение об организации питания нижегородского ГБУ «Сормовский дом-интернат для престарелых и инвалидов» допускает при отсутствии продукта замену «при сохранении химического состава и энергетической ценности» по двум собственным приложениям — таблице взаимозаменяемости продуктов и таблице норм замены по белкам и углеводам [49]. Это локальная форма, а не норма; она показывает, что механизм, необходимый вариативному меню, в учреждениях уже применяется для вынужденных замен.</w:t>
      </w:r>
    </w:p>
    <w:p>
      <w:pPr>
        <w:pStyle w:val="BodyText"/>
      </w:pPr>
      <w:r>
        <w:rPr>
          <w:b/>
          <w:bCs/>
        </w:rPr>
        <w:t xml:space="preserve">Медицинское право.</w:t>
      </w:r>
      <w:r>
        <w:t xml:space="preserve"> </w:t>
      </w:r>
      <w:r>
        <w:t xml:space="preserve">Подп. 2 п. 56 СанПиН 4282-26 требует «в дни замены пищевой продукции и блюд» подсчитывать химический состав и пищевую ценность диет, однако этот подпункт адресован медицинским организациям [3].</w:t>
      </w:r>
    </w:p>
    <w:p>
      <w:pPr>
        <w:pStyle w:val="BodyText"/>
      </w:pPr>
      <w:r>
        <w:t xml:space="preserve">Таким образом (толкование), механизм эквивалентной замены для взрослых в социальном обслуживании опирается на документы рекомендательного характера, на аналогию с детским разделом санитарных правил и на региональные акты там, где они это предусмотрели. Поэтому применяемая учреждением таблица замен должна быть утверждена локальным актом со ссылкой на источник — приложение № 7 к рекомендациям 2002 г., приложение № 11 к СанПиН 4282-26 или региональный акт. Ссылка «по СанПиН» без такого акта во взрослом учреждении уязвима.</w:t>
      </w:r>
    </w:p>
    <w:bookmarkEnd w:id="43"/>
    <w:bookmarkStart w:id="49" w:name="Xbc077698980b8e738ce1f01684a390d899afee3"/>
    <w:p>
      <w:pPr>
        <w:pStyle w:val="Heading2"/>
      </w:pPr>
      <w:r>
        <w:rPr>
          <w:rStyle w:val="SectionNumber"/>
        </w:rPr>
        <w:t xml:space="preserve">2.7</w:t>
      </w:r>
      <w:r>
        <w:tab/>
      </w:r>
      <w:r>
        <w:t xml:space="preserve">Санитарные правила: переход от СанПиН 3590-20 к СанПиН 4282-26</w:t>
      </w:r>
    </w:p>
    <w:bookmarkStart w:id="44" w:name="хронология-и-действие-во-времени"/>
    <w:p>
      <w:pPr>
        <w:pStyle w:val="Heading3"/>
      </w:pPr>
      <w:r>
        <w:rPr>
          <w:rStyle w:val="SectionNumber"/>
        </w:rPr>
        <w:t xml:space="preserve">2.7.1</w:t>
      </w:r>
      <w:r>
        <w:tab/>
      </w:r>
      <w:r>
        <w:t xml:space="preserve">Хронология и действие во времени</w:t>
      </w:r>
    </w:p>
    <w:p>
      <w:pPr>
        <w:pStyle w:val="FirstParagraph"/>
      </w:pPr>
      <w:r>
        <w:t xml:space="preserve">СанПиН 2.3/2.4.4282-26 утверждён постановлением Главного государственного санитарного врача Российской Федерации от 02.06.2026 № 18, зарегистрирован Минюстом России 02.06.2026 (№ 86854), вступил в силу 01.09.2026 и действует до 01.09.2032 [3]. Тем же постановлением признаны утратившими силу постановление от 27.10.2020 № 32 об утверждении СанПиН 3590-20 и постановление от 22.08.2024 № 9 о внесении в него изменений. Переходного периода постановление не предусматривает.</w:t>
      </w:r>
    </w:p>
    <w:p>
      <w:pPr>
        <w:pStyle w:val="BodyText"/>
      </w:pPr>
      <w:r>
        <w:t xml:space="preserve">Из общего принципа действия акта во времени следуют два правила (толкование). Журналы, технологическая документация и программа производственного контроля, оформленные до 31.08.2026 по формам СанПиН 3590-20, законны в том виде, в каком составлены; переоформлять их задним числом не требуется и нецелесообразно. С 01.09.2026 действуют формы и требования СанПиН 4282-26, и документы, ссылающиеся на пункты утратившего силу акта, подлежат перепривязке. Первая редакция обзора, подготовленная до опубликования нового СанПиН, указывала, что СанПиН 3590-20 действует до 01.01.2027 [1]; эта дата утратила значение.</w:t>
      </w:r>
    </w:p>
    <w:bookmarkEnd w:id="44"/>
    <w:bookmarkStart w:id="45" w:name="X8b5debf71baddf67174ad3fb65b8aafbbdfc2e0"/>
    <w:p>
      <w:pPr>
        <w:pStyle w:val="Heading3"/>
      </w:pPr>
      <w:r>
        <w:rPr>
          <w:rStyle w:val="SectionNumber"/>
        </w:rPr>
        <w:t xml:space="preserve">2.7.2</w:t>
      </w:r>
      <w:r>
        <w:tab/>
      </w:r>
      <w:r>
        <w:t xml:space="preserve">Что изменилось для организаций социального обслуживания</w:t>
      </w:r>
    </w:p>
    <w:p>
      <w:pPr>
        <w:pStyle w:val="FirstParagraph"/>
      </w:pPr>
      <w:r>
        <w:t xml:space="preserve">Таблица сверена по двум первичным текстам: по официальной публикации постановления № 32 с СанПиН 3590-20 в первоначальной редакции (скан на портале правовой информации, распознанный для доклада) [50] и по тексту СанПиН 4282-26 [3]. Изменения, внесённые в СанПиН 3590-20 постановлением от 22.08.2024 № 9, по официальному тексту не сверялись, поэтому строки таблицы утверждают совпадение с первоначальной редакцией, а не с редакцией 2024 г. Дата сверки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Предмет</w:t>
            </w:r>
          </w:p>
        </w:tc>
        <w:tc>
          <w:tcPr/>
          <w:p>
            <w:pPr>
              <w:pStyle w:val="Compact"/>
            </w:pPr>
            <w:r>
              <w:t xml:space="preserve">СанПиН 3590-20 (до 31.08.2026)</w:t>
            </w:r>
          </w:p>
        </w:tc>
        <w:tc>
          <w:tcPr/>
          <w:p>
            <w:pPr>
              <w:pStyle w:val="Compact"/>
            </w:pPr>
            <w:r>
              <w:t xml:space="preserve">СанПиН 4282-26 (с 01.09.2026)</w:t>
            </w:r>
          </w:p>
        </w:tc>
        <w:tc>
          <w:tcPr/>
          <w:p>
            <w:pPr>
              <w:pStyle w:val="Compact"/>
            </w:pPr>
            <w:r>
              <w:t xml:space="preserve">Итог</w:t>
            </w:r>
          </w:p>
        </w:tc>
      </w:tr>
      <w:tr>
        <w:tc>
          <w:tcPr/>
          <w:p>
            <w:pPr>
              <w:pStyle w:val="Compact"/>
            </w:pPr>
            <w:r>
              <w:t xml:space="preserve">Кратность и диетическое питание в стационаре соцобслуживания</w:t>
            </w:r>
          </w:p>
        </w:tc>
        <w:tc>
          <w:tcPr/>
          <w:p>
            <w:pPr>
              <w:pStyle w:val="Compact"/>
            </w:pPr>
            <w:r>
              <w:t xml:space="preserve">П. 7.1.11: «не менее 3-х раз в день, в том числе диетическое (лечебное) питание по медицинским показаниям»</w:t>
            </w:r>
          </w:p>
        </w:tc>
        <w:tc>
          <w:tcPr/>
          <w:p>
            <w:pPr>
              <w:pStyle w:val="Compact"/>
            </w:pPr>
            <w:r>
              <w:t xml:space="preserve">Подп. 11 п. 56: тот же текст дословно</w:t>
            </w:r>
          </w:p>
        </w:tc>
        <w:tc>
          <w:tcPr/>
          <w:p>
            <w:pPr>
              <w:pStyle w:val="Compact"/>
            </w:pPr>
            <w:r>
              <w:t xml:space="preserve">Не изменилось</w:t>
            </w:r>
          </w:p>
        </w:tc>
      </w:tr>
      <w:tr>
        <w:tc>
          <w:tcPr/>
          <w:p>
            <w:pPr>
              <w:pStyle w:val="Compact"/>
            </w:pPr>
            <w:r>
              <w:t xml:space="preserve">Готовые блюда от стороннего предприятия</w:t>
            </w:r>
          </w:p>
        </w:tc>
        <w:tc>
          <w:tcPr/>
          <w:p>
            <w:pPr>
              <w:pStyle w:val="Compact"/>
            </w:pPr>
            <w:r>
              <w:t xml:space="preserve">П. 7.1.12: помещение для приёма и отбора суточных проб; пробы — по п. 7.1.4</w:t>
            </w:r>
          </w:p>
        </w:tc>
        <w:tc>
          <w:tcPr/>
          <w:p>
            <w:pPr>
              <w:pStyle w:val="Compact"/>
            </w:pPr>
            <w:r>
              <w:t xml:space="preserve">Подп. 12 п. 56: тот же текст; отсылка — к подп. 4 п. 56</w:t>
            </w:r>
          </w:p>
        </w:tc>
        <w:tc>
          <w:tcPr/>
          <w:p>
            <w:pPr>
              <w:pStyle w:val="Compact"/>
            </w:pPr>
            <w:r>
              <w:t xml:space="preserve">Изменилась только отсылка</w:t>
            </w:r>
          </w:p>
        </w:tc>
      </w:tr>
      <w:tr>
        <w:tc>
          <w:tcPr/>
          <w:p>
            <w:pPr>
              <w:pStyle w:val="Compact"/>
            </w:pPr>
            <w:r>
              <w:t xml:space="preserve">Бракераж</w:t>
            </w:r>
          </w:p>
        </w:tc>
        <w:tc>
          <w:tcPr/>
          <w:p>
            <w:pPr>
              <w:pStyle w:val="Compact"/>
            </w:pPr>
            <w:r>
              <w:t xml:space="preserve">П. 7.1.13: блюдо не выдаётся до устранения недостатков; журнал по приложениям № 4 и 5</w:t>
            </w:r>
          </w:p>
        </w:tc>
        <w:tc>
          <w:tcPr/>
          <w:p>
            <w:pPr>
              <w:pStyle w:val="Compact"/>
            </w:pPr>
            <w:r>
              <w:t xml:space="preserve">Подп. 13 п. 56: тот же текст</w:t>
            </w:r>
          </w:p>
        </w:tc>
        <w:tc>
          <w:tcPr/>
          <w:p>
            <w:pPr>
              <w:pStyle w:val="Compact"/>
            </w:pPr>
            <w:r>
              <w:t xml:space="preserve">Не изменилось</w:t>
            </w:r>
          </w:p>
        </w:tc>
      </w:tr>
      <w:tr>
        <w:tc>
          <w:tcPr/>
          <w:p>
            <w:pPr>
              <w:pStyle w:val="Compact"/>
            </w:pPr>
            <w:r>
              <w:t xml:space="preserve">Распространение на привлекаемые предприятия</w:t>
            </w:r>
          </w:p>
        </w:tc>
        <w:tc>
          <w:tcPr/>
          <w:p>
            <w:pPr>
              <w:pStyle w:val="Compact"/>
            </w:pPr>
            <w:r>
              <w:t xml:space="preserve">П. 7.1.14</w:t>
            </w:r>
          </w:p>
        </w:tc>
        <w:tc>
          <w:tcPr/>
          <w:p>
            <w:pPr>
              <w:pStyle w:val="Compact"/>
            </w:pPr>
            <w:r>
              <w:t xml:space="preserve">Подп. 14 п. 56</w:t>
            </w:r>
          </w:p>
        </w:tc>
        <w:tc>
          <w:tcPr/>
          <w:p>
            <w:pPr>
              <w:pStyle w:val="Compact"/>
            </w:pPr>
            <w:r>
              <w:t xml:space="preserve">Не изменилось</w:t>
            </w:r>
          </w:p>
        </w:tc>
      </w:tr>
      <w:tr>
        <w:tc>
          <w:tcPr/>
          <w:p>
            <w:pPr>
              <w:pStyle w:val="Compact"/>
            </w:pPr>
            <w:r>
              <w:t xml:space="preserve">Раздача назначенными лицами</w:t>
            </w:r>
          </w:p>
        </w:tc>
        <w:tc>
          <w:tcPr/>
          <w:p>
            <w:pPr>
              <w:pStyle w:val="Compact"/>
            </w:pPr>
            <w:r>
              <w:t xml:space="preserve">П. 7.1.5 (только медицинские организации)</w:t>
            </w:r>
          </w:p>
        </w:tc>
        <w:tc>
          <w:tcPr/>
          <w:p>
            <w:pPr>
              <w:pStyle w:val="Compact"/>
            </w:pPr>
            <w:r>
              <w:t xml:space="preserve">Подп. 5 п. 56 (только медицинские организации)</w:t>
            </w:r>
          </w:p>
        </w:tc>
        <w:tc>
          <w:tcPr/>
          <w:p>
            <w:pPr>
              <w:pStyle w:val="Compact"/>
            </w:pPr>
            <w:r>
              <w:t xml:space="preserve">Не изменилось</w:t>
            </w:r>
          </w:p>
        </w:tc>
      </w:tr>
      <w:tr>
        <w:tc>
          <w:tcPr/>
          <w:p>
            <w:pPr>
              <w:pStyle w:val="Compact"/>
            </w:pPr>
            <w:r>
              <w:t xml:space="preserve">Рекомендательные нормы вне предмета надзора</w:t>
            </w:r>
          </w:p>
        </w:tc>
        <w:tc>
          <w:tcPr/>
          <w:p>
            <w:pPr>
              <w:pStyle w:val="Compact"/>
            </w:pPr>
            <w:r>
              <w:t xml:space="preserve">П. 1.3</w:t>
            </w:r>
          </w:p>
        </w:tc>
        <w:tc>
          <w:tcPr/>
          <w:p>
            <w:pPr>
              <w:pStyle w:val="Compact"/>
            </w:pPr>
            <w:r>
              <w:t xml:space="preserve">П. 3</w:t>
            </w:r>
          </w:p>
        </w:tc>
        <w:tc>
          <w:tcPr/>
          <w:p>
            <w:pPr>
              <w:pStyle w:val="Compact"/>
            </w:pPr>
            <w:r>
              <w:t xml:space="preserve">Перенумерация</w:t>
            </w:r>
          </w:p>
        </w:tc>
      </w:tr>
      <w:tr>
        <w:tc>
          <w:tcPr/>
          <w:p>
            <w:pPr>
              <w:pStyle w:val="Compact"/>
            </w:pPr>
            <w:r>
              <w:t xml:space="preserve">Технологические документы; наименование в меню = наименованию в документе</w:t>
            </w:r>
          </w:p>
        </w:tc>
        <w:tc>
          <w:tcPr/>
          <w:p>
            <w:pPr>
              <w:pStyle w:val="Compact"/>
            </w:pPr>
            <w:r>
              <w:t xml:space="preserve">П. 2.8</w:t>
            </w:r>
          </w:p>
        </w:tc>
        <w:tc>
          <w:tcPr/>
          <w:p>
            <w:pPr>
              <w:pStyle w:val="Compact"/>
            </w:pPr>
            <w:r>
              <w:t xml:space="preserve">П. 11</w:t>
            </w:r>
          </w:p>
        </w:tc>
        <w:tc>
          <w:tcPr/>
          <w:p>
            <w:pPr>
              <w:pStyle w:val="Compact"/>
            </w:pPr>
            <w:r>
              <w:t xml:space="preserve">Перенумерация</w:t>
            </w:r>
          </w:p>
        </w:tc>
      </w:tr>
      <w:tr>
        <w:tc>
          <w:tcPr/>
          <w:p>
            <w:pPr>
              <w:pStyle w:val="Compact"/>
            </w:pPr>
            <w:r>
              <w:t xml:space="preserve">Не более 3 часов на раздаче; запрет реализации на следующий день и замораживания</w:t>
            </w:r>
          </w:p>
        </w:tc>
        <w:tc>
          <w:tcPr/>
          <w:p>
            <w:pPr>
              <w:pStyle w:val="Compact"/>
            </w:pPr>
            <w:r>
              <w:t xml:space="preserve">Подп. 3.5.1, 3.5.4, 3.5.6</w:t>
            </w:r>
          </w:p>
        </w:tc>
        <w:tc>
          <w:tcPr/>
          <w:p>
            <w:pPr>
              <w:pStyle w:val="Compact"/>
            </w:pPr>
            <w:r>
              <w:t xml:space="preserve">П. 32</w:t>
            </w:r>
          </w:p>
        </w:tc>
        <w:tc>
          <w:tcPr/>
          <w:p>
            <w:pPr>
              <w:pStyle w:val="Compact"/>
            </w:pPr>
            <w:r>
              <w:t xml:space="preserve">Перенумерация</w:t>
            </w:r>
          </w:p>
        </w:tc>
      </w:tr>
    </w:tbl>
    <w:p>
      <w:pPr>
        <w:pStyle w:val="BodyText"/>
      </w:pPr>
      <w:r>
        <w:t xml:space="preserve">В первой редакции этой таблицы, заполненной по нумерации из материалов семинара, левый столбец содержал прочерки для бракеража, рекомендательных норм и трёх часов на раздаче. Сверка их устраняет: все перечисленные требования действовали и по СанПиН 3590-20. Для вариативного меню новый СанПиН по существу ничего не добавил и не отнял; изменились номера пунктов и реквизиты акта (</w:t>
      </w:r>
      <w:r>
        <w:rPr>
          <w:b/>
          <w:bCs/>
        </w:rPr>
        <w:t xml:space="preserve">норма</w:t>
      </w:r>
      <w:r>
        <w:t xml:space="preserve"> </w:t>
      </w:r>
      <w:r>
        <w:t xml:space="preserve">по сопоставлению двух текстов).</w:t>
      </w:r>
    </w:p>
    <w:bookmarkEnd w:id="45"/>
    <w:bookmarkStart w:id="46" w:name="Xcbb45f275b84c07a7d2821b4de98ccb719cb262"/>
    <w:p>
      <w:pPr>
        <w:pStyle w:val="Heading3"/>
      </w:pPr>
      <w:r>
        <w:rPr>
          <w:rStyle w:val="SectionNumber"/>
        </w:rPr>
        <w:t xml:space="preserve">2.7.3</w:t>
      </w:r>
      <w:r>
        <w:tab/>
      </w:r>
      <w:r>
        <w:t xml:space="preserve">Подп. 11 п. 56: что осталось, что изменилось, риски</w:t>
      </w:r>
    </w:p>
    <w:p>
      <w:pPr>
        <w:pStyle w:val="FirstParagraph"/>
      </w:pPr>
      <w:r>
        <w:rPr>
          <w:b/>
          <w:bCs/>
        </w:rPr>
        <w:t xml:space="preserve">Сохранились</w:t>
      </w:r>
      <w:r>
        <w:t xml:space="preserve"> </w:t>
      </w:r>
      <w:r>
        <w:t xml:space="preserve">(норма) кратность «не менее 3-х раз в день», диетическое (лечебное) питание «по медицинским показаниям» и круг лиц — «проживающих лиц пожилого возраста, лиц с ограниченными возможностями здоровья и инвалидов» в организациях стационарного социального обслуживания [3, 50]. Ни прежний, ни новый текст не говорит о выборе, числе вариантов или меню как документе социального обслуживания.</w:t>
      </w:r>
    </w:p>
    <w:p>
      <w:pPr>
        <w:pStyle w:val="BodyText"/>
      </w:pPr>
      <w:r>
        <w:rPr>
          <w:b/>
          <w:bCs/>
        </w:rPr>
        <w:t xml:space="preserve">Изменились</w:t>
      </w:r>
      <w:r>
        <w:t xml:space="preserve"> </w:t>
      </w:r>
      <w:r>
        <w:t xml:space="preserve">(норма) номер (п. 7.1.11 → подп. 11 п. 56), реквизиты (постановление № 32 от 27.10.2020 → постановление № 18 от 02.06.2026) и срок действия. По постановлению № 32 СанПиН 3590-20 должен был действовать с 01.01.2021 до 01.01.2027 [50]; постановление № 18 признало его утратившим силу ранее — с 01.09.2026, без переходного периода [3].</w:t>
      </w:r>
    </w:p>
    <w:p>
      <w:pPr>
        <w:pStyle w:val="BodyText"/>
      </w:pPr>
      <w:r>
        <w:rPr>
          <w:b/>
          <w:bCs/>
        </w:rPr>
        <w:t xml:space="preserve">Риски сентября — декабря 2026 г.</w:t>
      </w:r>
      <w:r>
        <w:t xml:space="preserve"> </w:t>
      </w:r>
      <w:r>
        <w:t xml:space="preserve">(толкование) связаны с тем, что дата 01.01.2027 переходит из документа в документ, подготовленный до июня 2026 г., в том числе в первую редакцию обзора [1]. Из неё проистекают три ошибки. Первая — ссылка локального акта учреждения (положения о питании, приказа о бракеражной комиссии, программы производственного контроля) на «п. 7.1.11 СанПиН 3590-20» как на действующий: содержание требования верно, ссылка — нет. Она исправляется заменой реквизитов при очередном пересмотре, а журналы, заполненные до 31.08.2026, переписывать не нужно. Вторая — указание в договоре с организатором питания (аутсорсинг) СанПиН 3590-20 в качестве обязательного требования к исполнителю. Если договор не содержит оговорки «или акт, его заменяющий», вопрос становится предметом дополнительного соглашения; в споре о качестве ссылка на утративший силу акт ослабляет позицию заказчика. Третья касается региональных актов, в преамбуле которых назван СанПиН 3590-20 (нормы Новосибирской области в редакции № 769-НПА, нормы Красноярского края № 607-п в редакции № 74-п, п. 3.9 и следующие гл. 3). Формально они не теряют силы, поскольку ссылка в преамбуле не делает региональную норму недействующей, однако при проверке ответ должен опираться на подп. 11 п. 56 СанПиН 4282-26, а не на преамбулу регионального акта.</w:t>
      </w:r>
    </w:p>
    <w:p>
      <w:pPr>
        <w:pStyle w:val="BodyText"/>
      </w:pPr>
      <w:r>
        <w:t xml:space="preserve">Для проверяющего достаточно одной фразы: «Требование подп. 11 п. 56 СанПиН 4282-26 текстуально совпадает с п. 7.1.11 СанПиН 3590-20; документы до 31.08.2026 составлены по действовавшему тогда акту».</w:t>
      </w:r>
    </w:p>
    <w:bookmarkEnd w:id="46"/>
    <w:bookmarkStart w:id="47" w:name="что-новый-санпин-говорит-о-выборе"/>
    <w:p>
      <w:pPr>
        <w:pStyle w:val="Heading3"/>
      </w:pPr>
      <w:r>
        <w:rPr>
          <w:rStyle w:val="SectionNumber"/>
        </w:rPr>
        <w:t xml:space="preserve">2.7.4</w:t>
      </w:r>
      <w:r>
        <w:tab/>
      </w:r>
      <w:r>
        <w:t xml:space="preserve">Что новый СанПиН говорит о выборе</w:t>
      </w:r>
    </w:p>
    <w:p>
      <w:pPr>
        <w:pStyle w:val="FirstParagraph"/>
      </w:pPr>
      <w:r>
        <w:t xml:space="preserve">Ни СанПиН 3590-20, ни СанПиН 4282-26 не ограничивают число вариантов блюда и не обязывают предоставлять выбор [2, 3] —</w:t>
      </w:r>
      <w:r>
        <w:t xml:space="preserve"> </w:t>
      </w:r>
      <w:r>
        <w:rPr>
          <w:b/>
          <w:bCs/>
        </w:rPr>
        <w:t xml:space="preserve">толкование</w:t>
      </w:r>
      <w:r>
        <w:t xml:space="preserve">, основанное на отсутствии соответствующих норм в обоих текстах. Вместе с тем четыре положения нового СанПиН непосредственно определяют условия, при которых вариативное меню может быть организовано законно.</w:t>
      </w:r>
    </w:p>
    <w:p>
      <w:pPr>
        <w:pStyle w:val="BodyText"/>
      </w:pPr>
      <w:r>
        <w:t xml:space="preserve">Первое положение —</w:t>
      </w:r>
      <w:r>
        <w:t xml:space="preserve"> </w:t>
      </w:r>
      <w:r>
        <w:rPr>
          <w:b/>
          <w:bCs/>
        </w:rPr>
        <w:t xml:space="preserve">технологическая карта на каждый вариант</w:t>
      </w:r>
      <w:r>
        <w:t xml:space="preserve"> </w:t>
      </w:r>
      <w:r>
        <w:t xml:space="preserve">(п. 11). Каждое блюдо, указанное в меню, должно иметь технологический документ, утверждённый руководителем, с тем же наименованием; второй вариант без ТТК является нарушением.</w:t>
      </w:r>
    </w:p>
    <w:p>
      <w:pPr>
        <w:pStyle w:val="BodyText"/>
      </w:pPr>
      <w:r>
        <w:t xml:space="preserve">Второе —</w:t>
      </w:r>
      <w:r>
        <w:t xml:space="preserve"> </w:t>
      </w:r>
      <w:r>
        <w:rPr>
          <w:b/>
          <w:bCs/>
        </w:rPr>
        <w:t xml:space="preserve">три часа на раздаче</w:t>
      </w:r>
      <w:r>
        <w:t xml:space="preserve"> </w:t>
      </w:r>
      <w:r>
        <w:t xml:space="preserve">(п. 32). Ограничение касается блюд, требующих разогревания перед употреблением, и исчисляется с момента изготовления. Для варианта, приготовленного с запасом в ожидании спроса, этот срок является предельным. Остатки нельзя реализовать на следующий день и нельзя заморозить для последующей реализации. Тот же пункт запрещает размещать на раздаче холодные блюда, кондитерские изделия и напитки вне охлаждаемой витрины (холодильного оборудования) [3]. Специальных правил для «шведского стола» или линии самообслуживания СанПиН 4282-26 не содержит; из п. 32 следует лишь, что линия, на которой житель сам берёт холодные закуски, салаты и напитки, должна быть оснащена охлаждаемой витриной. Запрет п. 32 на привлечение к порционированию и раздаче «посторонних лиц» обращён к персоналу и иным лицам, раздающим пищу другим; житель, накладывающий еду себе, таким лицом не является (толкование; сверка полного текста п. 32 проведена 06.10.2026).</w:t>
      </w:r>
    </w:p>
    <w:p>
      <w:pPr>
        <w:pStyle w:val="BodyText"/>
      </w:pPr>
      <w:r>
        <w:t xml:space="preserve">Третье —</w:t>
      </w:r>
      <w:r>
        <w:t xml:space="preserve"> </w:t>
      </w:r>
      <w:r>
        <w:rPr>
          <w:b/>
          <w:bCs/>
        </w:rPr>
        <w:t xml:space="preserve">бракераж каждого блюда</w:t>
      </w:r>
      <w:r>
        <w:t xml:space="preserve"> </w:t>
      </w:r>
      <w:r>
        <w:t xml:space="preserve">(подп. 13 п. 56). Поскольку бракераж проводится по блюду, второй вариант требует собственной записи в журнале.</w:t>
      </w:r>
    </w:p>
    <w:p>
      <w:pPr>
        <w:pStyle w:val="BodyText"/>
      </w:pPr>
      <w:r>
        <w:t xml:space="preserve">Четвёртое —</w:t>
      </w:r>
      <w:r>
        <w:t xml:space="preserve"> </w:t>
      </w:r>
      <w:r>
        <w:rPr>
          <w:b/>
          <w:bCs/>
        </w:rPr>
        <w:t xml:space="preserve">суточные пробы</w:t>
      </w:r>
      <w:r>
        <w:t xml:space="preserve"> </w:t>
      </w:r>
      <w:r>
        <w:t xml:space="preserve">(подп. 4 и 12 п. 56). Подп. 4 сформулирован для пищеблоков медицинских организаций; к организациям социального обслуживания отсылка сделана в подп. 12, причём лишь для случая готовых блюд от стороннего предприятия: пробы отбирает ответственный работник пищеблока в соответствии с подп. 4. Обязанность учреждения с собственным пищеблоком отбирать суточную пробу каждого блюда прямо в п. 56 не сформулирована. На практике её следует сохранять, поскольку суточная проба от каждой партии — общая практика производственного контроля по принципам ХАССП (п. 4) и требование, которого будет ожидать проверяющий (толкование; вопрос целесообразно уточнить у территориального органа Роспотребнадзора).</w:t>
      </w:r>
    </w:p>
    <w:p>
      <w:pPr>
        <w:pStyle w:val="BodyText"/>
      </w:pPr>
      <w:r>
        <w:t xml:space="preserve">Согласно п. 3, санитарный надзор не оценивает соблюдение рекомендательных норм [3]. Продуктовые наборы приказа № 520н и рекомендаций 2002 г. рекомендательны; региональные нормы обязательны, но их соблюдение проверяет не Роспотребнадзор, а государственный контроль в сфере социального обслуживания — для организаций субъекта Роструд, для негосударственных поставщиков орган субъекта (п. 8.3–8.4; толкование). Поэтому наличие двух вторых блюд к предмету санитарного надзора не относится, тогда как наличие ТТК на вариант Б, суточной пробы и срок нахождения блюда на линии раздачи — относятся.</w:t>
      </w:r>
    </w:p>
    <w:bookmarkEnd w:id="47"/>
    <w:bookmarkStart w:id="48" w:name="подп.-5-п.-56-кто-раздаёт-пищу"/>
    <w:p>
      <w:pPr>
        <w:pStyle w:val="Heading3"/>
      </w:pPr>
      <w:r>
        <w:rPr>
          <w:rStyle w:val="SectionNumber"/>
        </w:rPr>
        <w:t xml:space="preserve">2.7.5</w:t>
      </w:r>
      <w:r>
        <w:tab/>
      </w:r>
      <w:r>
        <w:t xml:space="preserve">Подп. 5 п. 56: кто раздаёт пищу</w:t>
      </w:r>
    </w:p>
    <w:p>
      <w:pPr>
        <w:pStyle w:val="FirstParagraph"/>
      </w:pPr>
      <w:r>
        <w:t xml:space="preserve">Подп. 5 п. 56 СанПиН 4282-26 требует, чтобы раздачу пищевой продукции пациентам медицинских организаций производили назначенные ответственные лица; иной персонал к раздаче не допускается [3]. Прямого аналога для организаций социального обслуживания нет; общий запрет п. 32 касается привлечения к приготовлению, порционированию и раздаче «посторонних лиц, включая персонал, в должностные обязанности которого не входят указанные виды деятельности» [3]. Если вариативное меню организуется с раздачей в отделениях силами младшего медицинского персонала или помощников по уходу, раздача должна быть включена в их должностные инструкции (толкование; практическое следствие рассмотрено в п. 7.5).</w:t>
      </w:r>
    </w:p>
    <w:bookmarkEnd w:id="48"/>
    <w:bookmarkEnd w:id="49"/>
    <w:bookmarkStart w:id="50" w:name="лечебное-питание-граница-компетенций"/>
    <w:p>
      <w:pPr>
        <w:pStyle w:val="Heading2"/>
      </w:pPr>
      <w:r>
        <w:rPr>
          <w:rStyle w:val="SectionNumber"/>
        </w:rPr>
        <w:t xml:space="preserve">2.8</w:t>
      </w:r>
      <w:r>
        <w:tab/>
      </w:r>
      <w:r>
        <w:t xml:space="preserve">Лечебное питание: граница компетенций</w:t>
      </w:r>
    </w:p>
    <w:p>
      <w:pPr>
        <w:pStyle w:val="FirstParagraph"/>
      </w:pPr>
      <w:r>
        <w:t xml:space="preserve">СанПиН требует организовать в стационарной организации социального обслуживания «диетическое (лечебное) питание по медицинским показаниям» [3], но не определяет, каким образом. Номенклатура стандартных диет и порядок лечебного питания установлены актами Минздрава России для медицинских организаций: приказом от 05.08.2003 № 330 (с изменениями, последнее — приказ от 19.02.2024 № 70н), приказом от 21.06.2013 № 395н «Об утверждении норм лечебного питания» и приказом от 23.09.2020 № 1008н «Об утверждении порядка обеспечения пациентов лечебным питанием» [3, сноски 13 и 23; 51–53].</w:t>
      </w:r>
    </w:p>
    <w:p>
      <w:pPr>
        <w:pStyle w:val="BodyText"/>
      </w:pPr>
      <w:r>
        <w:t xml:space="preserve">Применимость этих актов к организациям социального обслуживания прямо не установлена. Учреждение с медицинской лицензией и врачом в штате фактически применяет их по аналогии, учреждение без врача — нет. Первая редакция обзора охарактеризовала это как «недостаточную связность социального и медицинского регулирования» [1]. Для вариативного меню отсюда следует правило (толкование): пищеблок не назначает и не отменяет диету, житель с назначенной диетой выбирает внутри неё. Какие диеты и консистенции кому назначать, доклад не рассматривает: это решает врач.</w:t>
      </w:r>
    </w:p>
    <w:p>
      <w:pPr>
        <w:pStyle w:val="BodyText"/>
      </w:pPr>
      <w:r>
        <w:t xml:space="preserve">Клинические рекомендации «Недостаточность питания (мальнутриция) у пациентов пожилого и старческого возраста» (Российская ассоциация геронтологов и гериатров, 2020; опубликованы в 2021 г.) предусматривают активный скрининг недостаточности питания у пожилых [54]. Для социального учреждения это ориентир организации медицинской части, а не норма для пищеблока.</w:t>
      </w:r>
    </w:p>
    <w:bookmarkEnd w:id="50"/>
    <w:bookmarkStart w:id="51" w:name="закон-3185-1-и-питание-в-пни"/>
    <w:p>
      <w:pPr>
        <w:pStyle w:val="Heading2"/>
      </w:pPr>
      <w:r>
        <w:rPr>
          <w:rStyle w:val="SectionNumber"/>
        </w:rPr>
        <w:t xml:space="preserve">2.9</w:t>
      </w:r>
      <w:r>
        <w:tab/>
      </w:r>
      <w:r>
        <w:t xml:space="preserve">Закон № 3185-1 и питание в ПНИ</w:t>
      </w:r>
    </w:p>
    <w:p>
      <w:pPr>
        <w:pStyle w:val="FirstParagraph"/>
      </w:pPr>
      <w:r>
        <w:t xml:space="preserve">Для ПНИ к изложенному добавляются три положения Закона № 3185-1 [26]. Согласно ч. 2 ст. 5, лица, страдающие психическими расстройствами, при оказании им психиатрической помощи имеют право на уважительное и гуманное отношение, исключающее унижение человеческого достоинства; это общая гарантия, из которой материалы семинара выводят недопустимость лишения еды как меры воздействия [23] —</w:t>
      </w:r>
      <w:r>
        <w:t xml:space="preserve"> </w:t>
      </w:r>
      <w:r>
        <w:rPr>
          <w:b/>
          <w:bCs/>
        </w:rPr>
        <w:t xml:space="preserve">толкование</w:t>
      </w:r>
      <w:r>
        <w:t xml:space="preserve">. Часть 2 ст. 37, применяемая в силу ст. 43, закрепляет право исполнять религиозные обряды и соблюдать религиозные каноны, в том числе пост, если это не нарушает внутреннего распорядка, —</w:t>
      </w:r>
      <w:r>
        <w:t xml:space="preserve"> </w:t>
      </w:r>
      <w:r>
        <w:rPr>
          <w:b/>
          <w:bCs/>
        </w:rPr>
        <w:t xml:space="preserve">норма</w:t>
      </w:r>
      <w:r>
        <w:t xml:space="preserve">. Часть 3 ст. 37 допускает временные ограничения прав, в том числе на получение посылок и на приобретение предметов первой необходимости, решением заведующего отделением или главного врача по рекомендации лечащего врача, а порядок устанавливается Правительством РФ —</w:t>
      </w:r>
      <w:r>
        <w:t xml:space="preserve"> </w:t>
      </w:r>
      <w:r>
        <w:rPr>
          <w:b/>
          <w:bCs/>
        </w:rPr>
        <w:t xml:space="preserve">норма</w:t>
      </w:r>
      <w:r>
        <w:t xml:space="preserve">; однако её применимость к жителям ПНИ сомнительна, поскольку ст. 43 отсылает только к ч. 2 и 4 ст. 37 (</w:t>
      </w:r>
      <w:r>
        <w:rPr>
          <w:b/>
          <w:bCs/>
        </w:rPr>
        <w:t xml:space="preserve">толкование</w:t>
      </w:r>
      <w:r>
        <w:t xml:space="preserve">).</w:t>
      </w:r>
    </w:p>
    <w:p>
      <w:pPr>
        <w:pStyle w:val="BodyText"/>
      </w:pPr>
      <w:r>
        <w:t xml:space="preserve">Последнее положение касается продуктовых передач. Перечни продуктов, «запрещённых к передаче» в ПНИ, которые публикуют учреждения [55], являются локальными формами, и их законность зависит от того, обоснованы ли запреты санитарными или медицинскими причинами; ст. 43 Закона № 3185-1 не распространяет на жителей ПНИ ограничения ч. 3 ст. 37 (толкование).</w:t>
      </w:r>
    </w:p>
    <w:p>
      <w:pPr>
        <w:pStyle w:val="BodyText"/>
      </w:pPr>
      <w:r>
        <w:t xml:space="preserve">Постный вариант блюда в ПНИ служит, таким образом, условием осуществления права, закреплённого законом (п. 1.1), а не усмотрением пищеблока. Если у жителя есть медицинские назначения, соблюдение поста согласуется с врачом; отказ от поста остаётся таким же правом в любой день.</w:t>
      </w:r>
    </w:p>
    <w:bookmarkEnd w:id="51"/>
    <w:bookmarkStart w:id="52" w:name="закупки-44-фз-и-223-фз"/>
    <w:p>
      <w:pPr>
        <w:pStyle w:val="Heading2"/>
      </w:pPr>
      <w:r>
        <w:rPr>
          <w:rStyle w:val="SectionNumber"/>
        </w:rPr>
        <w:t xml:space="preserve">2.10</w:t>
      </w:r>
      <w:r>
        <w:tab/>
      </w:r>
      <w:r>
        <w:t xml:space="preserve">Закупки: 44-ФЗ и 223-ФЗ</w:t>
      </w:r>
    </w:p>
    <w:p>
      <w:pPr>
        <w:pStyle w:val="FirstParagraph"/>
      </w:pPr>
      <w:r>
        <w:t xml:space="preserve">Наличие на складе второго продукта группы определяется спецификацией закупки. Государственное бюджетное учреждение закупает по 44-ФЗ [56]. Автономное учреждение относится к заказчикам по 223-ФЗ (п. 1 ч. 2 ст. 1 223-ФЗ) и закупает по своему положению о закупке, а при неразмещении положения применяет 44-ФЗ [57]. Положения 44-ФЗ распространяются на закупки автономного учреждения за счёт субсидий на капитальные вложения (ч. 4 ст. 15 44-ФЗ) [56]. Применимость 44-ФЗ к закупкам автономного учреждения за счёт субсидии на выполнение государственного задания остаётся предметом многолетнего спора; Минфин России разъяснял порядок использования автономными учреждениями бюджетных средств в письме от 29.12.2014 № 02-02-08/68298 [58]. В 2025–2026 гг. к спору добавилось судебное дело, содержание которого отраслевая печать излагает шире, чем оно есть.</w:t>
      </w:r>
    </w:p>
    <w:p>
      <w:pPr>
        <w:pStyle w:val="BodyText"/>
      </w:pPr>
      <w:r>
        <w:t xml:space="preserve">В деле № А73-20917/2024 краевое государственное автономное учреждение заключило по 223-ФЗ без конкурентных процедур договор на авиационные услуги для тушения лесных пожаров на территории Хабаровского края за счёт субсидии на выполнение государственного задания; Арбитражный суд Дальневосточного округа постановлением от 05.12.2025 № Ф03-3556/25 согласился с признанием договора недействительным [59]. Мотивом суда послужил не источник денег, а цель закупки: она «произведена автономным учреждением во исполнение государственного задания и по поручению государственного органа для обеспечения публичного интереса и удовлетворения государственных нужд… а не нужд учреждения», тогда как 223-ФЗ применим, «когда закупка осуществляется для нужд самих поименованных в данном законе юридических лиц, в том числе автономных учреждений» [59]. По тексту постановления ход дела таков: решением Арбитражного суда Хабаровского края от 04.06.2025 иск прокурора удовлетворён; постановлением Шестого арбитражного апелляционного суда от 12.08.2025 решение отменено и в иске отказано; кассационная инстанция по жалобе прокурора отменила апелляционное постановление [59].</w:t>
      </w:r>
    </w:p>
    <w:p>
      <w:pPr>
        <w:pStyle w:val="BodyText"/>
      </w:pPr>
      <w:r>
        <w:t xml:space="preserve">Отраслевой блог сообщает, что определением Верховного Суда РФ от 28.01.2026 № 303-ЭС25-15393 в передаче кассационной жалобы учреждения отказано, представляет это как «окончательную точку» в споре и называет ключевым критерием источник финансирования [60]. Пересказ блога расходится с текстом постановления округа в проверяемых деталях: предмет договора назван «поставкой товаров» (в деле — авиационные услуги по тушению пожаров), а апелляционная инстанция описана как поддержавшая первую (в деле она её отменила) [59, 60]. При проверках 05–06.10.2026 под тем же номером 303-ЭС25-15393 в открытой базе судебных актов обнаруживалось лишь определение судьи Верховного Суда от 29.12.2025 об отсрочке учреждению уплаты государственной пошлины за подачу кассационной жалобы до окончания производства по ней [61]. Факт и дату отказа тогда подтверждал второй, независимый от блога вторичный источник — обзор решений Верховного Суда по закупкам в «Аукционном вестнике» от 30.01.2026, где указаны «Определение Верховного суда РФ от 28.01.2026 № 303-ЭС25-15393 по делу № А73-20917/2024» и постановление округа от 05.12.2025 [62]. Обзор излагает позицию иначе, чем блог, — через цель закупки, а не источник денег: когда автономному учреждению поручено совершение мероприятий «в целях реализации государственных нужд и обеспечения выполнения полномочий органа государственной власти», применяется 44-ФЗ, и договор, заключённый с единственным исполнителем по 223-ФЗ, подлежит признанию недействительным по иску прокурора [62]. Это пересказ обозревателя, а не текст определения.</w:t>
      </w:r>
    </w:p>
    <w:p>
      <w:pPr>
        <w:pStyle w:val="BodyText"/>
      </w:pPr>
      <w:r>
        <w:t xml:space="preserve">Текст самого определения от 28.01.2026 получен 07.10.2026 из банка судебных актов на официальном сайте Верховного Суда [63]. Это определение судьи об отказе в передаче кассационной жалобы для рассмотрения в судебном заседании Судебной коллегии по экономическим спорам, вынесенное по стандартной формуле: доводы жалобы «не подтверждают наличие оснований, предусмотренных статьями 291.6, 291.11 Арбитражного процессуального кодекса Российской Федерации», поскольку «не позволяют сделать вывод о том, что при рассмотрении дела допущены нарушения норм материального права и (или) норм процессуального права, приведшие к судебной ошибке существенного и непреодолимого характера» [63]. Кроме отказа, определение взыскивает с учреждения 80 000 руб. государственной пошлины, уплата которой была отсрочена определением от 29.12.2025 [61, 63]. Ни 44-ФЗ, ни 223-ФЗ, ни государственное задание, ни источник финансирования, ни цель закупки в тексте не упоминаются, и приводимой в блоге цитаты «из определения» в нём нет [60, 63]. Следовательно, ни «окончательной точки» в споре о применимом законе, ни критерия источника денег Верховный Суд в этом деле не формулировал: определение лишь констатирует отсутствие оснований для пересмотра, а правовая позиция по делу содержится в постановлении суда округа, которое после отказа остаётся в силе (толкование). В определении от 28.01.2026 номер дела указан верно — А73-20917/2024, что подтверждает техническую опечатку в определении от 29.12.2025 (гл. 9, поз. 40) [61, 63]. Юридический комментарий ГАРАНТ.РУ к тому же постановлению делает более узкий вывод: если в рамках задания учреждение оказывает услуги конкретным заявителям, закупка удовлетворяет нужды самого учреждения и вопросов с применением 223-ФЗ «не возникало» бы, тогда как 44-ФЗ обязателен, когда учреждению поручена реализация полномочий органа власти в интересах неограниченного круга лиц [64].</w:t>
      </w:r>
    </w:p>
    <w:p>
      <w:pPr>
        <w:pStyle w:val="BodyText"/>
      </w:pPr>
      <w:r>
        <w:t xml:space="preserve">Для стационарной организации социального обслуживания это различие существенно (толкование). Продукты для жителей закупаются ради оказания социальной услуги конкретным получателям по их индивидуальным программам, то есть для нужд самого учреждения как поставщика социальных услуг, а не для реализации полномочий учредителя в интересах неопределённого круга лиц. По логике постановления № Ф03-3556/25 такая закупка автономного учреждения остаётся в контуре 223-ФЗ. Иначе может обстоять дело с закупками, которые учредитель поручает учреждению сверх его уставной деятельности (оборудование по региональной программе, мероприятия для населения района): здесь риск переквалификации в 44-ФЗ реален. Это толкование не заменяет правовой экспертизы учредителя. Определение Верховного Суда от 28.01.2026 ему не противоречит, но и не подкрепляет его: позиции по существу спора оно не содержит, а отказ в передаче жалобы оставляет в силе постановление округа, на логике которого толкование построено [63].</w:t>
      </w:r>
    </w:p>
    <w:p>
      <w:pPr>
        <w:pStyle w:val="BodyText"/>
      </w:pPr>
      <w:r>
        <w:t xml:space="preserve">В Санкт-Петербурге оба контура соседствуют в одной отрасли: ДСО «Серафимовский» (автономное учреждение) закупает по 223-ФЗ, ДСО «Тесовый берег» (бюджетное учреждение) — по 44-ФЗ; примером последнего служит извещение № 0372200070825000244 от 24.11.2025 об открытом конкурсе на поставку продуктов питания [65]. Закупочные решения для вариативного меню сопоставлены в п. 7.7.</w:t>
      </w:r>
    </w:p>
    <w:bookmarkEnd w:id="52"/>
    <w:bookmarkStart w:id="53" w:name="ответственность"/>
    <w:p>
      <w:pPr>
        <w:pStyle w:val="Heading2"/>
      </w:pPr>
      <w:r>
        <w:rPr>
          <w:rStyle w:val="SectionNumber"/>
        </w:rPr>
        <w:t xml:space="preserve">2.11</w:t>
      </w:r>
      <w:r>
        <w:tab/>
      </w:r>
      <w:r>
        <w:t xml:space="preserve">Ответственность</w:t>
      </w:r>
    </w:p>
    <w:p>
      <w:pPr>
        <w:pStyle w:val="FirstParagraph"/>
      </w:pPr>
      <w:r>
        <w:rPr>
          <w:b/>
          <w:bCs/>
        </w:rPr>
        <w:t xml:space="preserve">Санитарная.</w:t>
      </w:r>
      <w:r>
        <w:t xml:space="preserve"> </w:t>
      </w:r>
      <w:r>
        <w:t xml:space="preserve">Общий состав предусмотрен ст. 6.3 КоАП (нарушение законодательства в области обеспечения санитарно-эпидемиологического благополучия), специальный — ст. 6.6 КоАП (нарушение санитарно-эпидемиологических требований к организации питания населения) [66]. Первая редакция обзора называет ст. 6.3 [1], доклад «Не просто накормить» — ст. 6.6 [22]. Противоречия здесь нет: речь идёт о соотношении общей и специальной нормы, и к нарушениям при организации питания применяется ст. 6.6. Прокуратура применяла её к учреждениям социального обслуживания, в том числе к социально-реабилитационному центру в Кашине [67]. Верховный Суд РФ в постановлении от 21.02.2019 № 11-АД19-4 переквалифицировал нарушение со ст. 6.6 на ст. 6.7 КоАП применительно к организации, для которой специальной являлась норма об условиях воспитания и обучения [68]; выбор состава, таким образом, зависит от вида организации.</w:t>
      </w:r>
    </w:p>
    <w:p>
      <w:pPr>
        <w:pStyle w:val="BodyText"/>
      </w:pPr>
      <w:r>
        <w:rPr>
          <w:b/>
          <w:bCs/>
        </w:rPr>
        <w:t xml:space="preserve">Антимонопольная.</w:t>
      </w:r>
      <w:r>
        <w:t xml:space="preserve"> </w:t>
      </w:r>
      <w:r>
        <w:t xml:space="preserve">По поставкам продуктов для социальных учреждений известны публичные картельные дела: ФАС России в 2024 г. сообщила о картеле на 543 торгах поставки социально значимых продуктов на сумму 4,7 млрд руб. [69], УФАС по Челябинской области в 2025 г. — о картеле на 27 тендерах школьного питания со штрафом 5,1 млн руб. [70]. Для вариативного меню отсюда следует один вывод: избыточно детализированная спецификация, составленная «под второе блюдо», сама способна ограничить конкуренцию, поэтому спецификация строится по группам продуктов, а не под поставщика (толкование).</w:t>
      </w:r>
    </w:p>
    <w:bookmarkEnd w:id="53"/>
    <w:bookmarkStart w:id="54" w:name="выводы-по-главе-2"/>
    <w:p>
      <w:pPr>
        <w:pStyle w:val="Heading2"/>
      </w:pPr>
      <w:r>
        <w:rPr>
          <w:rStyle w:val="SectionNumber"/>
        </w:rPr>
        <w:t xml:space="preserve">2.12</w:t>
      </w:r>
      <w:r>
        <w:tab/>
      </w:r>
      <w:r>
        <w:t xml:space="preserve">Выводы по главе 2</w:t>
      </w:r>
    </w:p>
    <w:p>
      <w:pPr>
        <w:pStyle w:val="BoxConclusion"/>
      </w:pPr>
      <w:r>
        <w:t xml:space="preserve">Федеральное право задаёт для вариативного меню рамку, но не содержание. Нормы питания утверждает субъект, федеральные продуктовые наборы носят рекомендательный характер, а обязанности предоставлять выбор блюда не содержит ни один из проанализированных федеральных актов. Санитарные правила выбора не ограничивают, однако обусловливают его технологической картой на каждый вариант, пределом в три часа на раздаче, охлаждаемой витриной для холодных блюд, бракеражем каждого блюда и суточными пробами. Механизм эквивалентной замены для взрослых держится на рекомендациях 2002 г., аналогии с детским разделом СанПиН и региональных актах. Единственная прямая федеральная опора выбора — право на соблюдение поста, закреплённое для ПНИ законом, а для всех организаций с 01.09.2025 — приказом № 305н. В закупках для автономных учреждений сохраняется неопределённость между 223-ФЗ и 44-ФЗ, которую известные судебные акты не снимают окончательно. Квалификация утверждений главы приведена в таблице.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Питание в стационаре — не менее 3 раз в день, включая диетическое по медицинским показаниям</w:t>
            </w:r>
          </w:p>
        </w:tc>
        <w:tc>
          <w:tcPr/>
          <w:p>
            <w:pPr>
              <w:pStyle w:val="Compact"/>
            </w:pPr>
            <w:r>
              <w:t xml:space="preserve">Норма</w:t>
            </w:r>
          </w:p>
        </w:tc>
        <w:tc>
          <w:tcPr/>
          <w:p>
            <w:pPr>
              <w:pStyle w:val="Compact"/>
            </w:pPr>
            <w:r>
              <w:t xml:space="preserve">Подп. 11 п. 56 СанПиН 4282-26 [3]</w:t>
            </w:r>
          </w:p>
        </w:tc>
      </w:tr>
      <w:tr>
        <w:tc>
          <w:tcPr/>
          <w:p>
            <w:pPr>
              <w:pStyle w:val="Compact"/>
            </w:pPr>
            <w:r>
              <w:t xml:space="preserve">Нормы питания утверждает субъект</w:t>
            </w:r>
          </w:p>
        </w:tc>
        <w:tc>
          <w:tcPr/>
          <w:p>
            <w:pPr>
              <w:pStyle w:val="Compact"/>
            </w:pPr>
            <w:r>
              <w:t xml:space="preserve">Норма</w:t>
            </w:r>
          </w:p>
        </w:tc>
        <w:tc>
          <w:tcPr/>
          <w:p>
            <w:pPr>
              <w:pStyle w:val="Compact"/>
            </w:pPr>
            <w:r>
              <w:t xml:space="preserve">Ст. 8 442-ФЗ [24]</w:t>
            </w:r>
          </w:p>
        </w:tc>
      </w:tr>
      <w:tr>
        <w:tc>
          <w:tcPr/>
          <w:p>
            <w:pPr>
              <w:pStyle w:val="Compact"/>
            </w:pPr>
            <w:r>
              <w:t xml:space="preserve">Федеральные продуктовые наборы</w:t>
            </w:r>
          </w:p>
        </w:tc>
        <w:tc>
          <w:tcPr/>
          <w:p>
            <w:pPr>
              <w:pStyle w:val="Compact"/>
            </w:pPr>
            <w:r>
              <w:t xml:space="preserve">Рекомендация</w:t>
            </w:r>
          </w:p>
        </w:tc>
        <w:tc>
          <w:tcPr/>
          <w:p>
            <w:pPr>
              <w:pStyle w:val="Compact"/>
            </w:pPr>
            <w:r>
              <w:t xml:space="preserve">Приказ № 520н [32]; рекомендации 2002 г. [31]</w:t>
            </w:r>
          </w:p>
        </w:tc>
      </w:tr>
      <w:tr>
        <w:tc>
          <w:tcPr/>
          <w:p>
            <w:pPr>
              <w:pStyle w:val="Compact"/>
            </w:pPr>
            <w:r>
              <w:t xml:space="preserve">Число вариантов блюда не ограничено</w:t>
            </w:r>
          </w:p>
        </w:tc>
        <w:tc>
          <w:tcPr/>
          <w:p>
            <w:pPr>
              <w:pStyle w:val="Compact"/>
            </w:pPr>
            <w:r>
              <w:t xml:space="preserve">Толкование</w:t>
            </w:r>
          </w:p>
        </w:tc>
        <w:tc>
          <w:tcPr/>
          <w:p>
            <w:pPr>
              <w:pStyle w:val="Compact"/>
            </w:pPr>
            <w:r>
              <w:t xml:space="preserve">Отсутствие норм в СанПиН 3590-20 и 4282-26 [2, 3]</w:t>
            </w:r>
          </w:p>
        </w:tc>
      </w:tr>
      <w:tr>
        <w:tc>
          <w:tcPr/>
          <w:p>
            <w:pPr>
              <w:pStyle w:val="Compact"/>
            </w:pPr>
            <w:r>
              <w:t xml:space="preserve">Обязанность предоставлять выбор блюда</w:t>
            </w:r>
          </w:p>
        </w:tc>
        <w:tc>
          <w:tcPr/>
          <w:p>
            <w:pPr>
              <w:pStyle w:val="Compact"/>
            </w:pPr>
            <w:r>
              <w:t xml:space="preserve">Отсутствует</w:t>
            </w:r>
          </w:p>
        </w:tc>
        <w:tc>
          <w:tcPr/>
          <w:p>
            <w:pPr>
              <w:pStyle w:val="Compact"/>
            </w:pPr>
            <w:r>
              <w:t xml:space="preserve">Ни в одном проанализированном федеральном акте</w:t>
            </w:r>
          </w:p>
        </w:tc>
      </w:tr>
      <w:tr>
        <w:tc>
          <w:tcPr/>
          <w:p>
            <w:pPr>
              <w:pStyle w:val="Compact"/>
            </w:pPr>
            <w:r>
              <w:t xml:space="preserve">Таблица замен СанПиН</w:t>
            </w:r>
          </w:p>
        </w:tc>
        <w:tc>
          <w:tcPr/>
          <w:p>
            <w:pPr>
              <w:pStyle w:val="Compact"/>
            </w:pPr>
            <w:r>
              <w:t xml:space="preserve">Норма для детских организаций; для взрослых — ориентир по аналогии</w:t>
            </w:r>
          </w:p>
        </w:tc>
        <w:tc>
          <w:tcPr/>
          <w:p>
            <w:pPr>
              <w:pStyle w:val="Compact"/>
            </w:pPr>
            <w:r>
              <w:t xml:space="preserve">Подп. 4 п. 59, прил. 11 СанПиН 4282-26 [3]</w:t>
            </w:r>
          </w:p>
        </w:tc>
      </w:tr>
      <w:tr>
        <w:tc>
          <w:tcPr/>
          <w:p>
            <w:pPr>
              <w:pStyle w:val="Compact"/>
            </w:pPr>
            <w:r>
              <w:t xml:space="preserve">Нормы взаимозаменяемости для социального обслуживания взрослых</w:t>
            </w:r>
          </w:p>
        </w:tc>
        <w:tc>
          <w:tcPr/>
          <w:p>
            <w:pPr>
              <w:pStyle w:val="Compact"/>
            </w:pPr>
            <w:r>
              <w:t xml:space="preserve">Рекомендация</w:t>
            </w:r>
          </w:p>
        </w:tc>
        <w:tc>
          <w:tcPr/>
          <w:p>
            <w:pPr>
              <w:pStyle w:val="Compact"/>
            </w:pPr>
            <w:r>
              <w:t xml:space="preserve">Прил. 7 к постановлению № 12 [31]</w:t>
            </w:r>
          </w:p>
        </w:tc>
      </w:tr>
      <w:tr>
        <w:tc>
          <w:tcPr/>
          <w:p>
            <w:pPr>
              <w:pStyle w:val="Compact"/>
            </w:pPr>
            <w:r>
              <w:t xml:space="preserve">ТТК на каждый вариант с тем же наименованием</w:t>
            </w:r>
          </w:p>
        </w:tc>
        <w:tc>
          <w:tcPr/>
          <w:p>
            <w:pPr>
              <w:pStyle w:val="Compact"/>
            </w:pPr>
            <w:r>
              <w:t xml:space="preserve">Норма</w:t>
            </w:r>
          </w:p>
        </w:tc>
        <w:tc>
          <w:tcPr/>
          <w:p>
            <w:pPr>
              <w:pStyle w:val="Compact"/>
            </w:pPr>
            <w:r>
              <w:t xml:space="preserve">П. 11 СанПиН 4282-26 [3]</w:t>
            </w:r>
          </w:p>
        </w:tc>
      </w:tr>
      <w:tr>
        <w:tc>
          <w:tcPr/>
          <w:p>
            <w:pPr>
              <w:pStyle w:val="Compact"/>
            </w:pPr>
            <w:r>
              <w:t xml:space="preserve">Не более 3 ч на раздаче для блюд, требующих разогрева</w:t>
            </w:r>
          </w:p>
        </w:tc>
        <w:tc>
          <w:tcPr/>
          <w:p>
            <w:pPr>
              <w:pStyle w:val="Compact"/>
            </w:pPr>
            <w:r>
              <w:t xml:space="preserve">Норма</w:t>
            </w:r>
          </w:p>
        </w:tc>
        <w:tc>
          <w:tcPr/>
          <w:p>
            <w:pPr>
              <w:pStyle w:val="Compact"/>
            </w:pPr>
            <w:r>
              <w:t xml:space="preserve">П. 32 СанПиН 4282-26 [3]</w:t>
            </w:r>
          </w:p>
        </w:tc>
      </w:tr>
      <w:tr>
        <w:tc>
          <w:tcPr/>
          <w:p>
            <w:pPr>
              <w:pStyle w:val="Compact"/>
            </w:pPr>
            <w:r>
              <w:t xml:space="preserve">Право жителя ПНИ соблюдать пост</w:t>
            </w:r>
          </w:p>
        </w:tc>
        <w:tc>
          <w:tcPr/>
          <w:p>
            <w:pPr>
              <w:pStyle w:val="Compact"/>
            </w:pPr>
            <w:r>
              <w:t xml:space="preserve">Норма</w:t>
            </w:r>
          </w:p>
        </w:tc>
        <w:tc>
          <w:tcPr/>
          <w:p>
            <w:pPr>
              <w:pStyle w:val="Compact"/>
            </w:pPr>
            <w:r>
              <w:t xml:space="preserve">Ст. 37 ч. 2, ст. 43 Закона № 3185-1 [26]</w:t>
            </w:r>
          </w:p>
        </w:tc>
      </w:tr>
      <w:tr>
        <w:tc>
          <w:tcPr/>
          <w:p>
            <w:pPr>
              <w:pStyle w:val="Compact"/>
            </w:pPr>
            <w:r>
              <w:t xml:space="preserve">Ограничение платы 75 % среднедушевого дохода</w:t>
            </w:r>
          </w:p>
        </w:tc>
        <w:tc>
          <w:tcPr/>
          <w:p>
            <w:pPr>
              <w:pStyle w:val="Compact"/>
            </w:pPr>
            <w:r>
              <w:t xml:space="preserve">Норма</w:t>
            </w:r>
          </w:p>
        </w:tc>
        <w:tc>
          <w:tcPr/>
          <w:p>
            <w:pPr>
              <w:pStyle w:val="Compact"/>
            </w:pPr>
            <w:r>
              <w:t xml:space="preserve">Ч. 4 ст. 32 442-ФЗ [24]; п. 35 приказа № 935н [25]</w:t>
            </w:r>
          </w:p>
        </w:tc>
      </w:tr>
    </w:tbl>
    <w:bookmarkEnd w:id="54"/>
    <w:bookmarkEnd w:id="55"/>
    <w:bookmarkStart w:id="79" w:name="региональные-нормы-питания"/>
    <w:p>
      <w:pPr>
        <w:pStyle w:val="Heading1"/>
      </w:pPr>
      <w:r>
        <w:rPr>
          <w:rStyle w:val="SectionNumber"/>
        </w:rPr>
        <w:t xml:space="preserve">3</w:t>
      </w:r>
      <w:r>
        <w:tab/>
      </w:r>
      <w:r>
        <w:t xml:space="preserve">Региональные нормы питания</w:t>
      </w:r>
    </w:p>
    <w:bookmarkStart w:id="56" w:name="архитектура-регионального-регулирования"/>
    <w:p>
      <w:pPr>
        <w:pStyle w:val="Heading2"/>
      </w:pPr>
      <w:r>
        <w:rPr>
          <w:rStyle w:val="SectionNumber"/>
        </w:rPr>
        <w:t xml:space="preserve">3.1</w:t>
      </w:r>
      <w:r>
        <w:tab/>
      </w:r>
      <w:r>
        <w:t xml:space="preserve">Архитектура регионального регулирования</w:t>
      </w:r>
    </w:p>
    <w:p>
      <w:pPr>
        <w:pStyle w:val="FirstParagraph"/>
      </w:pPr>
      <w:r>
        <w:t xml:space="preserve">С 1 января 2015 г. каждый субъект Российской Федерации действует по собственным актам о социальном обслуживании. Первая редакция обзора описала их типовую структуру в четыре уровня: закон субъекта о социальном обслуживании; перечень социальных услуг; нормы питания (суточные продуктовые наборы в граммах брутто и нетто); порядки, стандарты и тарифы [1]. Для темы доклада определяющим уровнем являются нормы питания: они задают продукты, из которых пищеблок может приготовить два варианта.</w:t>
      </w:r>
    </w:p>
    <w:p>
      <w:pPr>
        <w:pStyle w:val="BodyText"/>
      </w:pPr>
      <w:r>
        <w:t xml:space="preserve">Ни один из проанализированных региональных актов не закрепляет права жителя на выбор блюда и не устанавливает числа вариантов [1]. Во второй редакции этот вывод проверен по текстам актов Санкт-Петербурга, Новосибирской, Нижегородской и Саратовской областей, Красноярского края, Ленинградской области и ХМАО — Югры, а для Москвы — по открытой части приказа № 228 [33, 45–48, 71–73]; для остальных субъектов он заимствован из первой редакции. Следовательно, вариативное меню остаётся организационной инициативой учреждения: нормы его допускают, но не предписывают (толкование).</w:t>
      </w:r>
    </w:p>
    <w:p>
      <w:pPr>
        <w:pStyle w:val="BodyText"/>
      </w:pPr>
      <w:r>
        <w:t xml:space="preserve">Первая редакция обзора предложила классифицировать нормы по степени дифференциации: «многовариантные» (наборы различаются по типу учреждения и по состоянию здоровья; пример — Санкт-Петербург), «типовые» (только по типу учреждения; пример — Псковская область) и «укрупнённые» (единый набор с оговорками о замене по медицинским показаниям) [1]. Выведенное из этой классификации положение — «чем богаче нормативный ассортимент, тем шире легальное пространство выбора» — нуждается в поправке. Дифференциация по диагнозам расширяет пространство персонализации, а не выбора: житель с диабетом получает иной набор, но не право выбирать между наборами. Пространство выбора создаёт другое свойство нормы — формулировка позиций группами продуктов, а не конкретными продуктами (толкование, см. п. 2.5).</w:t>
      </w:r>
    </w:p>
    <w:bookmarkEnd w:id="56"/>
    <w:bookmarkStart w:id="62" w:name="санкт-петербург-постановление-1284"/>
    <w:p>
      <w:pPr>
        <w:pStyle w:val="Heading2"/>
      </w:pPr>
      <w:r>
        <w:rPr>
          <w:rStyle w:val="SectionNumber"/>
        </w:rPr>
        <w:t xml:space="preserve">3.2</w:t>
      </w:r>
      <w:r>
        <w:tab/>
      </w:r>
      <w:r>
        <w:t xml:space="preserve">Санкт-Петербург: постановление № 1284</w:t>
      </w:r>
    </w:p>
    <w:bookmarkStart w:id="57" w:name="реквизиты-и-структура"/>
    <w:p>
      <w:pPr>
        <w:pStyle w:val="Heading3"/>
      </w:pPr>
      <w:r>
        <w:rPr>
          <w:rStyle w:val="SectionNumber"/>
        </w:rPr>
        <w:t xml:space="preserve">3.2.1</w:t>
      </w:r>
      <w:r>
        <w:tab/>
      </w:r>
      <w:r>
        <w:t xml:space="preserve">Реквизиты и структура</w:t>
      </w:r>
    </w:p>
    <w:p>
      <w:pPr>
        <w:pStyle w:val="FirstParagraph"/>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вступило в силу со дня официального опубликования и распространяется на правоотношения, возникшие с 01.01.2015; изменено постановлениями от 27.07.2017 № 616, от 19.12.2019 № 929, от 27.06.2022 № 561 и от 18.07.2025 № 507 [33, 34, 74]. Постановлением № 929 приложение изложено в новой редакции с 01.01.2020 [74]; постановлением № 561 изменены, в частности, нормы по крупам и мясу [33].</w:t>
      </w:r>
    </w:p>
    <w:p>
      <w:pPr>
        <w:pStyle w:val="BodyText"/>
      </w:pPr>
      <w:r>
        <w:rPr>
          <w:b/>
          <w:bCs/>
        </w:rPr>
        <w:t xml:space="preserve">Действующая редакция — с 01.01.2026.</w:t>
      </w:r>
      <w:r>
        <w:t xml:space="preserve"> </w:t>
      </w:r>
      <w:r>
        <w:t xml:space="preserve">Постановлением от 18.07.2025 № 507 приложение к постановлению № 1284 изложено в новой редакции; изменения вступили в силу с 1 января 2026 г. (п. 1.2 и п. 2 постановления № 507; официальное опубликование на портале правовой информации 24.07.2025) [34]. В первой и второй редакциях обзора нормы Санкт-Петербурга приводились по редакции от 27.06.2022 № 561 [33], действовавшей до 31.12.2025; ниже она упоминается как историческая. Все граммы в настоящем разделе, в сценариях гл. 7 и в прил. Б приведены по действующей редакции, кроме случаев, когда прямо названа редакция 2022 г.</w:t>
      </w:r>
    </w:p>
    <w:p>
      <w:pPr>
        <w:pStyle w:val="BodyText"/>
      </w:pPr>
      <w:r>
        <w:t xml:space="preserve">Приложение в действующей редакции состоит из восьми самостоятельных норм [34]:</w:t>
      </w:r>
    </w:p>
    <w:p>
      <w:pPr>
        <w:pStyle w:val="Compact"/>
        <w:numPr>
          <w:ilvl w:val="0"/>
          <w:numId w:val="1003"/>
        </w:numPr>
      </w:pPr>
      <w:r>
        <w:t xml:space="preserve">нормы питания в стационарной форме для получателей 18 лет и старше — в четырёх парах столбцов (брутто и нетто): организации, кроме ПНИ и ДСО; ПНИ и ДСО; лица с сахарным диабетом; лица с заболеваниями желудочно-кишечного тракта;</w:t>
      </w:r>
    </w:p>
    <w:p>
      <w:pPr>
        <w:pStyle w:val="Compact"/>
        <w:numPr>
          <w:ilvl w:val="0"/>
          <w:numId w:val="1003"/>
        </w:numPr>
      </w:pPr>
      <w:r>
        <w:t xml:space="preserve">такие же нормы</w:t>
      </w:r>
      <w:r>
        <w:t xml:space="preserve"> </w:t>
      </w:r>
      <w:r>
        <w:rPr>
          <w:b/>
          <w:bCs/>
        </w:rPr>
        <w:t xml:space="preserve">без смеси белковой композитной сухой</w:t>
      </w:r>
      <w:r>
        <w:t xml:space="preserve"> </w:t>
      </w:r>
      <w:r>
        <w:t xml:space="preserve">— теперь в двух парах столбцов: для организаций, кроме ПНИ и ДСО, и для ПНИ и ДСО (в редакции 2022 г. такая таблица существовала только для ПНИ [33]);</w:t>
      </w:r>
    </w:p>
    <w:p>
      <w:pPr>
        <w:pStyle w:val="Compact"/>
        <w:numPr>
          <w:ilvl w:val="0"/>
          <w:numId w:val="1003"/>
        </w:numPr>
      </w:pPr>
      <w:r>
        <w:t xml:space="preserve">нормы питания беременных женщин и кормящих матерей;</w:t>
      </w:r>
    </w:p>
    <w:p>
      <w:pPr>
        <w:pStyle w:val="Compact"/>
        <w:numPr>
          <w:ilvl w:val="0"/>
          <w:numId w:val="1003"/>
        </w:numPr>
      </w:pPr>
      <w:r>
        <w:t xml:space="preserve">нормы питания детей первого года жизни, проживающих с матерями;</w:t>
      </w:r>
    </w:p>
    <w:p>
      <w:pPr>
        <w:pStyle w:val="Compact"/>
        <w:numPr>
          <w:ilvl w:val="0"/>
          <w:numId w:val="1003"/>
        </w:numPr>
      </w:pPr>
      <w:r>
        <w:t xml:space="preserve">нормы питания детей от 1 года до 18 лет и лиц из числа детей-сирот от 18 до 23 лет (с примечанием о допустимости замены продуктов по таблице замены приложения № 11 к СанПиН 2.3/2.4.3590-20; это примечание относится к детскому разделу);</w:t>
      </w:r>
    </w:p>
    <w:p>
      <w:pPr>
        <w:pStyle w:val="Compact"/>
        <w:numPr>
          <w:ilvl w:val="0"/>
          <w:numId w:val="1003"/>
        </w:numPr>
      </w:pPr>
      <w:r>
        <w:t xml:space="preserve">нормы специализированного лечебного энтерального питания для получателей от 4 лет, в том числе на длительном зондовом питании, с индивидуальным расчётом по формуле действительного расхода энергии;</w:t>
      </w:r>
    </w:p>
    <w:p>
      <w:pPr>
        <w:pStyle w:val="Compact"/>
        <w:numPr>
          <w:ilvl w:val="0"/>
          <w:numId w:val="1003"/>
        </w:numPr>
      </w:pPr>
      <w:r>
        <w:t xml:space="preserve">и 8. нормы питания в полустационарной форме с пребыванием свыше четырёх часов — для взрослых и для детей (в нетто).</w:t>
      </w:r>
    </w:p>
    <w:p>
      <w:pPr>
        <w:pStyle w:val="FirstParagraph"/>
      </w:pPr>
      <w:r>
        <w:t xml:space="preserve">Смесь белковая композитная сухая (27 г) и витаминно-минеральные комплексы (50–100 % физиологической нормы) в действующей редакции отмечены сноской «по медицинским показаниям» [34]. В редакции 2022 г. СБКС входила в общую норму без такой оговорки, а витамины выдавались по схеме «1 драже 3 раза в неделю» [33].</w:t>
      </w:r>
    </w:p>
    <w:bookmarkEnd w:id="57"/>
    <w:bookmarkStart w:id="58" w:name="что-изменилось-с-01.01.2026"/>
    <w:p>
      <w:pPr>
        <w:pStyle w:val="Heading3"/>
      </w:pPr>
      <w:r>
        <w:rPr>
          <w:rStyle w:val="SectionNumber"/>
        </w:rPr>
        <w:t xml:space="preserve">3.2.2</w:t>
      </w:r>
      <w:r>
        <w:tab/>
      </w:r>
      <w:r>
        <w:t xml:space="preserve">Что изменилось с 01.01.2026</w:t>
      </w:r>
    </w:p>
    <w:p>
      <w:pPr>
        <w:pStyle w:val="FirstParagraph"/>
      </w:pPr>
      <w:r>
        <w:t xml:space="preserve">Основное изменение затронуло столбец «организации, кроме ПНИ и ДСО», то есть дома-интернаты общего типа и иные стационары, кроме ПНИ и ДСО. Он фактически переписан по образцу федеральной рекомендации (приказ № 520н): нетто-значения совпадают с ней по всем сопоставленным позициям, кроме сахара и кондитерских изделий (в Санкт-Петербурге 50 + 15 г, в приказе № 520н 50 г вместе) [32, 34]. Столбец «ПНИ и ДСО» изменился мало: сохранились граммы по хлебу, крупам, мясу, птице, рыбе, творогу и молочным продуктам, изменились нормы по яйцу (½ шт. в сутки вместо 4 шт. в неделю), по витаминам и отметка о медицинских показаниях для СБКС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 на человека)</w:t>
            </w:r>
          </w:p>
        </w:tc>
        <w:tc>
          <w:tcPr/>
          <w:p>
            <w:pPr>
              <w:pStyle w:val="Compact"/>
            </w:pPr>
            <w:r>
              <w:t xml:space="preserve">Приказ № 520н, 18+ [32]</w:t>
            </w:r>
          </w:p>
        </w:tc>
        <w:tc>
          <w:tcPr/>
          <w:p>
            <w:pPr>
              <w:pStyle w:val="Compact"/>
            </w:pPr>
            <w:r>
              <w:t xml:space="preserve">СПб, кроме ПНИ и ДСО, с 2026 г. [34]</w:t>
            </w:r>
          </w:p>
        </w:tc>
        <w:tc>
          <w:tcPr/>
          <w:p>
            <w:pPr>
              <w:pStyle w:val="Compact"/>
            </w:pPr>
            <w:r>
              <w:t xml:space="preserve">СПб, кроме ПНИ, ред. 2022 г. [33]</w:t>
            </w:r>
          </w:p>
        </w:tc>
        <w:tc>
          <w:tcPr/>
          <w:p>
            <w:pPr>
              <w:pStyle w:val="Compact"/>
            </w:pPr>
            <w:r>
              <w:t xml:space="preserve">СПб, ПНИ и ДСО, с 2026 г. [34]</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150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150</w:t>
            </w:r>
          </w:p>
        </w:tc>
        <w:tc>
          <w:tcPr/>
          <w:p>
            <w:pPr>
              <w:pStyle w:val="Compact"/>
            </w:pPr>
            <w:r>
              <w:t xml:space="preserve">100</w:t>
            </w:r>
          </w:p>
        </w:tc>
        <w:tc>
          <w:tcPr/>
          <w:p>
            <w:pPr>
              <w:pStyle w:val="Compact"/>
            </w:pPr>
            <w:r>
              <w:t xml:space="preserve">200</w:t>
            </w:r>
          </w:p>
        </w:tc>
      </w:tr>
      <w:tr>
        <w:tc>
          <w:tcPr/>
          <w:p>
            <w:pPr>
              <w:pStyle w:val="Compact"/>
            </w:pPr>
            <w:r>
              <w:t xml:space="preserve">Мука пшеничная</w:t>
            </w:r>
          </w:p>
        </w:tc>
        <w:tc>
          <w:tcPr/>
          <w:p>
            <w:pPr>
              <w:pStyle w:val="Compact"/>
            </w:pPr>
            <w:r>
              <w:t xml:space="preserve">15</w:t>
            </w:r>
          </w:p>
        </w:tc>
        <w:tc>
          <w:tcPr/>
          <w:p>
            <w:pPr>
              <w:pStyle w:val="Compact"/>
            </w:pPr>
            <w:r>
              <w:t xml:space="preserve">15</w:t>
            </w:r>
          </w:p>
        </w:tc>
        <w:tc>
          <w:tcPr/>
          <w:p>
            <w:pPr>
              <w:pStyle w:val="Compact"/>
            </w:pPr>
            <w:r>
              <w:t xml:space="preserve">45</w:t>
            </w:r>
          </w:p>
        </w:tc>
        <w:tc>
          <w:tcPr/>
          <w:p>
            <w:pPr>
              <w:pStyle w:val="Compact"/>
            </w:pPr>
            <w:r>
              <w:t xml:space="preserve">45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25</w:t>
            </w:r>
          </w:p>
        </w:tc>
      </w:tr>
      <w:tr>
        <w:tc>
          <w:tcPr/>
          <w:p>
            <w:pPr>
              <w:pStyle w:val="Compact"/>
            </w:pPr>
            <w:r>
              <w:t xml:space="preserve">Крупы, бобовые</w:t>
            </w:r>
          </w:p>
        </w:tc>
        <w:tc>
          <w:tcPr/>
          <w:p>
            <w:pPr>
              <w:pStyle w:val="Compact"/>
            </w:pPr>
            <w:r>
              <w:t xml:space="preserve">80</w:t>
            </w:r>
          </w:p>
        </w:tc>
        <w:tc>
          <w:tcPr/>
          <w:p>
            <w:pPr>
              <w:pStyle w:val="Compact"/>
            </w:pPr>
            <w:r>
              <w:t xml:space="preserve">80</w:t>
            </w:r>
          </w:p>
        </w:tc>
        <w:tc>
          <w:tcPr/>
          <w:p>
            <w:pPr>
              <w:pStyle w:val="Compact"/>
            </w:pPr>
            <w:r>
              <w:t xml:space="preserve">80</w:t>
            </w:r>
          </w:p>
        </w:tc>
        <w:tc>
          <w:tcPr/>
          <w:p>
            <w:pPr>
              <w:pStyle w:val="Compact"/>
            </w:pPr>
            <w:r>
              <w:t xml:space="preserve">49,6</w:t>
            </w:r>
          </w:p>
        </w:tc>
      </w:tr>
      <w:tr>
        <w:tc>
          <w:tcPr/>
          <w:p>
            <w:pPr>
              <w:pStyle w:val="Compact"/>
            </w:pPr>
            <w:r>
              <w:t xml:space="preserve">Картофель</w:t>
            </w:r>
          </w:p>
        </w:tc>
        <w:tc>
          <w:tcPr/>
          <w:p>
            <w:pPr>
              <w:pStyle w:val="Compact"/>
            </w:pPr>
            <w:r>
              <w:t xml:space="preserve">200</w:t>
            </w:r>
          </w:p>
        </w:tc>
        <w:tc>
          <w:tcPr/>
          <w:p>
            <w:pPr>
              <w:pStyle w:val="Compact"/>
            </w:pPr>
            <w:r>
              <w:t xml:space="preserve">200</w:t>
            </w:r>
          </w:p>
        </w:tc>
        <w:tc>
          <w:tcPr/>
          <w:p>
            <w:pPr>
              <w:pStyle w:val="Compact"/>
            </w:pPr>
            <w:r>
              <w:t xml:space="preserve">168</w:t>
            </w:r>
          </w:p>
        </w:tc>
        <w:tc>
          <w:tcPr/>
          <w:p>
            <w:pPr>
              <w:pStyle w:val="Compact"/>
            </w:pPr>
            <w:r>
              <w:t xml:space="preserve">268</w:t>
            </w:r>
          </w:p>
        </w:tc>
      </w:tr>
      <w:tr>
        <w:tc>
          <w:tcPr/>
          <w:p>
            <w:pPr>
              <w:pStyle w:val="Compact"/>
            </w:pPr>
            <w:r>
              <w:t xml:space="preserve">Овощи (свежие, солёные, зелень, консервированные — сумма строк)¹</w:t>
            </w:r>
          </w:p>
        </w:tc>
        <w:tc>
          <w:tcPr/>
          <w:p>
            <w:pPr>
              <w:pStyle w:val="Compact"/>
            </w:pPr>
            <w:r>
              <w:t xml:space="preserve">394,5</w:t>
            </w:r>
          </w:p>
        </w:tc>
        <w:tc>
          <w:tcPr/>
          <w:p>
            <w:pPr>
              <w:pStyle w:val="Compact"/>
            </w:pPr>
            <w:r>
              <w:t xml:space="preserve">394,5</w:t>
            </w:r>
          </w:p>
        </w:tc>
        <w:tc>
          <w:tcPr/>
          <w:p>
            <w:pPr>
              <w:pStyle w:val="Compact"/>
            </w:pPr>
            <w:r>
              <w:t xml:space="preserve">318</w:t>
            </w:r>
          </w:p>
        </w:tc>
        <w:tc>
          <w:tcPr/>
          <w:p>
            <w:pPr>
              <w:pStyle w:val="Compact"/>
            </w:pPr>
            <w:r>
              <w:t xml:space="preserve">380</w:t>
            </w:r>
          </w:p>
        </w:tc>
      </w:tr>
      <w:tr>
        <w:tc>
          <w:tcPr/>
          <w:p>
            <w:pPr>
              <w:pStyle w:val="Compact"/>
            </w:pPr>
            <w:r>
              <w:t xml:space="preserve">Фрукты свежие</w:t>
            </w:r>
          </w:p>
        </w:tc>
        <w:tc>
          <w:tcPr/>
          <w:p>
            <w:pPr>
              <w:pStyle w:val="Compact"/>
            </w:pPr>
            <w:r>
              <w:t xml:space="preserve">150</w:t>
            </w:r>
          </w:p>
        </w:tc>
        <w:tc>
          <w:tcPr/>
          <w:p>
            <w:pPr>
              <w:pStyle w:val="Compact"/>
            </w:pPr>
            <w:r>
              <w:t xml:space="preserve">150</w:t>
            </w:r>
          </w:p>
        </w:tc>
        <w:tc>
          <w:tcPr/>
          <w:p>
            <w:pPr>
              <w:pStyle w:val="Compact"/>
            </w:pPr>
            <w:r>
              <w:t xml:space="preserve">200</w:t>
            </w:r>
          </w:p>
        </w:tc>
        <w:tc>
          <w:tcPr/>
          <w:p>
            <w:pPr>
              <w:pStyle w:val="Compact"/>
            </w:pPr>
            <w:r>
              <w:t xml:space="preserve">100</w:t>
            </w:r>
          </w:p>
        </w:tc>
      </w:tr>
      <w:tr>
        <w:tc>
          <w:tcPr/>
          <w:p>
            <w:pPr>
              <w:pStyle w:val="Compact"/>
            </w:pPr>
            <w:r>
              <w:t xml:space="preserve">Сухофрукты и шиповник</w:t>
            </w:r>
          </w:p>
        </w:tc>
        <w:tc>
          <w:tcPr/>
          <w:p>
            <w:pPr>
              <w:pStyle w:val="Compact"/>
            </w:pPr>
            <w:r>
              <w:t xml:space="preserve">20 + 15</w:t>
            </w:r>
          </w:p>
        </w:tc>
        <w:tc>
          <w:tcPr/>
          <w:p>
            <w:pPr>
              <w:pStyle w:val="Compact"/>
            </w:pPr>
            <w:r>
              <w:t xml:space="preserve">20 + 15</w:t>
            </w:r>
          </w:p>
        </w:tc>
        <w:tc>
          <w:tcPr/>
          <w:p>
            <w:pPr>
              <w:pStyle w:val="Compact"/>
            </w:pPr>
            <w:r>
              <w:t xml:space="preserve">10</w:t>
            </w:r>
          </w:p>
        </w:tc>
        <w:tc>
          <w:tcPr/>
          <w:p>
            <w:pPr>
              <w:pStyle w:val="Compact"/>
            </w:pPr>
            <w:r>
              <w:t xml:space="preserve">11 + 5</w:t>
            </w:r>
          </w:p>
        </w:tc>
      </w:tr>
      <w:tr>
        <w:tc>
          <w:tcPr/>
          <w:p>
            <w:pPr>
              <w:pStyle w:val="Compact"/>
            </w:pPr>
            <w:r>
              <w:t xml:space="preserve">Соки</w:t>
            </w:r>
          </w:p>
        </w:tc>
        <w:tc>
          <w:tcPr/>
          <w:p>
            <w:pPr>
              <w:pStyle w:val="Compact"/>
            </w:pPr>
            <w:r>
              <w:t xml:space="preserve">100 мл</w:t>
            </w:r>
          </w:p>
        </w:tc>
        <w:tc>
          <w:tcPr/>
          <w:p>
            <w:pPr>
              <w:pStyle w:val="Compact"/>
            </w:pPr>
            <w:r>
              <w:t xml:space="preserve">100</w:t>
            </w:r>
          </w:p>
        </w:tc>
        <w:tc>
          <w:tcPr/>
          <w:p>
            <w:pPr>
              <w:pStyle w:val="Compact"/>
            </w:pPr>
            <w:r>
              <w:t xml:space="preserve">60</w:t>
            </w:r>
          </w:p>
        </w:tc>
        <w:tc>
          <w:tcPr/>
          <w:p>
            <w:pPr>
              <w:pStyle w:val="Compact"/>
            </w:pPr>
            <w:r>
              <w:t xml:space="preserve">60</w:t>
            </w:r>
          </w:p>
        </w:tc>
      </w:tr>
      <w:tr>
        <w:tc>
          <w:tcPr/>
          <w:p>
            <w:pPr>
              <w:pStyle w:val="Compact"/>
            </w:pPr>
            <w:r>
              <w:t xml:space="preserve">Мясо</w:t>
            </w:r>
          </w:p>
        </w:tc>
        <w:tc>
          <w:tcPr/>
          <w:p>
            <w:pPr>
              <w:pStyle w:val="Compact"/>
            </w:pPr>
            <w:r>
              <w:t xml:space="preserve">90</w:t>
            </w:r>
          </w:p>
        </w:tc>
        <w:tc>
          <w:tcPr/>
          <w:p>
            <w:pPr>
              <w:pStyle w:val="Compact"/>
            </w:pPr>
            <w:r>
              <w:t xml:space="preserve">90</w:t>
            </w:r>
          </w:p>
        </w:tc>
        <w:tc>
          <w:tcPr/>
          <w:p>
            <w:pPr>
              <w:pStyle w:val="Compact"/>
            </w:pPr>
            <w:r>
              <w:t xml:space="preserve">90</w:t>
            </w:r>
          </w:p>
        </w:tc>
        <w:tc>
          <w:tcPr/>
          <w:p>
            <w:pPr>
              <w:pStyle w:val="Compact"/>
            </w:pPr>
            <w:r>
              <w:t xml:space="preserve">70,5</w:t>
            </w:r>
          </w:p>
        </w:tc>
      </w:tr>
      <w:tr>
        <w:tc>
          <w:tcPr/>
          <w:p>
            <w:pPr>
              <w:pStyle w:val="Compact"/>
            </w:pPr>
            <w:r>
              <w:t xml:space="preserve">Птица</w:t>
            </w:r>
          </w:p>
        </w:tc>
        <w:tc>
          <w:tcPr/>
          <w:p>
            <w:pPr>
              <w:pStyle w:val="Compact"/>
            </w:pPr>
            <w:r>
              <w:t xml:space="preserve">22,2</w:t>
            </w:r>
          </w:p>
        </w:tc>
        <w:tc>
          <w:tcPr/>
          <w:p>
            <w:pPr>
              <w:pStyle w:val="Compact"/>
            </w:pPr>
            <w:r>
              <w:t xml:space="preserve">22,2</w:t>
            </w:r>
          </w:p>
        </w:tc>
        <w:tc>
          <w:tcPr/>
          <w:p>
            <w:pPr>
              <w:pStyle w:val="Compact"/>
            </w:pPr>
            <w:r>
              <w:t xml:space="preserve">40</w:t>
            </w:r>
          </w:p>
        </w:tc>
        <w:tc>
          <w:tcPr/>
          <w:p>
            <w:pPr>
              <w:pStyle w:val="Compact"/>
            </w:pPr>
            <w:r>
              <w:t xml:space="preserve">36,5</w:t>
            </w:r>
          </w:p>
        </w:tc>
      </w:tr>
      <w:tr>
        <w:tc>
          <w:tcPr/>
          <w:p>
            <w:pPr>
              <w:pStyle w:val="Compact"/>
            </w:pPr>
            <w:r>
              <w:t xml:space="preserve">Колбаса, сосиски</w:t>
            </w:r>
          </w:p>
        </w:tc>
        <w:tc>
          <w:tcPr/>
          <w:p>
            <w:pPr>
              <w:pStyle w:val="Compact"/>
            </w:pPr>
            <w:r>
              <w:t xml:space="preserve">12</w:t>
            </w:r>
          </w:p>
        </w:tc>
        <w:tc>
          <w:tcPr/>
          <w:p>
            <w:pPr>
              <w:pStyle w:val="Compact"/>
            </w:pPr>
            <w:r>
              <w:t xml:space="preserve">12</w:t>
            </w:r>
          </w:p>
        </w:tc>
        <w:tc>
          <w:tcPr/>
          <w:p>
            <w:pPr>
              <w:pStyle w:val="Compact"/>
            </w:pPr>
            <w:r>
              <w:t xml:space="preserve">25</w:t>
            </w:r>
          </w:p>
        </w:tc>
        <w:tc>
          <w:tcPr/>
          <w:p>
            <w:pPr>
              <w:pStyle w:val="Compact"/>
            </w:pPr>
            <w:r>
              <w:t xml:space="preserve">25</w:t>
            </w:r>
          </w:p>
        </w:tc>
      </w:tr>
      <w:tr>
        <w:tc>
          <w:tcPr/>
          <w:p>
            <w:pPr>
              <w:pStyle w:val="Compact"/>
            </w:pPr>
            <w:r>
              <w:t xml:space="preserve">Рыба</w:t>
            </w:r>
          </w:p>
        </w:tc>
        <w:tc>
          <w:tcPr/>
          <w:p>
            <w:pPr>
              <w:pStyle w:val="Compact"/>
            </w:pPr>
            <w:r>
              <w:t xml:space="preserve">32,5</w:t>
            </w:r>
          </w:p>
        </w:tc>
        <w:tc>
          <w:tcPr/>
          <w:p>
            <w:pPr>
              <w:pStyle w:val="Compact"/>
            </w:pPr>
            <w:r>
              <w:t xml:space="preserve">32,5</w:t>
            </w:r>
          </w:p>
        </w:tc>
        <w:tc>
          <w:tcPr/>
          <w:p>
            <w:pPr>
              <w:pStyle w:val="Compact"/>
            </w:pPr>
            <w:r>
              <w:t xml:space="preserve">41,8</w:t>
            </w:r>
          </w:p>
        </w:tc>
        <w:tc>
          <w:tcPr/>
          <w:p>
            <w:pPr>
              <w:pStyle w:val="Compact"/>
            </w:pPr>
            <w:r>
              <w:t xml:space="preserve">46,7</w:t>
            </w:r>
          </w:p>
        </w:tc>
      </w:tr>
      <w:tr>
        <w:tc>
          <w:tcPr/>
          <w:p>
            <w:pPr>
              <w:pStyle w:val="Compact"/>
            </w:pPr>
            <w:r>
              <w:t xml:space="preserve">Творог</w:t>
            </w:r>
          </w:p>
        </w:tc>
        <w:tc>
          <w:tcPr/>
          <w:p>
            <w:pPr>
              <w:pStyle w:val="Compact"/>
            </w:pPr>
            <w:r>
              <w:t xml:space="preserve">20</w:t>
            </w:r>
          </w:p>
        </w:tc>
        <w:tc>
          <w:tcPr/>
          <w:p>
            <w:pPr>
              <w:pStyle w:val="Compact"/>
            </w:pPr>
            <w:r>
              <w:t xml:space="preserve">20</w:t>
            </w:r>
          </w:p>
        </w:tc>
        <w:tc>
          <w:tcPr/>
          <w:p>
            <w:pPr>
              <w:pStyle w:val="Compact"/>
            </w:pPr>
            <w:r>
              <w:t xml:space="preserve">40</w:t>
            </w:r>
          </w:p>
        </w:tc>
        <w:tc>
          <w:tcPr/>
          <w:p>
            <w:pPr>
              <w:pStyle w:val="Compact"/>
            </w:pPr>
            <w:r>
              <w:t xml:space="preserve">50</w:t>
            </w:r>
          </w:p>
        </w:tc>
      </w:tr>
      <w:tr>
        <w:tc>
          <w:tcPr/>
          <w:p>
            <w:pPr>
              <w:pStyle w:val="Compact"/>
            </w:pPr>
            <w:r>
              <w:t xml:space="preserve">Сыр</w:t>
            </w:r>
          </w:p>
        </w:tc>
        <w:tc>
          <w:tcPr/>
          <w:p>
            <w:pPr>
              <w:pStyle w:val="Compact"/>
            </w:pPr>
            <w:r>
              <w:t xml:space="preserve">15</w:t>
            </w:r>
          </w:p>
        </w:tc>
        <w:tc>
          <w:tcPr/>
          <w:p>
            <w:pPr>
              <w:pStyle w:val="Compact"/>
            </w:pPr>
            <w:r>
              <w:t xml:space="preserve">15</w:t>
            </w:r>
          </w:p>
        </w:tc>
        <w:tc>
          <w:tcPr/>
          <w:p>
            <w:pPr>
              <w:pStyle w:val="Compact"/>
            </w:pPr>
            <w:r>
              <w:t xml:space="preserve">14</w:t>
            </w:r>
          </w:p>
        </w:tc>
        <w:tc>
          <w:tcPr/>
          <w:p>
            <w:pPr>
              <w:pStyle w:val="Compact"/>
            </w:pPr>
            <w:r>
              <w:t xml:space="preserve">9,3</w:t>
            </w:r>
          </w:p>
        </w:tc>
      </w:tr>
      <w:tr>
        <w:tc>
          <w:tcPr/>
          <w:p>
            <w:pPr>
              <w:pStyle w:val="Compact"/>
            </w:pPr>
            <w:r>
              <w:t xml:space="preserve">Яйцо</w:t>
            </w:r>
          </w:p>
        </w:tc>
        <w:tc>
          <w:tcPr/>
          <w:p>
            <w:pPr>
              <w:pStyle w:val="Compact"/>
            </w:pPr>
            <w:r>
              <w:t xml:space="preserve">½ шт./сут</w:t>
            </w:r>
          </w:p>
        </w:tc>
        <w:tc>
          <w:tcPr/>
          <w:p>
            <w:pPr>
              <w:pStyle w:val="Compact"/>
            </w:pPr>
            <w:r>
              <w:t xml:space="preserve">½ шт./сут</w:t>
            </w:r>
          </w:p>
        </w:tc>
        <w:tc>
          <w:tcPr/>
          <w:p>
            <w:pPr>
              <w:pStyle w:val="Compact"/>
            </w:pPr>
            <w:r>
              <w:t xml:space="preserve">4 шт./нед</w:t>
            </w:r>
          </w:p>
        </w:tc>
        <w:tc>
          <w:tcPr/>
          <w:p>
            <w:pPr>
              <w:pStyle w:val="Compact"/>
            </w:pPr>
            <w:r>
              <w:t xml:space="preserve">½ шт./сут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Кисломолочные продукты</w:t>
            </w:r>
          </w:p>
        </w:tc>
        <w:tc>
          <w:tcPr/>
          <w:p>
            <w:pPr>
              <w:pStyle w:val="Compact"/>
            </w:pPr>
            <w:r>
              <w:t xml:space="preserve">121 мл</w:t>
            </w:r>
          </w:p>
        </w:tc>
        <w:tc>
          <w:tcPr/>
          <w:p>
            <w:pPr>
              <w:pStyle w:val="Compact"/>
            </w:pPr>
            <w:r>
              <w:t xml:space="preserve">121</w:t>
            </w:r>
          </w:p>
        </w:tc>
        <w:tc>
          <w:tcPr/>
          <w:p>
            <w:pPr>
              <w:pStyle w:val="Compact"/>
            </w:pPr>
            <w:r>
              <w:t xml:space="preserve">200</w:t>
            </w:r>
          </w:p>
        </w:tc>
        <w:tc>
          <w:tcPr/>
          <w:p>
            <w:pPr>
              <w:pStyle w:val="Compact"/>
            </w:pPr>
            <w:r>
              <w:t xml:space="preserve">200</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10</w:t>
            </w:r>
          </w:p>
        </w:tc>
        <w:tc>
          <w:tcPr/>
          <w:p>
            <w:pPr>
              <w:pStyle w:val="Compact"/>
            </w:pPr>
            <w:r>
              <w:t xml:space="preserve">15</w:t>
            </w:r>
          </w:p>
        </w:tc>
      </w:tr>
      <w:tr>
        <w:tc>
          <w:tcPr/>
          <w:p>
            <w:pPr>
              <w:pStyle w:val="Compact"/>
            </w:pPr>
            <w:r>
              <w:t xml:space="preserve">Сахар и кондитерские изделия</w:t>
            </w:r>
          </w:p>
        </w:tc>
        <w:tc>
          <w:tcPr/>
          <w:p>
            <w:pPr>
              <w:pStyle w:val="Compact"/>
            </w:pPr>
            <w:r>
              <w:t xml:space="preserve">50 (вместе)</w:t>
            </w:r>
          </w:p>
        </w:tc>
        <w:tc>
          <w:tcPr/>
          <w:p>
            <w:pPr>
              <w:pStyle w:val="Compact"/>
            </w:pPr>
            <w:r>
              <w:t xml:space="preserve">50 + 15</w:t>
            </w:r>
          </w:p>
        </w:tc>
        <w:tc>
          <w:tcPr/>
          <w:p>
            <w:pPr>
              <w:pStyle w:val="Compact"/>
            </w:pPr>
            <w:r>
              <w:t xml:space="preserve">57 + 15</w:t>
            </w:r>
          </w:p>
        </w:tc>
        <w:tc>
          <w:tcPr/>
          <w:p>
            <w:pPr>
              <w:pStyle w:val="Compact"/>
            </w:pPr>
            <w:r>
              <w:t xml:space="preserve">57 + 15</w:t>
            </w:r>
          </w:p>
        </w:tc>
      </w:tr>
      <w:tr>
        <w:tc>
          <w:tcPr/>
          <w:p>
            <w:pPr>
              <w:pStyle w:val="Compact"/>
            </w:pPr>
            <w:r>
              <w:t xml:space="preserve">Соль</w:t>
            </w:r>
          </w:p>
        </w:tc>
        <w:tc>
          <w:tcPr/>
          <w:p>
            <w:pPr>
              <w:pStyle w:val="Compact"/>
            </w:pPr>
            <w:r>
              <w:t xml:space="preserve">8</w:t>
            </w:r>
          </w:p>
        </w:tc>
        <w:tc>
          <w:tcPr/>
          <w:p>
            <w:pPr>
              <w:pStyle w:val="Compact"/>
            </w:pPr>
            <w:r>
              <w:t xml:space="preserve">8</w:t>
            </w:r>
          </w:p>
        </w:tc>
        <w:tc>
          <w:tcPr/>
          <w:p>
            <w:pPr>
              <w:pStyle w:val="Compact"/>
            </w:pPr>
            <w:r>
              <w:t xml:space="preserve">10</w:t>
            </w:r>
          </w:p>
        </w:tc>
        <w:tc>
          <w:tcPr/>
          <w:p>
            <w:pPr>
              <w:pStyle w:val="Compact"/>
            </w:pPr>
            <w:r>
              <w:t xml:space="preserve">10</w:t>
            </w:r>
          </w:p>
        </w:tc>
      </w:tr>
      <w:tr>
        <w:tc>
          <w:tcPr/>
          <w:p>
            <w:pPr>
              <w:pStyle w:val="Compact"/>
            </w:pPr>
            <w:r>
              <w:t xml:space="preserve">СБКС</w:t>
            </w:r>
          </w:p>
        </w:tc>
        <w:tc>
          <w:tcPr/>
          <w:p>
            <w:pPr>
              <w:pStyle w:val="Compact"/>
            </w:pPr>
            <w:r>
              <w:t xml:space="preserve">27 — по мед. показаниям</w:t>
            </w:r>
          </w:p>
        </w:tc>
        <w:tc>
          <w:tcPr/>
          <w:p>
            <w:pPr>
              <w:pStyle w:val="Compact"/>
            </w:pPr>
            <w:r>
              <w:t xml:space="preserve">27 — по мед. показаниям</w:t>
            </w:r>
          </w:p>
        </w:tc>
        <w:tc>
          <w:tcPr/>
          <w:p>
            <w:pPr>
              <w:pStyle w:val="Compact"/>
            </w:pPr>
            <w:r>
              <w:t xml:space="preserve">27 — в общей норме</w:t>
            </w:r>
          </w:p>
        </w:tc>
        <w:tc>
          <w:tcPr/>
          <w:p>
            <w:pPr>
              <w:pStyle w:val="Compact"/>
            </w:pPr>
            <w:r>
              <w:t xml:space="preserve">27 — по мед. показаниям</w:t>
            </w:r>
          </w:p>
        </w:tc>
      </w:tr>
      <w:tr>
        <w:tc>
          <w:tcPr/>
          <w:p>
            <w:pPr>
              <w:pStyle w:val="Compact"/>
            </w:pPr>
            <w:r>
              <w:t xml:space="preserve">Витаминно-минеральные комплексы</w:t>
            </w:r>
          </w:p>
        </w:tc>
        <w:tc>
          <w:tcPr/>
          <w:p>
            <w:pPr>
              <w:pStyle w:val="Compact"/>
            </w:pPr>
            <w:r>
              <w:t xml:space="preserve">50–100 % — по мед. показаниям</w:t>
            </w:r>
          </w:p>
        </w:tc>
        <w:tc>
          <w:tcPr/>
          <w:p>
            <w:pPr>
              <w:pStyle w:val="Compact"/>
            </w:pPr>
            <w:r>
              <w:t xml:space="preserve">50–100 % — по мед. показаниям</w:t>
            </w:r>
          </w:p>
        </w:tc>
        <w:tc>
          <w:tcPr/>
          <w:p>
            <w:pPr>
              <w:pStyle w:val="Compact"/>
            </w:pPr>
            <w:r>
              <w:t xml:space="preserve">1 драже 3 раза в неделю</w:t>
            </w:r>
          </w:p>
        </w:tc>
        <w:tc>
          <w:tcPr/>
          <w:p>
            <w:pPr>
              <w:pStyle w:val="Compact"/>
            </w:pPr>
            <w:r>
              <w:t xml:space="preserve">50–100 % — по мед. показаниям</w:t>
            </w:r>
          </w:p>
        </w:tc>
      </w:tr>
    </w:tbl>
    <w:p>
      <w:pPr>
        <w:pStyle w:val="BodyText"/>
      </w:pPr>
      <w:r>
        <w:t xml:space="preserve">¹ Сумма строк: овощи свежие 340 + солёные и маринованные 15 + зелень 14,8 + консервированные 24,7 (для ПНИ и ДСО — 325,5 + 15 + 14,8 + 24,7); иллюстративная арифметика автора. В редакции 2022 г. эти продукты составляли одну строку [33].</w:t>
      </w:r>
    </w:p>
    <w:p>
      <w:pPr>
        <w:pStyle w:val="BodyText"/>
      </w:pPr>
      <w:r>
        <w:t xml:space="preserve">Из сопоставления следуют три наблюдения.</w:t>
      </w:r>
    </w:p>
    <w:p>
      <w:pPr>
        <w:pStyle w:val="BodyText"/>
      </w:pPr>
      <w:r>
        <w:t xml:space="preserve">Во-первых, для домов-интернатов общего типа исчез с 01.01.2026 запас петербургской нормы в белковых позициях, на который опирались первые редакции обзора (птица 40 г, творог 40 г, кисломолочные 200 г, рыба 41,8 г): норма сравнялась с федеральной рекомендацией (птица 22,2 г, творог 20 г, кисломолочные 121 г, рыба 32,5 г). Выросли картофель, овощи, соки и хлеб пшеничный [33, 34]. Пары «мясо — птица — рыба» в этих учреждениях теперь приходится балансировать на меньших объёмах (сценарии 1 и 11 гл. 7 пересчитаны). В ПНИ и ДСО белковые позиции прежние, и запас относительно федеральной рекомендации сохраняется: птица 36,5 против 22,2 г, рыба 46,7 против 32,5 г, творог 50 против 20 г (толкование).</w:t>
      </w:r>
    </w:p>
    <w:p>
      <w:pPr>
        <w:pStyle w:val="BodyText"/>
      </w:pPr>
      <w:r>
        <w:t xml:space="preserve">Во-вторых, специализированные продукты (СБКС и витаминно-минеральные комплексы) с 2026 г. и в Санкт-Петербурге предоставляются по медицинским показаниям, как в федеральной рекомендации [32, 34]. Вопрос, который первая и вторая редакции обзора ставили по редакции 2022 г. («вводить смесь в блюда всем или выдавать по назначению»), действующая норма решила в пользу назначения. Решение принимает врач, а не пищеблок, и в выборе по меню СБКС не участвует.</w:t>
      </w:r>
    </w:p>
    <w:p>
      <w:pPr>
        <w:pStyle w:val="BodyText"/>
      </w:pPr>
      <w:r>
        <w:t xml:space="preserve">В-третьих, группы сузились: в действующей редакции «овощи свежие», «овощи солёные и маринованные», «зелень» и «овощи консервированные» выделены в отдельные строки, равно как «сухофрукты» и «шиповник», а мясо названо одной строкой «Мясо» [34]. Внутри строки свобода выбора конкретного продукта сохраняется: две каши из одной строки «крупы, бобовые», котлета или тефтели из одной строки «мясо». Пары между строками (мясо — рыба, картофель — крупа) требуют пересчёта по таблице замен, которой для взрослых в постановлении № 1284 по-прежнему нет; отсылка к таблице замены СанПиН имеется лишь в детском разделе (п. 2.6) [34].</w:t>
      </w:r>
    </w:p>
    <w:bookmarkEnd w:id="58"/>
    <w:bookmarkStart w:id="59" w:name="две-нормы-с-сбкс-и-без"/>
    <w:p>
      <w:pPr>
        <w:pStyle w:val="Heading3"/>
      </w:pPr>
      <w:r>
        <w:rPr>
          <w:rStyle w:val="SectionNumber"/>
        </w:rPr>
        <w:t xml:space="preserve">3.2.3</w:t>
      </w:r>
      <w:r>
        <w:tab/>
      </w:r>
      <w:r>
        <w:t xml:space="preserve">Две нормы: с СБКС и без</w:t>
      </w:r>
    </w:p>
    <w:p>
      <w:pPr>
        <w:pStyle w:val="FirstParagraph"/>
      </w:pPr>
      <w:r>
        <w:t xml:space="preserve">Первая редакция обзора привела нормы для ПНИ по столбцу таблицы 1 и указала, что ПНИ-норма Санкт-Петербурга включает 27 г СБКС [1]. Между тем постановление содержит вторую, самостоятельную норму — без СБКС (таблица 2), и с 2026 г. такая пара существует не только для ПНИ и ДСО, но и для остальных организаций [34]. Сопоставление показывает, какими продуктами региональный нормотворец компенсирует 27 г белковой смеси. Для ПНИ и ДСО значения по сравнению с редакцией 2022 г. не изменились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w:t>
            </w:r>
          </w:p>
        </w:tc>
        <w:tc>
          <w:tcPr/>
          <w:p>
            <w:pPr>
              <w:pStyle w:val="Compact"/>
            </w:pPr>
            <w:r>
              <w:t xml:space="preserve">ПНИ и ДСО, табл. 1 (с СБКС 27 г)</w:t>
            </w:r>
          </w:p>
        </w:tc>
        <w:tc>
          <w:tcPr/>
          <w:p>
            <w:pPr>
              <w:pStyle w:val="Compact"/>
            </w:pPr>
            <w:r>
              <w:t xml:space="preserve">ПНИ и ДСО, табл. 2 (без СБКС)</w:t>
            </w:r>
          </w:p>
        </w:tc>
        <w:tc>
          <w:tcPr/>
          <w:p>
            <w:pPr>
              <w:pStyle w:val="Compact"/>
            </w:pPr>
            <w:r>
              <w:t xml:space="preserve">Разница</w:t>
            </w:r>
          </w:p>
        </w:tc>
        <w:tc>
          <w:tcPr/>
          <w:p>
            <w:pPr>
              <w:pStyle w:val="Compact"/>
            </w:pPr>
            <w:r>
              <w:t xml:space="preserve">Кроме ПНИ и ДСО, табл. 1 → табл. 2 (с 2026 г.)</w:t>
            </w:r>
          </w:p>
        </w:tc>
      </w:tr>
      <w:tr>
        <w:tc>
          <w:tcPr/>
          <w:p>
            <w:pPr>
              <w:pStyle w:val="Compact"/>
            </w:pPr>
            <w:r>
              <w:t xml:space="preserve">Хлеб ржаной</w:t>
            </w:r>
          </w:p>
        </w:tc>
        <w:tc>
          <w:tcPr/>
          <w:p>
            <w:pPr>
              <w:pStyle w:val="Compact"/>
            </w:pPr>
            <w:r>
              <w:t xml:space="preserve">150</w:t>
            </w:r>
          </w:p>
        </w:tc>
        <w:tc>
          <w:tcPr/>
          <w:p>
            <w:pPr>
              <w:pStyle w:val="Compact"/>
            </w:pPr>
            <w:r>
              <w:t xml:space="preserve">200</w:t>
            </w:r>
          </w:p>
        </w:tc>
        <w:tc>
          <w:tcPr/>
          <w:p>
            <w:pPr>
              <w:pStyle w:val="Compact"/>
            </w:pPr>
            <w:r>
              <w:t xml:space="preserve">+50</w:t>
            </w:r>
          </w:p>
        </w:tc>
        <w:tc>
          <w:tcPr/>
          <w:p>
            <w:pPr>
              <w:pStyle w:val="Compact"/>
            </w:pPr>
            <w:r>
              <w:t xml:space="preserve">150 → 200</w:t>
            </w:r>
          </w:p>
        </w:tc>
      </w:tr>
      <w:tr>
        <w:tc>
          <w:tcPr/>
          <w:p>
            <w:pPr>
              <w:pStyle w:val="Compact"/>
            </w:pPr>
            <w:r>
              <w:t xml:space="preserve">Хлеб пшеничный</w:t>
            </w:r>
          </w:p>
        </w:tc>
        <w:tc>
          <w:tcPr/>
          <w:p>
            <w:pPr>
              <w:pStyle w:val="Compact"/>
            </w:pPr>
            <w:r>
              <w:t xml:space="preserve">200</w:t>
            </w:r>
          </w:p>
        </w:tc>
        <w:tc>
          <w:tcPr/>
          <w:p>
            <w:pPr>
              <w:pStyle w:val="Compact"/>
            </w:pPr>
            <w:r>
              <w:t xml:space="preserve">250</w:t>
            </w:r>
          </w:p>
        </w:tc>
        <w:tc>
          <w:tcPr/>
          <w:p>
            <w:pPr>
              <w:pStyle w:val="Compact"/>
            </w:pPr>
            <w:r>
              <w:t xml:space="preserve">+50</w:t>
            </w:r>
          </w:p>
        </w:tc>
        <w:tc>
          <w:tcPr/>
          <w:p>
            <w:pPr>
              <w:pStyle w:val="Compact"/>
            </w:pPr>
            <w:r>
              <w:t xml:space="preserve">150 → 200</w:t>
            </w:r>
          </w:p>
        </w:tc>
      </w:tr>
      <w:tr>
        <w:tc>
          <w:tcPr/>
          <w:p>
            <w:pPr>
              <w:pStyle w:val="Compact"/>
            </w:pPr>
            <w:r>
              <w:t xml:space="preserve">Крупы, бобовые</w:t>
            </w:r>
          </w:p>
        </w:tc>
        <w:tc>
          <w:tcPr/>
          <w:p>
            <w:pPr>
              <w:pStyle w:val="Compact"/>
            </w:pPr>
            <w:r>
              <w:t xml:space="preserve">49,6</w:t>
            </w:r>
          </w:p>
        </w:tc>
        <w:tc>
          <w:tcPr/>
          <w:p>
            <w:pPr>
              <w:pStyle w:val="Compact"/>
            </w:pPr>
            <w:r>
              <w:t xml:space="preserve">70</w:t>
            </w:r>
          </w:p>
        </w:tc>
        <w:tc>
          <w:tcPr/>
          <w:p>
            <w:pPr>
              <w:pStyle w:val="Compact"/>
            </w:pPr>
            <w:r>
              <w:t xml:space="preserve">+20,4</w:t>
            </w:r>
          </w:p>
        </w:tc>
        <w:tc>
          <w:tcPr/>
          <w:p>
            <w:pPr>
              <w:pStyle w:val="Compact"/>
            </w:pPr>
            <w:r>
              <w:t xml:space="preserve">80 → 112,9</w:t>
            </w:r>
          </w:p>
        </w:tc>
      </w:tr>
      <w:tr>
        <w:tc>
          <w:tcPr/>
          <w:p>
            <w:pPr>
              <w:pStyle w:val="Compact"/>
            </w:pPr>
            <w:r>
              <w:t xml:space="preserve">Мясо</w:t>
            </w:r>
          </w:p>
        </w:tc>
        <w:tc>
          <w:tcPr/>
          <w:p>
            <w:pPr>
              <w:pStyle w:val="Compact"/>
            </w:pPr>
            <w:r>
              <w:t xml:space="preserve">70,5</w:t>
            </w:r>
          </w:p>
        </w:tc>
        <w:tc>
          <w:tcPr/>
          <w:p>
            <w:pPr>
              <w:pStyle w:val="Compact"/>
            </w:pPr>
            <w:r>
              <w:t xml:space="preserve">85,2</w:t>
            </w:r>
          </w:p>
        </w:tc>
        <w:tc>
          <w:tcPr/>
          <w:p>
            <w:pPr>
              <w:pStyle w:val="Compact"/>
            </w:pPr>
            <w:r>
              <w:t xml:space="preserve">+14,7</w:t>
            </w:r>
          </w:p>
        </w:tc>
        <w:tc>
          <w:tcPr/>
          <w:p>
            <w:pPr>
              <w:pStyle w:val="Compact"/>
            </w:pPr>
            <w:r>
              <w:t xml:space="preserve">90 → 104,7</w:t>
            </w:r>
          </w:p>
        </w:tc>
      </w:tr>
      <w:tr>
        <w:tc>
          <w:tcPr/>
          <w:p>
            <w:pPr>
              <w:pStyle w:val="Compact"/>
            </w:pPr>
            <w:r>
              <w:t xml:space="preserve">Птица</w:t>
            </w:r>
          </w:p>
        </w:tc>
        <w:tc>
          <w:tcPr/>
          <w:p>
            <w:pPr>
              <w:pStyle w:val="Compact"/>
            </w:pPr>
            <w:r>
              <w:t xml:space="preserve">36,5</w:t>
            </w:r>
          </w:p>
        </w:tc>
        <w:tc>
          <w:tcPr/>
          <w:p>
            <w:pPr>
              <w:pStyle w:val="Compact"/>
            </w:pPr>
            <w:r>
              <w:t xml:space="preserve">35</w:t>
            </w:r>
          </w:p>
        </w:tc>
        <w:tc>
          <w:tcPr/>
          <w:p>
            <w:pPr>
              <w:pStyle w:val="Compact"/>
            </w:pPr>
            <w:r>
              <w:t xml:space="preserve">−1,5</w:t>
            </w:r>
          </w:p>
        </w:tc>
        <w:tc>
          <w:tcPr/>
          <w:p>
            <w:pPr>
              <w:pStyle w:val="Compact"/>
            </w:pPr>
            <w:r>
              <w:t xml:space="preserve">22,2 → 22,2</w:t>
            </w:r>
          </w:p>
        </w:tc>
      </w:tr>
      <w:tr>
        <w:tc>
          <w:tcPr/>
          <w:p>
            <w:pPr>
              <w:pStyle w:val="Compact"/>
            </w:pPr>
            <w:r>
              <w:t xml:space="preserve">Масло сливочное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Масло растительное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Маргарин</w:t>
            </w:r>
          </w:p>
        </w:tc>
        <w:tc>
          <w:tcPr/>
          <w:p>
            <w:pPr>
              <w:pStyle w:val="Compact"/>
            </w:pPr>
            <w:r>
              <w:t xml:space="preserve">10</w:t>
            </w:r>
          </w:p>
        </w:tc>
        <w:tc>
          <w:tcPr/>
          <w:p>
            <w:pPr>
              <w:pStyle w:val="Compact"/>
            </w:pPr>
            <w:r>
              <w:t xml:space="preserve">4</w:t>
            </w:r>
          </w:p>
        </w:tc>
        <w:tc>
          <w:tcPr/>
          <w:p>
            <w:pPr>
              <w:pStyle w:val="Compact"/>
            </w:pPr>
            <w:r>
              <w:t xml:space="preserve">−6</w:t>
            </w:r>
          </w:p>
        </w:tc>
        <w:tc>
          <w:tcPr/>
          <w:p>
            <w:pPr>
              <w:pStyle w:val="Compact"/>
            </w:pPr>
            <w:r>
              <w:t xml:space="preserve">—</w:t>
            </w:r>
          </w:p>
        </w:tc>
      </w:tr>
      <w:tr>
        <w:tc>
          <w:tcPr/>
          <w:p>
            <w:pPr>
              <w:pStyle w:val="Compact"/>
            </w:pPr>
            <w:r>
              <w:t xml:space="preserve">Овощи, картофель, фрукты, молоко, творог, рыба</w:t>
            </w:r>
          </w:p>
        </w:tc>
        <w:tc>
          <w:tcPr/>
          <w:p>
            <w:pPr>
              <w:pStyle w:val="Compact"/>
            </w:pPr>
            <w:r>
              <w:t xml:space="preserve">без изменений</w:t>
            </w:r>
          </w:p>
        </w:tc>
        <w:tc>
          <w:tcPr/>
          <w:p>
            <w:pPr>
              <w:pStyle w:val="Compact"/>
            </w:pPr>
            <w:r>
              <w:t xml:space="preserve">без изменений</w:t>
            </w:r>
          </w:p>
        </w:tc>
        <w:tc>
          <w:tcPr/>
          <w:p>
            <w:pPr>
              <w:pStyle w:val="Compact"/>
            </w:pPr>
            <w:r>
              <w:t xml:space="preserve">0</w:t>
            </w:r>
          </w:p>
        </w:tc>
        <w:tc>
          <w:tcPr/>
          <w:p>
            <w:pPr>
              <w:pStyle w:val="Compact"/>
            </w:pPr>
            <w:r>
              <w:t xml:space="preserve">без изменений</w:t>
            </w:r>
          </w:p>
        </w:tc>
      </w:tr>
    </w:tbl>
    <w:p>
      <w:pPr>
        <w:pStyle w:val="BodyText"/>
      </w:pPr>
      <w:r>
        <w:t xml:space="preserve">Постановление не указывает, в каких случаях применяется каждая из двух норм (проверено по тексту [34]). С 2026 г. наиболее естественное прочтение (толкование) связано со сноской о медицинских показаниях: житель, которому СБКС не назначена, обеспечивается по норме без неё, а белок компенсируется хлебом, крупами и мясом. Для вариативного меню существенно, что региональный акт сам содержит пару наборов, эквивалентных по пищевой ценности; выбирает между ними, однако, не житель, а врач и учреждение.</w:t>
      </w:r>
    </w:p>
    <w:bookmarkEnd w:id="59"/>
    <w:bookmarkStart w:id="60" w:name="порядок-и-тарифы"/>
    <w:p>
      <w:pPr>
        <w:pStyle w:val="Heading3"/>
      </w:pPr>
      <w:r>
        <w:rPr>
          <w:rStyle w:val="SectionNumber"/>
        </w:rPr>
        <w:t xml:space="preserve">3.2.4</w:t>
      </w:r>
      <w:r>
        <w:tab/>
      </w:r>
      <w:r>
        <w:t xml:space="preserve">Порядок и тарифы</w:t>
      </w:r>
    </w:p>
    <w:p>
      <w:pPr>
        <w:pStyle w:val="FirstParagraph"/>
      </w:pPr>
      <w:r>
        <w:t xml:space="preserve">Петербургские нормы питания действуют в связке с двумя другими актами. Постановлением Правительства Санкт-Петербурга от 29.12.2014 № 1283 утверждены порядки предоставления социальных услуг поставщиками социальных услуг в Санкт-Петербурге, в том числе в стационарной форме [75]. Тарифы на социальные услуги ежегодно утверждает Комитет по социальной политике: на 2025 г. — распоряжением от 13.12.2024 № 1366-р, на 2026 г. — распоряжением от 15.12.2025 № 1155-р [76, 77].</w:t>
      </w:r>
    </w:p>
    <w:p>
      <w:pPr>
        <w:pStyle w:val="BodyText"/>
      </w:pPr>
      <w:r>
        <w:t xml:space="preserve">Тарифы на услугу «обеспечение питанием согласно утверждённым нормативам» в стационарной форме для совершеннолетних следуют нормам постановления № 1284 и разбиты по тем же категориям [76, 77]. Тарифы 2026 г. утверждены распоряжением № 1155-р во исполнение постановления Правительства Санкт-Петербурга от 29.12.2014 № 1285 о порядке утверждения тарифов на основании подушевых нормативов финансирования и распоряжения Комитета по экономической политике и стратегическому планированию от 29.05.2025 № 92-р о подушевых нормативах на 2026–2028 гг. [77]. Распоряжение опубликовано в виде графического образа; приведённые ниже значения прочитаны распознаванием текста и сверены визуально по изображению страницы. Помимо тарифов на социальные услуги тот же комитет по экономической политике ежегодно, до 1 июня, утверждает нормативы расходов бюджета Санкт-Петербурга по социальному питанию на следующий финансовый год (п. 7 постановления Правительства Санкт-Петербурга от 23.07.2009 № 873) [78]. Один акт этой серии найден: распоряжением от 28.05.2024 № 43-р утверждены нормативы на 2025 г., и в приложении 3 к нему для стационарных учреждений социального обслуживания (руб. на человека в сутки) установлено: кроме ПНИ — 506,16, при сахарном диабете — 495,59, при заболеваниях желудочно-кишечного тракта — 375,20; для ПНИ — 516,41, без СБКС — 429,96 [79]. Текст прочитан по справочной системе и с официальной публикацией не сверен. Сопоставление с тарифами 2025 г. (иллюстративная арифметика) показывает, что тариф на услугу питания превышает бюджетный норматив во всех пяти совпадающих категориях — на 48,16–55,22 руб. в день [76, 79]. Что покрывает это превышение (приготовление, накладные расходы или иное), ни тот, ни другой акт не раскрывает; составляющей на организацию выбора нет и в нормативе (толкование). Распоряжения о нормативах на 2026 и 2027 гг. в открытых источниках найти не удалось (повторный поиск — 06.10.2026 и 14.10.2026), и их значения в обзор не включены.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Категория (стационарная форма, 18+)</w:t>
            </w:r>
          </w:p>
        </w:tc>
        <w:tc>
          <w:tcPr/>
          <w:p>
            <w:pPr>
              <w:pStyle w:val="Compact"/>
            </w:pPr>
            <w:r>
              <w:t xml:space="preserve">2025 г., руб. в день [76]</w:t>
            </w:r>
          </w:p>
        </w:tc>
        <w:tc>
          <w:tcPr/>
          <w:p>
            <w:pPr>
              <w:pStyle w:val="Compact"/>
            </w:pPr>
            <w:r>
              <w:t xml:space="preserve">2026 г., руб. в день [77]</w:t>
            </w:r>
          </w:p>
        </w:tc>
        <w:tc>
          <w:tcPr/>
          <w:p>
            <w:pPr>
              <w:pStyle w:val="Compact"/>
            </w:pPr>
            <w:r>
              <w:t xml:space="preserve">Изменение, % (иллюстративная арифметика)</w:t>
            </w:r>
          </w:p>
        </w:tc>
      </w:tr>
      <w:tr>
        <w:tc>
          <w:tcPr/>
          <w:p>
            <w:pPr>
              <w:pStyle w:val="Compact"/>
            </w:pPr>
            <w:r>
              <w:t xml:space="preserve">Кроме ПНИ (в 2026 г. — кроме ПНИ и ДСО)</w:t>
            </w:r>
          </w:p>
        </w:tc>
        <w:tc>
          <w:tcPr/>
          <w:p>
            <w:pPr>
              <w:pStyle w:val="Compact"/>
            </w:pPr>
            <w:r>
              <w:t xml:space="preserve">560,87</w:t>
            </w:r>
          </w:p>
        </w:tc>
        <w:tc>
          <w:tcPr/>
          <w:p>
            <w:pPr>
              <w:pStyle w:val="Compact"/>
            </w:pPr>
            <w:r>
              <w:t xml:space="preserve">581,33</w:t>
            </w:r>
          </w:p>
        </w:tc>
        <w:tc>
          <w:tcPr/>
          <w:p>
            <w:pPr>
              <w:pStyle w:val="Compact"/>
            </w:pPr>
            <w:r>
              <w:t xml:space="preserve">+3,6</w:t>
            </w:r>
          </w:p>
        </w:tc>
      </w:tr>
      <w:tr>
        <w:tc>
          <w:tcPr/>
          <w:p>
            <w:pPr>
              <w:pStyle w:val="Compact"/>
            </w:pPr>
            <w:r>
              <w:t xml:space="preserve">Кроме ПНИ и ДСО, нормы без СБКС</w:t>
            </w:r>
          </w:p>
        </w:tc>
        <w:tc>
          <w:tcPr/>
          <w:p>
            <w:pPr>
              <w:pStyle w:val="Compact"/>
            </w:pPr>
            <w:r>
              <w:t xml:space="preserve">—</w:t>
            </w:r>
          </w:p>
        </w:tc>
        <w:tc>
          <w:tcPr/>
          <w:p>
            <w:pPr>
              <w:pStyle w:val="Compact"/>
            </w:pPr>
            <w:r>
              <w:t xml:space="preserve">539,74</w:t>
            </w:r>
          </w:p>
        </w:tc>
        <w:tc>
          <w:tcPr/>
          <w:p>
            <w:pPr>
              <w:pStyle w:val="Compact"/>
            </w:pPr>
            <w:r>
              <w:t xml:space="preserve">новая категория</w:t>
            </w:r>
          </w:p>
        </w:tc>
      </w:tr>
      <w:tr>
        <w:tc>
          <w:tcPr/>
          <w:p>
            <w:pPr>
              <w:pStyle w:val="Compact"/>
            </w:pPr>
            <w:r>
              <w:t xml:space="preserve">ПНИ (в 2026 г. — ПНИ и ДСО)</w:t>
            </w:r>
          </w:p>
        </w:tc>
        <w:tc>
          <w:tcPr/>
          <w:p>
            <w:pPr>
              <w:pStyle w:val="Compact"/>
            </w:pPr>
            <w:r>
              <w:t xml:space="preserve">571,63</w:t>
            </w:r>
          </w:p>
        </w:tc>
        <w:tc>
          <w:tcPr/>
          <w:p>
            <w:pPr>
              <w:pStyle w:val="Compact"/>
            </w:pPr>
            <w:r>
              <w:t xml:space="preserve">574,43</w:t>
            </w:r>
          </w:p>
        </w:tc>
        <w:tc>
          <w:tcPr/>
          <w:p>
            <w:pPr>
              <w:pStyle w:val="Compact"/>
            </w:pPr>
            <w:r>
              <w:t xml:space="preserve">+0,5</w:t>
            </w:r>
          </w:p>
        </w:tc>
      </w:tr>
      <w:tr>
        <w:tc>
          <w:tcPr/>
          <w:p>
            <w:pPr>
              <w:pStyle w:val="Compact"/>
            </w:pPr>
            <w:r>
              <w:t xml:space="preserve">ПНИ (в 2026 г. — ПНИ и ДСО), нормы без СБКС</w:t>
            </w:r>
          </w:p>
        </w:tc>
        <w:tc>
          <w:tcPr/>
          <w:p>
            <w:pPr>
              <w:pStyle w:val="Compact"/>
            </w:pPr>
            <w:r>
              <w:t xml:space="preserve">480,86</w:t>
            </w:r>
          </w:p>
        </w:tc>
        <w:tc>
          <w:tcPr/>
          <w:p>
            <w:pPr>
              <w:pStyle w:val="Compact"/>
            </w:pPr>
            <w:r>
              <w:t xml:space="preserve">531,22</w:t>
            </w:r>
          </w:p>
        </w:tc>
        <w:tc>
          <w:tcPr/>
          <w:p>
            <w:pPr>
              <w:pStyle w:val="Compact"/>
            </w:pPr>
            <w:r>
              <w:t xml:space="preserve">+10,5</w:t>
            </w:r>
          </w:p>
        </w:tc>
      </w:tr>
      <w:tr>
        <w:tc>
          <w:tcPr/>
          <w:p>
            <w:pPr>
              <w:pStyle w:val="Compact"/>
            </w:pPr>
            <w:r>
              <w:t xml:space="preserve">Сахарный диабет</w:t>
            </w:r>
          </w:p>
        </w:tc>
        <w:tc>
          <w:tcPr/>
          <w:p>
            <w:pPr>
              <w:pStyle w:val="Compact"/>
            </w:pPr>
            <w:r>
              <w:t xml:space="preserve">549,77</w:t>
            </w:r>
          </w:p>
        </w:tc>
        <w:tc>
          <w:tcPr/>
          <w:p>
            <w:pPr>
              <w:pStyle w:val="Compact"/>
            </w:pPr>
            <w:r>
              <w:t xml:space="preserve">592,32</w:t>
            </w:r>
          </w:p>
        </w:tc>
        <w:tc>
          <w:tcPr/>
          <w:p>
            <w:pPr>
              <w:pStyle w:val="Compact"/>
            </w:pPr>
            <w:r>
              <w:t xml:space="preserve">+7,7</w:t>
            </w:r>
          </w:p>
        </w:tc>
      </w:tr>
      <w:tr>
        <w:tc>
          <w:tcPr/>
          <w:p>
            <w:pPr>
              <w:pStyle w:val="Compact"/>
            </w:pPr>
            <w:r>
              <w:t xml:space="preserve">Заболевания ЖКТ</w:t>
            </w:r>
          </w:p>
        </w:tc>
        <w:tc>
          <w:tcPr/>
          <w:p>
            <w:pPr>
              <w:pStyle w:val="Compact"/>
            </w:pPr>
            <w:r>
              <w:t xml:space="preserve">423,36</w:t>
            </w:r>
          </w:p>
        </w:tc>
        <w:tc>
          <w:tcPr/>
          <w:p>
            <w:pPr>
              <w:pStyle w:val="Compact"/>
            </w:pPr>
            <w:r>
              <w:t xml:space="preserve">466,22</w:t>
            </w:r>
          </w:p>
        </w:tc>
        <w:tc>
          <w:tcPr/>
          <w:p>
            <w:pPr>
              <w:pStyle w:val="Compact"/>
            </w:pPr>
            <w:r>
              <w:t xml:space="preserve">+10,1</w:t>
            </w:r>
          </w:p>
        </w:tc>
      </w:tr>
    </w:tbl>
    <w:p>
      <w:pPr>
        <w:pStyle w:val="BodyText"/>
      </w:pPr>
      <w:r>
        <w:t xml:space="preserve">Для вариативного меню таблица существенна в четырёх отношениях.</w:t>
      </w:r>
    </w:p>
    <w:p>
      <w:pPr>
        <w:pStyle w:val="BodyText"/>
      </w:pPr>
      <w:r>
        <w:t xml:space="preserve">Первое: тариф рассчитан на норму, а не на меню, и составляющей на организацию выбора не содержит ни в 2025, ни в 2026 г. [76, 77].</w:t>
      </w:r>
    </w:p>
    <w:p>
      <w:pPr>
        <w:pStyle w:val="BodyText"/>
      </w:pPr>
      <w:r>
        <w:t xml:space="preserve">Второе: категории тарифов 2026 г. в точности повторяют структуру новой редакции норм — появились «ДСО» рядом с ПНИ и новая категория «кроме ПНИ и ДСО, нормы без СБКС», которой соответствует новая таблица 2 [34, 77]. Тарифы 2025 г. рассчитаны на нормы в редакции 2022 г., тарифы 2026 г. — на нормы в редакции № 507; поэтому тарифы двух лет относятся к разным наборам продуктов, а не только к разным ценам. Цена решения «27 г белковой смеси или компенсация хлебом, крупами и мясом» в ПНИ изменилась почти вдвое: 90,77 руб. в день в 2025 г. и 43,21 руб. в 2026 г. Для учреждений, кроме ПНИ и ДСО, в 2026 г. появилась собственная пара тарифов с разницей 41,59 руб. (иллюстративная арифметика: 571,63 − 480,86; 574,43 − 531,22; 581,33 − 539,74) [76, 77]. Граммы обеих ПНИ-таблиц за этот период почти не изменились [33, 34], поэтому сокращение разницы объясняется не составом нормы, а расчётом стоимости набора — ценами продуктов, методикой подушевого норматива и, возможно, тем, что СБКС с 2026 г. предоставляется по медицинским показаниям (толкование). Документы, позволяющие это проверить, не опубликованы. Бюджетный норматив на 2025 г. даёт для ПНИ разницу 86,45 руб. (516,41 − 429,96), близкую к тарифной 90,77 руб.; норматив на 2026 г., по которому можно было бы увидеть, сократилась ли разница уже в бюджетном расчёте, не найден [79].</w:t>
      </w:r>
    </w:p>
    <w:p>
      <w:pPr>
        <w:pStyle w:val="BodyText"/>
      </w:pPr>
      <w:r>
        <w:t xml:space="preserve">Третье: в 2025 г. тариф для ПНИ превышал общий (571,63 против 560,87), а в 2026 г. соотношение стало обратным (574,43 против 581,33) [76, 77]. Это совпадает со сменой общей нормы, пересобранной с 2026 г. по федеральной рекомендации — с бо́льшими объёмами картофеля, овощей, соков и хлеба пшеничного и меньшими объёмами птицы, творога и кисломолочных продуктов, — тогда как ПНИ-норма почти не изменилась [33, 34]. Разделить влияние состава нормы и цен отдельных групп продуктов по опубликованным документам невозможно. Методика расчёта подушевых нормативов в доступных источниках не раскрыта, поэтому сказанное остаётся наблюдением, а не выводом о методике.</w:t>
      </w:r>
    </w:p>
    <w:p>
      <w:pPr>
        <w:pStyle w:val="BodyText"/>
      </w:pPr>
      <w:r>
        <w:t xml:space="preserve">Четвёртое: рост тарифа ПНИ на 0,5 % за год служит ориентиром для учреждения, которое рассчитывает расширить выбор за счёт продуктового бюджета. В 2026 г. такого запаса в тарифе нет, и выбор в ПНИ и ДСО Санкт-Петербурга возможен лишь как перераспределение внутри нормы (сценарии 1, 2 и 11 гл. 7) (толкование).</w:t>
      </w:r>
    </w:p>
    <w:bookmarkEnd w:id="60"/>
    <w:bookmarkStart w:id="61" w:name="X1ea046dd449dc1fc76f90b1c544cc65854fb347"/>
    <w:p>
      <w:pPr>
        <w:pStyle w:val="Heading3"/>
      </w:pPr>
      <w:r>
        <w:rPr>
          <w:rStyle w:val="SectionNumber"/>
        </w:rPr>
        <w:t xml:space="preserve">3.2.5</w:t>
      </w:r>
      <w:r>
        <w:tab/>
      </w:r>
      <w:r>
        <w:t xml:space="preserve">Что первая редакция сообщала о петербургской практике</w:t>
      </w:r>
    </w:p>
    <w:p>
      <w:pPr>
        <w:pStyle w:val="FirstParagraph"/>
      </w:pPr>
      <w:r>
        <w:t xml:space="preserve">Первая редакция обзора характеризовала практику петербургских учреждений как «цикличные меню с альтернативными позициями» и ссылалась на пилотный проект «Система свободного выбора „Вариативное меню“» по данным доклада Уполномоченного по правам ребёнка в Санкт-Петербурге за 2024 г. [1, 80]. Однако проект, о котором говорит этот доклад, касается школьного питания в образовательных организациях и к социальному обслуживанию взрослых отношения не имеет. Сведения о вариативном меню в ДСО «Серафимовский», опубликованные Комитетом по социальной политике Санкт-Петербурга 22.07.2025 [21], в первой редакции не использованы.</w:t>
      </w:r>
    </w:p>
    <w:bookmarkEnd w:id="61"/>
    <w:bookmarkEnd w:id="62"/>
    <w:bookmarkStart w:id="63" w:name="москва"/>
    <w:p>
      <w:pPr>
        <w:pStyle w:val="Heading2"/>
      </w:pPr>
      <w:r>
        <w:rPr>
          <w:rStyle w:val="SectionNumber"/>
        </w:rPr>
        <w:t xml:space="preserve">3.3</w:t>
      </w:r>
      <w:r>
        <w:tab/>
      </w:r>
      <w:r>
        <w:t xml:space="preserve">Москва</w:t>
      </w:r>
    </w:p>
    <w:p>
      <w:pPr>
        <w:pStyle w:val="FirstParagraph"/>
      </w:pPr>
      <w:r>
        <w:t xml:space="preserve">Нормы питания получателей социальных услуг в государственных организациях социального обслуживания Москвы утверждены приказом Департамента труда и социальной защиты населения г. Москвы от 22.03.2021 № 228, вступившим в силу с 01.04.2021 [71]. Приказ утверждает шесть приложений: нормы для граждан пожилого возраста и инвалидов, проживающих в государственных организациях; для детей-сирот и детей в трудной жизненной ситуации; для детей первого года жизни; для женщин в кризисных центрах; для организаций социально-медицинской реабилитации; для полустационарной формы [71].</w:t>
      </w:r>
    </w:p>
    <w:p>
      <w:pPr>
        <w:pStyle w:val="BodyText"/>
      </w:pPr>
      <w:r>
        <w:t xml:space="preserve">Для темы доклада существеннее приложений п. 2.1 самого приказа: «При разработке и применении цикличных меню необходимо соблюдать установленные нормы, в соответствии с возрастом и контингентом питающихся. Допускается в течение дня отступление от норм калорийности по отдельным приемам пищи в пределах +/- 5% при условии, что средний % пищевой ценности за неделю будет соответствовать нормам» [71]. Это единственная обнаруженная в ходе подготовки доклада региональная норма, которая для совершеннолетних получателей социальных услуг прямо разрешает оценивать выполнение норм по среднему за неделю. Для вариативного меню она значима в двух отношениях: подтверждает, что исходной моделью регионального нормотворца является цикличное меню, и даёт законную опору недельному контролю, без которого выбор между блюдами разной калорийности не поддаётся учёту (толкование). Поскольку формулировка касается калорийности по приёмам пищи, а не групп продуктов, вопроса о групповом балансе при замене мяса рыбой (сценарий 1 гл. 7) она не снимает. Остальная часть текста приказа (приложения, положения о замене) в открытой версии справочной системы недоступна и не сверялась; утверждение первой редакции о замене «по нормам взаимозаменяемости» [1] остаётся непроверенным.</w:t>
      </w:r>
    </w:p>
    <w:p>
      <w:pPr>
        <w:pStyle w:val="BodyText"/>
      </w:pPr>
      <w:r>
        <w:t xml:space="preserve">В правовом навигаторе фонда «Обнажённые сердца» московские нормы для ПНИ цитируются по другому акту — приказу Департамента социальной защиты населения г. Москвы от 24.12.2014 № 1068, с нормой «хлеб пшеничный, в т.ч. мелкоштучные выпечные изделия 175, хлеб ржано-пшеничный 150» г в сутки [81]. Текст приказа № 1068 обнаружен в выгрузке справочной системы, сохранённой 03.05.2015 [82]. Приказ вступил в силу 01.01.2015 и применяется «в части, не противоречащей» постановлениям Правительства Москвы № 376-ПП и № 1500-ПП. Раздел 1 норм — «нормы питания получателей социальных услуг из числа граждан пожилого возраста и инвалидов, проживающих в организациях социального обслуживания» — выражен в граммах брутто и разбит на три графы: организации стационарного социального обслуживания общего типа, психоневрологические организации, организации социально-медицинской реабилитации; цифры навигатора (хлеб пшеничный 175 г, ржано-пшеничный 150 г) относятся к графе психоневрологических организаций [82]. Приказ № 228 издан тем же ведомством (Департамент социальной защиты населения, ныне Департамент труда и социальной защиты населения), то есть является актом того же уровня, и утверждает нормы для тех же адресатов под почти теми же наименованиями: «граждан пожилого возраста и инвалидов, проживающих в государственных организациях социального обслуживания» (приложение 1) и получателей услуг в организациях социально-медицинской реабилитации (приложение 5) [71]. Иерархии между двумя приказами нет; при совпадении предмета применяется более поздний акт, то есть № 228 (толкование). Положения о признании приказа № 1068 утратившим силу в открытой части приказа № 228 нет, официальной отметки о статусе приказа № 1068 найти не удалось (повторный поиск — 06.10.2026: приказ по-прежнему значится в перечне актов на сайте Департамента), а наличие в приказе № 228 отдельной графы для психоневрологических организаций по открытой части текста установить нельзя (п. 9, противоречие 24).</w:t>
      </w:r>
    </w:p>
    <w:p>
      <w:pPr>
        <w:pStyle w:val="BodyText"/>
      </w:pPr>
      <w:r>
        <w:t xml:space="preserve">Первая редакция обзора описывала московскую практику как «цикличное меню с элементами выбора», дегустации и опросы удовлетворённости в пансионатах [1]. Источника этой характеристики обзор не приводит, и вторая редакция не воспроизводит её как факт. Повторный поиск публичных описаний вариативного меню в московских государственных организациях социального обслуживания (сайты учреждений и Департамента, отраслевые СМИ) в ходе подготовки настоящей редакции результата не дал.</w:t>
      </w:r>
    </w:p>
    <w:bookmarkEnd w:id="63"/>
    <w:bookmarkStart w:id="64" w:name="московская-область"/>
    <w:p>
      <w:pPr>
        <w:pStyle w:val="Heading2"/>
      </w:pPr>
      <w:r>
        <w:rPr>
          <w:rStyle w:val="SectionNumber"/>
        </w:rPr>
        <w:t xml:space="preserve">3.4</w:t>
      </w:r>
      <w:r>
        <w:tab/>
      </w:r>
      <w:r>
        <w:t xml:space="preserve">Московская область</w:t>
      </w:r>
    </w:p>
    <w:p>
      <w:pPr>
        <w:pStyle w:val="FirstParagraph"/>
      </w:pPr>
      <w:r>
        <w:t xml:space="preserve">Сайт Доброго дома «Солнечногорский» ссылается как на нормы питания в ПНИ на распоряжение министерства социального развития области от 13.04.2017 № 19РВ-32 [83]. Действующий областной акт о нормах — распоряжение Министерства социального развития Московской области от 22.05.2026 № 20РВ-108 «Об утверждении норм питания в государственных организациях социального обслуживания Московской области» (опубликовано 26.05.2026, номер опубликования 5001202605260005; официальный образ — 73 с.) [84]. Его резолютивная часть, примечания и начало таблиц (с. 1–15 официального файла, распознанные по образу) прочитаны 16.10.2026; полный текст получить не удалось, поэтому состав всех таблиц и примечаний к набору для лиц с психическими заболеваниями в докладе не воспроизводится.</w:t>
      </w:r>
    </w:p>
    <w:p>
      <w:pPr>
        <w:pStyle w:val="BodyText"/>
      </w:pPr>
      <w:r>
        <w:t xml:space="preserve">Распоряжение утверждает семь наборов, в том числе отдельные нормы для получателей старше 18 лет, страдающих психическими заболеваниями, и диетические варианты; таблицы выражены в нетто и брутто. Оно вступает в силу с 1 января 2027 года (нормы для детей первого года жизни — со дня опубликования) и признаёт утратившими силу распоряжение от 04.10.2022 № 20РВ-277 и три последующих изменения к нему; распоряжение № 19РВ-32 в перечне отменяемых актов не названо. В прочитанной части о выборе блюд, вариативном меню или «шведском столе» не говорится: это норма о количестве продуктов, а не о праве выбора. В примечании к набору социально-медицинской реабилитации при использовании смеси белковой композитной предусмотрена замена продуктов по белкам [84]; это условие замены при применении смеси, а не включение СБКС в общую норму, как в Ленинградской области (п. 3.11). Для учреждений области с 01.01.2027 нормы определяются распоряжением № 20РВ-108.</w:t>
      </w:r>
    </w:p>
    <w:bookmarkEnd w:id="64"/>
    <w:bookmarkStart w:id="65" w:name="свердловская-область"/>
    <w:p>
      <w:pPr>
        <w:pStyle w:val="Heading2"/>
      </w:pPr>
      <w:r>
        <w:rPr>
          <w:rStyle w:val="SectionNumber"/>
        </w:rPr>
        <w:t xml:space="preserve">3.5</w:t>
      </w:r>
      <w:r>
        <w:tab/>
      </w:r>
      <w:r>
        <w:t xml:space="preserve">Свердловская область</w:t>
      </w:r>
    </w:p>
    <w:p>
      <w:pPr>
        <w:pStyle w:val="FirstParagraph"/>
      </w:pPr>
      <w:r>
        <w:t xml:space="preserve">Нормы питания утверждены постановлением Правительства Свердловской области от 10.11.2022 № 765-ПП, заменившим постановление № 1037-ПП [44]. По данным первой редакции обзора, акт включает СБКС (27 г) и витаминно-минеральные комплексы в суточный набор и устанавливает замену продуктов по таблице приложения № 11 к СанПиН 3590-20 со ссылками на весь действовавший массив санитарных правил [1]. Если пересказ точен, свердловский акт — единственный из проанализированных, где детская таблица замен для взрослых возведена в региональную норму. После 01.09.2026 ссылки акта на СанПиН 3590-20 требуют актуализации на СанПиН 4282-26 (таблица замен в новом СанПиН сохранила номер приложения — 11) [3].</w:t>
      </w:r>
    </w:p>
    <w:bookmarkEnd w:id="65"/>
    <w:bookmarkStart w:id="66" w:name="нижегородская-область"/>
    <w:p>
      <w:pPr>
        <w:pStyle w:val="Heading2"/>
      </w:pPr>
      <w:r>
        <w:rPr>
          <w:rStyle w:val="SectionNumber"/>
        </w:rPr>
        <w:t xml:space="preserve">3.6</w:t>
      </w:r>
      <w:r>
        <w:tab/>
      </w:r>
      <w:r>
        <w:t xml:space="preserve">Нижегородская область</w:t>
      </w:r>
    </w:p>
    <w:p>
      <w:pPr>
        <w:pStyle w:val="FirstParagraph"/>
      </w:pPr>
      <w:r>
        <w:t xml:space="preserve">Нормы питания утверждены постановлением Правительства Нижегородской области от 20.10.2014 № 709; ведомственным актом в сфере социального обслуживания назван приказ министерства социальной политики Нижегородской области от 21.04.2022 № 214 [85]. По описанию первой редакции, наборы дифференцированы по видам учреждений, а диетическое питание предоставляется по медицинским показаниям с заменой по нормам взаимозаменяемости [1]. Утверждение первой редакции о том, что «на уровне учреждений… элементы выбора блюд внедряются по инициативе учреждений», источником не подкреплено и здесь как факт не воспроизводится.</w:t>
      </w:r>
    </w:p>
    <w:p>
      <w:pPr>
        <w:pStyle w:val="BodyText"/>
      </w:pPr>
      <w:r>
        <w:t xml:space="preserve">Действующая редакция норм для взрослых установлена постановлением Правительства Нижегородской области от 30.08.2019 № 617, которое изложило нормы № 709 заново и вступило в силу 01.01.2020 [72]. Наборы для домов-интернатов для престарелых и инвалидов, специальных домов-интернатов и ПНИ выражены в граммах нетто: в общем наборе говядина I категории — 100 г, куры — 25 г, рыба (филе) — 60 г, колбасные изделия — 12 г, картофель — от 200 до 250 г в зависимости от сезона, прочие овощи — 290 г, фрукты — 150 г [72]. Положений о выборе блюд и о замене продуктов текст не содержит (проверено по тексту); брутто приводится лишь в наборах для детей, с пояснением, что масса брутто рассчитана на норму отходов 25 % [72]. Вносились ли изменения после 2020 г., установить не удалось.</w:t>
      </w:r>
    </w:p>
    <w:p>
      <w:pPr>
        <w:pStyle w:val="BodyText"/>
      </w:pPr>
      <w:r>
        <w:t xml:space="preserve">Публичного описания вариативного меню в названном нижегородском учреждении по-прежнему нет. Сообщение учреждения-участника о семинаре «Вариативное питание» на базе ДСО «Борский» в августе 2026 г. практики какого-либо учреждения не описывает (п. 4.12) [86]. Интервью, опубликованное 20.10.2026, передаёт приём, которым, по словам говорящей, делятся руководители психоневрологических интернатов: несколько разных супов на одном бульоне, «чтобы без особого труда разнообразить меню» [185]. Это обмен опытом в сообщении СМИ, а не описание практики названного дома; подаются ли супы одновременно на выбор или сменяют друг друга в цикле, не сказано, и с семинаром 09.08.2026 это сообщение не отождествляется. Для доклада полезен другой документ — опубликованное на сайте положение об организации питания ГБУ «Сормовский дом-интернат для престарелых и инвалидов» (учредитель по данным страницы — министерство социального развития и семейной политики Нижегородской области; дата утверждения положения на странице не указана) [49]. Положение подробно описывает устройство единого меню в типичном доме-интернате, то есть исходное состояние, от которого отсчитывается введение выбора. Сводное 14-дневное меню и картотека блюд утверждаются директором на основе среднесуточного набора продуктов, а замена продуктов при их отсутствии производится по таблицам взаимозаменяемости и замены по белкам и углеводам, утверждённым самим положением. Ответственной за организацию питания назначена медицинская диетическая сестра; суточный расход продуктов ведётся «строго в соответствии со среднесуточными наборами». Документальная цепочка выстроена так: порционник по форме № 1-84 (дежурная медицинская сестра, ежедневно) → сводные сведения о численности → меню-раскладка по форме 0504202 на следующий день (подписывают диетическая сестра, бухгалтер и повар, утверждает директор) → требование на выдачу продуктов со склада по форме № 45-МЗ → карточка-раскладка на каждое блюдо по форме № 1-85. Режим предусматривает четырёхразовое питание и второй ужин, по две смены на каждый приём пищи (завтрак 8:30 и 9:00, обед 12:30 и 13:00, полдник 15:00 и 15:30, ужин 18:00 и 18:30, второй ужин 20:00). Контроль включает проверку готовой пищи директором раз в месяц и ежедневно старшей и диетической сёстрами; порционные блюда взвешиваются по 10 порций с допустимым отклонением средней массы не более 3 %; суточная проба отбирается «от каждой партии приготовленных блюд», отдельно каждое блюдо, и хранится 48 часов при +2…+6 °C; раздача производится не позднее двух часов после приготовления [49].</w:t>
      </w:r>
    </w:p>
    <w:p>
      <w:pPr>
        <w:pStyle w:val="BodyText"/>
      </w:pPr>
      <w:r>
        <w:t xml:space="preserve">Второе опубликованное положение того же ведомства — ГБУ «Чкаловский дом-интернат для престарелых и инвалидов» — устроено аналогично: цикличное 14-дневное меню, утверждённое директором; меню-требование составляется ежедневно, «одно с учётом всех отделений»; при отсутствии продукта блюдо заменяется «равноценным по энергетической ценности» с записью в бракеражном журнале; меню вывешивается на стенде вместе с нормами питания [87]. О выборе блюд жителем в нём ничего не сказано. Повторный поиск по сайтам нижегородских учреждений (домен soc52.ru) публичной практики выбора блюд не обнаружил.</w:t>
      </w:r>
    </w:p>
    <w:p>
      <w:pPr>
        <w:pStyle w:val="BodyText"/>
      </w:pPr>
      <w:r>
        <w:t xml:space="preserve">Для вариативного меню отсюда следует (толкование), что в учреждении с такой документальной цепочкой выбор затрагивает не один документ, а все звенья одновременно. Порционник должен учитывать не только численность, но и распределение по вариантам; меню-раскладка — содержать оба варианта с ожидаемым числом порций; требование на склад — суммировать продукты обоих вариантов; бракераж и суточная проба — вестись по каждому варианту (по смыслу положения, где проба отбирается от каждой партии, это требование уже выполнено, если вариант составляет самостоятельную партию). Сценарий 13 гл. 7 рассматривает эту цепочку как пакет документов.</w:t>
      </w:r>
    </w:p>
    <w:bookmarkEnd w:id="66"/>
    <w:bookmarkStart w:id="67" w:name="омская-область"/>
    <w:p>
      <w:pPr>
        <w:pStyle w:val="Heading2"/>
      </w:pPr>
      <w:r>
        <w:rPr>
          <w:rStyle w:val="SectionNumber"/>
        </w:rPr>
        <w:t xml:space="preserve">3.7</w:t>
      </w:r>
      <w:r>
        <w:tab/>
      </w:r>
      <w:r>
        <w:t xml:space="preserve">Омская область</w:t>
      </w:r>
    </w:p>
    <w:p>
      <w:pPr>
        <w:pStyle w:val="FirstParagraph"/>
      </w:pPr>
      <w:r>
        <w:t xml:space="preserve">Нормы утверждены приказом от 11.11.2014 № 171-п [88]. По данным первой редакции, акт отсылает к нормам взаимозаменяемости методических рекомендаций 2002 г., к СанПиН 3590-20, СанПиН 1.2.3685-21 и СП 2.4.3648-20, а диетическое питание связывает со ст. 25.5 29-ФЗ и ст. 39 323-ФЗ [1]. Омские учреждения публикуют на сайтах сведения о питании и перечни продуктов, ограниченных к передаче [55]. Опубликованное меню служит условием выбора в любом регионе: житель и его семья должны знать, из чего выбирать (толкование).</w:t>
      </w:r>
    </w:p>
    <w:bookmarkEnd w:id="67"/>
    <w:bookmarkStart w:id="68" w:name="псковская-область"/>
    <w:p>
      <w:pPr>
        <w:pStyle w:val="Heading2"/>
      </w:pPr>
      <w:r>
        <w:rPr>
          <w:rStyle w:val="SectionNumber"/>
        </w:rPr>
        <w:t xml:space="preserve">3.8</w:t>
      </w:r>
      <w:r>
        <w:tab/>
      </w:r>
      <w:r>
        <w:t xml:space="preserve">Псковская область</w:t>
      </w:r>
    </w:p>
    <w:p>
      <w:pPr>
        <w:pStyle w:val="FirstParagraph"/>
      </w:pPr>
      <w:r>
        <w:t xml:space="preserve">Нормы питания утверждены приказом Комитета по социальной защите населения Псковской области от 14.07.2020 № 206 [83]. Вид акта подтверждён независимой справочной отметкой: тем же приказом Комитета по социальной защите Псковской области от 14 июля 2020 г. № 206 с 3 августа 2020 г. признан утратившим силу приказ Главного государственного управления социальной защиты населения Псковской области от 07.11.2014 № 340 [89]. Наборы дифференцированы по категориям учреждений (дома-интернаты, дома ветеранов, ПНИ), диетическое питание организуется со ссылкой на приказы Минздрава России № 395н и № 330 [1]. Псковский акт, как и другие региональные нормы, заимствует диетологическую логику из здравоохранения.</w:t>
      </w:r>
    </w:p>
    <w:bookmarkEnd w:id="68"/>
    <w:bookmarkStart w:id="69" w:name="новосибирская-область"/>
    <w:p>
      <w:pPr>
        <w:pStyle w:val="Heading2"/>
      </w:pPr>
      <w:r>
        <w:rPr>
          <w:rStyle w:val="SectionNumber"/>
        </w:rPr>
        <w:t xml:space="preserve">3.9</w:t>
      </w:r>
      <w:r>
        <w:tab/>
      </w:r>
      <w:r>
        <w:t xml:space="preserve">Новосибирская область</w:t>
      </w:r>
    </w:p>
    <w:p>
      <w:pPr>
        <w:pStyle w:val="FirstParagraph"/>
      </w:pPr>
      <w:r>
        <w:t xml:space="preserve">Из Новосибирской области происходит бо́льшая часть публичных сообщений о вариативном питании (п. 4.2–4.4). Нормы утверждены приказом министерства социального развития Новосибирской области от 06.10.2014 № 1164; приложения изложены в новой редакции приказом министерства труда и социального развития от 25.05.2023 № 769-НПА, преамбула которого ссылается на приказы Минтруда России № 520н и № 519н и на СанПиН 3590-20 [48]. Таблица 1 устанавливает нормы для совершеннолетних в стационарной форме в граммах</w:t>
      </w:r>
      <w:r>
        <w:t xml:space="preserve"> </w:t>
      </w:r>
      <w:r>
        <w:rPr>
          <w:b/>
          <w:bCs/>
        </w:rPr>
        <w:t xml:space="preserve">брутто</w:t>
      </w:r>
      <w:r>
        <w:t xml:space="preserve"> </w:t>
      </w:r>
      <w:r>
        <w:t xml:space="preserve">по четырём типам организаций: дома-интернаты общего типа и специальные (вместе с геронтологическими центрами и рядом других), психоневрологические интернаты, комплексные социально-оздоровительные центры и дома-интернаты (отделения) милосердия [48].</w:t>
      </w:r>
    </w:p>
    <w:p>
      <w:pPr>
        <w:pStyle w:val="BodyText"/>
      </w:pPr>
      <w:r>
        <w:t xml:space="preserve">Для домов-интернатов общего типа и ПНИ нормы почти совпадают: говядина 110 г, птица 45 г, рыба 60 г, творог 21 г, кисломолочные напитки 125 г, молоко 211 г, картофель 300 г, овощи свежие 424,2 г, фрукты 150 г; различаются хлеб пшеничный (150 и 200 г) и сахар с кондитерскими изделиями (60 и 70 г) [48]. СБКС (27 г) включена в нормы этих типов учреждений со сноской «по медицинским показаниям»; витаминно-минеральные комплексы — 50–100 % физиологической нормы [48]. Тем самым новосибирская норма воспроизводит федеральную конструкцию № 520н (смесь — по показаниям), а не петербургскую в редакции 2022 г. (смесь — в общей норме).</w:t>
      </w:r>
    </w:p>
    <w:p>
      <w:pPr>
        <w:pStyle w:val="BodyText"/>
      </w:pPr>
      <w:r>
        <w:t xml:space="preserve">В регионе с наиболее развитой практикой выбора норма не упоминает ни выбор, ни варианты блюд, ни замену продуктов (проверено по тексту [48]). Новосибирские учреждения строили вариативное питание на той же нормативной основе, что и все остальные (толкование).</w:t>
      </w:r>
    </w:p>
    <w:bookmarkEnd w:id="69"/>
    <w:bookmarkStart w:id="70" w:name="красноярский-край"/>
    <w:p>
      <w:pPr>
        <w:pStyle w:val="Heading2"/>
      </w:pPr>
      <w:r>
        <w:rPr>
          <w:rStyle w:val="SectionNumber"/>
        </w:rPr>
        <w:t xml:space="preserve">3.10</w:t>
      </w:r>
      <w:r>
        <w:tab/>
      </w:r>
      <w:r>
        <w:t xml:space="preserve">Красноярский край</w:t>
      </w:r>
    </w:p>
    <w:p>
      <w:pPr>
        <w:pStyle w:val="FirstParagraph"/>
      </w:pPr>
      <w:r>
        <w:t xml:space="preserve">Нормы питания в краевых учреждениях социального обслуживания утверждены постановлением Правительства Красноярского края от 17.12.2014 № 607-п; текст в редакции от 14.10.2021 № 730-п (изменения 2015, 2016, 2018, 2019 гг. и двумя постановлениями 2021 г.) воспроизведён на сайте одного из краевых учреждений [46]. Раздел 1 устанавливает норму для домов-интернатов, отделений комплексных центров и специальных домов-интернатов; примечание прямо называет её «нормы расхода (закладки) продуктов питания массой брутто» [46]. Основные позиции: хлеб ржаной и пшеничный по 150 г, крупы и бобовые 70 г, макаронные изделия 20 г, картофель 250 г, овощи 365 г, фрукты 200 г, соки 60 г, кисломолочные продукты 200 г, молоко 200 г, творог 40 г, сыр 15 г, говядина 80 г, колбасные изделия 25 г, куры 45 г, рыба 76 г, яйцо 4 шт. в неделю, сахар 57 г, поливитамины — одно драже три раза в неделю [46]. СБКС в норме нет; отдельная норма установлена для лиц с сахарным диабетом (в докладе не рассматривается).</w:t>
      </w:r>
    </w:p>
    <w:p>
      <w:pPr>
        <w:pStyle w:val="BodyText"/>
      </w:pPr>
      <w:r>
        <w:t xml:space="preserve">После этой редакции акт изменялся ещё дважды [90]. Постановление от 06.02.2024 № 74-п (вступившее в силу со дня, следующего за днём официального опубликования) уточнило наименование акта, признало утратившим силу раздел 9 норм и изложило преамбулу заново — теперь она ссылается на приказы Минтруда России № 519н и № 520н, приказы Минздрава России № 330 и № 395н и на СанПиН 3590-20. Постановление от 14.10.2025 № 892-п (вступившее в силу с 01.01.2026) переименовало разделы: раздел 1 теперь относится к «пансионатам, отделениям стационарного социального обслуживания комплексных центров (центров) социального обслуживания населения, специальным домам-интернатам», раздел 2 — к «домам социального обслуживания, социально-реабилитационным центрам» [90]. Раздел 2, в публичной редакции 2016 г. адресованный психоневрологическим интернатам, содержит для них отдельную, более крупную норму брутто: хлеб ржаной 200 г, пшеничный 250 г, картофель 400 г, овощи 420 г, говядина 100 г, куры 40 г, рыба 85 г, творог 50 г, фрукты 100 г [90]. На вопрос, меняли ли поправки граммы, отвечают их официальные тексты на Официальном интернет-портале правовой информации [90]. Постановление № 74-п граммов не касается. Постановление № 892-п, помимо наименований разделов 1, 2, 3, 5, 6, 7 и 10, изменяет одно число — в таблице раздела 3 (нормы для детей) в графе 5 строки 34 «5» заменено на «3». Таблиц разделов 1 и 2 (нормы для взрослых) ни одна из поправок не затрагивает. Поэтому приведённые выше числа раздела 1, данные по редакции 2021 г. и совпадающие с публичной редакцией 2016 г., действуют и в 2026 г., если после постановления № 892-п не вносилось иных изменений [46, 90].</w:t>
      </w:r>
    </w:p>
    <w:p>
      <w:pPr>
        <w:pStyle w:val="BodyText"/>
      </w:pPr>
      <w:r>
        <w:t xml:space="preserve">На той же странице учреждение-публикатор описывает собственную организацию питания: четырёхразовое питание, обеденный зал на 101 посадочное место, четыре повара и четыре официанта на пищеблоке, меню на день вывешивается на стенде у входа в столовую [46]. О выборе блюд в этих сведениях не говорится. Первое найденное в крае сообщение о выборе опубликовано 14.10.2026 краевым пансионатом «Ветеран»: с сентября жители без медицинских показаний к диете выбирают кашу, сок и суп из двух вариантов (п. 4.10) [91]. Поскольку с 01.01.2026 раздел 1 норм адресован пансионатам, такой выбор должен укладываться в брутто-нормы этого раздела (толкование) [90].</w:t>
      </w:r>
    </w:p>
    <w:bookmarkEnd w:id="70"/>
    <w:bookmarkStart w:id="71" w:name="ленинградская-область"/>
    <w:p>
      <w:pPr>
        <w:pStyle w:val="Heading2"/>
      </w:pPr>
      <w:r>
        <w:rPr>
          <w:rStyle w:val="SectionNumber"/>
        </w:rPr>
        <w:t xml:space="preserve">3.11</w:t>
      </w:r>
      <w:r>
        <w:tab/>
      </w:r>
      <w:r>
        <w:t xml:space="preserve">Ленинградская область</w:t>
      </w:r>
    </w:p>
    <w:p>
      <w:pPr>
        <w:pStyle w:val="FirstParagraph"/>
      </w:pPr>
      <w:r>
        <w:t xml:space="preserve">В материалах семинара нормы Ленинградской области названы «постановлением Правительства Ленинградской области № 458» [22]. Такого акта найти не удалось. Действующие нормы питания совершеннолетних получателей социальных услуг утверждены приказом комитета по социальной защите населения Ленинградской области от 30.12.2021 № 04-58 (приложение 3), изданным на основании ст. 8 442-ФЗ и областного закона от 30.10.2014 № 72-оз; по данным поисковых систем приказ изменялся в 2022 и 2023 гг. (тексты этих изменений не прочитаны), а 04.08.2025 в него внесены изменения приказом № 04-81 (опубликован 06.08.2025) [47, 92]. Официальный текст приказа № 04-81 вносит три изменения: строку 9.4 приложения 2 (мягкий инвентарь для несовершеннолетних) дополняет словами «/плед»; излагает заново приложение 4 — нормы питания несовершеннолетних от 1 года до 17 лет (в нетто); излагает заново приложение 6 — нормы зондового питания для несовершеннолетних с 4 лет и совершеннолетних, с расчётом через должную расходуемую энергию. Приказ вступает в силу с даты опубликования, кроме изменения приложения 2 и одной таблицы для детей-сирот (с 01.01.2026) и изменения приложения 6 (с 01.09.2025). Приложения 3 — норм для совершеннолетних, о которых идёт речь ниже, — приказ № 04-81 не затрагивает [92]. Следующее изменение внесено приказом комитета от 06.10.2026 № 04-87 (электронное опубликование на портале области — 07.10.2026, на Официальном интернет-портале правовой информации — 12.10.2026; вступает в силу с даты официального опубликования): оно уточняет количества и наименования предметов мягкого инвентаря в приложении 1 и заменяет в строке 30 таблицы I приложения 4 (нормы для детей) цифру «5» цифрой «3». Приложение 3 и этот приказ не затрагивает, так что приведённые ниже значения для совершеннолетних действуют и после 12.10.2026, если иных изменений не вносилось [93]. Расхождение реквизитов вынесено в гл. 9 (противоречие 31).</w:t>
      </w:r>
    </w:p>
    <w:p>
      <w:pPr>
        <w:pStyle w:val="BodyText"/>
      </w:pPr>
      <w:r>
        <w:t xml:space="preserve">Ленинградская норма приводит каждую позицию одновременно в брутто и нетто (так же устроена действующая норма ХМАО — Югры, см. ниже): говядина 127,7/90 г, птица 25/22,2 г, рыба 59,1/32,5 г, творог 20,4/20 г, кисломолочные напитки 125/121 г, картофель 300/200 г, овощи свежие 366,7/290 г с разбивкой по видам (свёкла, морковь, капуста, лук, огурцы и помидоры, прочие), фрукты 150 г, соки 100 г [47]. СБКС (27 г) и витаминно-минеральные комплексы (50–100 %) включены в норму стационарного обслуживания без оговорки о медицинских показаниях [47]. Значения нетто почти совпадают с приказом № 520н (говядина 90, птица 22,2, рыба 32,5, творог 20, кисломолочные 121 г), хотя ленинградский приказ издан раньше — 30.12.2021, а № 520н — 13.09.2022 [32, 47]. Вероятное объяснение — общий источник обоих актов в более ранней федеральной рекомендации; это предположение, поскольку текст предшествующего федерального акта для доклада не сверялся.</w:t>
      </w:r>
    </w:p>
    <w:bookmarkEnd w:id="71"/>
    <w:bookmarkStart w:id="72" w:name="ханты-мансийский-автономный-округ-югра"/>
    <w:p>
      <w:pPr>
        <w:pStyle w:val="Heading2"/>
      </w:pPr>
      <w:r>
        <w:rPr>
          <w:rStyle w:val="SectionNumber"/>
        </w:rPr>
        <w:t xml:space="preserve">3.12</w:t>
      </w:r>
      <w:r>
        <w:tab/>
      </w:r>
      <w:r>
        <w:t xml:space="preserve">Ханты-Мансийский автономный округ — Югра</w:t>
      </w:r>
    </w:p>
    <w:p>
      <w:pPr>
        <w:pStyle w:val="FirstParagraph"/>
      </w:pPr>
      <w:r>
        <w:t xml:space="preserve">Нормы установлены постановлением Правительства ХМАО — Югры от 22.08.2014 № 306-п. В прошлых проходах прочитана редакция постановления от 06.09.2014 № 327-п [73], в которой нормы для совершеннолетних даны в нетто: картофель 200 г, овощи свежие 290 г, фрукты 200 г, соки 100 г, говядина 90 г, птица 22,2 г, колбасные изделия 12 г, рыба 32,5 г, творог 20 г, кисломолочные напитки 121 г, сахар и кондитерские изделия 50 г, СБКС 27 г, витаминно-минеральные комплексы 50–100 % [73]. После 2014 г. постановление № 306-п изменялось постановлениями от 27.03.2015 № 85-п, 30.12.2016 № 569-п, 09.06.2017 № 231-п, 01.10.2021 № 406-п и 12.08.2024 № 306-п [94]. Приложение 1 (нормы в стационарной форме) затронуто лишь изменениями от 06.09.2014 и 09.06.2017: постановлением № 231-п оно изложено в новой редакции, действующей поныне [94]. В этой редакции нормы даны в двух графах — брутто и нетто: говядина 127,7/90 г, птица 25/22,2 г, рыба 59,1/32,5 г, творог 20,4/20 г, кисломолочные напитки 125/121 г, молоко 211/200 г, сыр 16/15 г, картофель 300/200 г, овощи свежие 366,7/290 г (свёкла 65/50, морковь 70/55, капуста 187,5/150, лук 24/20, огурцы и помидоры 15,2/15, другие овощи 62,5/50 г), фрукты 200/200 г, соки 100/100 г, колбаса 12/12 г, сахар и кондитерские изделия 50/50 г [94]. Строки СБКС и витаминно-минеральных комплексов в приложении присутствуют, но их значения в публичной версии справочной системы не отображаются; значения 27 г и 50–100 % подтверждены лишь для редакции 2014 г. [73, 94].</w:t>
      </w:r>
    </w:p>
    <w:p>
      <w:pPr>
        <w:pStyle w:val="BodyText"/>
      </w:pPr>
      <w:r>
        <w:t xml:space="preserve">Пары брутто/нетто редакции 2017 г. совпадают с ленинградскими 2021 г. позиция в позицию (говядина, птица, рыба, творог, кисломолочные напитки, картофель, овощи с разбивкой) [47, 94]. То обстоятельство, что числа нетто совпадают с ленинградскими и с № 520н уже в 2014 г., а пары брутто/нетто — в 2017 г., подкрепляет предположение об общем федеральном источнике, предшествовавшем № 520н (толкование). Отличаются фрукты: 200 г в ХМАО против 150 г в Ленинградской области и в № 520н [32, 47, 73].</w:t>
      </w:r>
    </w:p>
    <w:bookmarkEnd w:id="72"/>
    <w:bookmarkStart w:id="73" w:name="саратовская-область"/>
    <w:p>
      <w:pPr>
        <w:pStyle w:val="Heading2"/>
      </w:pPr>
      <w:r>
        <w:rPr>
          <w:rStyle w:val="SectionNumber"/>
        </w:rPr>
        <w:t xml:space="preserve">3.13</w:t>
      </w:r>
      <w:r>
        <w:tab/>
      </w:r>
      <w:r>
        <w:t xml:space="preserve">Саратовская область</w:t>
      </w:r>
    </w:p>
    <w:p>
      <w:pPr>
        <w:pStyle w:val="FirstParagraph"/>
      </w:pPr>
      <w:r>
        <w:t xml:space="preserve">Нормы питания утверждены приказом министерства труда и социальной защиты Саратовской области от 13.10.2026 № 850 «Об утверждении норм питания в организациях социального обслуживания области» (зарегистрирован в реестре нормативных правовых актов исполнительных органов области 14.10.2026; официально опубликован в тот же день на сайте сетевого издания «Новости Саратовской губернии») [45]. Приказ признал утратившими силу приказ от 30.06.2023 № 692 и два изменения к нему (2024 и 2025 гг.); в преамбуле названы 442-ФЗ, постановление Главного государственного санитарного врача Российской Федерации от 02.06.2026 № 18, которым утверждён СанПиН 4282-26, и приказы Минтруда России № 519н и № 520н. Срок вступления в силу в тексте приказа отдельно не указан. Текст прочитан полностью 19.10.2026.</w:t>
      </w:r>
    </w:p>
    <w:p>
      <w:pPr>
        <w:pStyle w:val="BodyText"/>
      </w:pPr>
      <w:r>
        <w:t xml:space="preserve">Для совершеннолетних получателей предназначено приложение № 6 — единая норма для учреждений (отделений) для лиц пожилого возраста и инвалидов, а также лиц без определённого места жительства, в стационарной и полустационарной форме; отдельного набора для психоневрологических интернатов (домов социального обслуживания) приказ не содержит [45]. Норма стационарной формы дана в брутто и нетто: мясо 127,7/90 г, птица 45/40 г, рыба 76/42 г, творог 40/39,2 г, сыр 16/15 г, овощи и бобовые вместе с картофелем — одной строкой 806/599,5 г, фрукты 150 г, соки 100 мл, молоко и кисломолочные напитки — одной строкой 400 мл, яйцо ½ шт., хлеб 300 г, сахар и кондитерские изделия 72 г [45]. СБКС (27 г) и витаминно-минеральные комплексы (50–100 % физиологической нормы) включаются в рацион «при наличии назначения врача (фельдшера)» [45], то есть по модели № 520н и новосибирской нормы, а не ленинградской. Пара брутто/нетто по мясу совпадает с ленинградской и с нормой ХМАО — Югры, тогда как по птице, рыбе и творогу саратовская норма в нетто выше № 520н (40 против 22,2 г, 42 против 32,5 г, 39,2 против 20 г) [32, 45]: запас в белковых позициях, облегчающий пары «мясо — птица — рыба» (п. 3.2.2), распределён здесь на все три немясные позиции.</w:t>
      </w:r>
    </w:p>
    <w:p>
      <w:pPr>
        <w:pStyle w:val="BodyText"/>
      </w:pPr>
      <w:r>
        <w:t xml:space="preserve">О выборе блюд приказ не говорит. Для темы доклада существенны четыре примечания к норме стационарной формы [45]. Первое: по решению комиссии по организации питания, возглавляемой руководителем учреждения, с учётом медицинских показаний допускается изменять количество продуктов и выход блюд на 10–15 % и «устанавливать индивидуальный объем выдаваемой пищи». Это инструмент персонализации порции, и решение о нём принимает комиссия, а не житель (п. 1.2; толкование). Второе: «При составлении меню допустимо отклонение от рекомендуемых норм питания ±5%»; период, за который оценивается соблюдение нормы, не назван, поэтому опорой контроля по среднему за неделю, подобной п. 2.1 московского приказа № 228, эта формула не служит (п. 3.17; толкование). Третье: контрольным назван столбец нетто — «при формировании меню необходимо обеспечивать выполнение натуральных норм питания в соответствии с данными, приведенными в столбце нетто»; масса брутто может меняться по сезону, определяется по ГОСТ 31988–2012, а её изменение фиксируется приказом по учреждению на основании протокола комиссии об определении потерь с фотофиксацией веса на каждом этапе обработки или на основании карточки-раскладки. Тем самым вопрос п. 3.14 решён противоположно красноярскому, где норма прямо названа нормой закладки массой брутто (п. 3.10): в Саратовской области обязательна масса нетто, а брутто — расчётная величина учреждения. Четвёртое: замена отдельных видов продуктов допускается «в соответствии с СанПиН 2.3/2.4.4282–26» и приказом Минздрава России от 05.08.2003 № 330 без указания приложения санитарных правил; последствия этой отсылки рассмотрены в п. 2.6.</w:t>
      </w:r>
    </w:p>
    <w:bookmarkEnd w:id="73"/>
    <w:bookmarkStart w:id="74" w:name="X00d3de5e234226ca574f6e2fd93a9ea259eabf5"/>
    <w:p>
      <w:pPr>
        <w:pStyle w:val="Heading2"/>
      </w:pPr>
      <w:r>
        <w:rPr>
          <w:rStyle w:val="SectionNumber"/>
        </w:rPr>
        <w:t xml:space="preserve">3.14</w:t>
      </w:r>
      <w:r>
        <w:tab/>
      </w:r>
      <w:r>
        <w:t xml:space="preserve">Брутто и нетто: почему региональные нормы нельзя сравнивать напрямую</w:t>
      </w:r>
    </w:p>
    <w:p>
      <w:pPr>
        <w:pStyle w:val="FirstParagraph"/>
      </w:pPr>
      <w:r>
        <w:t xml:space="preserve">Из прочитанных актов два (Красноярский край, Новосибирская область) выражены в брутто, один (Нижегородская область) — в нетто, три (Санкт-Петербург, Ленинградская область, ХМАО — Югра в действующей редакции 2017 г.) — в обеих величинах [34, 46–48, 72, 94]; к «обеим величинам» относится и Саратовская область по приказу № 850, где контрольным назван столбец нетто (п. 3.13) [45], а с 01.01.2027 добавляется Московская область по № 20РВ-108 [84]. Прежние редакции обзора относили Санкт-Петербург к нетто; это неточно: и редакция 2022 г., и действующая редакция 2026 г. дают для взрослых пары брутто и нетто, а сопоставления в обзоре велись по нетто [33, 34]. Московский приказ № 1068 выражен в брутто [82], но его действие после принятия приказа № 228 не установлено, и в этот подсчёт он не включён. Прямое сопоставление «говядина 110 г в Новосибирской области против 90 г по № 520н» ошибочно: первая цифра обозначает массу закладки до очистки и обвалки, вторая — массу после. Ленинградская норма содержит коэффициенты перевода, заложенные самим нормотворцем, и по ним брутто-нормы можно ориентировочно привести к нетто.</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Продукт</w:t>
            </w:r>
          </w:p>
        </w:tc>
        <w:tc>
          <w:tcPr/>
          <w:p>
            <w:pPr>
              <w:pStyle w:val="Compact"/>
            </w:pPr>
            <w:r>
              <w:t xml:space="preserve">Коэффициент нетто/брутто по ЛО [47]</w:t>
            </w:r>
          </w:p>
        </w:tc>
        <w:tc>
          <w:tcPr/>
          <w:p>
            <w:pPr>
              <w:pStyle w:val="Compact"/>
            </w:pPr>
            <w:r>
              <w:t xml:space="preserve">НСО, брутто [48]</w:t>
            </w:r>
          </w:p>
        </w:tc>
        <w:tc>
          <w:tcPr/>
          <w:p>
            <w:pPr>
              <w:pStyle w:val="Compact"/>
            </w:pPr>
            <w:r>
              <w:t xml:space="preserve">НСО, ≈ нетто</w:t>
            </w:r>
          </w:p>
        </w:tc>
        <w:tc>
          <w:tcPr/>
          <w:p>
            <w:pPr>
              <w:pStyle w:val="Compact"/>
            </w:pPr>
            <w:r>
              <w:t xml:space="preserve">Красноярский край, брутто [46]</w:t>
            </w:r>
          </w:p>
        </w:tc>
        <w:tc>
          <w:tcPr/>
          <w:p>
            <w:pPr>
              <w:pStyle w:val="Compact"/>
            </w:pPr>
            <w:r>
              <w:t xml:space="preserve">Красноярский край, ≈ нетто</w:t>
            </w:r>
          </w:p>
        </w:tc>
        <w:tc>
          <w:tcPr/>
          <w:p>
            <w:pPr>
              <w:pStyle w:val="Compact"/>
            </w:pPr>
            <w:r>
              <w:t xml:space="preserve">СПб, кроме ПНИ, нетто, ред. 2022 г. [33]</w:t>
            </w:r>
          </w:p>
        </w:tc>
        <w:tc>
          <w:tcPr/>
          <w:p>
            <w:pPr>
              <w:pStyle w:val="Compact"/>
            </w:pPr>
            <w:r>
              <w:t xml:space="preserve">СПб, кроме ПНИ и ДСО, нетто, с 2026 г. [34]</w:t>
            </w:r>
          </w:p>
        </w:tc>
        <w:tc>
          <w:tcPr/>
          <w:p>
            <w:pPr>
              <w:pStyle w:val="Compact"/>
            </w:pPr>
            <w:r>
              <w:t xml:space="preserve">№ 520н, нетто [32]</w:t>
            </w:r>
          </w:p>
        </w:tc>
      </w:tr>
      <w:tr>
        <w:tc>
          <w:tcPr/>
          <w:p>
            <w:pPr>
              <w:pStyle w:val="Compact"/>
            </w:pPr>
            <w:r>
              <w:t xml:space="preserve">Говядина (мясо)</w:t>
            </w:r>
          </w:p>
        </w:tc>
        <w:tc>
          <w:tcPr/>
          <w:p>
            <w:pPr>
              <w:pStyle w:val="Compact"/>
            </w:pPr>
            <w:r>
              <w:t xml:space="preserve">0,705</w:t>
            </w:r>
          </w:p>
        </w:tc>
        <w:tc>
          <w:tcPr/>
          <w:p>
            <w:pPr>
              <w:pStyle w:val="Compact"/>
            </w:pPr>
            <w:r>
              <w:t xml:space="preserve">110</w:t>
            </w:r>
          </w:p>
        </w:tc>
        <w:tc>
          <w:tcPr/>
          <w:p>
            <w:pPr>
              <w:pStyle w:val="Compact"/>
            </w:pPr>
            <w:r>
              <w:t xml:space="preserve">77,5</w:t>
            </w:r>
          </w:p>
        </w:tc>
        <w:tc>
          <w:tcPr/>
          <w:p>
            <w:pPr>
              <w:pStyle w:val="Compact"/>
            </w:pPr>
            <w:r>
              <w:t xml:space="preserve">80</w:t>
            </w:r>
          </w:p>
        </w:tc>
        <w:tc>
          <w:tcPr/>
          <w:p>
            <w:pPr>
              <w:pStyle w:val="Compact"/>
            </w:pPr>
            <w:r>
              <w:t xml:space="preserve">56,4</w:t>
            </w:r>
          </w:p>
        </w:tc>
        <w:tc>
          <w:tcPr/>
          <w:p>
            <w:pPr>
              <w:pStyle w:val="Compact"/>
            </w:pPr>
            <w:r>
              <w:t xml:space="preserve">90</w:t>
            </w:r>
          </w:p>
        </w:tc>
        <w:tc>
          <w:tcPr/>
          <w:p>
            <w:pPr>
              <w:pStyle w:val="Compact"/>
            </w:pPr>
            <w:r>
              <w:t xml:space="preserve">90</w:t>
            </w:r>
          </w:p>
        </w:tc>
        <w:tc>
          <w:tcPr/>
          <w:p>
            <w:pPr>
              <w:pStyle w:val="Compact"/>
            </w:pPr>
            <w:r>
              <w:t xml:space="preserve">90</w:t>
            </w:r>
          </w:p>
        </w:tc>
      </w:tr>
      <w:tr>
        <w:tc>
          <w:tcPr/>
          <w:p>
            <w:pPr>
              <w:pStyle w:val="Compact"/>
            </w:pPr>
            <w:r>
              <w:t xml:space="preserve">Птица</w:t>
            </w:r>
          </w:p>
        </w:tc>
        <w:tc>
          <w:tcPr/>
          <w:p>
            <w:pPr>
              <w:pStyle w:val="Compact"/>
            </w:pPr>
            <w:r>
              <w:t xml:space="preserve">0,888</w:t>
            </w:r>
          </w:p>
        </w:tc>
        <w:tc>
          <w:tcPr/>
          <w:p>
            <w:pPr>
              <w:pStyle w:val="Compact"/>
            </w:pPr>
            <w:r>
              <w:t xml:space="preserve">45</w:t>
            </w:r>
          </w:p>
        </w:tc>
        <w:tc>
          <w:tcPr/>
          <w:p>
            <w:pPr>
              <w:pStyle w:val="Compact"/>
            </w:pPr>
            <w:r>
              <w:t xml:space="preserve">40,0</w:t>
            </w:r>
          </w:p>
        </w:tc>
        <w:tc>
          <w:tcPr/>
          <w:p>
            <w:pPr>
              <w:pStyle w:val="Compact"/>
            </w:pPr>
            <w:r>
              <w:t xml:space="preserve">45</w:t>
            </w:r>
          </w:p>
        </w:tc>
        <w:tc>
          <w:tcPr/>
          <w:p>
            <w:pPr>
              <w:pStyle w:val="Compact"/>
            </w:pPr>
            <w:r>
              <w:t xml:space="preserve">40,0</w:t>
            </w:r>
          </w:p>
        </w:tc>
        <w:tc>
          <w:tcPr/>
          <w:p>
            <w:pPr>
              <w:pStyle w:val="Compact"/>
            </w:pPr>
            <w:r>
              <w:t xml:space="preserve">40</w:t>
            </w:r>
          </w:p>
        </w:tc>
        <w:tc>
          <w:tcPr/>
          <w:p>
            <w:pPr>
              <w:pStyle w:val="Compact"/>
            </w:pPr>
            <w:r>
              <w:t xml:space="preserve">22,2</w:t>
            </w:r>
          </w:p>
        </w:tc>
        <w:tc>
          <w:tcPr/>
          <w:p>
            <w:pPr>
              <w:pStyle w:val="Compact"/>
            </w:pPr>
            <w:r>
              <w:t xml:space="preserve">22,2</w:t>
            </w:r>
          </w:p>
        </w:tc>
      </w:tr>
      <w:tr>
        <w:tc>
          <w:tcPr/>
          <w:p>
            <w:pPr>
              <w:pStyle w:val="Compact"/>
            </w:pPr>
            <w:r>
              <w:t xml:space="preserve">Рыба</w:t>
            </w:r>
          </w:p>
        </w:tc>
        <w:tc>
          <w:tcPr/>
          <w:p>
            <w:pPr>
              <w:pStyle w:val="Compact"/>
            </w:pPr>
            <w:r>
              <w:t xml:space="preserve">0,550</w:t>
            </w:r>
          </w:p>
        </w:tc>
        <w:tc>
          <w:tcPr/>
          <w:p>
            <w:pPr>
              <w:pStyle w:val="Compact"/>
            </w:pPr>
            <w:r>
              <w:t xml:space="preserve">60</w:t>
            </w:r>
          </w:p>
        </w:tc>
        <w:tc>
          <w:tcPr/>
          <w:p>
            <w:pPr>
              <w:pStyle w:val="Compact"/>
            </w:pPr>
            <w:r>
              <w:t xml:space="preserve">33,0</w:t>
            </w:r>
          </w:p>
        </w:tc>
        <w:tc>
          <w:tcPr/>
          <w:p>
            <w:pPr>
              <w:pStyle w:val="Compact"/>
            </w:pPr>
            <w:r>
              <w:t xml:space="preserve">76</w:t>
            </w:r>
          </w:p>
        </w:tc>
        <w:tc>
          <w:tcPr/>
          <w:p>
            <w:pPr>
              <w:pStyle w:val="Compact"/>
            </w:pPr>
            <w:r>
              <w:t xml:space="preserve">41,8</w:t>
            </w:r>
          </w:p>
        </w:tc>
        <w:tc>
          <w:tcPr/>
          <w:p>
            <w:pPr>
              <w:pStyle w:val="Compact"/>
            </w:pPr>
            <w:r>
              <w:t xml:space="preserve">41,8</w:t>
            </w:r>
          </w:p>
        </w:tc>
        <w:tc>
          <w:tcPr/>
          <w:p>
            <w:pPr>
              <w:pStyle w:val="Compact"/>
            </w:pPr>
            <w:r>
              <w:t xml:space="preserve">32,5</w:t>
            </w:r>
          </w:p>
        </w:tc>
        <w:tc>
          <w:tcPr/>
          <w:p>
            <w:pPr>
              <w:pStyle w:val="Compact"/>
            </w:pPr>
            <w:r>
              <w:t xml:space="preserve">32,5</w:t>
            </w:r>
          </w:p>
        </w:tc>
      </w:tr>
      <w:tr>
        <w:tc>
          <w:tcPr/>
          <w:p>
            <w:pPr>
              <w:pStyle w:val="Compact"/>
            </w:pPr>
            <w:r>
              <w:t xml:space="preserve">Картофель</w:t>
            </w:r>
          </w:p>
        </w:tc>
        <w:tc>
          <w:tcPr/>
          <w:p>
            <w:pPr>
              <w:pStyle w:val="Compact"/>
            </w:pPr>
            <w:r>
              <w:t xml:space="preserve">0,667</w:t>
            </w:r>
          </w:p>
        </w:tc>
        <w:tc>
          <w:tcPr/>
          <w:p>
            <w:pPr>
              <w:pStyle w:val="Compact"/>
            </w:pPr>
            <w:r>
              <w:t xml:space="preserve">300</w:t>
            </w:r>
          </w:p>
        </w:tc>
        <w:tc>
          <w:tcPr/>
          <w:p>
            <w:pPr>
              <w:pStyle w:val="Compact"/>
            </w:pPr>
            <w:r>
              <w:t xml:space="preserve">200,0</w:t>
            </w:r>
          </w:p>
        </w:tc>
        <w:tc>
          <w:tcPr/>
          <w:p>
            <w:pPr>
              <w:pStyle w:val="Compact"/>
            </w:pPr>
            <w:r>
              <w:t xml:space="preserve">250</w:t>
            </w:r>
          </w:p>
        </w:tc>
        <w:tc>
          <w:tcPr/>
          <w:p>
            <w:pPr>
              <w:pStyle w:val="Compact"/>
            </w:pPr>
            <w:r>
              <w:t xml:space="preserve">166,7</w:t>
            </w:r>
          </w:p>
        </w:tc>
        <w:tc>
          <w:tcPr/>
          <w:p>
            <w:pPr>
              <w:pStyle w:val="Compact"/>
            </w:pPr>
            <w:r>
              <w:t xml:space="preserve">168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0,791</w:t>
            </w:r>
          </w:p>
        </w:tc>
        <w:tc>
          <w:tcPr/>
          <w:p>
            <w:pPr>
              <w:pStyle w:val="Compact"/>
            </w:pPr>
            <w:r>
              <w:t xml:space="preserve">424,2</w:t>
            </w:r>
          </w:p>
        </w:tc>
        <w:tc>
          <w:tcPr/>
          <w:p>
            <w:pPr>
              <w:pStyle w:val="Compact"/>
            </w:pPr>
            <w:r>
              <w:t xml:space="preserve">335,5</w:t>
            </w:r>
          </w:p>
        </w:tc>
        <w:tc>
          <w:tcPr/>
          <w:p>
            <w:pPr>
              <w:pStyle w:val="Compact"/>
            </w:pPr>
            <w:r>
              <w:t xml:space="preserve">365</w:t>
            </w:r>
          </w:p>
        </w:tc>
        <w:tc>
          <w:tcPr/>
          <w:p>
            <w:pPr>
              <w:pStyle w:val="Compact"/>
            </w:pPr>
            <w:r>
              <w:t xml:space="preserve">288,7</w:t>
            </w:r>
          </w:p>
        </w:tc>
        <w:tc>
          <w:tcPr/>
          <w:p>
            <w:pPr>
              <w:pStyle w:val="Compact"/>
            </w:pPr>
            <w:r>
              <w:t xml:space="preserve">318¹</w:t>
            </w:r>
          </w:p>
        </w:tc>
        <w:tc>
          <w:tcPr/>
          <w:p>
            <w:pPr>
              <w:pStyle w:val="Compact"/>
            </w:pPr>
            <w:r>
              <w:t xml:space="preserve">340</w:t>
            </w:r>
          </w:p>
        </w:tc>
        <w:tc>
          <w:tcPr/>
          <w:p>
            <w:pPr>
              <w:pStyle w:val="Compact"/>
            </w:pPr>
            <w:r>
              <w:t xml:space="preserve">340</w:t>
            </w:r>
          </w:p>
        </w:tc>
      </w:tr>
      <w:tr>
        <w:tc>
          <w:tcPr/>
          <w:p>
            <w:pPr>
              <w:pStyle w:val="Compact"/>
            </w:pPr>
            <w:r>
              <w:t xml:space="preserve">Творог</w:t>
            </w:r>
          </w:p>
        </w:tc>
        <w:tc>
          <w:tcPr/>
          <w:p>
            <w:pPr>
              <w:pStyle w:val="Compact"/>
            </w:pPr>
            <w:r>
              <w:t xml:space="preserve">0,980</w:t>
            </w:r>
          </w:p>
        </w:tc>
        <w:tc>
          <w:tcPr/>
          <w:p>
            <w:pPr>
              <w:pStyle w:val="Compact"/>
            </w:pPr>
            <w:r>
              <w:t xml:space="preserve">21</w:t>
            </w:r>
          </w:p>
        </w:tc>
        <w:tc>
          <w:tcPr/>
          <w:p>
            <w:pPr>
              <w:pStyle w:val="Compact"/>
            </w:pPr>
            <w:r>
              <w:t xml:space="preserve">20,6</w:t>
            </w:r>
          </w:p>
        </w:tc>
        <w:tc>
          <w:tcPr/>
          <w:p>
            <w:pPr>
              <w:pStyle w:val="Compact"/>
            </w:pPr>
            <w:r>
              <w:t xml:space="preserve">40</w:t>
            </w:r>
          </w:p>
        </w:tc>
        <w:tc>
          <w:tcPr/>
          <w:p>
            <w:pPr>
              <w:pStyle w:val="Compact"/>
            </w:pPr>
            <w:r>
              <w:t xml:space="preserve">39,2</w:t>
            </w:r>
          </w:p>
        </w:tc>
        <w:tc>
          <w:tcPr/>
          <w:p>
            <w:pPr>
              <w:pStyle w:val="Compact"/>
            </w:pPr>
            <w:r>
              <w:t xml:space="preserve">40</w:t>
            </w:r>
          </w:p>
        </w:tc>
        <w:tc>
          <w:tcPr/>
          <w:p>
            <w:pPr>
              <w:pStyle w:val="Compact"/>
            </w:pPr>
            <w:r>
              <w:t xml:space="preserve">20</w:t>
            </w:r>
          </w:p>
        </w:tc>
        <w:tc>
          <w:tcPr/>
          <w:p>
            <w:pPr>
              <w:pStyle w:val="Compact"/>
            </w:pPr>
            <w:r>
              <w:t xml:space="preserve">20</w:t>
            </w:r>
          </w:p>
        </w:tc>
      </w:tr>
      <w:tr>
        <w:tc>
          <w:tcPr/>
          <w:p>
            <w:pPr>
              <w:pStyle w:val="Compact"/>
            </w:pPr>
            <w:r>
              <w:t xml:space="preserve">Кисломолочные</w:t>
            </w:r>
          </w:p>
        </w:tc>
        <w:tc>
          <w:tcPr/>
          <w:p>
            <w:pPr>
              <w:pStyle w:val="Compact"/>
            </w:pPr>
            <w:r>
              <w:t xml:space="preserve">0,968</w:t>
            </w:r>
          </w:p>
        </w:tc>
        <w:tc>
          <w:tcPr/>
          <w:p>
            <w:pPr>
              <w:pStyle w:val="Compact"/>
            </w:pPr>
            <w:r>
              <w:t xml:space="preserve">125</w:t>
            </w:r>
          </w:p>
        </w:tc>
        <w:tc>
          <w:tcPr/>
          <w:p>
            <w:pPr>
              <w:pStyle w:val="Compact"/>
            </w:pPr>
            <w:r>
              <w:t xml:space="preserve">121,0</w:t>
            </w:r>
          </w:p>
        </w:tc>
        <w:tc>
          <w:tcPr/>
          <w:p>
            <w:pPr>
              <w:pStyle w:val="Compact"/>
            </w:pPr>
            <w:r>
              <w:t xml:space="preserve">200</w:t>
            </w:r>
          </w:p>
        </w:tc>
        <w:tc>
          <w:tcPr/>
          <w:p>
            <w:pPr>
              <w:pStyle w:val="Compact"/>
            </w:pPr>
            <w:r>
              <w:t xml:space="preserve">193,6</w:t>
            </w:r>
          </w:p>
        </w:tc>
        <w:tc>
          <w:tcPr/>
          <w:p>
            <w:pPr>
              <w:pStyle w:val="Compact"/>
            </w:pPr>
            <w:r>
              <w:t xml:space="preserve">200</w:t>
            </w:r>
          </w:p>
        </w:tc>
        <w:tc>
          <w:tcPr/>
          <w:p>
            <w:pPr>
              <w:pStyle w:val="Compact"/>
            </w:pPr>
            <w:r>
              <w:t xml:space="preserve">121</w:t>
            </w:r>
          </w:p>
        </w:tc>
        <w:tc>
          <w:tcPr/>
          <w:p>
            <w:pPr>
              <w:pStyle w:val="Compact"/>
            </w:pPr>
            <w:r>
              <w:t xml:space="preserve">121</w:t>
            </w:r>
          </w:p>
        </w:tc>
      </w:tr>
    </w:tbl>
    <w:p>
      <w:pPr>
        <w:pStyle w:val="BodyText"/>
      </w:pPr>
      <w:r>
        <w:t xml:space="preserve">¹ В редакции 2022 г. — все группы овощей одной строкой (п. 3.2.2).</w:t>
      </w:r>
    </w:p>
    <w:p>
      <w:pPr>
        <w:pStyle w:val="BodyText"/>
      </w:pPr>
      <w:r>
        <w:t xml:space="preserve">Пересчёт представляет собой иллюстративную арифметику автора: коэффициенты ленинградского приказа зависят от вида сырья и способа обработки, и другой нормотворец мог закладывать иные. С этой оговоркой таблица позволяет сделать три наблюдения. Во-первых, красноярская норма после пересчёта почти совпадает с петербургской редакции 2022 г. по рыбе (41,8 г), птице (40 г), картофелю (≈167 и 168 г), творогу и кисломолочным продуктам, но существенно уступает ей по мясу (≈56 против 90 г); действующая петербургская норма для домов-интернатов общего типа совпадает с № 520н. Во-вторых, новосибирская норма после пересчёта близка к № 520н по рыбе, картофелю и молочным продуктам, ниже по мясу (≈78 против 90 г) и выше по птице. В-третьих, «запас в белковых позициях», облегчающий пары «мясо — птица — рыба» (п. 3.2.2), в разных регионах распределён по-разному: в Красноярском крае он приходится на рыбу и птицу, в Санкт-Петербурге с 2026 г. — только на норму ПНИ и ДСО (птица, рыба, творог), в Новосибирской области — на птицу. Учреждению, переносящему чужой опыт выбора, следует проверять пары по своей региональной норме и в тех же единицах (брутто или нетто), в которых она выражена.</w:t>
      </w:r>
    </w:p>
    <w:bookmarkEnd w:id="74"/>
    <w:bookmarkStart w:id="75" w:name="X8eb27cf166f18a127646fce9d4ebaa9d6eac609"/>
    <w:p>
      <w:pPr>
        <w:pStyle w:val="Heading2"/>
      </w:pPr>
      <w:r>
        <w:rPr>
          <w:rStyle w:val="SectionNumber"/>
        </w:rPr>
        <w:t xml:space="preserve">3.15</w:t>
      </w:r>
      <w:r>
        <w:tab/>
      </w:r>
      <w:r>
        <w:t xml:space="preserve">Республика Татарстан: пример из здравоохранения</w:t>
      </w:r>
    </w:p>
    <w:p>
      <w:pPr>
        <w:pStyle w:val="FirstParagraph"/>
      </w:pPr>
      <w:r>
        <w:t xml:space="preserve">Первая редакция обзора включила в региональный раздел аудит организации питания в республиканской клинической психиатрической больнице, проведённый контрольным органом Республики Татарстан: стоимость питания составила около 224–310 руб. на койко-день, фактические рационы оказались занижены против рекомендуемых норм [1, 95]. Это учреждение здравоохранения, и его показатели на стоимость питания в социальном обслуживании прямо не переносятся. Методически значим вывод аудита: наличие норм не гарантирует их исполнения, поэтому проверка должна сопоставлять нормы с фактической закладкой. Ссылка первой редакции на «акт Минтруда Республики Татарстан» о нормах питания дана без реквизитов [1] и во второй редакции не используется.</w:t>
      </w:r>
    </w:p>
    <w:bookmarkEnd w:id="75"/>
    <w:bookmarkStart w:id="76" w:name="сравнение"/>
    <w:p>
      <w:pPr>
        <w:pStyle w:val="Heading2"/>
      </w:pPr>
      <w:r>
        <w:rPr>
          <w:rStyle w:val="SectionNumber"/>
        </w:rPr>
        <w:t xml:space="preserve">3.16</w:t>
      </w:r>
      <w:r>
        <w:tab/>
      </w:r>
      <w:r>
        <w:t xml:space="preserve">Сравнение</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Субъект</w:t>
            </w:r>
          </w:p>
        </w:tc>
        <w:tc>
          <w:tcPr/>
          <w:p>
            <w:pPr>
              <w:pStyle w:val="Compact"/>
            </w:pPr>
            <w:r>
              <w:t xml:space="preserve">Акт</w:t>
            </w:r>
          </w:p>
        </w:tc>
        <w:tc>
          <w:tcPr/>
          <w:p>
            <w:pPr>
              <w:pStyle w:val="Compact"/>
            </w:pPr>
            <w:r>
              <w:t xml:space="preserve">Единицы</w:t>
            </w:r>
          </w:p>
        </w:tc>
        <w:tc>
          <w:tcPr/>
          <w:p>
            <w:pPr>
              <w:pStyle w:val="Compact"/>
            </w:pPr>
            <w:r>
              <w:t xml:space="preserve">Дифференциация</w:t>
            </w:r>
          </w:p>
        </w:tc>
        <w:tc>
          <w:tcPr/>
          <w:p>
            <w:pPr>
              <w:pStyle w:val="Compact"/>
            </w:pPr>
            <w:r>
              <w:t xml:space="preserve">СБКС/ВМК в общей норме</w:t>
            </w:r>
          </w:p>
        </w:tc>
        <w:tc>
          <w:tcPr/>
          <w:p>
            <w:pPr>
              <w:pStyle w:val="Compact"/>
            </w:pPr>
            <w:r>
              <w:t xml:space="preserve">Замена продуктов</w:t>
            </w:r>
          </w:p>
        </w:tc>
        <w:tc>
          <w:tcPr/>
          <w:p>
            <w:pPr>
              <w:pStyle w:val="Compact"/>
            </w:pPr>
            <w:r>
              <w:t xml:space="preserve">Статус сведений</w:t>
            </w:r>
          </w:p>
        </w:tc>
      </w:tr>
      <w:tr>
        <w:tc>
          <w:tcPr/>
          <w:p>
            <w:pPr>
              <w:pStyle w:val="Compact"/>
            </w:pPr>
            <w:r>
              <w:t xml:space="preserve">Санкт-Петербург</w:t>
            </w:r>
          </w:p>
        </w:tc>
        <w:tc>
          <w:tcPr/>
          <w:p>
            <w:pPr>
              <w:pStyle w:val="Compact"/>
            </w:pPr>
            <w:r>
              <w:t xml:space="preserve">Пост. от 29.12.2014 № 1284 (прил. в ред. № 507 от 18.07.2025, с 01.01.2026)</w:t>
            </w:r>
          </w:p>
        </w:tc>
        <w:tc>
          <w:tcPr/>
          <w:p>
            <w:pPr>
              <w:pStyle w:val="Compact"/>
            </w:pPr>
            <w:r>
              <w:t xml:space="preserve">Брутто и нетто</w:t>
            </w:r>
          </w:p>
        </w:tc>
        <w:tc>
          <w:tcPr/>
          <w:p>
            <w:pPr>
              <w:pStyle w:val="Compact"/>
            </w:pPr>
            <w:r>
              <w:t xml:space="preserve">По типу учреждения (кроме ПНИ и ДСО; ПНИ и ДСО) и состоянию здоровья; нормы с СБКС и без</w:t>
            </w:r>
          </w:p>
        </w:tc>
        <w:tc>
          <w:tcPr/>
          <w:p>
            <w:pPr>
              <w:pStyle w:val="Compact"/>
            </w:pPr>
            <w:r>
              <w:t xml:space="preserve">Нет (с 2026 г. СБКС и ВМК — по медицинским показаниям; в ред. 2022 г. — да)</w:t>
            </w:r>
          </w:p>
        </w:tc>
        <w:tc>
          <w:tcPr/>
          <w:p>
            <w:pPr>
              <w:pStyle w:val="Compact"/>
            </w:pPr>
            <w:r>
              <w:t xml:space="preserve">Для взрослых не предусмотрена; для детей — по прил. 11 СанПиН 2.3/2.4.3590-20</w:t>
            </w:r>
          </w:p>
        </w:tc>
        <w:tc>
          <w:tcPr/>
          <w:p>
            <w:pPr>
              <w:pStyle w:val="Compact"/>
            </w:pPr>
            <w:r>
              <w:t xml:space="preserve">Проверено по тексту [34]; ред. 2022 г. — [33]</w:t>
            </w:r>
          </w:p>
        </w:tc>
      </w:tr>
      <w:tr>
        <w:tc>
          <w:tcPr/>
          <w:p>
            <w:pPr>
              <w:pStyle w:val="Compact"/>
            </w:pPr>
            <w:r>
              <w:t xml:space="preserve">Москва</w:t>
            </w:r>
          </w:p>
        </w:tc>
        <w:tc>
          <w:tcPr/>
          <w:p>
            <w:pPr>
              <w:pStyle w:val="Compact"/>
            </w:pPr>
            <w:r>
              <w:t xml:space="preserve">Приказ ДТСЗН от 22.03.2021 № 228</w:t>
            </w:r>
          </w:p>
        </w:tc>
        <w:tc>
          <w:tcPr/>
          <w:p>
            <w:pPr>
              <w:pStyle w:val="Compact"/>
            </w:pPr>
            <w:r>
              <w:t xml:space="preserve">Нет данных</w:t>
            </w:r>
          </w:p>
        </w:tc>
        <w:tc>
          <w:tcPr/>
          <w:p>
            <w:pPr>
              <w:pStyle w:val="Compact"/>
            </w:pPr>
            <w:r>
              <w:t xml:space="preserve">По видам организаций (6 приложений)</w:t>
            </w:r>
          </w:p>
        </w:tc>
        <w:tc>
          <w:tcPr/>
          <w:p>
            <w:pPr>
              <w:pStyle w:val="Compact"/>
            </w:pPr>
            <w:r>
              <w:t xml:space="preserve">Нет данных</w:t>
            </w:r>
          </w:p>
        </w:tc>
        <w:tc>
          <w:tcPr/>
          <w:p>
            <w:pPr>
              <w:pStyle w:val="Compact"/>
            </w:pPr>
            <w:r>
              <w:t xml:space="preserve">Не проверено; есть норма о ±5 % калорийности по приёмам при соблюдении среднего за неделю</w:t>
            </w:r>
          </w:p>
        </w:tc>
        <w:tc>
          <w:tcPr/>
          <w:p>
            <w:pPr>
              <w:pStyle w:val="Compact"/>
            </w:pPr>
            <w:r>
              <w:t xml:space="preserve">Преамбула и п. 1–2.1 проверены [71]</w:t>
            </w:r>
          </w:p>
        </w:tc>
      </w:tr>
      <w:tr>
        <w:tc>
          <w:tcPr/>
          <w:p>
            <w:pPr>
              <w:pStyle w:val="Compact"/>
            </w:pPr>
            <w:r>
              <w:t xml:space="preserve">Московская обл.</w:t>
            </w:r>
          </w:p>
        </w:tc>
        <w:tc>
          <w:tcPr/>
          <w:p>
            <w:pPr>
              <w:pStyle w:val="Compact"/>
            </w:pPr>
            <w:r>
              <w:t xml:space="preserve">Распоряжение от 22.05.2026 № 20РВ-108 (с 01.01.2027)</w:t>
            </w:r>
          </w:p>
        </w:tc>
        <w:tc>
          <w:tcPr/>
          <w:p>
            <w:pPr>
              <w:pStyle w:val="Compact"/>
            </w:pPr>
            <w:r>
              <w:t xml:space="preserve">Брутто и нетто</w:t>
            </w:r>
          </w:p>
        </w:tc>
        <w:tc>
          <w:tcPr/>
          <w:p>
            <w:pPr>
              <w:pStyle w:val="Compact"/>
            </w:pPr>
            <w:r>
              <w:t xml:space="preserve">По видам наборов (в т. ч. страдающие психическими заболеваниями)</w:t>
            </w:r>
          </w:p>
        </w:tc>
        <w:tc>
          <w:tcPr/>
          <w:p>
            <w:pPr>
              <w:pStyle w:val="Compact"/>
            </w:pPr>
            <w:r>
              <w:t xml:space="preserve">Замена по белкам при использовании смеси (примечание)</w:t>
            </w:r>
          </w:p>
        </w:tc>
        <w:tc>
          <w:tcPr/>
          <w:p>
            <w:pPr>
              <w:pStyle w:val="Compact"/>
            </w:pPr>
            <w:r>
              <w:t xml:space="preserve">Не предусмотрена в прочитанном тексте</w:t>
            </w:r>
          </w:p>
        </w:tc>
        <w:tc>
          <w:tcPr/>
          <w:p>
            <w:pPr>
              <w:pStyle w:val="Compact"/>
            </w:pPr>
            <w:r>
              <w:t xml:space="preserve">Резолютивная часть и начало таблиц прочитаны [84]; полный текст не получен</w:t>
            </w:r>
          </w:p>
        </w:tc>
      </w:tr>
      <w:tr>
        <w:tc>
          <w:tcPr/>
          <w:p>
            <w:pPr>
              <w:pStyle w:val="Compact"/>
            </w:pPr>
            <w:r>
              <w:t xml:space="preserve">Свердловская обл.</w:t>
            </w:r>
          </w:p>
        </w:tc>
        <w:tc>
          <w:tcPr/>
          <w:p>
            <w:pPr>
              <w:pStyle w:val="Compact"/>
            </w:pPr>
            <w:r>
              <w:t xml:space="preserve">Пост. от 10.11.2022 № 765-ПП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Да (по [1])</w:t>
            </w:r>
          </w:p>
        </w:tc>
        <w:tc>
          <w:tcPr/>
          <w:p>
            <w:pPr>
              <w:pStyle w:val="Compact"/>
            </w:pPr>
            <w:r>
              <w:t xml:space="preserve">По прил. 11 СанПиН (по [1])</w:t>
            </w:r>
          </w:p>
        </w:tc>
        <w:tc>
          <w:tcPr/>
          <w:p>
            <w:pPr>
              <w:pStyle w:val="Compact"/>
            </w:pPr>
            <w:r>
              <w:t xml:space="preserve">По первой редакции</w:t>
            </w:r>
          </w:p>
        </w:tc>
      </w:tr>
      <w:tr>
        <w:tc>
          <w:tcPr/>
          <w:p>
            <w:pPr>
              <w:pStyle w:val="Compact"/>
            </w:pPr>
            <w:r>
              <w:t xml:space="preserve">Нижегородская обл.</w:t>
            </w:r>
          </w:p>
        </w:tc>
        <w:tc>
          <w:tcPr/>
          <w:p>
            <w:pPr>
              <w:pStyle w:val="Compact"/>
            </w:pPr>
            <w:r>
              <w:t xml:space="preserve">Пост. от 20.10.2014 № 709 (ред. № 617 от 30.08.2019); приказ от 21.04.2022 № 214</w:t>
            </w:r>
          </w:p>
        </w:tc>
        <w:tc>
          <w:tcPr/>
          <w:p>
            <w:pPr>
              <w:pStyle w:val="Compact"/>
            </w:pPr>
            <w:r>
              <w:t xml:space="preserve">Нетто</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нормам взаимозаменяемости (по [1]); локальные таблицы замен в учреждении [49]</w:t>
            </w:r>
          </w:p>
        </w:tc>
        <w:tc>
          <w:tcPr/>
          <w:p>
            <w:pPr>
              <w:pStyle w:val="Compact"/>
            </w:pPr>
            <w:r>
              <w:t xml:space="preserve">Нормы в ред. № 617 проверены по тексту [72]; локальная форма проверена</w:t>
            </w:r>
          </w:p>
        </w:tc>
      </w:tr>
      <w:tr>
        <w:tc>
          <w:tcPr/>
          <w:p>
            <w:pPr>
              <w:pStyle w:val="Compact"/>
            </w:pPr>
            <w:r>
              <w:t xml:space="preserve">Омская обл.</w:t>
            </w:r>
          </w:p>
        </w:tc>
        <w:tc>
          <w:tcPr/>
          <w:p>
            <w:pPr>
              <w:pStyle w:val="Compact"/>
            </w:pPr>
            <w:r>
              <w:t xml:space="preserve">Приказ от 11.11.2014 № 171-п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рекомендациям 2002 г. (по [1])</w:t>
            </w:r>
          </w:p>
        </w:tc>
        <w:tc>
          <w:tcPr/>
          <w:p>
            <w:pPr>
              <w:pStyle w:val="Compact"/>
            </w:pPr>
            <w:r>
              <w:t xml:space="preserve">По первой редакции</w:t>
            </w:r>
          </w:p>
        </w:tc>
      </w:tr>
      <w:tr>
        <w:tc>
          <w:tcPr/>
          <w:p>
            <w:pPr>
              <w:pStyle w:val="Compact"/>
            </w:pPr>
            <w:r>
              <w:t xml:space="preserve">Псковская обл.</w:t>
            </w:r>
          </w:p>
        </w:tc>
        <w:tc>
          <w:tcPr/>
          <w:p>
            <w:pPr>
              <w:pStyle w:val="Compact"/>
            </w:pPr>
            <w:r>
              <w:t xml:space="preserve">Приказ КСЗН от 14.07.2020 № 206</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Нет данных</w:t>
            </w:r>
          </w:p>
        </w:tc>
        <w:tc>
          <w:tcPr/>
          <w:p>
            <w:pPr>
              <w:pStyle w:val="Compact"/>
            </w:pPr>
            <w:r>
              <w:t xml:space="preserve">По первой редакции; вид и дата акта подтверждены справочной отметкой [89]</w:t>
            </w:r>
          </w:p>
        </w:tc>
      </w:tr>
      <w:tr>
        <w:tc>
          <w:tcPr/>
          <w:p>
            <w:pPr>
              <w:pStyle w:val="Compact"/>
            </w:pPr>
            <w:r>
              <w:t xml:space="preserve">Новосибирская обл.</w:t>
            </w:r>
          </w:p>
        </w:tc>
        <w:tc>
          <w:tcPr/>
          <w:p>
            <w:pPr>
              <w:pStyle w:val="Compact"/>
            </w:pPr>
            <w:r>
              <w:t xml:space="preserve">Приказ МСР от 06.10.2014 № 1164 (ред. № 769-НПА от 25.05.2023)</w:t>
            </w:r>
          </w:p>
        </w:tc>
        <w:tc>
          <w:tcPr/>
          <w:p>
            <w:pPr>
              <w:pStyle w:val="Compact"/>
            </w:pPr>
            <w:r>
              <w:t xml:space="preserve">Брутто</w:t>
            </w:r>
          </w:p>
        </w:tc>
        <w:tc>
          <w:tcPr/>
          <w:p>
            <w:pPr>
              <w:pStyle w:val="Compact"/>
            </w:pPr>
            <w:r>
              <w:t xml:space="preserve">По четырём типам организаций</w:t>
            </w:r>
          </w:p>
        </w:tc>
        <w:tc>
          <w:tcPr/>
          <w:p>
            <w:pPr>
              <w:pStyle w:val="Compact"/>
            </w:pPr>
            <w:r>
              <w:t xml:space="preserve">СБКС — по медицинским показаниям; ВМК 50–100 %</w:t>
            </w:r>
          </w:p>
        </w:tc>
        <w:tc>
          <w:tcPr/>
          <w:p>
            <w:pPr>
              <w:pStyle w:val="Compact"/>
            </w:pPr>
            <w:r>
              <w:t xml:space="preserve">Не предусмотрена в тексте</w:t>
            </w:r>
          </w:p>
        </w:tc>
        <w:tc>
          <w:tcPr/>
          <w:p>
            <w:pPr>
              <w:pStyle w:val="Compact"/>
            </w:pPr>
            <w:r>
              <w:t xml:space="preserve">Проверено по тексту [48]</w:t>
            </w:r>
          </w:p>
        </w:tc>
      </w:tr>
      <w:tr>
        <w:tc>
          <w:tcPr/>
          <w:p>
            <w:pPr>
              <w:pStyle w:val="Compact"/>
            </w:pPr>
            <w:r>
              <w:t xml:space="preserve">Красноярский край</w:t>
            </w:r>
          </w:p>
        </w:tc>
        <w:tc>
          <w:tcPr/>
          <w:p>
            <w:pPr>
              <w:pStyle w:val="Compact"/>
            </w:pPr>
            <w:r>
              <w:t xml:space="preserve">Пост. от 17.12.2014 № 607-п (ред. от 14.10.2021; изм. № 74-п от 06.02.2024 и № 892-п от 14.10.2025)</w:t>
            </w:r>
          </w:p>
        </w:tc>
        <w:tc>
          <w:tcPr/>
          <w:p>
            <w:pPr>
              <w:pStyle w:val="Compact"/>
            </w:pPr>
            <w:r>
              <w:t xml:space="preserve">Брутто</w:t>
            </w:r>
          </w:p>
        </w:tc>
        <w:tc>
          <w:tcPr/>
          <w:p>
            <w:pPr>
              <w:pStyle w:val="Compact"/>
            </w:pPr>
            <w:r>
              <w:t xml:space="preserve">Раздел 1 — дома-интернаты (с 2026 г. — пансионаты) и спецдома; раздел 2 — ПНИ (с 2026 г. — ДСО); отдельно — диабет</w:t>
            </w:r>
          </w:p>
        </w:tc>
        <w:tc>
          <w:tcPr/>
          <w:p>
            <w:pPr>
              <w:pStyle w:val="Compact"/>
            </w:pPr>
            <w:r>
              <w:t xml:space="preserve">СБКС нет; поливитамины 3 раза в неделю</w:t>
            </w:r>
          </w:p>
        </w:tc>
        <w:tc>
          <w:tcPr/>
          <w:p>
            <w:pPr>
              <w:pStyle w:val="Compact"/>
            </w:pPr>
            <w:r>
              <w:t xml:space="preserve">Не предусмотрена в тексте</w:t>
            </w:r>
          </w:p>
        </w:tc>
        <w:tc>
          <w:tcPr/>
          <w:p>
            <w:pPr>
              <w:pStyle w:val="Compact"/>
            </w:pPr>
            <w:r>
              <w:t xml:space="preserve">Раздел 1 проверен по ред. 2021 г. [46]; официальные тексты изменений 2024–2025 гг. прочитаны: граммы взрослых норм не менялись [90]</w:t>
            </w:r>
          </w:p>
        </w:tc>
      </w:tr>
      <w:tr>
        <w:tc>
          <w:tcPr/>
          <w:p>
            <w:pPr>
              <w:pStyle w:val="Compact"/>
            </w:pPr>
            <w:r>
              <w:t xml:space="preserve">Ленинградская обл.</w:t>
            </w:r>
          </w:p>
        </w:tc>
        <w:tc>
          <w:tcPr/>
          <w:p>
            <w:pPr>
              <w:pStyle w:val="Compact"/>
            </w:pPr>
            <w:r>
              <w:t xml:space="preserve">Приказ КСЗН от 30.12.2021 № 04-58, прил. 3</w:t>
            </w:r>
          </w:p>
        </w:tc>
        <w:tc>
          <w:tcPr/>
          <w:p>
            <w:pPr>
              <w:pStyle w:val="Compact"/>
            </w:pPr>
            <w:r>
              <w:t xml:space="preserve">Брутто и нетто</w:t>
            </w:r>
          </w:p>
        </w:tc>
        <w:tc>
          <w:tcPr/>
          <w:p>
            <w:pPr>
              <w:pStyle w:val="Compact"/>
            </w:pPr>
            <w:r>
              <w:t xml:space="preserve">Единая норма для стационаров с постоянным проживанием</w:t>
            </w:r>
          </w:p>
        </w:tc>
        <w:tc>
          <w:tcPr/>
          <w:p>
            <w:pPr>
              <w:pStyle w:val="Compact"/>
            </w:pPr>
            <w:r>
              <w:t xml:space="preserve">Да</w:t>
            </w:r>
          </w:p>
        </w:tc>
        <w:tc>
          <w:tcPr/>
          <w:p>
            <w:pPr>
              <w:pStyle w:val="Compact"/>
            </w:pPr>
            <w:r>
              <w:t xml:space="preserve">Не предусмотрена в тексте</w:t>
            </w:r>
          </w:p>
        </w:tc>
        <w:tc>
          <w:tcPr/>
          <w:p>
            <w:pPr>
              <w:pStyle w:val="Compact"/>
            </w:pPr>
            <w:r>
              <w:t xml:space="preserve">Проверено по тексту; приказы № 04-81 от 04.08.2025 и № 04-87 от 06.10.2026 прочитаны — приложение 3 не затронуто; изменения 2022–2023 гг. не прочитаны [47, 92, 93]</w:t>
            </w:r>
          </w:p>
        </w:tc>
      </w:tr>
      <w:tr>
        <w:tc>
          <w:tcPr/>
          <w:p>
            <w:pPr>
              <w:pStyle w:val="Compact"/>
            </w:pPr>
            <w:r>
              <w:t xml:space="preserve">ХМАО — Югра</w:t>
            </w:r>
          </w:p>
        </w:tc>
        <w:tc>
          <w:tcPr/>
          <w:p>
            <w:pPr>
              <w:pStyle w:val="Compact"/>
            </w:pPr>
            <w:r>
              <w:t xml:space="preserve">Пост. от 22.08.2014 № 306-п (прил. 1 в ред. № 231-п от 09.06.2017)</w:t>
            </w:r>
          </w:p>
        </w:tc>
        <w:tc>
          <w:tcPr/>
          <w:p>
            <w:pPr>
              <w:pStyle w:val="Compact"/>
            </w:pPr>
            <w:r>
              <w:t xml:space="preserve">Брутто и нетто (в ред. 2014 г. — нетто)</w:t>
            </w:r>
          </w:p>
        </w:tc>
        <w:tc>
          <w:tcPr/>
          <w:p>
            <w:pPr>
              <w:pStyle w:val="Compact"/>
            </w:pPr>
            <w:r>
              <w:t xml:space="preserve">По возрастным группам</w:t>
            </w:r>
          </w:p>
        </w:tc>
        <w:tc>
          <w:tcPr/>
          <w:p>
            <w:pPr>
              <w:pStyle w:val="Compact"/>
            </w:pPr>
            <w:r>
              <w:t xml:space="preserve">Да (по ред. 2014 г.; в действующей редакции значения не видны)</w:t>
            </w:r>
          </w:p>
        </w:tc>
        <w:tc>
          <w:tcPr/>
          <w:p>
            <w:pPr>
              <w:pStyle w:val="Compact"/>
            </w:pPr>
            <w:r>
              <w:t xml:space="preserve">Нет данных</w:t>
            </w:r>
          </w:p>
        </w:tc>
        <w:tc>
          <w:tcPr/>
          <w:p>
            <w:pPr>
              <w:pStyle w:val="Compact"/>
            </w:pPr>
            <w:r>
              <w:t xml:space="preserve">Проверено по действующей редакции прил. 1 [73, 94]</w:t>
            </w:r>
          </w:p>
        </w:tc>
      </w:tr>
      <w:tr>
        <w:tc>
          <w:tcPr/>
          <w:p>
            <w:pPr>
              <w:pStyle w:val="Compact"/>
            </w:pPr>
            <w:r>
              <w:t xml:space="preserve">Саратовская обл.</w:t>
            </w:r>
          </w:p>
        </w:tc>
        <w:tc>
          <w:tcPr/>
          <w:p>
            <w:pPr>
              <w:pStyle w:val="Compact"/>
            </w:pPr>
            <w:r>
              <w:t xml:space="preserve">Приказ министерства от 13.10.2026 № 850, прил. 6</w:t>
            </w:r>
          </w:p>
        </w:tc>
        <w:tc>
          <w:tcPr/>
          <w:p>
            <w:pPr>
              <w:pStyle w:val="Compact"/>
            </w:pPr>
            <w:r>
              <w:t xml:space="preserve">Брутто и нетто (контрольный столбец — нетто)</w:t>
            </w:r>
          </w:p>
        </w:tc>
        <w:tc>
          <w:tcPr/>
          <w:p>
            <w:pPr>
              <w:pStyle w:val="Compact"/>
            </w:pPr>
            <w:r>
              <w:t xml:space="preserve">Единая норма для учреждений для пожилых и инвалидов (отдельной нормы ПНИ нет); диабет — замена рафинированных углеводов</w:t>
            </w:r>
          </w:p>
        </w:tc>
        <w:tc>
          <w:tcPr/>
          <w:p>
            <w:pPr>
              <w:pStyle w:val="Compact"/>
            </w:pPr>
            <w:r>
              <w:t xml:space="preserve">Нет: СБКС и ВМК — по назначению врача (фельдшера)</w:t>
            </w:r>
          </w:p>
        </w:tc>
        <w:tc>
          <w:tcPr/>
          <w:p>
            <w:pPr>
              <w:pStyle w:val="Compact"/>
            </w:pPr>
            <w:r>
              <w:t xml:space="preserve">«В соответствии с СанПиН 4282-26» и приказом Минздрава № 330, без указания приложения; ±10–15 % и индивидуальный объём по решению комиссии</w:t>
            </w:r>
          </w:p>
        </w:tc>
        <w:tc>
          <w:tcPr/>
          <w:p>
            <w:pPr>
              <w:pStyle w:val="Compact"/>
            </w:pPr>
            <w:r>
              <w:t xml:space="preserve">Проверено по тексту [45]</w:t>
            </w:r>
          </w:p>
        </w:tc>
      </w:tr>
    </w:tbl>
    <w:bookmarkEnd w:id="76"/>
    <w:bookmarkStart w:id="77" w:name="что-региональные-нормы-дают-выбору"/>
    <w:p>
      <w:pPr>
        <w:pStyle w:val="Heading2"/>
      </w:pPr>
      <w:r>
        <w:rPr>
          <w:rStyle w:val="SectionNumber"/>
        </w:rPr>
        <w:t xml:space="preserve">3.17</w:t>
      </w:r>
      <w:r>
        <w:tab/>
      </w:r>
      <w:r>
        <w:t xml:space="preserve">Что региональные нормы дают выбору</w:t>
      </w:r>
    </w:p>
    <w:p>
      <w:pPr>
        <w:pStyle w:val="FirstParagraph"/>
      </w:pPr>
      <w:r>
        <w:t xml:space="preserve">Региональная норма задаёт суточное количество продуктов по группам и почти никогда — набор блюд, число вариантов, время и место подачи. Возникающую организационную свободу учреждения на практике, как правило, не используют и сохраняют единое меню, поскольку оно упрощает расчёт раскладки (толкование).</w:t>
      </w:r>
    </w:p>
    <w:p>
      <w:pPr>
        <w:pStyle w:val="BodyText"/>
      </w:pPr>
      <w:r>
        <w:t xml:space="preserve">Для учреждения, вводящего выбор, из региональной нормы следуют четыре условия. Первое: суммарная закладка за отчётный период (неделя, декада, месяц) должна соответствовать норме по каждой группе. Второе: варианты внутри группы продуктов норму не затрагивают, тогда как варианты между группами требуют утверждённой учреждением таблицы замен со ссылкой на источник. Третье: контроль по среднему за период, а не по каждому дню, допустим. Федеральной нормы, разрешающей его для взрослых, нет: в СанПиН он закреплён для детей (подп. «в» подп. 2 п. 59 СанПиН 4282-26 допускает отклонение по приёмам пищи ±5 % при соблюдении среднего за неделю [3]). Из прочитанных региональных актов прямую опору даёт только московский приказ № 228, допускающий отступление от норм калорийности по отдельным приёмам пищи ±5 % при соответствии нормам среднего за неделю [71]; саратовский допуск «±5%» при составлении меню период усреднения не называет (п. 3.13) [45]. В остальных регионах способ контроля следует закрепить локальным актом (рекомендация); московскую формулировку разумно использовать как образец, оговорив, что она касается калорийности, а для групп продуктов необходим собственный порядок учёта замен.</w:t>
      </w:r>
    </w:p>
    <w:p>
      <w:pPr>
        <w:pStyle w:val="BodyText"/>
      </w:pPr>
      <w:r>
        <w:t xml:space="preserve">Четвёртое условие вытекает из п. 3.14: таблица замен и все расчёты должны вестись в тех же единицах (брутто или нетто), в которых выражена региональная норма; смешение единиц при переносе чужих пар блюд даёт ошибку, сопоставимую по величине с самим эффектом замены (иллюстративная оценка по коэффициентам ленинградского приказа: для мяса 0,705, для рыбы 0,550 [47]).</w:t>
      </w:r>
    </w:p>
    <w:bookmarkEnd w:id="77"/>
    <w:bookmarkStart w:id="78" w:name="выводы-по-главе-3"/>
    <w:p>
      <w:pPr>
        <w:pStyle w:val="Heading2"/>
      </w:pPr>
      <w:r>
        <w:rPr>
          <w:rStyle w:val="SectionNumber"/>
        </w:rPr>
        <w:t xml:space="preserve">3.18</w:t>
      </w:r>
      <w:r>
        <w:tab/>
      </w:r>
      <w:r>
        <w:t xml:space="preserve">Выводы по главе 3</w:t>
      </w:r>
    </w:p>
    <w:p>
      <w:pPr>
        <w:pStyle w:val="BoxConclusion"/>
      </w:pPr>
      <w:r>
        <w:t xml:space="preserve">Региональные нормы питания определяют количество продуктов по группам, но не устанавливают ни права на выбор, ни числа вариантов; вариативное меню повсюду остаётся инициативой учреждения. Пространство выбора создаётся не дифференциацией наборов по диагнозам, которая служит персонализации, а формулировкой позиций группами продуктов. Петербургская норма с 01.01.2026 для домов-интернатов общего типа приведена к федеральной рекомендации и утратила прежний запас в белковых позициях, сохранившийся лишь в норме ПНИ и ДСО; тарифы рассчитаны на норму и составляющей на организацию выбора не содержат. Единственной обнаруженной региональной опорой контроля по среднему за неделю для взрослых служит п. 2.1 московского приказа № 228, причём лишь применительно к калорийности; соотношение этого приказа с приказом № 1068 официально не прояснено. Нормы разных субъектов выражены в разных единицах и без пересчёта брутто и нетто несопоставимы; саратовский приказ № 850 — первый из прочитанных актов, прямо называющий контрольной массу нетто и допускающий индивидуальный объём порции по решению комиссии, что относится к персонализации, а не к выбору. Нормативная рамка, таким образом, допускает выбор, но не обеспечивает его.</w:t>
      </w:r>
    </w:p>
    <w:bookmarkEnd w:id="78"/>
    <w:bookmarkEnd w:id="79"/>
    <w:bookmarkStart w:id="94" w:name="Xf09e6ab2afcf5c9c4f778be4ab23d0c94cf7ff9"/>
    <w:p>
      <w:pPr>
        <w:pStyle w:val="Heading1"/>
      </w:pPr>
      <w:r>
        <w:rPr>
          <w:rStyle w:val="SectionNumber"/>
        </w:rPr>
        <w:t xml:space="preserve">4</w:t>
      </w:r>
      <w:r>
        <w:tab/>
      </w:r>
      <w:r>
        <w:t xml:space="preserve">Российские практики: что известно из открытых источников</w:t>
      </w:r>
    </w:p>
    <w:bookmarkStart w:id="80" w:name="метод-и-ограничения"/>
    <w:p>
      <w:pPr>
        <w:pStyle w:val="Heading2"/>
      </w:pPr>
      <w:r>
        <w:rPr>
          <w:rStyle w:val="SectionNumber"/>
        </w:rPr>
        <w:t xml:space="preserve">4.1</w:t>
      </w:r>
      <w:r>
        <w:tab/>
      </w:r>
      <w:r>
        <w:t xml:space="preserve">Метод и ограничения</w:t>
      </w:r>
    </w:p>
    <w:p>
      <w:pPr>
        <w:pStyle w:val="FirstParagraph"/>
      </w:pPr>
      <w:r>
        <w:t xml:space="preserve">В главе собраны публичные сообщения о вариативном питании в российских стационарных организациях социального обслуживания, обнаруженные к 05.10.2026 и дополненные при ежедневных проверках по 16.10.2026, закупочные извещения учреждений Самарской области, найденные 08.10.2026 и дополненные 13.10 и 14.10.2026 (п. 4.11), а также события госсектора (п. 4.12). Каждое сообщение рассмотрено в двух отношениях: что источник утверждает и о чём умалчивает. Сообщение учреждения или органа власти удостоверяет лишь то, что так было сказано на дату публикации, и проверкой не является. Ни к одному из рассматриваемых кейсов не приложены данные о весе, потреблении, отходах или затратах, поэтому кейсы показывают организационные решения, но не доказывают эффекта.</w:t>
      </w:r>
    </w:p>
    <w:p>
      <w:pPr>
        <w:pStyle w:val="BodyText"/>
      </w:pPr>
      <w:r>
        <w:t xml:space="preserve">Первая редакция описывала единственный российский кейс (Болотнинский ПНИ) [1]. Здесь рассмотрены девять учреждений — восемь, описанных к 09.10.2026, и пансионат «Ветеран» (п. 4.10), — и одно региональное сообщение, а в хронике (п. 4.12) — сведения ещё трёх учреждений: РДСО «Италмас» и Левокумского дома-интерната (проверка 20.10.2026), Йошкар-Олинского дома-интерната «Сосновая роща» (проверка 21.10.2026), а также сообщения о практике домов социального обслуживания Тюменской области и о плане Кировской области ввести вариативное меню во всех домах-интернатах с 01.01.2027 (проверка 22.10.2026), архивная публикация портала Министерства социального развития Кировской области о заказном меню в Кировском доме-интернате (дата на странице не указана; найдена при проверке 23.10.2026) и самоотчёт Мокшанского дома социального обслуживания Пензенской области о поэтапном внедрении вариативного питания (публикация 25.11.2025; найдена при проверке 26.10.2026), а при отдельной сверке наводок того же дня — второе сообщение СМИ об уже описанной площадке Красавинского дома социального обслуживания (Вологодская область; не новое учреждение) и самоотчёт Собинского дома социального обслуживания (Владимирская область) о сезонном меню по опросам (публикация 25.09.2026), а при проверке 27.10.2026 — новость Международной лаборатории исследований социальной интеграции НИУ ВШЭ от 26.10.2026 об «элементах вариативного меню» в восьми обследованных организациях Рязанской области (какие именно, число вариантов и момент выбора не названы) [184] и интервью от 20.10.2026 о нескольких супах на одном бульоне как обмене опытом руководителей психоневрологических интернатов Нижегородской области (не описание названного учреждения и не повтор семинара 09.08.2026) [185]; к ним добавлены официальные сообщения правительств Новосибирской (2025) и Иркутской (2025) областей [12, 20]. Часть сведений получена при повторной проверке сайтов учреждений в октябре 2026 г. и уточняет как первую редакцию, так и рабочую базу знаний проекта [23].</w:t>
      </w:r>
    </w:p>
    <w:p>
      <w:pPr>
        <w:pStyle w:val="BodyText"/>
      </w:pPr>
      <w:r>
        <w:t xml:space="preserve">Место каждого кейса на шкале раздачи (М0–М5, п. 1.4) определено автором по тексту сообщений и представляет собой толкование.</w:t>
      </w:r>
    </w:p>
    <w:p>
      <w:pPr>
        <w:pStyle w:val="BodyText"/>
      </w:pPr>
      <w:r>
        <w:t xml:space="preserve">Общее ограничение касается закупочных сведений. Единая информационная система в сфере закупок (ЕИС) из среды подготовки доклада недоступна: соединение не устанавливалось при попытках 07.10.2026 (документация ДСО «Серафимовский»), 08.10.2026, 13.10.2026 и 14.10.2026 (самарские закупки, в том числе по прямым ссылкам на файлы), а агрегаторы закупок показывают карточки извещений и перечни файлов, но открывают сами файлы только после регистрации или за плату. Поэтому реквизиты извещений и начальные цены в главе сверены по агрегаторам, тогда как номера, даты и исполнители договоров, тексты технических заданий и контрактов независимо не сверены; ниже это ограничение не повторяется и отмечается пометкой «не сверено».</w:t>
      </w:r>
    </w:p>
    <w:bookmarkEnd w:id="80"/>
    <w:bookmarkStart w:id="81" w:name="X18101007067e34d80d4b8530f4a1c0e252cdf1b"/>
    <w:p>
      <w:pPr>
        <w:pStyle w:val="Heading2"/>
      </w:pPr>
      <w:r>
        <w:rPr>
          <w:rStyle w:val="SectionNumber"/>
        </w:rPr>
        <w:t xml:space="preserve">4.2</w:t>
      </w:r>
      <w:r>
        <w:tab/>
      </w:r>
      <w:r>
        <w:t xml:space="preserve">Болотнинский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«Болотнинский психоневрологический интернат» от 16.08.2024, с 2024 г. «несколько раз в неделю введено вариативное питание»: в такие дни в меню на завтрак и обед включаются несколько вариантов блюд — на завтрак чай, какао или кофейный напиток, молочная каша либо суп, в обед «разнообразие салатов и вторых блюд, а также десерт, фрукты и творог»; перечень блюд определяет медицинская сестра диетическая, а вечернее меню учреждение планирует расширить [5]. Повторная публикация от 03.09.2026 описывает обед с выбором между курицей (жареной или отварной) с гречкой и салатами; суп указан один [6].</w:t>
      </w:r>
    </w:p>
    <w:p>
      <w:pPr>
        <w:pStyle w:val="BoxCaveat"/>
      </w:pPr>
      <w:r>
        <w:rPr>
          <w:b/>
          <w:bCs/>
        </w:rPr>
        <w:t xml:space="preserve">Чего источник не сообщает.</w:t>
      </w:r>
      <w:r>
        <w:t xml:space="preserve"> </w:t>
      </w:r>
      <w:r>
        <w:t xml:space="preserve">Не названы доля жителей, участвующих в выборе, способ выбора для неговорящих жителей, изменения в закупках и штате, данные о потреблении. Первая редакция обзора утверждала, что выбор в Болотнинском ПНИ делается накануне и «без изменения норм питания» [1]; в тексте сообщения 2024 г. нет ни того, ни другого, и во второй редакции эти детали сняты.</w:t>
      </w:r>
    </w:p>
    <w:p>
      <w:pPr>
        <w:pStyle w:val="BodyText"/>
      </w:pPr>
      <w:r>
        <w:rPr>
          <w:b/>
          <w:bCs/>
        </w:rPr>
        <w:t xml:space="preserve">Модель.</w:t>
      </w:r>
      <w:r>
        <w:t xml:space="preserve"> </w:t>
      </w:r>
      <w:r>
        <w:t xml:space="preserve">Выбор в момент еды из ограниченного перечня, формируемого диетической сестрой, соответствует модели М1 (несколько дней в неделю). Публикация 2026 г. свидетельствует о сохранении практики спустя два года.</w:t>
      </w:r>
    </w:p>
    <w:p>
      <w:pPr>
        <w:pStyle w:val="BodyText"/>
      </w:pPr>
      <w:r>
        <w:rPr>
          <w:b/>
          <w:bCs/>
        </w:rPr>
        <w:t xml:space="preserve">Место в ряду кейсов.</w:t>
      </w:r>
      <w:r>
        <w:t xml:space="preserve"> </w:t>
      </w:r>
      <w:r>
        <w:t xml:space="preserve">В первой редакции обзора и в рабочей базе проекта Болотнинский ПНИ фигурирует как первый документированный российский кейс [1, 23]. Точнее было бы назвать его первым кейсом, вошедшим в документы проекта: по дате публикации сообщение Успенского интерната (13.08.2024) на три дня раньше, и запуск там датирован мартом 2024 г. [7], тогда как Болотнинский сообщает лишь «с 2024 г.» [5]. Называть Болотнинский ПНИ первым в России источники не позволяют. Первая редакция обзора отнесла его одновременно к модели 1 («двухвариантное меню») и модели 4 («смешанная», выбор несколько раз в неделю) своей пятичленной шкалы [1]. Доклад относит его к одной клетке: по шкале раздачи — М1, по шкале обзора — смешанная модель, поскольку два варианта предлагаются не ежедневно (п. 1.4; толкование).</w:t>
      </w:r>
    </w:p>
    <w:bookmarkEnd w:id="81"/>
    <w:bookmarkStart w:id="82" w:name="X4b17d53f54fc99917a2fa9a7033dd710b90ddb5"/>
    <w:p>
      <w:pPr>
        <w:pStyle w:val="Heading2"/>
      </w:pPr>
      <w:r>
        <w:rPr>
          <w:rStyle w:val="SectionNumber"/>
        </w:rPr>
        <w:t xml:space="preserve">4.3</w:t>
      </w:r>
      <w:r>
        <w:tab/>
      </w:r>
      <w:r>
        <w:t xml:space="preserve">Успенский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«Успенский психоневрологический интернат» от 13.08.2024 (рассказ начальника отдела питания) сообщает, что в марте 2024 г. «все отделения перешли на вариативное меню»: жители выбирают из двух видов вторых блюд, салатов и напитков, «составляя свой обед или ужин», — например, из двух рыбных или двух мясных блюд, салатов из свежих или отварных овощей (винегрет, салат из свёклы). Внедрению предшествовали опрос и анкетирование жителей, по результатам которых блюда «расставлены по балльной системе в зависимости от степени спроса». Сотрудники опасались, что части жителей будет трудно подойти к линии раздачи и выбрать блюдо, однако опасения не оправдались. Одновременно обновили посуду и провели занятия по застольному этикету. Меню — перспективное семидневное летне-осеннее [7].</w:t>
      </w:r>
    </w:p>
    <w:p>
      <w:pPr>
        <w:pStyle w:val="BodyText"/>
      </w:pPr>
      <w:r>
        <w:t xml:space="preserve">Публикация регионального информационного агентства от 23.10.2025 со ссылкой на министерство труда и социального развития Новосибирской области сообщает, что к проекту «Шведский стол» присоединилось третье отделение интерната: жители «сами решают, что и сколько съесть», руководство планирует распространить практику на все отделения, а заместитель министра отметил улучшение аппетита [8].</w:t>
      </w:r>
    </w:p>
    <w:p>
      <w:pPr>
        <w:pStyle w:val="BodyText"/>
      </w:pPr>
      <w:r>
        <w:t xml:space="preserve">Само сообщение министерства недоступно для чтения из-за пределов России (сайт mtsr.nso.ru закрыт географической блокировкой), однако его текст от 20.06.2025 с пометкой «Источник: Правительство Новосибирской области» перепечатан региональной лентой новостей [12]. Согласно ему, Успенский ПНИ «переформатировал систему питания», включив в неё шведский стол: блюда выставлены в общем доступе, жители «сами выбирают и накладывают себе еду»; к основным особенностям отнесены «широкий ассортимент, неограниченные порции и самостоятельное обслуживание»; в набор входят диетические блюда (при сахарном диабете, заболеваниях ЖКТ и др.). Отдельно названы меры безопасности — расстановка блюд, предупреждающая падения, температура горячей пищи, исключающая ожоги, и достаточное число персонала для помощи. Заместитель министра труда и социального развития Новосибирской области В. Машанов на пресс-туре 20.06.2025 назвал проект эффективным подходом; министерство «намерено распространить данную практику на другие социальные учреждения региона» [12]. Это первое обнаруженное сообщение регионального органа Новосибирской области о вариативном питании; нормативного акта оно не называет.</w:t>
      </w:r>
    </w:p>
    <w:p>
      <w:pPr>
        <w:pStyle w:val="BodyText"/>
      </w:pPr>
      <w:r>
        <w:t xml:space="preserve">Следующий этап описывают два сообщения от 27.07.2026 — новость самого интерната (со словами начальника отдела питания) и интервью директора региональному изданию [10, 11]. В 2026 г. интернат «полностью перешёл на „шведский стол“»; 24.07.2026 установлена четвёртая линия раздачи, рассчитанная, по словам директора, на 380 проживающих. Её стоимость — «более 3 миллионов рублей» («3 с чем-то миллиона»), и это самая дорогая из линий учреждения (столешница из искусственного камня, подсветка). Внедрение формата начато в мае 2025 г. и распространялось на пищеблоки поэтапно [10]. По словам начальника отдела питания, из обеденного зала убрали около 40 посадочных мест, а «время приёма пищи за счёт самообслуживания сократилось с 2,5 часов до 50 минут» [11]. Директор приводит пример свободы комбинирования — салат из 5–6 ингредиентов, из которых житель берёт 2–3 в собственных пропорциях; оба источника сообщают, что жители «стали более аккуратными и самостоятельными» [10, 11].</w:t>
      </w:r>
    </w:p>
    <w:p>
      <w:pPr>
        <w:pStyle w:val="BoxCaveat"/>
      </w:pPr>
      <w:r>
        <w:rPr>
          <w:b/>
          <w:bCs/>
        </w:rPr>
        <w:t xml:space="preserve">Чего источники не сообщают.</w:t>
      </w:r>
      <w:r>
        <w:t xml:space="preserve"> </w:t>
      </w:r>
      <w:r>
        <w:t xml:space="preserve">Отсутствуют сведения о затратах на продукты и об изменении производственных отходов, о жителях, которые не могут выбрать сами и не подходят к линии, о том, кто и как контролирует количество взятого при свободе порции. Не сказано, как измерялось сокращение времени приёма пищи (что считалось началом и концом, для скольких смен), и это остаётся утверждением учреждения. Стоимость названа лишь для одной, «самой дорогой» линии; затраты на три предыдущие не раскрыты. Сообщение 2024 г. не уточняет, ежедневен ли выбор (в рабочей базе знаний проекта он описан как ежедневный [23] — это прочтение, а не цитата). Утверждение заместителя министра об аппетите данными измерений не подкреплено.</w:t>
      </w:r>
    </w:p>
    <w:p>
      <w:pPr>
        <w:pStyle w:val="BodyText"/>
      </w:pPr>
      <w:r>
        <w:rPr>
          <w:b/>
          <w:bCs/>
        </w:rPr>
        <w:t xml:space="preserve">Модель и противоречие слоёв.</w:t>
      </w:r>
      <w:r>
        <w:t xml:space="preserve"> </w:t>
      </w:r>
      <w:r>
        <w:t xml:space="preserve">В 2024 г. практика соответствовала М2 (два варианта нескольких блюд на линии раздачи во всех отделениях), в 2025 г. в части отделений — формату самообслуживания со свободой порции, ближе к М3. Рабочая база проекта фиксирует Успенский ПНИ как М2 с пометкой «шведской линии в источнике нет» [23]; для сообщения 2024 г. это верно, для сообщения 2025 г. — уже нет. Слои описывают разные даты и не противоречат друг другу, если дата названа. Сообщения 2026 г. фиксируют переход всех пищеблоков к М3 [11].</w:t>
      </w:r>
    </w:p>
    <w:p>
      <w:pPr>
        <w:pStyle w:val="BodyText"/>
      </w:pPr>
      <w:r>
        <w:rPr>
          <w:b/>
          <w:bCs/>
        </w:rPr>
        <w:t xml:space="preserve">Значение для операционных решений.</w:t>
      </w:r>
      <w:r>
        <w:t xml:space="preserve"> </w:t>
      </w:r>
      <w:r>
        <w:t xml:space="preserve">Успенский кейс — единственный российский источник, где одновременно названы стоимость оборудования (более 3 млн руб. за линию), его расчётная мощность (380 жителей) и операционный эффект (время приёма пищи с 2,5 ч до 50 мин, минус 40 посадочных мест) [10, 11]. Переносить эти числа на другое учреждение в качестве норматива нельзя, но для сценария 14 гл. 7 они задают порядок величин: если жители в состоянии подойти к линии, самообслуживание может сокращать время раздачи. Для жителей, которые к линии не подходят, вопрос остаётся открытым (п. 7.16).</w:t>
      </w:r>
    </w:p>
    <w:bookmarkEnd w:id="82"/>
    <w:bookmarkStart w:id="83" w:name="X796e4714888669a4dc647afc5de6b3c0c9844c8"/>
    <w:p>
      <w:pPr>
        <w:pStyle w:val="Heading2"/>
      </w:pPr>
      <w:r>
        <w:rPr>
          <w:rStyle w:val="SectionNumber"/>
        </w:rPr>
        <w:t xml:space="preserve">4.4</w:t>
      </w:r>
      <w:r>
        <w:tab/>
      </w:r>
      <w:r>
        <w:t xml:space="preserve">Каменский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«Каменский психоневрологический интернат» от 19.08.2024, «с июля месяца два раза в неделю» проживающие могут выбирать блюда из меню «исходя из собственных предпочтений и особенностей здоровья»; повара готовят несколько вариантов меню; приведён отзыв жителя о том, что у него «улучшился аппетит» [9].</w:t>
      </w:r>
    </w:p>
    <w:p>
      <w:pPr>
        <w:pStyle w:val="BoxCaveat"/>
      </w:pPr>
      <w:r>
        <w:rPr>
          <w:b/>
          <w:bCs/>
        </w:rPr>
        <w:t xml:space="preserve">Чего источник не сообщает.</w:t>
      </w:r>
      <w:r>
        <w:t xml:space="preserve"> </w:t>
      </w:r>
      <w:r>
        <w:t xml:space="preserve">Не указано, какие блюда и в каком приёме пищи выбираются, сколько жителей участвует, как учитываются «особенности здоровья» и кто их оценивает.</w:t>
      </w:r>
    </w:p>
    <w:p>
      <w:pPr>
        <w:pStyle w:val="BodyText"/>
      </w:pPr>
      <w:r>
        <w:rPr>
          <w:b/>
          <w:bCs/>
        </w:rPr>
        <w:t xml:space="preserve">Модель.</w:t>
      </w:r>
      <w:r>
        <w:t xml:space="preserve"> </w:t>
      </w:r>
      <w:r>
        <w:t xml:space="preserve">Выбор два дня в неделю соответствует М1 (толкование), а улучшение аппетита — слова одного жителя, а не результат измерения. Каменский интернат стал третьим учреждением Новосибирской области, сообщившим о вариативном питании летом 2024 г. (вместе с Болотнинским и Успенским). Близость дат публикаций (13, 16 и 19 августа 2024 г.) позволяет предположить общий региональный импульс, однако документа регионального органа, который подтверждал бы это, найти не удалось [5, 7, 9]. Сообщение министерства 2025 г. о шведском столе в Успенском ПНИ [12] относится к следующему этапу и о 2024 г. не говорит.</w:t>
      </w:r>
    </w:p>
    <w:bookmarkEnd w:id="83"/>
    <w:bookmarkStart w:id="84" w:name="X65fe2e57e8f57d73a509b6b2e268eaef0d24458"/>
    <w:p>
      <w:pPr>
        <w:pStyle w:val="Heading2"/>
      </w:pPr>
      <w:r>
        <w:rPr>
          <w:rStyle w:val="SectionNumber"/>
        </w:rPr>
        <w:t xml:space="preserve">4.5</w:t>
      </w:r>
      <w:r>
        <w:tab/>
      </w:r>
      <w:r>
        <w:t xml:space="preserve">Усть-Илимский дом социального обслуживания (Иркутская область)</w:t>
      </w:r>
    </w:p>
    <w:p>
      <w:pPr>
        <w:pStyle w:val="FirstParagraph"/>
      </w:pPr>
      <w:r>
        <w:rPr>
          <w:b/>
          <w:bCs/>
        </w:rPr>
        <w:t xml:space="preserve">Что сообщают источники.</w:t>
      </w:r>
      <w:r>
        <w:t xml:space="preserve"> </w:t>
      </w:r>
      <w:r>
        <w:t xml:space="preserve">Учреждение (в публикациях 2024 г. — Усть-Илимский дом-интернат для престарелых и инвалидов «Лидер», ныне ОГБУСО «Усть-Илимский дом социального обслуживания») опубликовало четыре сообщения, которые в совокупности прослеживают развитие практики [13]. В сообщении от 27.09.2024 говорится, что с сентября начато «постепенное введение вариативного меню» — на начальном этапе для жителей, посещающих столовую; проведён «подробный опрос», продукты и блюда сгруппированы «по уровню их популярности», чтобы избежать однообразия и сохранить сбалансированность; в первый день жители выбирали на линии раздачи салат и второе блюдо, «остальной набор меню был… как всегда, накрыт». Сообщение от 17.12.2024 приводит пример обеда с выбором гарнира (рис или гречка) и второго блюда (гуляш мясной или печень по-строгановски) и называет экспертную комиссию по питанию, которая вносит изменения в перспективное меню и оценивает качество методом опроса и наблюдения; с 01.01.2025 ассортимент планировалось расширить (выпечка с начинкой по выбору, пельмени или вареники, напитки). Из сообщения от 13.02.2025 следует, что пищеблок ежедневно готовит на 220 человек «по восьми видам меню с правом выбора в обед», меню цикличное 14-дневное, питание шестиразовое. Наконец, 09.02.2026 сообщалось о заседании совета по питанию, на котором внештатный нутрициолог проанализировала «вариативное цикличное меню» и рекомендовала, в частности, заменить хлеб размоченными гренками для лиц с нарушенным глотанием, фельдшер предложила рассчитывать энергетическую потребность по формуле Миффлина — Сан Жеора, а меню для граждан 60+ решено скорректировать.</w:t>
      </w:r>
    </w:p>
    <w:p>
      <w:pPr>
        <w:pStyle w:val="BoxCaveat"/>
      </w:pPr>
      <w:r>
        <w:rPr>
          <w:b/>
          <w:bCs/>
        </w:rPr>
        <w:t xml:space="preserve">Чего источники не сообщают.</w:t>
      </w:r>
      <w:r>
        <w:t xml:space="preserve"> </w:t>
      </w:r>
      <w:r>
        <w:t xml:space="preserve">Не указано, как выбирают жители, не посещающие столовую, есть ли выбор вне обеда; затраты и данные о потреблении не приводятся.</w:t>
      </w:r>
    </w:p>
    <w:p>
      <w:pPr>
        <w:pStyle w:val="BodyText"/>
      </w:pPr>
      <w:r>
        <w:rPr>
          <w:b/>
          <w:bCs/>
        </w:rPr>
        <w:t xml:space="preserve">Значение кейса.</w:t>
      </w:r>
      <w:r>
        <w:t xml:space="preserve"> </w:t>
      </w:r>
      <w:r>
        <w:t xml:space="preserve">Только в этом из обнаруженных российских кейсов публично описаны все четыре стадии: исследование предпочтений до запуска, поэтапный старт с наиболее мобильной группы, коллегиальный орган, пересматривающий меню, и внешняя экспертиза спустя полтора года. Сочетание «цикличного 14-дневного меню» и «права выбора в обед» показывает, что цикличность и вариативность — разные свойства одного меню (п. 1.2). Совет нутрициолога о текстуре хлеба служит примером клинического вопроса, который возникает при расширении выбора и решается не пищеблоком, а специалистом (рекомендация учреждения, не норма).</w:t>
      </w:r>
    </w:p>
    <w:p>
      <w:pPr>
        <w:pStyle w:val="BodyText"/>
      </w:pPr>
      <w:r>
        <w:t xml:space="preserve">Учреждение является бывшим домом-интернатом для престарелых и инвалидов, а не ПНИ. Рабочая база проекта относит «четыре публичных кейса Новосибирской и Иркутской областей» к ПНИ [23]; для Усть-Илимска это неточно.</w:t>
      </w:r>
    </w:p>
    <w:bookmarkEnd w:id="84"/>
    <w:bookmarkStart w:id="85" w:name="X3f89a0cbb8cada9be07f4af4ed2d97c19342264"/>
    <w:p>
      <w:pPr>
        <w:pStyle w:val="Heading2"/>
      </w:pPr>
      <w:r>
        <w:rPr>
          <w:rStyle w:val="SectionNumber"/>
        </w:rPr>
        <w:t xml:space="preserve">4.6</w:t>
      </w:r>
      <w:r>
        <w:tab/>
      </w:r>
      <w:r>
        <w:t xml:space="preserve">Иркутская область: региональное сообщение и Чунский ДСО</w:t>
      </w:r>
    </w:p>
    <w:p>
      <w:pPr>
        <w:pStyle w:val="FirstParagraph"/>
      </w:pPr>
      <w:r>
        <w:rPr>
          <w:b/>
          <w:bCs/>
        </w:rPr>
        <w:t xml:space="preserve">Что сообщают источники.</w:t>
      </w:r>
      <w:r>
        <w:t xml:space="preserve"> </w:t>
      </w:r>
      <w:r>
        <w:t xml:space="preserve">Пересказ на агрегаторе новостей сообщения министерства социального развития, опеки и попечительства Иркутской области от 14.02.2025 гласит, что в стационарных учреждениях региона организовано вариативное питание с выбором из двух первых, двух вторых блюд и гарниров [14]. Оригинал сообщения на сайте министерства найти не удалось; агрегатор при повторной проверке в октябре 2026 г. был закрыт защитой от автоматического доступа, и текст по нему не перепроверен. Сообщение пресс-службы правительства Иркутской области от 26.11.2025 о Чунском доме социального обслуживания (ранее Чунский психоневрологический интернат «Радуга», 255 мест) называет вариативное питание среди условий проживания [15].</w:t>
      </w:r>
    </w:p>
    <w:p>
      <w:pPr>
        <w:pStyle w:val="BodyText"/>
      </w:pPr>
      <w:r>
        <w:t xml:space="preserve">Повторный поиск первоисточника (сайт министерства, архив веб-страниц) результата не дал: агрегатор недоступен для автоматического чтения, снимков страницы в веб-архиве нет. Вместо него обнаружено прямое высказывание министра социального развития, опеки и попечительства Иркутской области В. А. Родионова в интервью «Областной газете» (04.02.2026): «В прошлом году запустили вариативное питание, в планах внедрение элементов шведского стола» [18]. В том же интервью сообщается, что в регионе 50 стационарных учреждений, а психоневрологические интернаты в 2025 г. переименованы в дома социального обслуживания [18]. Интервью подтверждает со слов должностного лица факт и год запуска (2025), но не формат «два первых, два вторых и гарниры», который держится лишь на пересказе агрегатора.</w:t>
      </w:r>
    </w:p>
    <w:p>
      <w:pPr>
        <w:pStyle w:val="BodyText"/>
      </w:pPr>
      <w:r>
        <w:t xml:space="preserve">Сообщение пресс-службы правительства Иркутской области от 20.01.2025 (опубликовано «Областной газетой» 21.01.2025) о посещении министром Ново-Ленинского дома-интерната для престарелых и инвалидов (более 150 жителей) говорит, что после капитального ремонта столовой в начале 2024 г. «в доме-интернате активно внедряется вариативное питание, предлагающее на выбор разнообразное меню» [20]. Это официальное сообщение об одном учреждении, и о числе блюд на выбор в нём ничего не сказано. Последняя попытка найти оригинал сообщения министерства от 14.02.2025 предпринята 06.10.2026, также безрезультатно [14].</w:t>
      </w:r>
    </w:p>
    <w:p>
      <w:pPr>
        <w:pStyle w:val="BodyText"/>
      </w:pPr>
      <w:r>
        <w:rPr>
          <w:b/>
          <w:bCs/>
        </w:rPr>
        <w:t xml:space="preserve">Что известно о нормативной рамке.</w:t>
      </w:r>
      <w:r>
        <w:t xml:space="preserve"> </w:t>
      </w:r>
      <w:r>
        <w:t xml:space="preserve">Акт Контрольно-счётной палаты Иркутской области по проверке расходов на питание в Ново-Ленинском доме-интернате для престарелых и инвалидов (07.07.2023) сообщает, что нормы питания в домах-интернатах региона утверждены приказом министерства от 28.11.2014 № 184-мпр, включают 43 наименования продуктов и пересматривались 13.05.2015, 23.12.2015, 14.01.2016 и 10.03.2023 [19]. Там же воспроизведён стандарт социальной услуги «обеспечение питанием»: не реже трёх раз в день для совершеннолетних, с обслуживанием и сервировкой стола в обеденном зале, для маломобильных — в комнате; стандарт услуги «помощь в приёме пищи» — до пяти раз в день и до 15 минут на каждое кормление [19]. О выборе блюд ни нормы, ни стандарт в изложении акта не упоминают.</w:t>
      </w:r>
    </w:p>
    <w:p>
      <w:pPr>
        <w:pStyle w:val="BoxCaveat"/>
      </w:pPr>
      <w:r>
        <w:rPr>
          <w:b/>
          <w:bCs/>
        </w:rPr>
        <w:t xml:space="preserve">Чего источники не сообщают.</w:t>
      </w:r>
      <w:r>
        <w:t xml:space="preserve"> </w:t>
      </w:r>
      <w:r>
        <w:t xml:space="preserve">Неизвестно, сколько из 50 стационарных учреждений перешло на выбор. Документально выбор подтверждён для двух учреждений — Ново-Ленинского дома-интерната [20] и Чунского ДСО [15]; сообщение от 14.02.2025 известно лишь во вторичном пересказе [14], а слова министра о запуске [18] числа учреждений не называют. Поэтому формулы «вся область перешла на вариативное питание» доклад не употребляет и не рекомендует употреблять в отчётах (толкование по составу источников). Не сообщается также, закреплено ли это региональным актом и с какой периодичностью. Регионального правового акта Иркутской области, который предписывал бы вариативное питание, в открытом доступе не обнаружено; порядок предоставления социальных услуг в стационарной форме (приказ министерства от 11.12.2014 № 193-мпр) содержит лишь общую обязанность обеспечивать питание по нормам [16].</w:t>
      </w:r>
    </w:p>
    <w:bookmarkEnd w:id="85"/>
    <w:bookmarkStart w:id="86" w:name="X6bb2f0c08f1e0dc8142aecca2c3dd90011e3729"/>
    <w:p>
      <w:pPr>
        <w:pStyle w:val="Heading2"/>
      </w:pPr>
      <w:r>
        <w:rPr>
          <w:rStyle w:val="SectionNumber"/>
        </w:rPr>
        <w:t xml:space="preserve">4.7</w:t>
      </w:r>
      <w:r>
        <w:tab/>
      </w:r>
      <w:r>
        <w:t xml:space="preserve">Красавинский дом социального обслуживания (Вологодская область)</w:t>
      </w:r>
    </w:p>
    <w:p>
      <w:pPr>
        <w:pStyle w:val="FirstParagraph"/>
      </w:pPr>
      <w:r>
        <w:rPr>
          <w:b/>
          <w:bCs/>
        </w:rPr>
        <w:t xml:space="preserve">Что сообщает источник.</w:t>
      </w:r>
      <w:r>
        <w:t xml:space="preserve"> </w:t>
      </w:r>
      <w:r>
        <w:t xml:space="preserve">Согласно сообщению информационного агентства от 05.07.2026, в июне 2026 г. в Вологодской области создана межрегиональная методическая площадка для внедрения вариативного меню и «шведского стола». Её организатором выступил Красавинский дом социального обслуживания, интегрировавший вариативное меню в 2025 г.; представители Новосибирской, Тюменской областей и Удмуртской Республики рассказали об организации питания через аутсорсинг, о формате «шведского стола» и о применении инфоматов для выявления вкусовых предпочтений; мероприятие связано с национальным проектом «Семья» [17].</w:t>
      </w:r>
    </w:p>
    <w:p>
      <w:pPr>
        <w:pStyle w:val="BodyText"/>
      </w:pPr>
      <w:r>
        <w:t xml:space="preserve">Газета «Московский комсомолец» (Вологда) 04.07.2026 описывает ту же площадку, а не другое учреждение. В тексте сказано, что на Вологодчине «начали внедрять вариативное питание и шведский стол в стационарных учреждениях соцобслуживания» в рамках национального проекта «Семья»; в июне на базе Красавинского дома соцобслуживания, «который перешел на новую систему в 2025 году», прошла межрегиональная методическая площадка; специалисты из Новосибирской, Тюменской областей и Удмуртии «поделились опытом организации питания через аутсорсинг и использования инфоматов для сбора предпочтений»; «теперь проживающие могут выбирать блюда с учетом индивидуальных вкусов» [182]. Слова регионального министерства о комфорте, аппетите и самочувствии приведены в пересказе газеты: это сообщение СМИ, не акт и не позиция Министерства труда и социальной защиты Российской Федерации [182].</w:t>
      </w:r>
    </w:p>
    <w:p>
      <w:pPr>
        <w:pStyle w:val="BodyText"/>
      </w:pPr>
      <w:r>
        <w:t xml:space="preserve">Два сообщения сходятся в доме, годе перехода (2025), месяце площадки (июнь 2026 г.), составе гостей и национальном проекте. Расхождение формулировок сохраняется. Агентство относит рассказ гостей и к формату «шведского стола», и к инфоматам «для выявления вкусовых предпочтений» [17]. Газета относит «шведский стол» к тому, что внедряют в учреждениях области, а инфоматы — к сбору предпочтений; возможность выбирать блюда названа отдельно, без места и момента [182]. Числа учреждений ни одно из сообщений не называет. Это не общее упоминание Вологодской области среди регионов, переименовавших психоневрологические интернаты в дома социального обслуживания.</w:t>
      </w:r>
    </w:p>
    <w:p>
      <w:pPr>
        <w:pStyle w:val="BoxCaveat"/>
      </w:pPr>
      <w:r>
        <w:rPr>
          <w:b/>
          <w:bCs/>
        </w:rPr>
        <w:t xml:space="preserve">Чего источники не сообщают.</w:t>
      </w:r>
      <w:r>
        <w:t xml:space="preserve"> </w:t>
      </w:r>
      <w:r>
        <w:t xml:space="preserve">Не описаны модель выбора, охват, затраты, число вариантов и момент выбора. «Шведский стол» назван, но ни одно сообщение не показывает, что житель сам комплектует тарелку; модель по шкале М0–М5 не определяется, и по одному названию формата М3 не ставится (толкование). Учреждение имеет организационно-правовую форму автономного учреждения (АУ СО ВО), что предполагает закупки по 223-ФЗ, если учреждение приняло положение о закупке (толкование; положение не анализировалось). Акта регионального органа эти сообщения не заменяют.</w:t>
      </w:r>
    </w:p>
    <w:p>
      <w:pPr>
        <w:pStyle w:val="BodyText"/>
      </w:pPr>
      <w:r>
        <w:rPr>
          <w:b/>
          <w:bCs/>
        </w:rPr>
        <w:t xml:space="preserve">Значение.</w:t>
      </w:r>
      <w:r>
        <w:t xml:space="preserve"> </w:t>
      </w:r>
      <w:r>
        <w:t xml:space="preserve">Создание межрегиональной площадки свидетельствует, что к 2026 г. практика стала предметом методической работы региональных ведомств. Упоминание инфоматов для сбора предпочтений — первое в обнаруженных российских источниках указание на технический канал выбора помимо устного [17]. Газетный текст 04.07.2026 этого шага не делает: инфоматы в нём служат сбору предпочтений, а не названы местом выбора блюда [182].</w:t>
      </w:r>
    </w:p>
    <w:bookmarkEnd w:id="86"/>
    <w:bookmarkStart w:id="87" w:name="дсо-серафимовский-санкт-петербург"/>
    <w:p>
      <w:pPr>
        <w:pStyle w:val="Heading2"/>
      </w:pPr>
      <w:r>
        <w:rPr>
          <w:rStyle w:val="SectionNumber"/>
        </w:rPr>
        <w:t xml:space="preserve">4.8</w:t>
      </w:r>
      <w:r>
        <w:tab/>
      </w:r>
      <w:r>
        <w:t xml:space="preserve">ДСО «Серафимовский» (Санкт-Петербург)</w:t>
      </w:r>
    </w:p>
    <w:p>
      <w:pPr>
        <w:pStyle w:val="FirstParagraph"/>
      </w:pPr>
      <w:r>
        <w:t xml:space="preserve">Автор доклада является директором этого учреждения; конфликт интересов раскрыт. Ниже приводятся только сведения из публичных источников; внутренние данные учреждения в доклад не включены.</w:t>
      </w:r>
    </w:p>
    <w:p>
      <w:pPr>
        <w:pStyle w:val="BodyText"/>
      </w:pPr>
      <w:r>
        <w:rPr>
          <w:b/>
          <w:bCs/>
        </w:rPr>
        <w:t xml:space="preserve">Что сообщают источники.</w:t>
      </w:r>
      <w:r>
        <w:t xml:space="preserve"> </w:t>
      </w:r>
      <w:r>
        <w:t xml:space="preserve">Комитет по социальной политике Санкт-Петербурга 22.07.2025 сообщил о заседании рабочей группы по реформированию психоневрологических интернатов Санкт-Петербурга, на котором руководитель ДСО «Серафимовский» представил первые результаты внедрения вариативного меню для части жителей. В течение нескольких месяцев проживающим предлагалось накануне выбрать рацион на следующий день из предложенного меню; учреждение закупило дополнительное оборудование и добавило сотрудников для организации питания. Жители «с энтузиазмом восприняли» эксперимент, но полный переход признан «крайне затруднительным с точки зрения соблюдения всех норм питания по сбалансированности и учёта особенностей здоровья проживающих», поскольку жители «склонны к выбору популярных, но не самых полезных продуктов» [21].</w:t>
      </w:r>
    </w:p>
    <w:p>
      <w:pPr>
        <w:pStyle w:val="BodyText"/>
      </w:pPr>
      <w:r>
        <w:t xml:space="preserve">Приказом учреждения от 10.03.2026 № 124 утверждены правила внутреннего распорядка жителей [28]. Это не положение о питании и не акт Комитета по социальной политике: документ оформлен на бланке, где над наименованием учреждения указан учредитель, но подписан директором учреждения и утверждает правила для его жителей. Питанию посвящено несколько пунктов. Жители обеспечиваются «питанием согласно утвержденным нормативам» (п. 3.6). Время приёмов пищи: завтрак 8:00, второй завтрак 11:00, обед 13:00, полдник 16:00, ужин 18:00, второй ужин 20:00 (п. 3.9). Диетическое, в том числе индивидуальное, питание назначает врач (там же). «Прием пищи осуществляется в помещении столовой, а также в зале заказного питания (вариативное меню)»; маломобильные жители едят в жилых комнатах, при необходимости с помощью в кормлении (там же). Жители могут готовить пищу самостоятельно в бытовой комнате (п. 3.13) [28]. Вариативное меню упомянуто в правилах одной фразой — как место приёма пищи; порядок заказа, круг жителей и число вариантов правила не определяют. Сайт учреждения работает по новому адресу sdso-spb.ru, где приказ опубликован в разделе «Документы учреждения» (в первой и второй редакциях доклада правила цитировались по веб-архиву прежнего сайта). По данным архивной копии сайта (февраль 2026 г.), учреждение обслуживало 1 004 человека [23].</w:t>
      </w:r>
    </w:p>
    <w:p>
      <w:pPr>
        <w:pStyle w:val="BodyText"/>
      </w:pPr>
      <w:r>
        <w:rPr>
          <w:b/>
          <w:bCs/>
        </w:rPr>
        <w:t xml:space="preserve">Что в открытом доступе есть и чего нет.</w:t>
      </w:r>
      <w:r>
        <w:t xml:space="preserve"> </w:t>
      </w:r>
      <w:r>
        <w:t xml:space="preserve">В разделе «Документы учреждения» на сайте нет отдельного положения об организации питания, журнала заказа блюд и журнала замен (проверено 05.10.2026) [28]. Там же опубликована «Информация об организации социального питания» учреждения (тогда ПНИ № 9) за 2022 г. [96]. Учреждение руководствуется в ней постановлением Правительства Санкт-Петербурга № 873 о социальном питании, распоряжением Комитета по социальной политике от 18.09.2020 № 2054-р о выборе формы социального питания, постановлением № 1284, СанПиН 2.3/2.4.3590-20 и федеральными методическими рекомендациями 2002–2003 гг. Питание в 2022 г. организовано «в соответствии с утвержденным цикличным меню» — приложением № 2 к техническому заданию договора (шесть приёмов пищи; цикличное семидневное меню) [96]. Вариативного меню в документе 2022 г. ещё нет.</w:t>
      </w:r>
    </w:p>
    <w:p>
      <w:pPr>
        <w:pStyle w:val="BodyText"/>
      </w:pPr>
      <w:r>
        <w:rPr>
          <w:b/>
          <w:bCs/>
        </w:rPr>
        <w:t xml:space="preserve">Вариативное меню при аутсорсинге питания.</w:t>
      </w:r>
      <w:r>
        <w:t xml:space="preserve"> </w:t>
      </w:r>
      <w:r>
        <w:t xml:space="preserve">Питание жителей ДСО «Серафимовский» организовано привлечённым организатором (аутсорсинг); это подтвердил автор доклада как руководитель учреждения 05.10.2026 [97]. Учреждение закупает услугу по 223-ФЗ («оказание услуг по организации питания», ОКПД2 56.29.19.000). По данным закупочных реестров [98, 99], цепочка 2026 г. выглядит так:</w:t>
      </w:r>
    </w:p>
    <w:p>
      <w:pPr>
        <w:pStyle w:val="Compact"/>
        <w:numPr>
          <w:ilvl w:val="0"/>
          <w:numId w:val="1004"/>
        </w:numPr>
      </w:pPr>
      <w:r>
        <w:t xml:space="preserve">договор на 2026 г. № 32515363453-01 от 02.12.2025 с ООО «АгроФуд» на 219 945 788 руб.;</w:t>
      </w:r>
    </w:p>
    <w:p>
      <w:pPr>
        <w:pStyle w:val="Compact"/>
        <w:numPr>
          <w:ilvl w:val="0"/>
          <w:numId w:val="1004"/>
        </w:numPr>
      </w:pPr>
      <w:r>
        <w:t xml:space="preserve">в июне — июле 2026 г. — серия закупок у единственного поставщика по 591 326 руб. (в том числе извещение № 32616171821 от 02.07.2026) и закупка «…в июле 2026 года» с начальной ценой 18 663 001,30 руб. (извещение № 32616169674);</w:t>
      </w:r>
    </w:p>
    <w:p>
      <w:pPr>
        <w:pStyle w:val="Compact"/>
        <w:numPr>
          <w:ilvl w:val="0"/>
          <w:numId w:val="1004"/>
        </w:numPr>
      </w:pPr>
      <w:r>
        <w:t xml:space="preserve">конкурс на август — декабрь 2026 г. с начальной ценой 92 110 941,90 руб. (извещение № 32616197209);</w:t>
      </w:r>
    </w:p>
    <w:p>
      <w:pPr>
        <w:pStyle w:val="Compact"/>
        <w:numPr>
          <w:ilvl w:val="0"/>
          <w:numId w:val="1004"/>
        </w:numPr>
      </w:pPr>
      <w:r>
        <w:t xml:space="preserve">по его итогам — договор № 32616197209-01 от 17.08.2026 с ООО «Мастерская Гурмана».</w:t>
      </w:r>
    </w:p>
    <w:p>
      <w:pPr>
        <w:pStyle w:val="FirstParagraph"/>
      </w:pPr>
      <w:r>
        <w:t xml:space="preserve">Исполнитель услуги питания, таким образом, сменился в середине года; причины смены доклад не обсуждает. Номера, даты и исполнители договоров взяты из реестра договоров ЕИС; агрегаторы этих договоров не показывают, поэтому они не сверены независимо (п. 4.1) [99].</w:t>
      </w:r>
    </w:p>
    <w:p>
      <w:pPr>
        <w:pStyle w:val="BodyText"/>
      </w:pPr>
      <w:r>
        <w:rPr>
          <w:b/>
          <w:bCs/>
        </w:rPr>
        <w:t xml:space="preserve">Как выглядит меню в техническом задании.</w:t>
      </w:r>
      <w:r>
        <w:t xml:space="preserve"> </w:t>
      </w:r>
      <w:r>
        <w:t xml:space="preserve">К извещению № 32616171821 приложены четыре части цикличного меню: «ЦМ ОВД», «ЦМ ИП», «ЦМ ОВД2» и «ЦМ лето» [98]. Их содержание прочитано по копиям тех же файлов, предоставленным учреждением автора. Каждая часть представляет собой четырнадцатидневный цикл на шесть приёмов пищи (завтрак, второй завтрак, обед, полдник, ужин, второй ужин); в каждой строке указаны блюдо, масса порции, белки, жиры, углеводы, энергетическая ценность, номер рецептуры и сборник рецептур. Рационы разделены по вариантам диеты: основной вариант стандартной диеты (ОВД; в среднем за цикл 3 470,2 ккал в сутки); варианты для жителей с целиакией (ИП) и с множественной пищевой непереносимостью (ИП2); вариант для жителей с сахарным диабетом (ОВД2; 2 868,5 ккал); летние ОВД и ОВД2.</w:t>
      </w:r>
    </w:p>
    <w:p>
      <w:pPr>
        <w:pStyle w:val="BodyText"/>
      </w:pPr>
      <w:r>
        <w:t xml:space="preserve">В каждом приёме пищи на позицию приходится одно блюдо, альтернатив «на выбор» в таблицах нет. Это цикличное, а не вариативное меню в смысле словаря доклада (п. 1.2): варианты здесь — диеты, которые назначает врач, а не блюда, которые выбирает житель. Каких-либо назначений диет доклад не делает и по этим таблицам не оценивает.</w:t>
      </w:r>
    </w:p>
    <w:p>
      <w:pPr>
        <w:pStyle w:val="BodyText"/>
      </w:pPr>
      <w:r>
        <w:t xml:space="preserve">Выбор в учреждении в 2025–2026 гг. существовал наряду с этим циклом: в правилах внутреннего распорядка — как «зал заказного питания» [28], в сообщении Комитета — как заказ накануне [21]. В опубликованной закупочной документации он не виден. Записан ли выбор в техническом задании договора на август — декабрь 2026 г., не установлено: документация конкурса не получена (попытка 07.10.2026, п. 4.1), а агрегаторы показывают лишь перечень файлов: конкурсную документацию («КД СМСП</w:t>
      </w:r>
      <w:r>
        <w:t xml:space="preserve"> </w:t>
      </w:r>
      <w:r>
        <w:rPr>
          <w:i/>
          <w:iCs/>
        </w:rPr>
        <w:t xml:space="preserve">Услуги питания август-декабрь 26</w:t>
      </w:r>
      <w:r>
        <w:t xml:space="preserve">.docx»), отдельный архив «Приложение №2 к ТЗ», протоколы рассмотрения первых и вторых частей заявок и итоговый протокол [98]. Судя по названию приложения, техническое задание входит в состав конкурсной документации; само оно не прочитано. По карточке извещения предмет конкурса разбит на три позиции, измеряемые в человеко-днях (109 395, 2 448 и 33 660) [99]; что стоит за этим делением, карточка не сообщает, и доклад его не истолковывает. Таким образом, на 07.10.2026 нельзя утверждать ни того, что техническое задание предусматривает выбор блюд, ни того, что оно его не предусматривает; условия договора № 32616197209-01 не сверены. Доли жителей и меню-пары не приводятся.</w:t>
      </w:r>
    </w:p>
    <w:p>
      <w:pPr>
        <w:pStyle w:val="BodyText"/>
      </w:pPr>
      <w:r>
        <w:t xml:space="preserve">До 20.10.2026 ДСО «Серафимовский» оставался единственным обнаруженным российским кейсом, в котором вариативное меню при аутсорсинге питания описано как действующая практика (заказ накануне, М1). Второй такой кейс — РДСО «Италмас» в Удмуртской Республике: по словам его директора в сообщении регионального органа власти, после передачи питания всех девяти филиалов стороннему исполнителю учреждение ввело «единое меню с возможностью выбора блюд на завтрак, обед и ужин»; как и «Серафимовский», оно автономное и закупает услуги питания по 223-ФЗ, а условия о выборе в документации его закупок также не прочитаны (п. 4.12) [100, 101]. Сочетание аутсорсинга и вариативного меню встречается и в иной форме: в Самарской области вариативное меню с 2025 г. указано в наименовании объекта закупки услуги питания у стороннего исполнителя, однако устройство выбора там неизвестно (п. 4.11) [102]. Кейс «Серафимовского» подтверждён словами автора, правилами внутреннего распорядка и вторичными карточками закупок, а не опубликованными условиями договора. Смена исполнителя в середине 2026 г. указывает на практический риск такой модели: если выбор держится на договорённости с конкретным исполнителем, а не на тексте технического задания, при смене исполнителя его приходится согласовывать заново. Поэтому в сценарии 8 гл. 7 рекомендовано записывать выбор в техническое задание договора (толкование).</w:t>
      </w:r>
    </w:p>
    <w:p>
      <w:pPr>
        <w:pStyle w:val="BoxCaveat"/>
      </w:pPr>
      <w:r>
        <w:rPr>
          <w:b/>
          <w:bCs/>
        </w:rPr>
        <w:t xml:space="preserve">Чего источники не сообщают.</w:t>
      </w:r>
      <w:r>
        <w:t xml:space="preserve"> </w:t>
      </w:r>
      <w:r>
        <w:t xml:space="preserve">Не приводятся доля жителей, пользующихся заказом, число добавленных ставок и стоимость оборудования, данные о потреблении и отходах, тексты технического задания и договора с организатором питания, в том числе условия о вариантах блюд.</w:t>
      </w:r>
    </w:p>
    <w:p>
      <w:pPr>
        <w:pStyle w:val="BodyText"/>
      </w:pPr>
      <w:r>
        <w:t xml:space="preserve">Независимое упоминание петербургской практики содержится в исследовании проекта «Если быть точным» (09.04.2026): со слов С. Мамоновой (БО «Перспективы»), «в одном из петербургских интернатов небольшой группе наиболее самостоятельных подопечных позволили самим выбирать еду из предложенных вариантов меню», при этом такие изменения «не носят массового характера» [4]. Учреждение в публикации не названо, и отождествлять это свидетельство с ДСО «Серафимовский» нельзя; оно подтверждает лишь, что в 2025–2026 гг. выбор в петербургских ПНИ оставался достоянием узкой группы жителей.</w:t>
      </w:r>
    </w:p>
    <w:p>
      <w:pPr>
        <w:pStyle w:val="BodyText"/>
      </w:pPr>
      <w:r>
        <w:rPr>
          <w:b/>
          <w:bCs/>
        </w:rPr>
        <w:t xml:space="preserve">Модель и классы утверждений.</w:t>
      </w:r>
      <w:r>
        <w:t xml:space="preserve"> </w:t>
      </w:r>
      <w:r>
        <w:t xml:space="preserve">Заказ накануне из предложенного меню соответствует модели М1: выбор существует, но совершается не в момент еды (п. 1.4). Приказ № 124 представляет собой</w:t>
      </w:r>
      <w:r>
        <w:t xml:space="preserve"> </w:t>
      </w:r>
      <w:r>
        <w:rPr>
          <w:b/>
          <w:bCs/>
        </w:rPr>
        <w:t xml:space="preserve">локальную форму</w:t>
      </w:r>
      <w:r>
        <w:t xml:space="preserve"> </w:t>
      </w:r>
      <w:r>
        <w:t xml:space="preserve">— правила внутреннего распорядка учреждения, где вариативное меню упомянуто одной фразой как место приёма пищи. Он показывает, что учреждение может упомянуть заказное питание в правилах, но порядка выбора не устанавливает и нормой ни для других учреждений, ни для проверяющего не служит.</w:t>
      </w:r>
    </w:p>
    <w:p>
      <w:pPr>
        <w:pStyle w:val="BodyText"/>
      </w:pPr>
      <w:r>
        <w:t xml:space="preserve">Сообщение Комитета содержит две оценки, которые цитируют порознь: жители приняли выбор с энтузиазмом, а полный переход затруднителен. Вторая оценка — суждение руководителя учреждения, а не результат измерения; данных о влиянии выбора на состав фактического потребления сообщение не приводит. Научные данные по этому вопросу противоречивы (п. 5.3): в исследовании Wheeler и соавт. переход к выбору в момент еды сопровождался несколько бо́льшим потреблением белковых продуктов и овощей и меньшим — углеводных в расчёте на приём пищи [103].</w:t>
      </w:r>
    </w:p>
    <w:bookmarkEnd w:id="87"/>
    <w:bookmarkStart w:id="88" w:name="X99536bb5461ad5cfa94faa41e7bed5a29a1a49a"/>
    <w:p>
      <w:pPr>
        <w:pStyle w:val="Heading2"/>
      </w:pPr>
      <w:r>
        <w:rPr>
          <w:rStyle w:val="SectionNumber"/>
        </w:rPr>
        <w:t xml:space="preserve">4.9</w:t>
      </w:r>
      <w:r>
        <w:tab/>
      </w:r>
      <w:r>
        <w:t xml:space="preserve">«Добрый дом „Солнечногорский“» (Московская область)</w:t>
      </w:r>
    </w:p>
    <w:p>
      <w:pPr>
        <w:pStyle w:val="FirstParagraph"/>
      </w:pPr>
      <w:r>
        <w:rPr>
          <w:b/>
          <w:bCs/>
        </w:rPr>
        <w:t xml:space="preserve">Что сообщает источник.</w:t>
      </w:r>
      <w:r>
        <w:t xml:space="preserve"> </w:t>
      </w:r>
      <w:r>
        <w:t xml:space="preserve">Страница «Питание» сайта ГАСУСО МО «Добрый дом „Солнечногорский“» (ранее Солнечногорский ПНИ) сообщает, что утверждены «зимнее» и «летнее» 14-дневное меню с пяти- и шестиразовым лечебным и профилактическим питанием, разработанные с учётом норм питания в ПНИ, утверждённых распоряжением министерства социального развития Московской области от 13.04.2017 № 19РВ-32. С 01.01.2027 для государственных организаций области действуют нормы распоряжения от 22.05.2026 № 20РВ-108 (п. 3.4) [84]. В учреждении работает совет по питанию со ссылкой на приказ Минздрава России № 330, который «по желанию получателей социальных услуг и по согласованию с лечащим врачом» рассматривает замену или введение новых блюд. Обеденный зал рассчитан на 120 мест, маломобильные жители едят в обеденных зонах жилых корпусов; приём пищи поточный, жители могут самостоятельно обслуживаться на раздаточной линии; на сайте опубликовано «14-дневное вариативное меню» [29].</w:t>
      </w:r>
    </w:p>
    <w:p>
      <w:pPr>
        <w:pStyle w:val="BoxCaveat"/>
      </w:pPr>
      <w:r>
        <w:rPr>
          <w:b/>
          <w:bCs/>
        </w:rPr>
        <w:t xml:space="preserve">Чего источник не сообщает.</w:t>
      </w:r>
      <w:r>
        <w:t xml:space="preserve"> </w:t>
      </w:r>
      <w:r>
        <w:t xml:space="preserve">Неясно, существует ли ежедневный выбор между блюдами при каждом приёме пищи и как устроен выбор в жилых корпусах.</w:t>
      </w:r>
    </w:p>
    <w:p>
      <w:pPr>
        <w:pStyle w:val="BodyText"/>
      </w:pPr>
      <w:r>
        <w:rPr>
          <w:b/>
          <w:bCs/>
        </w:rPr>
        <w:t xml:space="preserve">Классификация.</w:t>
      </w:r>
      <w:r>
        <w:t xml:space="preserve"> </w:t>
      </w:r>
      <w:r>
        <w:t xml:space="preserve">Механизм «замена блюда по желанию через совет с согласия врача» относится к персонализации меню, а не к выбору в момент еды (п. 1.2). Самообслуживание на линии само по себе выбора между вариантами не означает: линия может выдавать одно блюдо. Рабочая база проекта называет распоряжение № 19РВ-32 медицинским «мостиком» к лечебному питанию [23]; по тексту сайта это нормы питания в ПНИ Московской области, а ссылка на приказ № 330 относится к совету по питанию.</w:t>
      </w:r>
    </w:p>
    <w:bookmarkEnd w:id="88"/>
    <w:bookmarkStart w:id="89" w:name="пансионат-ветеран-красноярский-край"/>
    <w:p>
      <w:pPr>
        <w:pStyle w:val="Heading2"/>
      </w:pPr>
      <w:r>
        <w:rPr>
          <w:rStyle w:val="SectionNumber"/>
        </w:rPr>
        <w:t xml:space="preserve">4.10</w:t>
      </w:r>
      <w:r>
        <w:tab/>
      </w:r>
      <w:r>
        <w:t xml:space="preserve">Пансионат «Ветеран» (Красноярский край)</w:t>
      </w:r>
    </w:p>
    <w:p>
      <w:pPr>
        <w:pStyle w:val="FirstParagraph"/>
      </w:pPr>
      <w:r>
        <w:rPr>
          <w:b/>
          <w:bCs/>
        </w:rPr>
        <w:t xml:space="preserve">Что сообщает источник.</w:t>
      </w:r>
      <w:r>
        <w:t xml:space="preserve"> </w:t>
      </w:r>
      <w:r>
        <w:t xml:space="preserve">Краевое государственное бюджетное учреждение социального обслуживания «Пансионат „Ветеран“» (Красноярск, микрорайон Ветлужанка) 14.10.2026 сообщило на своём сайте, что «с сентября» директор и заведующий производством «внедрили в столовой вариативное меню для жителей пансионата „Ветеран“, у которых нет специальных медицинских показаний к диете». Выбор описан на трёх примерах: «какую кашу съесть — например рисовую или манную, какой сок выпить — грушевый или томатный, какой суп взять — солянку или грибной»; прежнее состояние охарактеризовано так: «раньше рацион был строго фиксированным». О результате сказано, что жители «очень довольны» и что выбор «повышает их настроение и аппетит»; цель — «сохранить сбалансированность рациона, но при этом сделать питание более личным» [91]. Сайт учреждения из среды подготовки доклада недоступен из-за ограничения по местоположению (ответ сервера 403); текст сверен по индексированной копии страницы, поэтому подписи к фотографиям и возможные уточнения в конце сообщения не прочитаны. В разделе сайта «Контроль качества питания» размещены ежедневное меню и «14-дневное цикличное меню»; их содержание, а значит и то, отражены ли варианты в утверждённом меню, не сверено.</w:t>
      </w:r>
    </w:p>
    <w:p>
      <w:pPr>
        <w:pStyle w:val="BodyText"/>
      </w:pPr>
      <w:r>
        <w:t xml:space="preserve">Организация питания устанавливается лишь косвенно: в сентябре 2026 г. учреждение само закупало овощи и фрукты по 223-ФЗ (извещение № 32616352208, начальная цена 4,1 млн руб., договор от 05.10.2026) [104]. Это указывает на собственный пищеблок, а не на передачу приготовления стороннему исполнителю, как в Самарской области (п. 4.11); техническое задание не прочитано, и вывод остаётся толкованием. Поскольку с 01.01.2026 раздел 1 красноярских норм адресован пансионатам, выбор должен укладываться в брутто-нормы этого раздела (п. 3.10).</w:t>
      </w:r>
    </w:p>
    <w:p>
      <w:pPr>
        <w:pStyle w:val="BoxCaveat"/>
      </w:pPr>
      <w:r>
        <w:rPr>
          <w:b/>
          <w:bCs/>
        </w:rPr>
        <w:t xml:space="preserve">Чего источник не сообщает.</w:t>
      </w:r>
      <w:r>
        <w:t xml:space="preserve"> </w:t>
      </w:r>
      <w:r>
        <w:t xml:space="preserve">Не сказано, сколько жителей охвачено, в какие приёмы пищи и дни предлагается выбор, как выбирают маломобильные и не способные выразить предпочтение, каким актом учреждения введён порядок и учтены ли варианты в накопительной ведомости. Это самоотчёт учреждения: данных измерения нет, оценка «результат не заставил себя ждать» основана на отзывах жителей и метода не имеет.</w:t>
      </w:r>
    </w:p>
    <w:p>
      <w:pPr>
        <w:pStyle w:val="BodyText"/>
      </w:pPr>
      <w:r>
        <w:rPr>
          <w:b/>
          <w:bCs/>
        </w:rPr>
        <w:t xml:space="preserve">Модель.</w:t>
      </w:r>
      <w:r>
        <w:t xml:space="preserve"> </w:t>
      </w:r>
      <w:r>
        <w:t xml:space="preserve">Пансионат — девятое учреждение главы и первое в Сибирском федеральном округе за пределами Новосибирской и Иркутской областей. По формату это стартовая модель, описанная в п. 4.2–4.5: выбор из двух вариантов по отдельным позициям (каша, сок, суп), по-видимому в момент еды (М1; толкование — порядок выбора не описан), с ограничением круга участников жителями без диеты; выбор с части жителей начинали также Усть-Илимский ДСО и ДСО «Серафимовский».</w:t>
      </w:r>
    </w:p>
    <w:bookmarkEnd w:id="89"/>
    <w:bookmarkStart w:id="90" w:name="X14dcbfdac572c2481c823d6fb4b25ec02807b59"/>
    <w:p>
      <w:pPr>
        <w:pStyle w:val="Heading2"/>
      </w:pPr>
      <w:r>
        <w:rPr>
          <w:rStyle w:val="SectionNumber"/>
        </w:rPr>
        <w:t xml:space="preserve">4.11</w:t>
      </w:r>
      <w:r>
        <w:tab/>
      </w:r>
      <w:r>
        <w:t xml:space="preserve">Самарская область: закупка приготовления питания «по вариативному меню»</w:t>
      </w:r>
    </w:p>
    <w:p>
      <w:pPr>
        <w:pStyle w:val="FirstParagraph"/>
      </w:pPr>
      <w:r>
        <w:rPr>
          <w:b/>
          <w:bCs/>
        </w:rPr>
        <w:t xml:space="preserve">Что сообщают источники.</w:t>
      </w:r>
      <w:r>
        <w:t xml:space="preserve"> </w:t>
      </w:r>
      <w:r>
        <w:t xml:space="preserve">Карточки извещений, воспроизводящие на агрегаторах закупок сведения Единой информационной системы, показывают, что с 2025 г. государственные бюджетные учреждения социального обслуживания Самарской области закупают по 44-ФЗ у стороннего исполнителя услугу, предмет которой назван в самом извещении: «оказание услуг по приготовлению питания по вариативному меню для граждан, находящихся на социальном обслуживании». Закупки проводятся открытыми конкурсами в электронной форме через уполномоченный орган области по организации торгов; цена определяется за койко-день, код ОКПД2 — 56.29.20.190 «Услуги прочих столовых» [102]. Всего обнаружено десять учреждений, в предмете закупок которых значится «по вариативному меню» (перечень составлен 08.10.2026 и дополнен 13.10, 14.10 и 26.10.2026), и одно учреждение, у которого «вариативное меню» указано лишь в названии файла документации. Учреждения с формулировкой «по вариативному меню» в предмете:</w:t>
      </w:r>
    </w:p>
    <w:p>
      <w:pPr>
        <w:pStyle w:val="Compact"/>
        <w:numPr>
          <w:ilvl w:val="0"/>
          <w:numId w:val="1005"/>
        </w:numPr>
      </w:pPr>
      <w:r>
        <w:t xml:space="preserve">Тольяттинский дом-интернат для престарелых, инвалидов — извещение № 0142200001325020012 от 26.08.2025, начальная цена 18 438 795,48 руб. (502,31 руб. за койко-день);</w:t>
      </w:r>
    </w:p>
    <w:p>
      <w:pPr>
        <w:pStyle w:val="Compact"/>
        <w:numPr>
          <w:ilvl w:val="0"/>
          <w:numId w:val="1005"/>
        </w:numPr>
      </w:pPr>
      <w:r>
        <w:t xml:space="preserve">Кошкинский дом-интернат для престарелых, инвалидов — на 2026 г. (№ 0142200001325020877 от 09.09.2025; 15 437 374,12 руб.; 754,81 руб.), на первое полугодие 2027 г. (№ 0142200001326016564 от 21.08.2026; 16 987 438,02 руб.; 20 118 койко-дней по 844,39 руб.) и на второе полугодие 2027 г. (№ 0142200001326016882, карточка с показом 28.08–14.09.2026; 17 269 464,28 руб.); по закупкам на оба полугодия 2027 г. заключены контракты с ООО «Формат питания» (16 817 843,28 руб. от 21.09.2026 и 17 097 053,92 руб. от 28.09.2026) [105];</w:t>
      </w:r>
    </w:p>
    <w:p>
      <w:pPr>
        <w:pStyle w:val="Compact"/>
        <w:numPr>
          <w:ilvl w:val="0"/>
          <w:numId w:val="1005"/>
        </w:numPr>
      </w:pPr>
      <w:r>
        <w:t xml:space="preserve">Отрадненский дом-интернат для престарелых, инвалидов — на 2027 г. (№ 0142200001326016025 от 12.08.2026; 12 027 024,75 руб.; 13 975 койко-дней по 860,61 руб.; повторное извещение № 0142200001326016440 от 19.08.2026 — 12 026 164,14 руб. при той же цене койко-дня) [105];</w:t>
      </w:r>
    </w:p>
    <w:p>
      <w:pPr>
        <w:pStyle w:val="Compact"/>
        <w:numPr>
          <w:ilvl w:val="0"/>
          <w:numId w:val="1005"/>
        </w:numPr>
      </w:pPr>
      <w:r>
        <w:t xml:space="preserve">Чапаевский дом-интернат для престарелых, инвалидов — № 0142200001326016110 (12 597 084,15 руб.; 818,79 руб.);</w:t>
      </w:r>
    </w:p>
    <w:p>
      <w:pPr>
        <w:pStyle w:val="Compact"/>
        <w:numPr>
          <w:ilvl w:val="0"/>
          <w:numId w:val="1005"/>
        </w:numPr>
      </w:pPr>
      <w:r>
        <w:t xml:space="preserve">ДСО «Самарский» — № 0142200001326016190 (11 921 555,20 руб.);</w:t>
      </w:r>
    </w:p>
    <w:p>
      <w:pPr>
        <w:pStyle w:val="Compact"/>
        <w:numPr>
          <w:ilvl w:val="0"/>
          <w:numId w:val="1005"/>
        </w:numPr>
      </w:pPr>
      <w:r>
        <w:t xml:space="preserve">ДСО «Алексеевский» — № 0142200001326016350 от 18.08.2026 (6 463 386,03 руб.; 715,57 руб.); заказчиком в карточке значится Алексеевский дом-интернат, предназначенный для граждан, имеющих психические расстройства, то есть бывший ПНИ; извещение № 0142200001326016349 от того же дня повторяет те же НМЦК и цену койко-дня и отдельным учреждением не считается;</w:t>
      </w:r>
    </w:p>
    <w:p>
      <w:pPr>
        <w:pStyle w:val="Compact"/>
        <w:numPr>
          <w:ilvl w:val="0"/>
          <w:numId w:val="1005"/>
        </w:numPr>
      </w:pPr>
      <w:r>
        <w:t xml:space="preserve">Самарский областной геронтологический центр — № 0142200001326016552 от 21.08.2026 (16 348 592,28 руб.; 582,36 руб. за койко-день); карточка внесена 13.10.2026 [102];</w:t>
      </w:r>
    </w:p>
    <w:p>
      <w:pPr>
        <w:pStyle w:val="Compact"/>
        <w:numPr>
          <w:ilvl w:val="0"/>
          <w:numId w:val="1005"/>
        </w:numPr>
      </w:pPr>
      <w:r>
        <w:t xml:space="preserve">Потаповский дом-интернат, предназначенный для граждан, имеющих психические расстройства (бывший ПНИ), — на 2026 г. (№ 0142200001325018932 и № 0142200001325018933 от 11.08.2025; 17 085 981,60 и 17 400 482,60 руб.; 571,82 руб. за койко-день) и на 2027 г. (№ 0142200001326016566 и № 0142200001326016567 от 21.08.2026; 18 790 798,19 и 18 796 957,29 руб.; 615,91 руб.); карточка внесена 14.10.2026 [102].</w:t>
      </w:r>
    </w:p>
    <w:p>
      <w:pPr>
        <w:pStyle w:val="Compact"/>
        <w:numPr>
          <w:ilvl w:val="0"/>
          <w:numId w:val="1005"/>
        </w:numPr>
      </w:pPr>
      <w:r>
        <w:t xml:space="preserve">Владимировский дом-интернат, предназначенный для граждан, имеющих психические расстройства, — № 0142200001325018769 от 07.08.2025 (19 118 031 руб.; около 507,81 руб. за койко-день; по карточке агрегатора победитель — ООО «Континент-Кулинария») и смежное № 0142200001325018770 (19 215 023 руб.); карточки внесены 26.10.2026 [102];</w:t>
      </w:r>
    </w:p>
    <w:p>
      <w:pPr>
        <w:pStyle w:val="Compact"/>
        <w:numPr>
          <w:ilvl w:val="0"/>
          <w:numId w:val="1005"/>
        </w:numPr>
      </w:pPr>
      <w:r>
        <w:t xml:space="preserve">Самарский дом-интернат, предназначенный для граждан, имеющих психические расстройства, — № 0142200001325018629 от 06.08.2025 (10 761 705,12 руб.; 583,48 руб. за койко-день); карточка внесена 26.10.2026 [102].</w:t>
      </w:r>
    </w:p>
    <w:p>
      <w:pPr>
        <w:pStyle w:val="FirstParagraph"/>
      </w:pPr>
      <w:r>
        <w:t xml:space="preserve">Отдельно — извещения ДСО «Сызранский» (№ 0142200001326016098 от 13.08.2026, 10 823 535,63 руб., 570,23 руб. за койко-день; связанное № 0142200001326016175 от 14.08.2026, 10 824 105,86 руб.): в наименовании предмета слов «по вариативному меню» нет, но в перечне документации агрегаторов значится файл «Примерное вариативное меню на 2027.xlsx». Заказчиком в карточке указан Сызранский дом-интернат для граждан, имеющих психические расстройства (бывший ПНИ). Содержание файла и технического задания не прочитано; поэтому Сызрань не смешивается со строками, где формулировка стоит в самом предмете [102].</w:t>
      </w:r>
    </w:p>
    <w:p>
      <w:pPr>
        <w:pStyle w:val="BodyText"/>
      </w:pPr>
      <w:r>
        <w:t xml:space="preserve">Состав документации известен лишь по названиям файлов: техническое задание и приложения к нему, проект контракта, обоснование начальной цены; у Кошкинского дома-интерната на первое полугодие 2027 г. — таблицы «Menyu_leto_var» и «Meyu_zima_var», у Отрадненского — «Меню осенне-зимний период» и «График выдачи питания», у геронтологического центра — «Меню.zip» и «ТЗ с правками лот1.docx», у Сызрани — «Примерное вариативное меню на 2027.xlsx». В документации Кошкинского, Отрадненского, Чапаевского учреждений и геронтологического центра есть также проекты договоров аренды имущества и/или перечень технологического оборудования, что по названиям указывает на работу исполнителя на пищеблоке учреждения (толкование) [102]. В документации Потаповского дома-интерната на 2026 г. значится файл «4-44 Аутсорсинг.docx» [102].</w:t>
      </w:r>
    </w:p>
    <w:p>
      <w:pPr>
        <w:pStyle w:val="BodyText"/>
      </w:pPr>
      <w:r>
        <w:rPr>
          <w:b/>
          <w:bCs/>
        </w:rPr>
        <w:t xml:space="preserve">Исполнитель и первый известный контракт.</w:t>
      </w:r>
      <w:r>
        <w:t xml:space="preserve"> </w:t>
      </w:r>
      <w:r>
        <w:t xml:space="preserve">По карточкам трёх закупок 2025 г. — двух извещений Потаповского дома-интерната на 2026 г. и лота 2 геронтологического центра (№ 0142200001325022202 от 01.10.2025; 15 749 111,88 руб.; 526,92 руб. за койко-день) — победителем указано ООО «Континент-Кулинария» (Самара). По лоту 2 геронтологического центра в карточке размещены контракт № 101-26 от 10.11.2025 и четыре дополнительных соглашения к нему (по названиям файлов — о разделении позиций, реквизитах и источниках финансирования). Это первый обнаруженный контракт, заключённый по закупке приготовления питания «по вариативному меню»; текст его не прочитан. В карточках 2026 г. (Потаповский дом-интернат, лот 2 геронтологического центра, Тольяттинский дом-интернат — извещения № 0142200001326016068 и № 0142200001326016453, 563,68 руб. за койко-день) победитель обозначен лишь адресом, совпадающим с адресом той же компании; страница побед компании на агрегаторе называет её победителем в закупках Тольяттинского (15.09.2026) и Потаповского (25.09.2026) учреждений, а также в закупках питания других учреждений социального обслуживания области, в наименовании которых вариативного меню нет [102]. Если эти сведения подтвердятся по ЕИС, вариативное меню по меньшей мере в трёх учреждениях области исполняет один и тот же оператор, и содержание выбора определяется скорее его технологией, чем документацией каждого заказчика (толкование; не сверено). Единственным этот оператор не является: контракты Кошкинского дома-интерната на оба полугодия 2027 г. заключены с ООО «Формат питания» (Самара) [105]. Проект контракта в документации этих закупок назван в перечне файлов «Типовой контракт по приготовлению диет. лечеб. питания», тогда как предмет закупки — приготовление питания «по вариативному меню». По названию файла нельзя установить, что составляет предмет обязательства — диеты, то есть персонализация по медицинским показаниям, или выбор блюд (п. 1.2); это расхождение слов фиксируется, а не разрешается, до прочтения текста контракта (не сверено).</w:t>
      </w:r>
    </w:p>
    <w:p>
      <w:pPr>
        <w:pStyle w:val="BodyText"/>
      </w:pPr>
      <w:r>
        <w:t xml:space="preserve">Сайт Кошкинского дома-интерната описывает выбор задолго до этих закупок. В отчётах о качестве услуг за 2017 и 2018 гг. сказано: «Организовано заказное меню, диетическое питание, проводятся дни национальной кухни»; недатированная статья к десятилетию учреждения (по содержанию — не ранее 2013 г.) сообщает: «Внедрена заказная система выбора блюд» [106]. Это самое раннее датируемое упоминание выбора блюд в российском стационарном учреждении из обнаруженных докладом; как был устроен заказ, сайт не поясняет.</w:t>
      </w:r>
    </w:p>
    <w:p>
      <w:pPr>
        <w:pStyle w:val="BoxCaveat"/>
      </w:pPr>
      <w:r>
        <w:rPr>
          <w:b/>
          <w:bCs/>
        </w:rPr>
        <w:t xml:space="preserve">Чего источники не сообщают.</w:t>
      </w:r>
      <w:r>
        <w:t xml:space="preserve"> </w:t>
      </w:r>
      <w:r>
        <w:t xml:space="preserve">Тексты технических заданий и меню, находящиеся в открытом доступе в ЕИС, не прочитаны (п. 4.1). Поэтому неизвестно, что заказчики понимают под «вариативным меню»: выбор жителем блюда в момент еды, заказ накануне или несколько вариантов цикла (сезонных, диетических); названия файлов допускают любое из этих прочтений. Неизвестны условия контракта № 101-26, число вариантов, способ и время выбора, охват жителей, порядок для неговорящих и маломобильных, а также то, входят ли продукты в цену койко-дня. Поэтому разброс начальных цен (от 502,31 до 860,61 руб. за койко-день; цены геронтологического центра (526,92 и 582,36 руб.), Сызрани (570,23 руб.) и Потаповского дома-интерната (571,82 и 615,91 руб.) — внутри этого диапазона) без состава услуги несопоставим ни между учреждениями, ни с петербургскими тарифами (толкование). Сообщений министерства социально-демографической и семейной политики Самарской области о вариативном меню при поиске 08.10.2026, 13.10.2026 и 14.10.2026 не обнаружено.</w:t>
      </w:r>
    </w:p>
    <w:p>
      <w:pPr>
        <w:pStyle w:val="BodyText"/>
      </w:pPr>
      <w:r>
        <w:rPr>
          <w:b/>
          <w:bCs/>
        </w:rPr>
        <w:t xml:space="preserve">Значение.</w:t>
      </w:r>
      <w:r>
        <w:t xml:space="preserve"> </w:t>
      </w:r>
      <w:r>
        <w:t xml:space="preserve">По меньшей мере в одном субъекте вариативное меню вошло в наименование объекта закупки услуги питания у десяти бюджетных учреждений по 44-ФЗ, и закупки повторяются из периода в период (у Кошкинского — 2026 г. и оба полугодия 2027 г., у Потаповского — 2026 и 2027 гг.); по меньшей мере три из них завершились контрактами — № 101-26 и двумя контрактами Кошкинского дома-интерната на 2027 г. — с двумя разными исполнителями [102, 105]. Тем самым рекомендация сценариев 6 и 8 гл. 7 — записывать выбор в документацию закупки, а не оставлять его на договорённости с исполнителем — в российской практике уже реализуется, по крайней мере на уровне предмета закупки. Наименование объекта закупки и параметры извещений — факт по вторичным карточкам; содержание обязательств исполнителя не сверено. Модель по шкале М0–М5 не определяется. Для рабочей группы самарские конкурсы — ближайший известный источник образцов технического задания на вариативное меню при аутсорсинге: документация доступна в Единой информационной системе по номерам извещений, приведённым выше.</w:t>
      </w:r>
    </w:p>
    <w:bookmarkEnd w:id="90"/>
    <w:bookmarkStart w:id="91" w:name="X52da36ed266fc280e97ee80971077599c7c2747"/>
    <w:p>
      <w:pPr>
        <w:pStyle w:val="Heading2"/>
      </w:pPr>
      <w:r>
        <w:rPr>
          <w:rStyle w:val="SectionNumber"/>
        </w:rPr>
        <w:t xml:space="preserve">4.12</w:t>
      </w:r>
      <w:r>
        <w:tab/>
      </w:r>
      <w:r>
        <w:t xml:space="preserve">Хроника событий госсектора: январь — октябрь 2026 г.</w:t>
      </w:r>
    </w:p>
    <w:p>
      <w:pPr>
        <w:pStyle w:val="FirstParagraph"/>
      </w:pPr>
      <w:r>
        <w:rPr>
          <w:b/>
          <w:bCs/>
        </w:rPr>
        <w:t xml:space="preserve">Метод.</w:t>
      </w:r>
      <w:r>
        <w:t xml:space="preserve"> </w:t>
      </w:r>
      <w:r>
        <w:t xml:space="preserve">Обзор 09.10.2026 охватил период 28.09–09.10.2026: сайты и официальные каналы Минтруда России и Роспотребнадзора, портал официального опубликования правовых актов (выборка актов с 28.09 по 09.10.2026), федеральный портал проектов нормативных правовых актов, сообщения Общественной палаты, сайты региональных органов социальной защиты и учреждений, агрегаторы закупочных извещений, федеральные и региональные СМИ. Искались сочетания «вариативное меню», «выбор блюд», «заказное меню», «шведский стол» со словами «дом-интернат», «психоневрологический интернат», «дом социального обслуживания», «стационар». Ежедневная проверка 14.10.2026 добавила два сообщения, опубликованных раньше этого периода и пропущенных предыдущими обзорами; проверка 20.10.2026 — сообщение Удмуртской Республики от 12.10.2026 и самоотчёт ставропольского учреждения от 19.10.2026; проверка 21.10.2026 — интервью директора дома-интерната в Республике Марий Эл, опубликованное 02.10.2026; проверка 22.10.2026 — сообщение департамента социального развития Тюменской области от 15.10.2026 и сообщение Общественной палаты Кировской области от 21.10.2026; проверка 23.10.2026 — архивная публикация портала социальных услуг Кировской области о заказном меню в Кировском доме-интернате (дата на странице не указана); проверка 26.10.2026 — самоотчёт Мокшанского дома социального обслуживания (25.11.2025) и карточки двух самарских закупок с формулировкой «по вариативному меню» в предмете, ранее не входивших в перечень восьми учреждений; сверка наводок того же дня — газетное сообщение от 04.07.2026 о той же площадке Красавинского дома и новость Собинского дома социального обслуживания от 25.09.2026; проверка 27.10.2026 — новость Международной лаборатории исследований социальной интеграции НИУ ВШЭ от 26.10.2026 и интервью «Коммерсантъ-Приволжье» от 20.10.2026. Саратовский приказ № 850 и волгоградский офсетный контракт повторно не вносились. Часть официальных сайтов (правительств Новосибирской и Волгоградской областей, ЕИС) из среды подготовки доклада не открылась; в таких случаях текст брался из копий, указывающих официальный источник, или помечен как сообщение СМИ. Журналы проверок и снимки текстов без персональных данных —</w:t>
      </w:r>
      <w:r>
        <w:t xml:space="preserve"> </w:t>
      </w:r>
      <w:r>
        <w:rPr>
          <w:rStyle w:val="VerbatimChar"/>
        </w:rPr>
        <w:t xml:space="preserve">raw/sources/gossektor-obzor-2026-09-28-10-09/</w:t>
      </w:r>
      <w:r>
        <w:t xml:space="preserve">,</w:t>
      </w:r>
      <w:r>
        <w:t xml:space="preserve"> </w:t>
      </w:r>
      <w:r>
        <w:rPr>
          <w:rStyle w:val="VerbatimChar"/>
        </w:rPr>
        <w:t xml:space="preserve">raw/sources/gossektor-obzor-2026-10-14/</w:t>
      </w:r>
      <w:r>
        <w:t xml:space="preserve">,</w:t>
      </w:r>
      <w:r>
        <w:t xml:space="preserve"> </w:t>
      </w:r>
      <w:r>
        <w:rPr>
          <w:rStyle w:val="VerbatimChar"/>
        </w:rPr>
        <w:t xml:space="preserve">raw/sources/gossektor-obzor-2026-10-20/</w:t>
      </w:r>
      <w:r>
        <w:t xml:space="preserve">,</w:t>
      </w:r>
      <w:r>
        <w:t xml:space="preserve"> </w:t>
      </w:r>
      <w:r>
        <w:rPr>
          <w:rStyle w:val="VerbatimChar"/>
        </w:rPr>
        <w:t xml:space="preserve">raw/sources/gossektor-obzor-2026-10-21/</w:t>
      </w:r>
      <w:r>
        <w:t xml:space="preserve">,</w:t>
      </w:r>
      <w:r>
        <w:t xml:space="preserve"> </w:t>
      </w:r>
      <w:r>
        <w:rPr>
          <w:rStyle w:val="VerbatimChar"/>
        </w:rPr>
        <w:t xml:space="preserve">raw/sources/gossektor-obzor-2026-10-22/</w:t>
      </w:r>
      <w:r>
        <w:t xml:space="preserve"> </w:t>
      </w:r>
      <w:r>
        <w:t xml:space="preserve">и</w:t>
      </w:r>
      <w:r>
        <w:t xml:space="preserve"> </w:t>
      </w:r>
      <w:r>
        <w:rPr>
          <w:rStyle w:val="VerbatimChar"/>
        </w:rPr>
        <w:t xml:space="preserve">raw/sources/gossektor-obzor-2026-10-23/</w:t>
      </w:r>
      <w:r>
        <w:t xml:space="preserve">,</w:t>
      </w:r>
      <w:r>
        <w:t xml:space="preserve"> </w:t>
      </w:r>
      <w:r>
        <w:rPr>
          <w:rStyle w:val="VerbatimChar"/>
        </w:rPr>
        <w:t xml:space="preserve">raw/sources/gossektor-obzor-2026-10-26/</w:t>
      </w:r>
      <w:r>
        <w:t xml:space="preserve"> </w:t>
      </w:r>
      <w:r>
        <w:t xml:space="preserve">и</w:t>
      </w:r>
      <w:r>
        <w:t xml:space="preserve"> </w:t>
      </w:r>
      <w:r>
        <w:rPr>
          <w:rStyle w:val="VerbatimChar"/>
        </w:rPr>
        <w:t xml:space="preserve">raw/sources/gossektor-obzor-2026-10-26-tips/</w:t>
      </w:r>
      <w:r>
        <w:t xml:space="preserve">,</w:t>
      </w:r>
      <w:r>
        <w:t xml:space="preserve"> </w:t>
      </w:r>
      <w:r>
        <w:rPr>
          <w:rStyle w:val="VerbatimChar"/>
        </w:rPr>
        <w:t xml:space="preserve">raw/sources/gossektor-obzor-2026-10-27/</w:t>
      </w:r>
      <w:r>
        <w:t xml:space="preserve">. Записи хроники расположены в хронологическом порядке.</w:t>
      </w:r>
    </w:p>
    <w:p>
      <w:pPr>
        <w:pStyle w:val="BodyText"/>
      </w:pPr>
      <w:r>
        <w:rPr>
          <w:b/>
          <w:bCs/>
        </w:rPr>
        <w:t xml:space="preserve">Итог по федеральному уровню за 28.09–09.10.2026.</w:t>
      </w:r>
      <w:r>
        <w:t xml:space="preserve"> </w:t>
      </w:r>
      <w:r>
        <w:t xml:space="preserve">Не обнаружено ни новых федеральных актов или их проектов о питании в стационарной форме социального обслуживания, ни разъяснений к СанПиН 2.3/2.4.4282-26 применительно к организациям социального обслуживания, ни сообщений Минтруда России о вариативном меню или о работе созданной при нём рабочей группы. Среди опубликованных за период региональных актов норм питания для стационарного социального обслуживания нет; проверочные листы регионального контроля Томской и Амурской областей, утверждённые в этот период, по общему правилу относятся к негосударственным поставщикам (п. 8.3; толкование), и их содержание применительно к питанию не проверялось. Новых закупочных извещений с вариативным меню в предмете закупки за период в доступных агрегаторах не найдено; поскольку ЕИС недоступна, полнота этого вывода не гарантирована.</w:t>
      </w:r>
    </w:p>
    <w:p>
      <w:pPr>
        <w:pStyle w:val="BodyText"/>
      </w:pPr>
      <w:r>
        <w:rPr>
          <w:b/>
          <w:bCs/>
        </w:rPr>
        <w:t xml:space="preserve">27–29.01.2026, Кемеровская область — Кузбасс.</w:t>
      </w:r>
      <w:r>
        <w:t xml:space="preserve"> </w:t>
      </w:r>
      <w:r>
        <w:t xml:space="preserve">С 24.01.2026 в Прокопьевском интернате для людей с психоневрологическими заболеваниями работала комиссия министерства труда и социальной защиты Кузбасса с участием органов здравоохранения и Роспотребнадзора; поводом стали девять смертей проживающих в январе и обращения персонала, которые министерство передало в правоохранительные органы [107]. По сообщениям СМИ, в отчёте министерства от 27.01.2026 сказано: «В учреждении организовано пятиразовое вариативное питание — проживающие могут выбрать на обед варианты салатов, гарниров, напитков. Качество еды поставлено на контроль» [108]. Те же издания приводят жалобы поваров учреждения, начиная с сентября 2025 г., на поставку испорченных продуктов; проверка министерства с прокуратурой и трудовой инспекцией в сентябре 2025 г. этого, по сообщению РИА Новости, не подтвердила; по факту смертей возбуждено уголовное дело по ч. 3 ст. 236 УК РФ [108, 109]. Отчёт от 27.01.2026 на официальном сайте министерства не найден, а официальное сообщение от 29.01.2026 о питании не говорит [107]; формулировка приводится по сообщению СМИ. В этом эпизоде слово «вариативное» использовано в официальной отчётности как довод о надлежащих условиях в момент, когда условия оспаривались. Такой довод ничего не говорит ни о качестве продуктов, ни о том, как в ПНИ выбирают жители, не способные выразить предпочтение, и не может служить доказательством ни надлежащего, ни ненадлежащего питания; противоречие между отчётом министерства и показаниями сотрудников здесь не разрешается (толкование). Выбор, предъявляемый проверяющим, должен подтверждаться документами дня — меню с вариантами, журналом выбора и замен, накопительной ведомостью по группам продуктов (сценарий 13 гл. 7; п. 8.14), а не словом «вариативное» в отчёте (рекомендация).</w:t>
      </w:r>
    </w:p>
    <w:p>
      <w:pPr>
        <w:pStyle w:val="BodyText"/>
      </w:pPr>
      <w:r>
        <w:rPr>
          <w:b/>
          <w:bCs/>
        </w:rPr>
        <w:t xml:space="preserve">09.08.2026, Нижегородская область.</w:t>
      </w:r>
      <w:r>
        <w:t xml:space="preserve"> </w:t>
      </w:r>
      <w:r>
        <w:t xml:space="preserve">ГБУ «Балахнинский дом-интернат для престарелых и инвалидов» сообщило на своём сайте об участии сотрудников в семинаре «Вариативное питание» на базе ГБУ «ДСО „Борский“», за организацию которого благодарит АНО «Служба защиты прав» и принимающее учреждение. Цель семинара названа так: «организовать питание на достойном уровне, чтобы каждый человек мог выбрать блюда исходя из личных предпочтений»; участники, по сообщению, «обменялись реальным опытом работы», «получили готовые алгоритмы» и разбирали «конкретные ситуации и варианты меню» [86]. На сайтах ДСО «Борский» и АНО сообщений о семинаре не найдено. Какие учреждения уже практикуют выбор и что представляют собой переданные алгоритмы, не сказано. Это самоотчёт учреждения-участника: он подтверждает, что тема выбора блюд обсуждается в нижегородской сети учреждений (п. 3.6), но описанием практики не является и числа описанных кейсов не увеличивает. Интервью от 20.10.2026, найденное при проверке 27.10.2026, добавляет приём нескольких супов на одном бульоне и отдельным кейсом учреждения не является [185].</w:t>
      </w:r>
    </w:p>
    <w:p>
      <w:pPr>
        <w:pStyle w:val="BodyText"/>
      </w:pPr>
      <w:r>
        <w:rPr>
          <w:b/>
          <w:bCs/>
        </w:rPr>
        <w:t xml:space="preserve">28.09.2026, Новосибирская область.</w:t>
      </w:r>
      <w:r>
        <w:t xml:space="preserve"> </w:t>
      </w:r>
      <w:r>
        <w:t xml:space="preserve">По сообщению ТАСС, министр труда и социального развития области на оперативном совещании в правительстве региона сообщила, что в социальных учреждениях «уделяют большое внимание улучшению питания, вариативному меню», и добавила: «В некоторых учреждениях уже внедрен шведский стол, имеется возможность и для самостоятельного приготовления блюд» [110]. Первоисточник на сайте правительства области не открылся, поэтому сведения приводятся по сообщению СМИ. Какие учреждения имеются в виду и с какого времени, не названо. Высказывание согласуется с кейсами п. 4.2–4.4, но новых сведений о конкретных учреждениях не содержит; к официальным сообщениям правительства области 2025 г. [12] оно добавляет лишь то, что в 2026 г. региональный орган продолжает называть вариативное меню направлением работы (слова органа власти в пересказе СМИ; не норма).</w:t>
      </w:r>
    </w:p>
    <w:p>
      <w:pPr>
        <w:pStyle w:val="BodyText"/>
      </w:pPr>
      <w:r>
        <w:rPr>
          <w:b/>
          <w:bCs/>
        </w:rPr>
        <w:t xml:space="preserve">02.10.2026, Республика Марий Эл.</w:t>
      </w:r>
      <w:r>
        <w:t xml:space="preserve"> </w:t>
      </w:r>
      <w:r>
        <w:t xml:space="preserve">Городская газета «Йошкар-Ола» опубликовала интервью директора ГБУ РМЭ «Йошкар-Олинский дом-интернат для престарелых и инвалидов „Сосновая роща“» (131 проживающий; отделение интенсивного ухода на 50 человек, лежачих кормят в жилых комнатах). На вопрос, учитываются ли индивидуальные пожелания в еде, директор ответил: «С 2024 года нововведением стало заказное меню, благодаря которому каждый из подопечных имеет возможность выбрать блюдо из предлагаемого списка. Заказное меню планируется накануне, для этого проводится анкетированный опрос среди проживающих» [111]. В том же ответе названы общий стол, стол для больных сахарным диабетом и блендерное питание для лиц с нарушением жевания; это персонализация по медицинским показаниям и текстуре, а не выбор, и смешивать её с заказным меню нельзя (п. 1.2). Пересказ материала агрегатором по каналу газеты относит выбор к ужину («каждый сам выбирает себе ужин»), тогда как в тексте интервью приём пищи не назван; расхождение не устраняется [111]. Страница учреждения на портале правительства республики из среды подготовки доклада не открылась, поэтому сведения приводятся по сообщению СМИ.</w:t>
      </w:r>
    </w:p>
    <w:p>
      <w:pPr>
        <w:pStyle w:val="BodyText"/>
      </w:pPr>
      <w:r>
        <w:t xml:space="preserve">По форме — заказ накануне из предложенного перечня — практика ближе всего к ДСО «Серафимовский» (п. 4.8) и к «заказному меню», упомянутому в отчёте Кошкинского дома-интерната за 2017 г. (п. 4.11) [106]. Из ответа не следует, оформляет ли анкета индивидуальный заказ на следующий день или служит сводкой предпочтений, по которой планируется общее меню; не названы число вариантов, приём пищи, порядок для жителей отделения интенсивного ухода, которые не могут заполнить анкету сами (сценарий 15 гл. 7), и документы, в которых фиксируется заказ. Поэтому модель по шкале М0–М5 определяется лишь предположительно — М1 при индивидуальном заказе (толкование). Республика Марий Эл в корпусе доклада появляется впервые; сообщение пропущено обзором 28.09–09.10.2026 и найдено при проверке 21.10.2026.</w:t>
      </w:r>
    </w:p>
    <w:p>
      <w:pPr>
        <w:pStyle w:val="BodyText"/>
      </w:pPr>
      <w:r>
        <w:rPr>
          <w:b/>
          <w:bCs/>
        </w:rPr>
        <w:t xml:space="preserve">06.10.2026, Волгоградская область.</w:t>
      </w:r>
      <w:r>
        <w:t xml:space="preserve"> </w:t>
      </w:r>
      <w:r>
        <w:t xml:space="preserve">Комитет социальной защиты населения и администрация области сообщили о завершении модернизации пищеблока Волгоградского дома социального обслуживания «в рамках десятилетнего офсетного контракта в сфере социального питания»: работы начаты в мае 2026 г., объём вложений — 19,5 млн руб., обновлены производственные помещения, инженерные системы, технологическое и холодильное оборудование. По тому же сообщению, первый в регионе офсетный контракт в сфере социального питания между Волгоградской областью и ООО «Виво Маркет» действует с декабря 2025 г., и компания приняла инвестиционные обязательства по модернизации столовых и пищеблоков 11 социальных учреждений [112]. О меню и выборе блюд официальное сообщение не говорит. Офсетным в практике закупок называют контракт со встречными инвестиционными обязательствами (ст. 111.4 44-ФЗ) [56]; отнесение к нему волгоградского контракта сделано по наименованию, реквизиты и условия контракта в ЕИС не сверены (толкование).</w:t>
      </w:r>
    </w:p>
    <w:p>
      <w:pPr>
        <w:pStyle w:val="BodyText"/>
      </w:pPr>
      <w:r>
        <w:t xml:space="preserve">О выборе блюд говорит только материал, опубликованный в тот же день городским интернет-изданием с пометкой «реклама» и рекламным идентификатором оператора. В нём перечислены 11 учреждений (восемь домов социального обслуживания, два реабилитационных центра для детей-инвалидов и один дом-интернат для престарелых и инвалидов), а представитель оператора говорит, что меню за год изменено «практически на 90%», следующим шагом названы «форматы подачи», и добавлено: «мы хотели бы сделать так, чтобы у проживающих был выбор блюд, как дома» [113]. Это высказанное намерение исполнителя в рекламном материале, а не описание действующей практики и не условие контракта; председатель комитета в том же материале говорит о более разнообразном меню, но не о выборе [113].</w:t>
      </w:r>
    </w:p>
    <w:p>
      <w:pPr>
        <w:pStyle w:val="BodyText"/>
      </w:pPr>
      <w:r>
        <w:t xml:space="preserve">Волгоградское событие значимо не как кейс выбора — выбора в нём нет, — а как третья организационная форма питания при участии стороннего исполнителя наряду с договором услуг по 223-ФЗ (п. 4.8) и закупкой по 44-ФЗ с вариативным меню в предмете (п. 4.11): долгосрочный контракт региона с оператором, который сам инвестирует в пищеблоки учреждений. При такой форме вопрос, поставленный сценарием 6 гл. 7, переносится с документации отдельного учреждения на условия регионального контракта: если выбор блюд в них не записан, его появление зависит от намерений оператора (толкование). Условия волгоградского контракта о меню не прочитаны — не сверено.</w:t>
      </w:r>
    </w:p>
    <w:p>
      <w:pPr>
        <w:pStyle w:val="BodyText"/>
      </w:pPr>
      <w:r>
        <w:rPr>
          <w:b/>
          <w:bCs/>
        </w:rPr>
        <w:t xml:space="preserve">08.10.2026, Тюменская область.</w:t>
      </w:r>
      <w:r>
        <w:t xml:space="preserve"> </w:t>
      </w:r>
      <w:r>
        <w:t xml:space="preserve">На межрегиональной научно-практической конференции «Стратегия здорового долголетия: системный подход к интеграции гериатрической и социальной помощи» в Шадринске (Курганская область), на площадке «Организация питания в стационарных условиях: современные стандарты и основа здорового долголетия», директор Лесновского дома социального обслуживания и директор Центра технологического контроля представили проект «Здоровое и вкусное питание в домах социального обслуживания». По сообщению департамента социального развития Тюменской области от 15.10.2026, прочитанному по копии агрегатора, поскольку канал департамента из среды подготовки доклада не открывается, докладчики рассказали о «нескольких вариантах меню», систематическом пополнении блюд, праздничных и тематических блюдах, о работе «кулинарных советов» из числа проживающих, о «возможности самостоятельно формировать меню» и «о положительном опыте внедрения выборного меню» [114]. В изложении того же сообщения региональным информационным агентством 16.10.2026 слов «выборное меню» нет, а самостоятельное формирование меню отнесено к участникам кулинарных советов [114]; расхождение редакций не устраняется. Официальное сообщение Правительства Курганской области о конференции выбора блюд не касается.</w:t>
      </w:r>
    </w:p>
    <w:p>
      <w:pPr>
        <w:pStyle w:val="BodyText"/>
      </w:pPr>
      <w:r>
        <w:t xml:space="preserve">Из сообщения не следует, в каких учреждениях введено «выборное меню» и с какого времени, что и когда выбирают жители и означают ли «несколько вариантов меню» варианты, из которых выбирает житель, или сменяющие друг друга циклы; первое было бы вариативным меню в смысле п. 1.2, второе — разнообразием цикличного меню. Кулинарный совет, формирующий меню, — коллегиальная форма участия жителей (ось ступеней участия, п. 1.4), а не выбор каждого жителя в момент еды или накануне; эти оси не совмещаются (толкование). Модель по шкале М0–М5 не определяется. Тюменская область прежде упоминалась в корпусе доклада только как участник вологодской межрегиональной площадки (п. 4.7); это первое сообщение о практике её учреждений, но описанием конкретного кейса оно не является.</w:t>
      </w:r>
    </w:p>
    <w:p>
      <w:pPr>
        <w:pStyle w:val="BodyText"/>
      </w:pPr>
      <w:r>
        <w:rPr>
          <w:b/>
          <w:bCs/>
        </w:rPr>
        <w:t xml:space="preserve">09–12.10.2026, Удмуртская Республика.</w:t>
      </w:r>
      <w:r>
        <w:t xml:space="preserve"> </w:t>
      </w:r>
      <w:r>
        <w:t xml:space="preserve">Минтруд России 09.10.2026 сообщил об итогах XV Всероссийского конкурса профессионального мастерства в сфере социального обслуживания: в номинации «Лучшая практика внедрения принципов бережливого производства в организациях социального обслуживания» третье место занял директор Республиканского дома социального обслуживания «Италмас» [115]. Содержания практики сообщение министерства не раскрывает. Его излагает сообщение Администрации Главы и Правительства Удмуртской Республики от 12.10.2026, прочитанное по копии агрегатора, поскольку официальный сайт из среды подготовки доклада не открылся: проект назван «Аутсорсинг питания — убрать лишнее, чтобы усилить главное»; по словам директора, питание «во всех 9 филиалах» передано на аутсорсинг при сохранении за учреждением контроля качества блюд, и в результате учреждение «оптимизировало расходы, расширило штат специалистов по уходу и занятости за счет высвобождения ставок» и «ввело единое меню с возможностью выбора блюд на завтрак, обед и ужин» [100]. По карточкам агрегаторов 06–07.10.2026 учреждение, автономное, как и ДСО «Серафимовский», объявило по 223-ФЗ пять конкурсов на «услуги по организации питания» для семи филиалов с совокупной начальной ценой 577,5 млн руб. — от 80 413 625,76 руб. (Нагорный филиал) до 145 334 496,00 руб. (Алнашский и Воткинский) [101]. Документация не прочитана: период оказания услуг, включены ли продукты в цену и записан ли выбор блюд в техническом задании, не установлено (не сверено).</w:t>
      </w:r>
    </w:p>
    <w:p>
      <w:pPr>
        <w:pStyle w:val="BodyText"/>
      </w:pPr>
      <w:r>
        <w:t xml:space="preserve">Это второй после ДСО «Серафимовский» кейс, где выбор блюд при аутсорсинге питания назван действующей практикой, и первый в корпусе доклада, где такая практика упомянута в связи с федеральной профессиональной наградой. Награда, однако, присуждена за бережливое производство, а не за выбор; ни министерство, ни региональный орган не сообщают, сколько вариантов предлагается, когда и как выбирают и все ли жители участвуют. Слова «единое меню» для девяти филиалов указывают на общий цикл исполнителя, а не на меню каждого учреждения (толкование). Связь выбора с высвобождением ставок — оценка руководителя, а не расчёт, и к вопросу о стоимости выбора (сценарий 8 гл. 7) данных не добавляет. Модель по шкале М0–М5 не определяется.</w:t>
      </w:r>
    </w:p>
    <w:p>
      <w:pPr>
        <w:pStyle w:val="BodyText"/>
      </w:pPr>
      <w:r>
        <w:rPr>
          <w:b/>
          <w:bCs/>
        </w:rPr>
        <w:t xml:space="preserve">19.10.2026, Ставропольский край.</w:t>
      </w:r>
      <w:r>
        <w:t xml:space="preserve"> </w:t>
      </w:r>
      <w:r>
        <w:t xml:space="preserve">ГБСУСОН «Левокумский дом-интернат для престарелых и инвалидов» (38 мест на 10.07.2026, по индексированной копии сайта) сообщил в официальной группе в социальной сети, что в учреждении «ввели вариативное питание»; в тот же день сокращённую редакцию сообщения опубликовал канал министерства социальной защиты населения края (текст прочитан по копии агрегатора) [116]. Описание касается только завтрака: «ассортимент каш заметно расширился» — овсяная, гречневая, рисовая, пшённая, пшеничная, манная, запеканки, а к завтраку подают не только чай или какао, но и компоты, кисели, кофейный напиток, чай с молоком. Переход, по сообщению, потребовал «пересмотреть технологические карты, наладить закупки, обучить персонал и продумать систему выбора» [116].</w:t>
      </w:r>
    </w:p>
    <w:p>
      <w:pPr>
        <w:pStyle w:val="BodyText"/>
      </w:pPr>
      <w:r>
        <w:t xml:space="preserve">Из текста не следует, выбирает ли житель кашу из нескольких, поданных в один завтрак, или каши чередуются по дням цикла. Формула о блюдах, которые «регулярно появляются» в меню, описывает разнообразие цикла, а приведённые слова жительницы о том, что она сегодня выберет, — выбор. Первое есть расширение цикличного меню, второе — вариативное меню в смысле п. 1.2; сообщение их не разделяет, поэтому модель по шкале М0–М5 не определяется (толкование). Это самоотчёт: число вариантов, порядок выбора и охват жителей не названы. Ставропольский край в корпусе доклада появляется впервые.</w:t>
      </w:r>
    </w:p>
    <w:p>
      <w:pPr>
        <w:pStyle w:val="BodyText"/>
      </w:pPr>
      <w:r>
        <w:rPr>
          <w:b/>
          <w:bCs/>
        </w:rPr>
        <w:t xml:space="preserve">19–21.10.2026, Кировская область.</w:t>
      </w:r>
      <w:r>
        <w:t xml:space="preserve"> </w:t>
      </w:r>
      <w:r>
        <w:t xml:space="preserve">Общественная палата Кировской области 21.10.2026 сообщила на официальном сайте о выездном заседании своей комиссии по социальному развитию, здравоохранению и физической культуре, состоявшемся 19.10.2026 в Кировском доме-интернате для престарелых и инвалидов при участии директора учреждения и представителя регионального органа социальной защиты. Согласно сообщению, «отдельный акцент сделали на вопросах питания. С 1 января 2027 года во всех домах-интернатах области планируют ввести вариативное меню: жильцы смогут сами выбирать блюда на завтрак и ужин. В настоящее время такой формат уже успешно тестируется в трех учреждениях» [117]. Кем из участников сделано это заявление, не указано. Проверка 22.10.2026 смотрела ленту новостей министерства и учреждений на портале социальных услуг Кировской области (записи 10.08–21.10.2026) и сообщений о вариативном меню в ней не нашла; акт, которым утверждён план, не установлен. Архивная публикация того же портала, найденная при проверке 23.10.2026, изложена ниже [118].</w:t>
      </w:r>
    </w:p>
    <w:p>
      <w:pPr>
        <w:pStyle w:val="BodyText"/>
      </w:pPr>
      <w:r>
        <w:t xml:space="preserve">Это первое в корпусе доклада сообщение о заявленном сроке перехода на вариативное меню всех домов-интернатов субъекта: прежде региональные органы говорили о намерении распространить практику (Новосибирская область, 2025 г.) [12] или о методической площадке (Вологодская область, п. 4.7). Однако это план в изложении общественного органа, а не норма и не описание действующей практики (сообщение общественной палаты; с документом органа власти не сверено). Ограничение выбора завтраком и ужином при молчании об обеде не встречается в других кейсах корпуса, где выбор, если приём пищи назван, относится чаще к обеду (Усть-Илимский ДСО; Прокопьевский интернат — по сообщению СМИ) или к завтраку (Левокумский дом-интернат); причины не названы. Не названы три учреждения, где формат «тестируется», число вариантов, порядок для жителей, которые не могут выразить выбор (сценарий 15 гл. 7), распространяется ли план на психоневрологические интернаты (в сообщении — «дома-интернаты»), кто организует питание и как выбор будет согласован с региональными нормами питания. Если план будет оформлен актом, его текст подлежит отдельной проверке и рассмотрению в гл. 3. Кировская область в корпусе доклада появляется впервые.</w:t>
      </w:r>
    </w:p>
    <w:p>
      <w:pPr>
        <w:pStyle w:val="BodyText"/>
      </w:pPr>
      <w:r>
        <w:t xml:space="preserve">На портале социальных услуг Кировской области, который ведёт Министерство социального развития Кировской области, в архиве новостей учреждений размещено сообщение «В Кировском доме-интернате действует заказное меню» [118]. Дата публикации на странице не указана. Соседние записи боковой колонки архива датированы 13.01.2023, 09.06.2023 и 13.06.2023, а путь к иллюстрации в разметке содержит «04.04.23»; по этому контексту сообщение ориентировочно относится к 2023 г., и точная дата здесь не утверждается. В тексте сказано: «Проживающие выбирают блюда на завтрак и ужин по своему желанию». Блюда разрабатывает главный технолог на основании заключения врача-диетолога; если врач назначил специальную диету (в примере названы щадящая и протёртая), такие блюда готовятся отдельно. В доме-интернате проживают 329 человек. Совет дома проводит анкетирование проживающих и доводит до администрации пожелания, в том числе по подбору повседневного меню [118].</w:t>
      </w:r>
    </w:p>
    <w:p>
      <w:pPr>
        <w:pStyle w:val="BodyText"/>
      </w:pPr>
      <w:r>
        <w:t xml:space="preserve">Класс сообщения — самоотчёт учреждения на портале регионального министерства. Актом оно не является и состава «трёх учреждений», где, по сообщению общественной палаты, формат тестируется, не подтверждает [117]. Совпадение приёмов пищи — завтрак и ужин — с планом от 21.10.2026 отмечается; с тестом это сообщение не отождествляется. Число вариантов и момент выбора не названы, поэтому модель по шкале М0–М5 не определяется (толкование). Анкета совета дома лежит на оси участия: сообщение не показывает, что ответ конкретного жителя изменил его тарелку. Специальная диета — персонализация по назначению врача, а не выбор блюда (п. 1.2).</w:t>
      </w:r>
    </w:p>
    <w:p>
      <w:pPr>
        <w:pStyle w:val="BodyText"/>
      </w:pPr>
      <w:r>
        <w:rPr>
          <w:b/>
          <w:bCs/>
        </w:rPr>
        <w:t xml:space="preserve">25.11.2025, Пензенская область (найдено 26.10.2026).</w:t>
      </w:r>
      <w:r>
        <w:t xml:space="preserve"> </w:t>
      </w:r>
      <w:r>
        <w:t xml:space="preserve">На сайте ГАУСО ПО «Мокшанский дом социального обслуживания» (бывший психоневрологический интернат) опубликована новость «Вариативное питание». Учреждение сообщает, что «в этом году» (2025) «начала поэтапно внедрять… вариативное питание»: создана группа работников для определения предпочтений проживающих, проработано четырнадцатидневное меню; «в настоящее время готовим несколько различных блюд на завтрак, салатов и вторых блюд на обед и полдник» [181]. Ужин в перечне приёмов пищи не назван. Число вариантов на один приём и момент выбора (в момент еды или накануне) не указаны, поэтому модель по шкале М0–М5 не определяется; отнесение к М1–М2 по одной формулировке «несколько различных блюд» было бы толкованием, и в сводной таблице модель не проставляется. Порядок выбора для неговорящих и лежачих не описан. Это самоотчёт учреждения, а не акт и не результат проверки. Кандидат, отмеченный при проверке 20.10.2026 как пропущенный из‑за окна мониторинга, внесён 26.10.2026.</w:t>
      </w:r>
    </w:p>
    <w:p>
      <w:pPr>
        <w:pStyle w:val="BodyText"/>
      </w:pPr>
      <w:r>
        <w:rPr>
          <w:b/>
          <w:bCs/>
        </w:rPr>
        <w:t xml:space="preserve">25.09.2026, Владимирская область (найдено 26.10.2026).</w:t>
      </w:r>
      <w:r>
        <w:t xml:space="preserve"> </w:t>
      </w:r>
      <w:r>
        <w:t xml:space="preserve">На сайте ГБУСОВО «Собинский дом социального обслуживания» опубликована новость «Любимые вкусы – в нашем меню». Учреждение сообщает, что обновило подход к организации питания и регулярно проводит опросы, «помогающие составить сезонное меню с учетом желаний, индивидуальных физиологических особенностей проживающих и рекомендованного врачами щадящего питания». Далее сказано, что диетолог и повара адаптируют любимые блюда, «применяют вариативное и дополнительное питание» и составляют праздничное меню [183].</w:t>
      </w:r>
    </w:p>
    <w:p>
      <w:pPr>
        <w:pStyle w:val="BodyText"/>
      </w:pPr>
      <w:r>
        <w:t xml:space="preserve">Сезонное меню, составленное по опросу, не есть вариативное меню в смысле п. 1.2: опрос лежит на оси участия, а не на шкале раздачи. Слова «вариативное и дополнительное питание» принадлежат самоотчёту и не называют ни числа вариантов, ни момента выбора, ни того, что ответ конкретного жителя изменил его тарелку; модель по шкале М0–М5 не определяется (толкование). Щадящее питание, рекомендованное врачами, — персонализация, не выбор (п. 1.2). Лакинское отделение в тексте новости не названо. Запись журнала 19.10.2026 отмечала эту новость как лежащую вне окна; в главу 4 и в список источников она тогда не вносилась. Это самоотчёт учреждения, не акт и не результат проверки.</w:t>
      </w:r>
    </w:p>
    <w:p>
      <w:pPr>
        <w:pStyle w:val="BodyText"/>
      </w:pPr>
      <w:r>
        <w:rPr>
          <w:b/>
          <w:bCs/>
        </w:rPr>
        <w:t xml:space="preserve">20.10.2026, Нижегородская область (интервью; найдено 27.10.2026).</w:t>
      </w:r>
      <w:r>
        <w:t xml:space="preserve"> </w:t>
      </w:r>
      <w:r>
        <w:t xml:space="preserve">«Коммерсантъ-Приволжье» опубликовал интервью с директором автономной некоммерческой организации «Служба защиты прав лиц, страдающих психическими расстройствами, детей-сирот и детей, оставшихся без попечения родителей»; беседовала Т. Салахетдинова. На странице материала указано 20.10.2026, 15:31. Шапка сайта в день обращения 27.10.2026 показывает дату текущего выпуска и датой статьи не является. Говорящая сообщает, что руководители психоневрологических интернатов «уже охотно делятся практикой: например, как организовать вариативное питание — условно, варить несколько разных супов на одном бульоне, чтобы без особого труда разнообразить меню, это актуально для всех» [185].</w:t>
      </w:r>
    </w:p>
    <w:p>
      <w:pPr>
        <w:pStyle w:val="BodyText"/>
      </w:pPr>
      <w:r>
        <w:t xml:space="preserve">Класс сообщения — интервью в СМИ, не акт и не описание практики названного учреждения. Слово «условно» маркирует пример. Учреждение, где готовят несколько супов, не названо; число «16 взрослых ПНИ» в том же ответе обозначает объём работы службы, а не число домов с выбором блюд. Формула «разнообразить меню» не устанавливает, подаются ли супы одновременно на выбор или сменяют друг друга внутри цикличного меню (п. 1.2). Если супы предлагаются на выбор, один бульон есть технологический приём второго варианта без второй кухни; пока это не установлено, приём не ставится в строку шкалы М0–М5 и не приравнивается ни к таблице замен, ни к персонализации по назначению врача (толкование). Семинар «Вариативное питание» 09.08.2026 на базе ДСО «Борский» [86] этим интервью не дублируется. Числа описанных кейсов запись не увеличивает.</w:t>
      </w:r>
    </w:p>
    <w:p>
      <w:pPr>
        <w:pStyle w:val="BodyText"/>
      </w:pPr>
      <w:r>
        <w:rPr>
          <w:b/>
          <w:bCs/>
        </w:rPr>
        <w:t xml:space="preserve">26.10.2026, Рязанская область (найдено 27.10.2026).</w:t>
      </w:r>
      <w:r>
        <w:t xml:space="preserve"> </w:t>
      </w:r>
      <w:r>
        <w:t xml:space="preserve">Международная лаборатория исследований социальной интеграции Национального исследовательского университета «Высшая школа экономики» сообщила о полевом исследовании качества жизни в стационарных организациях социального обслуживания Рязанской области. Команда работала двумя подгруппами, в Касимовском и Ряжском районах; обследовано восемь организаций, собрано более 50 интервью. Организации названы бывшими психоневрологическими интернатами, ныне домами социального обслуживания. О питании в новости сказано: «В учреждениях Рязанской области многое делается для улучшения качества организации питания: здесь используются вилки и ножи, более аккуратная сервировка, индивидуальная подача блюд и элементы вариативного меню» [184].</w:t>
      </w:r>
    </w:p>
    <w:p>
      <w:pPr>
        <w:pStyle w:val="BodyText"/>
      </w:pPr>
      <w:r>
        <w:t xml:space="preserve">Какие из восьми организаций имеют эти элементы, сколько вариантов предлагается и в какой момент житель выбирает, не названо. Поэтому модель по шкале М0–М5 не определяется, и вывод «в Рязанской области внедрено вариативное меню» из новости не следует (толкование). Это наблюдение исследовательской группы, а не акт, не самоотчёт учреждения и не позиция Министерства труда и социальной защиты Российской Федерации. Порядок выбора для неговорящих не описан. Вилки, сервировка и индивидуальная подача к выбору блюда не приравниваются.</w:t>
      </w:r>
    </w:p>
    <w:p>
      <w:pPr>
        <w:pStyle w:val="BodyText"/>
      </w:pPr>
      <w:r>
        <w:rPr>
          <w:b/>
          <w:bCs/>
        </w:rPr>
        <w:t xml:space="preserve">Итог хроники.</w:t>
      </w:r>
      <w:r>
        <w:t xml:space="preserve"> </w:t>
      </w:r>
      <w:r>
        <w:t xml:space="preserve">Сообщения органов власти и исполнителей показывают, что вариативное меню остаётся предметом публичных заявлений, однако ни одно из рассмотренных заявлений не сопровождалось опубликованным порядком выбора или данными о его последствиях.</w:t>
      </w:r>
    </w:p>
    <w:bookmarkEnd w:id="91"/>
    <w:bookmarkStart w:id="92" w:name="сводная-таблица"/>
    <w:p>
      <w:pPr>
        <w:pStyle w:val="Heading2"/>
      </w:pPr>
      <w:r>
        <w:rPr>
          <w:rStyle w:val="SectionNumber"/>
        </w:rPr>
        <w:t xml:space="preserve">4.13</w:t>
      </w:r>
      <w:r>
        <w:tab/>
      </w:r>
      <w:r>
        <w:t xml:space="preserve">Сводная таблица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Тип</w:t>
            </w:r>
          </w:p>
        </w:tc>
        <w:tc>
          <w:tcPr/>
          <w:p>
            <w:pPr>
              <w:pStyle w:val="Compact"/>
            </w:pPr>
            <w:r>
              <w:t xml:space="preserve">Дата первого сообщения</w:t>
            </w:r>
          </w:p>
        </w:tc>
        <w:tc>
          <w:tcPr/>
          <w:p>
            <w:pPr>
              <w:pStyle w:val="Compact"/>
            </w:pPr>
            <w:r>
              <w:t xml:space="preserve">Что выбирают</w:t>
            </w:r>
          </w:p>
        </w:tc>
        <w:tc>
          <w:tcPr/>
          <w:p>
            <w:pPr>
              <w:pStyle w:val="Compact"/>
            </w:pPr>
            <w:r>
              <w:t xml:space="preserve">Когда выбирают</w:t>
            </w:r>
          </w:p>
        </w:tc>
        <w:tc>
          <w:tcPr/>
          <w:p>
            <w:pPr>
              <w:pStyle w:val="Compact"/>
            </w:pPr>
            <w:r>
              <w:t xml:space="preserve">Модель (толкование)</w:t>
            </w:r>
          </w:p>
        </w:tc>
        <w:tc>
          <w:tcPr/>
          <w:p>
            <w:pPr>
              <w:pStyle w:val="Compact"/>
            </w:pPr>
            <w:r>
              <w:t xml:space="preserve">Опубликованные измерения</w:t>
            </w:r>
          </w:p>
        </w:tc>
      </w:tr>
      <w:tr>
        <w:tc>
          <w:tcPr/>
          <w:p>
            <w:pPr>
              <w:pStyle w:val="Compact"/>
            </w:pPr>
            <w:r>
              <w:t xml:space="preserve">Болотнинский ПНИ</w:t>
            </w:r>
          </w:p>
        </w:tc>
        <w:tc>
          <w:tcPr/>
          <w:p>
            <w:pPr>
              <w:pStyle w:val="Compact"/>
            </w:pPr>
            <w:r>
              <w:t xml:space="preserve">ПНИ</w:t>
            </w:r>
          </w:p>
        </w:tc>
        <w:tc>
          <w:tcPr/>
          <w:p>
            <w:pPr>
              <w:pStyle w:val="Compact"/>
            </w:pPr>
            <w:r>
              <w:t xml:space="preserve">16.08.2024</w:t>
            </w:r>
          </w:p>
        </w:tc>
        <w:tc>
          <w:tcPr/>
          <w:p>
            <w:pPr>
              <w:pStyle w:val="Compact"/>
            </w:pPr>
            <w:r>
              <w:t xml:space="preserve">Напиток, каша/суп; салаты, вторые, десерт</w:t>
            </w:r>
          </w:p>
        </w:tc>
        <w:tc>
          <w:tcPr/>
          <w:p>
            <w:pPr>
              <w:pStyle w:val="Compact"/>
            </w:pPr>
            <w:r>
              <w:t xml:space="preserve">В момент еды, несколько дней в неделю</w:t>
            </w:r>
          </w:p>
        </w:tc>
        <w:tc>
          <w:tcPr/>
          <w:p>
            <w:pPr>
              <w:pStyle w:val="Compact"/>
            </w:pPr>
            <w:r>
              <w:t xml:space="preserve">М1</w:t>
            </w:r>
          </w:p>
        </w:tc>
        <w:tc>
          <w:tcPr/>
          <w:p>
            <w:pPr>
              <w:pStyle w:val="Compact"/>
            </w:pPr>
            <w:r>
              <w:t xml:space="preserve">Нет</w:t>
            </w:r>
          </w:p>
        </w:tc>
      </w:tr>
      <w:tr>
        <w:tc>
          <w:tcPr/>
          <w:p>
            <w:pPr>
              <w:pStyle w:val="Compact"/>
            </w:pPr>
            <w:r>
              <w:t xml:space="preserve">Успенский ПНИ</w:t>
            </w:r>
          </w:p>
        </w:tc>
        <w:tc>
          <w:tcPr/>
          <w:p>
            <w:pPr>
              <w:pStyle w:val="Compact"/>
            </w:pPr>
            <w:r>
              <w:t xml:space="preserve">ПНИ</w:t>
            </w:r>
          </w:p>
        </w:tc>
        <w:tc>
          <w:tcPr/>
          <w:p>
            <w:pPr>
              <w:pStyle w:val="Compact"/>
            </w:pPr>
            <w:r>
              <w:t xml:space="preserve">13.08.2024</w:t>
            </w:r>
          </w:p>
        </w:tc>
        <w:tc>
          <w:tcPr/>
          <w:p>
            <w:pPr>
              <w:pStyle w:val="Compact"/>
            </w:pPr>
            <w:r>
              <w:t xml:space="preserve">Два вторых, два салата, два напитка; с 2025 г. — самообслуживание, в 2026 г. — на всех четырёх пищеблоках</w:t>
            </w:r>
          </w:p>
        </w:tc>
        <w:tc>
          <w:tcPr/>
          <w:p>
            <w:pPr>
              <w:pStyle w:val="Compact"/>
            </w:pPr>
            <w:r>
              <w:t xml:space="preserve">В момент еды</w:t>
            </w:r>
          </w:p>
        </w:tc>
        <w:tc>
          <w:tcPr/>
          <w:p>
            <w:pPr>
              <w:pStyle w:val="Compact"/>
            </w:pPr>
            <w:r>
              <w:t xml:space="preserve">М2 → М3</w:t>
            </w:r>
          </w:p>
        </w:tc>
        <w:tc>
          <w:tcPr/>
          <w:p>
            <w:pPr>
              <w:pStyle w:val="Compact"/>
            </w:pPr>
            <w:r>
              <w:t xml:space="preserve">Нет (названы стоимость линии и время приёма пищи — без метода измерения)</w:t>
            </w:r>
          </w:p>
        </w:tc>
      </w:tr>
      <w:tr>
        <w:tc>
          <w:tcPr/>
          <w:p>
            <w:pPr>
              <w:pStyle w:val="Compact"/>
            </w:pPr>
            <w:r>
              <w:t xml:space="preserve">Каменский ПНИ</w:t>
            </w:r>
          </w:p>
        </w:tc>
        <w:tc>
          <w:tcPr/>
          <w:p>
            <w:pPr>
              <w:pStyle w:val="Compact"/>
            </w:pPr>
            <w:r>
              <w:t xml:space="preserve">ПНИ</w:t>
            </w:r>
          </w:p>
        </w:tc>
        <w:tc>
          <w:tcPr/>
          <w:p>
            <w:pPr>
              <w:pStyle w:val="Compact"/>
            </w:pPr>
            <w:r>
              <w:t xml:space="preserve">19.08.2024</w:t>
            </w:r>
          </w:p>
        </w:tc>
        <w:tc>
          <w:tcPr/>
          <w:p>
            <w:pPr>
              <w:pStyle w:val="Compact"/>
            </w:pPr>
            <w:r>
              <w:t xml:space="preserve">Несколько вариантов меню</w:t>
            </w:r>
          </w:p>
        </w:tc>
        <w:tc>
          <w:tcPr/>
          <w:p>
            <w:pPr>
              <w:pStyle w:val="Compact"/>
            </w:pPr>
            <w:r>
              <w:t xml:space="preserve">Два дня в неделю</w:t>
            </w:r>
          </w:p>
        </w:tc>
        <w:tc>
          <w:tcPr/>
          <w:p>
            <w:pPr>
              <w:pStyle w:val="Compact"/>
            </w:pPr>
            <w:r>
              <w:t xml:space="preserve">М1</w:t>
            </w:r>
          </w:p>
        </w:tc>
        <w:tc>
          <w:tcPr/>
          <w:p>
            <w:pPr>
              <w:pStyle w:val="Compact"/>
            </w:pPr>
            <w:r>
              <w:t xml:space="preserve">Нет</w:t>
            </w:r>
          </w:p>
        </w:tc>
      </w:tr>
      <w:tr>
        <w:tc>
          <w:tcPr/>
          <w:p>
            <w:pPr>
              <w:pStyle w:val="Compact"/>
            </w:pPr>
            <w:r>
              <w:t xml:space="preserve">Усть-Илимский ДСО</w:t>
            </w:r>
          </w:p>
        </w:tc>
        <w:tc>
          <w:tcPr/>
          <w:p>
            <w:pPr>
              <w:pStyle w:val="Compact"/>
            </w:pPr>
            <w:r>
              <w:t xml:space="preserve">Бывший дом-интернат общего типа</w:t>
            </w:r>
          </w:p>
        </w:tc>
        <w:tc>
          <w:tcPr/>
          <w:p>
            <w:pPr>
              <w:pStyle w:val="Compact"/>
            </w:pPr>
            <w:r>
              <w:t xml:space="preserve">27.09.2024</w:t>
            </w:r>
          </w:p>
        </w:tc>
        <w:tc>
          <w:tcPr/>
          <w:p>
            <w:pPr>
              <w:pStyle w:val="Compact"/>
            </w:pPr>
            <w:r>
              <w:t xml:space="preserve">Салат и второе; гарнир</w:t>
            </w:r>
          </w:p>
        </w:tc>
        <w:tc>
          <w:tcPr/>
          <w:p>
            <w:pPr>
              <w:pStyle w:val="Compact"/>
            </w:pPr>
            <w:r>
              <w:t xml:space="preserve">В момент еды, обед</w:t>
            </w:r>
          </w:p>
        </w:tc>
        <w:tc>
          <w:tcPr/>
          <w:p>
            <w:pPr>
              <w:pStyle w:val="Compact"/>
            </w:pPr>
            <w:r>
              <w:t xml:space="preserve">М1 → М2</w:t>
            </w:r>
          </w:p>
        </w:tc>
        <w:tc>
          <w:tcPr/>
          <w:p>
            <w:pPr>
              <w:pStyle w:val="Compact"/>
            </w:pPr>
            <w:r>
              <w:t xml:space="preserve">Нет (есть экспертиза меню 2026 г.)</w:t>
            </w:r>
          </w:p>
        </w:tc>
      </w:tr>
      <w:tr>
        <w:tc>
          <w:tcPr/>
          <w:p>
            <w:pPr>
              <w:pStyle w:val="Compact"/>
            </w:pPr>
            <w:r>
              <w:t xml:space="preserve">Учреждения Иркутской обл. (число неизвестно)</w:t>
            </w:r>
          </w:p>
        </w:tc>
        <w:tc>
          <w:tcPr/>
          <w:p>
            <w:pPr>
              <w:pStyle w:val="Compact"/>
            </w:pPr>
            <w:r>
              <w:t xml:space="preserve">Разные</w:t>
            </w:r>
          </w:p>
        </w:tc>
        <w:tc>
          <w:tcPr/>
          <w:p>
            <w:pPr>
              <w:pStyle w:val="Compact"/>
            </w:pPr>
            <w:r>
              <w:t xml:space="preserve">14.02.2025, вторичный пересказ (запуск в 2025 г. подтверждён министром 04.02.2026)</w:t>
            </w:r>
          </w:p>
        </w:tc>
        <w:tc>
          <w:tcPr/>
          <w:p>
            <w:pPr>
              <w:pStyle w:val="Compact"/>
            </w:pPr>
            <w:r>
              <w:t xml:space="preserve">Два первых, два вторых, гарниры (по пересказу)</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Чунский ДСО</w:t>
            </w:r>
          </w:p>
        </w:tc>
        <w:tc>
          <w:tcPr/>
          <w:p>
            <w:pPr>
              <w:pStyle w:val="Compact"/>
            </w:pPr>
            <w:r>
              <w:t xml:space="preserve">Бывший ПНИ</w:t>
            </w:r>
          </w:p>
        </w:tc>
        <w:tc>
          <w:tcPr/>
          <w:p>
            <w:pPr>
              <w:pStyle w:val="Compact"/>
            </w:pPr>
            <w:r>
              <w:t xml:space="preserve">26.11.2025</w:t>
            </w:r>
          </w:p>
        </w:tc>
        <w:tc>
          <w:tcPr/>
          <w:p>
            <w:pPr>
              <w:pStyle w:val="Compact"/>
            </w:pPr>
            <w:r>
              <w:t xml:space="preserve">Не указано</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Красавинский ДСО</w:t>
            </w:r>
          </w:p>
        </w:tc>
        <w:tc>
          <w:tcPr/>
          <w:p>
            <w:pPr>
              <w:pStyle w:val="Compact"/>
            </w:pPr>
            <w:r>
              <w:t xml:space="preserve">Не указано</w:t>
            </w:r>
          </w:p>
        </w:tc>
        <w:tc>
          <w:tcPr/>
          <w:p>
            <w:pPr>
              <w:pStyle w:val="Compact"/>
            </w:pPr>
            <w:r>
              <w:t xml:space="preserve">04.07.2026 [182]; 05.07.2026 [17]</w:t>
            </w:r>
          </w:p>
        </w:tc>
        <w:tc>
          <w:tcPr/>
          <w:p>
            <w:pPr>
              <w:pStyle w:val="Compact"/>
            </w:pPr>
            <w:r>
              <w:t xml:space="preserve">Не указано («могут выбирать блюда» — в газетном сообщении; перечень и момент не названы; «шведский стол» назван, комплектация тарелки жителем не описана)</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ДСО «Серафимовский»</w:t>
            </w:r>
          </w:p>
        </w:tc>
        <w:tc>
          <w:tcPr/>
          <w:p>
            <w:pPr>
              <w:pStyle w:val="Compact"/>
            </w:pPr>
            <w:r>
              <w:t xml:space="preserve">Бывший ПНИ; питание на аутсорсинге [97]</w:t>
            </w:r>
          </w:p>
        </w:tc>
        <w:tc>
          <w:tcPr/>
          <w:p>
            <w:pPr>
              <w:pStyle w:val="Compact"/>
            </w:pPr>
            <w:r>
              <w:t xml:space="preserve">22.07.2025</w:t>
            </w:r>
          </w:p>
        </w:tc>
        <w:tc>
          <w:tcPr/>
          <w:p>
            <w:pPr>
              <w:pStyle w:val="Compact"/>
            </w:pPr>
            <w:r>
              <w:t xml:space="preserve">Рацион следующего дня из предложенного меню</w:t>
            </w:r>
          </w:p>
        </w:tc>
        <w:tc>
          <w:tcPr/>
          <w:p>
            <w:pPr>
              <w:pStyle w:val="Compact"/>
            </w:pPr>
            <w:r>
              <w:t xml:space="preserve">Накануне</w:t>
            </w:r>
          </w:p>
        </w:tc>
        <w:tc>
          <w:tcPr/>
          <w:p>
            <w:pPr>
              <w:pStyle w:val="Compact"/>
            </w:pPr>
            <w:r>
              <w:t xml:space="preserve">М1</w:t>
            </w:r>
          </w:p>
        </w:tc>
        <w:tc>
          <w:tcPr/>
          <w:p>
            <w:pPr>
              <w:pStyle w:val="Compact"/>
            </w:pPr>
            <w:r>
              <w:t xml:space="preserve">Нет (условия договора о выборе не проверены)</w:t>
            </w:r>
          </w:p>
        </w:tc>
      </w:tr>
      <w:tr>
        <w:tc>
          <w:tcPr/>
          <w:p>
            <w:pPr>
              <w:pStyle w:val="Compact"/>
            </w:pPr>
            <w:r>
              <w:t xml:space="preserve">Учреждения Самарской обл. (десять с формулировкой в предмете; плюс Сызрань — в имени файла меню; закупки по 44-ФЗ)</w:t>
            </w:r>
          </w:p>
        </w:tc>
        <w:tc>
          <w:tcPr/>
          <w:p>
            <w:pPr>
              <w:pStyle w:val="Compact"/>
            </w:pPr>
            <w:r>
              <w:t xml:space="preserve">Дома-интернаты общего типа, ДСО, геронтологический центр, в том числе бывшие ПНИ; приготовление питания на аутсорсинге [102]</w:t>
            </w:r>
          </w:p>
        </w:tc>
        <w:tc>
          <w:tcPr/>
          <w:p>
            <w:pPr>
              <w:pStyle w:val="Compact"/>
            </w:pPr>
            <w:r>
              <w:t xml:space="preserve">26.08.2025 (извещение); «заказное меню» Кошкинского — в отчёте за 2017 г. [106]</w:t>
            </w:r>
          </w:p>
        </w:tc>
        <w:tc>
          <w:tcPr/>
          <w:p>
            <w:pPr>
              <w:pStyle w:val="Compact"/>
            </w:pPr>
            <w:r>
              <w:t xml:space="preserve">Не установлено (техническое задание не прочитано)</w:t>
            </w:r>
          </w:p>
        </w:tc>
        <w:tc>
          <w:tcPr/>
          <w:p>
            <w:pPr>
              <w:pStyle w:val="Compact"/>
            </w:pPr>
            <w:r>
              <w:t xml:space="preserve">Не установлено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Учреждения Волгоградской обл. (11; офсетный контракт региона с оператором питания)</w:t>
            </w:r>
          </w:p>
        </w:tc>
        <w:tc>
          <w:tcPr/>
          <w:p>
            <w:pPr>
              <w:pStyle w:val="Compact"/>
            </w:pPr>
            <w:r>
              <w:t xml:space="preserve">ДСО, дом-интернат, реабилитационные центры; питание — у стороннего оператора [112]</w:t>
            </w:r>
          </w:p>
        </w:tc>
        <w:tc>
          <w:tcPr/>
          <w:p>
            <w:pPr>
              <w:pStyle w:val="Compact"/>
            </w:pPr>
            <w:r>
              <w:t xml:space="preserve">06.10.2026 (официальное сообщение — без выбора); намерение ввести выбор — в рекламном материале оператора [113]</w:t>
            </w:r>
          </w:p>
        </w:tc>
        <w:tc>
          <w:tcPr/>
          <w:p>
            <w:pPr>
              <w:pStyle w:val="Compact"/>
            </w:pPr>
            <w:r>
              <w:t xml:space="preserve">Не установлено (выбор — намерение)</w:t>
            </w:r>
          </w:p>
        </w:tc>
        <w:tc>
          <w:tcPr/>
          <w:p>
            <w:pPr>
              <w:pStyle w:val="Compact"/>
            </w:pPr>
            <w:r>
              <w:t xml:space="preserve">Не установлено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РДСО «Италмас» (Удмуртская Респ.; 9 филиалов)</w:t>
            </w:r>
          </w:p>
        </w:tc>
        <w:tc>
          <w:tcPr/>
          <w:p>
            <w:pPr>
              <w:pStyle w:val="Compact"/>
            </w:pPr>
            <w:r>
              <w:t xml:space="preserve">Дом социального обслуживания (автономное учреждение); питание на аутсорсинге, закупки по 223-ФЗ [101]</w:t>
            </w:r>
          </w:p>
        </w:tc>
        <w:tc>
          <w:tcPr/>
          <w:p>
            <w:pPr>
              <w:pStyle w:val="Compact"/>
            </w:pPr>
            <w:r>
              <w:t xml:space="preserve">12.10.2026 (сообщение органа власти по копии агрегатора) [100]</w:t>
            </w:r>
          </w:p>
        </w:tc>
        <w:tc>
          <w:tcPr/>
          <w:p>
            <w:pPr>
              <w:pStyle w:val="Compact"/>
            </w:pPr>
            <w:r>
              <w:t xml:space="preserve">«Единое меню с возможностью выбора блюд» на завтрак, обед и ужин; состав выбора не назван</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 (экономия ставок — оценка руководителя)</w:t>
            </w:r>
          </w:p>
        </w:tc>
      </w:tr>
      <w:tr>
        <w:tc>
          <w:tcPr/>
          <w:p>
            <w:pPr>
              <w:pStyle w:val="Compact"/>
            </w:pPr>
            <w:r>
              <w:t xml:space="preserve">Йошкар-Олинский дом-интернат «Сосновая роща» (Респ. Марий Эл)</w:t>
            </w:r>
          </w:p>
        </w:tc>
        <w:tc>
          <w:tcPr/>
          <w:p>
            <w:pPr>
              <w:pStyle w:val="Compact"/>
            </w:pPr>
            <w:r>
              <w:t xml:space="preserve">Дом-интернат для престарелых и инвалидов (131 проживающий)</w:t>
            </w:r>
          </w:p>
        </w:tc>
        <w:tc>
          <w:tcPr/>
          <w:p>
            <w:pPr>
              <w:pStyle w:val="Compact"/>
            </w:pPr>
            <w:r>
              <w:t xml:space="preserve">02.10.2026, интервью директора в СМИ (практика — «с 2024 года») [111]</w:t>
            </w:r>
          </w:p>
        </w:tc>
        <w:tc>
          <w:tcPr/>
          <w:p>
            <w:pPr>
              <w:pStyle w:val="Compact"/>
            </w:pPr>
            <w:r>
              <w:t xml:space="preserve">Блюдо «из предлагаемого списка»; приём пищи в интервью не назван («ужин» — только в пересказе)</w:t>
            </w:r>
          </w:p>
        </w:tc>
        <w:tc>
          <w:tcPr/>
          <w:p>
            <w:pPr>
              <w:pStyle w:val="Compact"/>
            </w:pPr>
            <w:r>
              <w:t xml:space="preserve">Накануне, по анкете</w:t>
            </w:r>
          </w:p>
        </w:tc>
        <w:tc>
          <w:tcPr/>
          <w:p>
            <w:pPr>
              <w:pStyle w:val="Compact"/>
            </w:pPr>
            <w:r>
              <w:t xml:space="preserve">М1 при индивидуальном заказе (толкование; не установлено)</w:t>
            </w:r>
          </w:p>
        </w:tc>
        <w:tc>
          <w:tcPr/>
          <w:p>
            <w:pPr>
              <w:pStyle w:val="Compact"/>
            </w:pPr>
            <w:r>
              <w:t xml:space="preserve">Нет</w:t>
            </w:r>
          </w:p>
        </w:tc>
      </w:tr>
      <w:tr>
        <w:tc>
          <w:tcPr/>
          <w:p>
            <w:pPr>
              <w:pStyle w:val="Compact"/>
            </w:pPr>
            <w:r>
              <w:t xml:space="preserve">Левокумский дом-интернат (Ставропольский край)</w:t>
            </w:r>
          </w:p>
        </w:tc>
        <w:tc>
          <w:tcPr/>
          <w:p>
            <w:pPr>
              <w:pStyle w:val="Compact"/>
            </w:pPr>
            <w:r>
              <w:t xml:space="preserve">Дом-интернат для престарелых и инвалидов (38 мест)</w:t>
            </w:r>
          </w:p>
        </w:tc>
        <w:tc>
          <w:tcPr/>
          <w:p>
            <w:pPr>
              <w:pStyle w:val="Compact"/>
            </w:pPr>
            <w:r>
              <w:t xml:space="preserve">19.10.2026 [116]</w:t>
            </w:r>
          </w:p>
        </w:tc>
        <w:tc>
          <w:tcPr/>
          <w:p>
            <w:pPr>
              <w:pStyle w:val="Compact"/>
            </w:pPr>
            <w:r>
              <w:t xml:space="preserve">Каши и напитки к завтраку</w:t>
            </w:r>
          </w:p>
        </w:tc>
        <w:tc>
          <w:tcPr/>
          <w:p>
            <w:pPr>
              <w:pStyle w:val="Compact"/>
            </w:pPr>
            <w:r>
              <w:t xml:space="preserve">Не указано (выбор и чередование по дням не различены)</w:t>
            </w:r>
          </w:p>
        </w:tc>
        <w:tc>
          <w:tcPr/>
          <w:p>
            <w:pPr>
              <w:pStyle w:val="Compact"/>
            </w:pPr>
            <w:r>
              <w:t xml:space="preserve">Не определяется</w:t>
            </w:r>
          </w:p>
        </w:tc>
        <w:tc>
          <w:tcPr/>
          <w:p>
            <w:pPr>
              <w:pStyle w:val="Compact"/>
            </w:pPr>
            <w:r>
              <w:t xml:space="preserve">Нет (отзывы жителей без метода)</w:t>
            </w:r>
          </w:p>
        </w:tc>
      </w:tr>
      <w:tr>
        <w:tc>
          <w:tcPr/>
          <w:p>
            <w:pPr>
              <w:pStyle w:val="Compact"/>
            </w:pPr>
            <w:r>
              <w:t xml:space="preserve">Учреждения Тюменской обл. (не названы; доклад директора Лесновского ДСО)</w:t>
            </w:r>
          </w:p>
        </w:tc>
        <w:tc>
          <w:tcPr/>
          <w:p>
            <w:pPr>
              <w:pStyle w:val="Compact"/>
            </w:pPr>
            <w:r>
              <w:t xml:space="preserve">Дома социального обслуживания</w:t>
            </w:r>
          </w:p>
        </w:tc>
        <w:tc>
          <w:tcPr/>
          <w:p>
            <w:pPr>
              <w:pStyle w:val="Compact"/>
            </w:pPr>
            <w:r>
              <w:t xml:space="preserve">08.10.2026 (доклад на конференции; сообщение департамента от 15.10.2026 по копии) [114]</w:t>
            </w:r>
          </w:p>
        </w:tc>
        <w:tc>
          <w:tcPr/>
          <w:p>
            <w:pPr>
              <w:pStyle w:val="Compact"/>
            </w:pPr>
            <w:r>
              <w:t xml:space="preserve">«Несколько вариантов меню», «выборное меню» — состав не назван; кулинарные советы жителей формируют меню</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Три учреждения Кировской обл. (не названы); план — все дома-интернаты области с 01.01.2027</w:t>
            </w:r>
          </w:p>
        </w:tc>
        <w:tc>
          <w:tcPr/>
          <w:p>
            <w:pPr>
              <w:pStyle w:val="Compact"/>
            </w:pPr>
            <w:r>
              <w:t xml:space="preserve">Дома-интернаты</w:t>
            </w:r>
          </w:p>
        </w:tc>
        <w:tc>
          <w:tcPr/>
          <w:p>
            <w:pPr>
              <w:pStyle w:val="Compact"/>
            </w:pPr>
            <w:r>
              <w:t xml:space="preserve">21.10.2026 (сообщение общественной палаты о заседании 19.10.2026) [117]</w:t>
            </w:r>
          </w:p>
        </w:tc>
        <w:tc>
          <w:tcPr/>
          <w:p>
            <w:pPr>
              <w:pStyle w:val="Compact"/>
            </w:pPr>
            <w:r>
              <w:t xml:space="preserve">Блюда на завтрак и ужин (план; обед не назван)</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Кировский дом-интернат для престарелых и инвалидов (329 проживающих)</w:t>
            </w:r>
          </w:p>
        </w:tc>
        <w:tc>
          <w:tcPr/>
          <w:p>
            <w:pPr>
              <w:pStyle w:val="Compact"/>
            </w:pPr>
            <w:r>
              <w:t xml:space="preserve">Дом-интернат</w:t>
            </w:r>
          </w:p>
        </w:tc>
        <w:tc>
          <w:tcPr/>
          <w:p>
            <w:pPr>
              <w:pStyle w:val="Compact"/>
            </w:pPr>
            <w:r>
              <w:t xml:space="preserve">Дата на странице не указана (контекст архива — ориентировочно 2023 г.; найдено 23.10.2026) [118]</w:t>
            </w:r>
          </w:p>
        </w:tc>
        <w:tc>
          <w:tcPr/>
          <w:p>
            <w:pPr>
              <w:pStyle w:val="Compact"/>
            </w:pPr>
            <w:r>
              <w:t xml:space="preserve">Блюда на завтрак и ужин; специальные диеты готовятся отдельно</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Мокшанский дом социального обслуживания (Пензенская обл.; бывший ПНИ)</w:t>
            </w:r>
          </w:p>
        </w:tc>
        <w:tc>
          <w:tcPr/>
          <w:p>
            <w:pPr>
              <w:pStyle w:val="Compact"/>
            </w:pPr>
            <w:r>
              <w:t xml:space="preserve">Дом социального обслуживания</w:t>
            </w:r>
          </w:p>
        </w:tc>
        <w:tc>
          <w:tcPr/>
          <w:p>
            <w:pPr>
              <w:pStyle w:val="Compact"/>
            </w:pPr>
            <w:r>
              <w:t xml:space="preserve">25.11.2025 (найдено 26.10.2026) [181]</w:t>
            </w:r>
          </w:p>
        </w:tc>
        <w:tc>
          <w:tcPr/>
          <w:p>
            <w:pPr>
              <w:pStyle w:val="Compact"/>
            </w:pPr>
            <w:r>
              <w:t xml:space="preserve">«Несколько различных блюд» на завтрак; салаты и вторые на обед и полдник; ужин не назван</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Собинский дом социального обслуживания (Владимирская обл.)</w:t>
            </w:r>
          </w:p>
        </w:tc>
        <w:tc>
          <w:tcPr/>
          <w:p>
            <w:pPr>
              <w:pStyle w:val="Compact"/>
            </w:pPr>
            <w:r>
              <w:t xml:space="preserve">Дом социального обслуживания</w:t>
            </w:r>
          </w:p>
        </w:tc>
        <w:tc>
          <w:tcPr/>
          <w:p>
            <w:pPr>
              <w:pStyle w:val="Compact"/>
            </w:pPr>
            <w:r>
              <w:t xml:space="preserve">25.09.2026 (найдено 26.10.2026) [183]</w:t>
            </w:r>
          </w:p>
        </w:tc>
        <w:tc>
          <w:tcPr/>
          <w:p>
            <w:pPr>
              <w:pStyle w:val="Compact"/>
            </w:pPr>
            <w:r>
              <w:t xml:space="preserve">Сезонное меню по опросам; «вариативное и дополнительное питание» без числа вариантов; щадящее питание — по рекомендации врачей</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Дома социального обслуживания Рязанской области (Касимовский и Ряжский районы; какие из восьми — не названо)</w:t>
            </w:r>
          </w:p>
        </w:tc>
        <w:tc>
          <w:tcPr/>
          <w:p>
            <w:pPr>
              <w:pStyle w:val="Compact"/>
            </w:pPr>
            <w:r>
              <w:t xml:space="preserve">Бывшие ПНИ, по новости — ныне ДСО; имена не приведены [184]</w:t>
            </w:r>
          </w:p>
        </w:tc>
        <w:tc>
          <w:tcPr/>
          <w:p>
            <w:pPr>
              <w:pStyle w:val="Compact"/>
            </w:pPr>
            <w:r>
              <w:t xml:space="preserve">26.10.2026 (новость лаборатории; найдено 27.10.2026) [184]</w:t>
            </w:r>
          </w:p>
        </w:tc>
        <w:tc>
          <w:tcPr/>
          <w:p>
            <w:pPr>
              <w:pStyle w:val="Compact"/>
            </w:pPr>
            <w:r>
              <w:t xml:space="preserve">«Элементы вариативного меню»; число вариантов не названо; рядом — приборы, сервировка, индивидуальная подача</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Пансионат «Ветеран» (Красноярский край)</w:t>
            </w:r>
          </w:p>
        </w:tc>
        <w:tc>
          <w:tcPr/>
          <w:p>
            <w:pPr>
              <w:pStyle w:val="Compact"/>
            </w:pPr>
            <w:r>
              <w:t xml:space="preserve">Пансионат (с 2026 г.; краевое учреждение), собственный пищеблок — по закупке продуктов, толкование [104]</w:t>
            </w:r>
          </w:p>
        </w:tc>
        <w:tc>
          <w:tcPr/>
          <w:p>
            <w:pPr>
              <w:pStyle w:val="Compact"/>
            </w:pPr>
            <w:r>
              <w:t xml:space="preserve">14.10.2026 (выбор — «с сентября»)</w:t>
            </w:r>
          </w:p>
        </w:tc>
        <w:tc>
          <w:tcPr/>
          <w:p>
            <w:pPr>
              <w:pStyle w:val="Compact"/>
            </w:pPr>
            <w:r>
              <w:t xml:space="preserve">Каша, сок, суп — по два варианта; только жители без диеты</w:t>
            </w:r>
          </w:p>
        </w:tc>
        <w:tc>
          <w:tcPr/>
          <w:p>
            <w:pPr>
              <w:pStyle w:val="Compact"/>
            </w:pPr>
            <w:r>
              <w:t xml:space="preserve">Не указано (по-видимому, в момент еды)</w:t>
            </w:r>
          </w:p>
        </w:tc>
        <w:tc>
          <w:tcPr/>
          <w:p>
            <w:pPr>
              <w:pStyle w:val="Compact"/>
            </w:pPr>
            <w:r>
              <w:t xml:space="preserve">М1 (толкование)</w:t>
            </w:r>
          </w:p>
        </w:tc>
        <w:tc>
          <w:tcPr/>
          <w:p>
            <w:pPr>
              <w:pStyle w:val="Compact"/>
            </w:pPr>
            <w:r>
              <w:t xml:space="preserve">Нет (отзывы жителей без метода) [91]</w:t>
            </w:r>
          </w:p>
        </w:tc>
      </w:tr>
      <w:tr>
        <w:tc>
          <w:tcPr/>
          <w:p>
            <w:pPr>
              <w:pStyle w:val="Compact"/>
            </w:pPr>
            <w:r>
              <w:t xml:space="preserve">«Добрый дом „Солнечногорский“»</w:t>
            </w:r>
          </w:p>
        </w:tc>
        <w:tc>
          <w:tcPr/>
          <w:p>
            <w:pPr>
              <w:pStyle w:val="Compact"/>
            </w:pPr>
            <w:r>
              <w:t xml:space="preserve">Бывший ПНИ</w:t>
            </w:r>
          </w:p>
        </w:tc>
        <w:tc>
          <w:tcPr/>
          <w:p>
            <w:pPr>
              <w:pStyle w:val="Compact"/>
            </w:pPr>
            <w:r>
              <w:t xml:space="preserve">Не датировано</w:t>
            </w:r>
          </w:p>
        </w:tc>
        <w:tc>
          <w:tcPr/>
          <w:p>
            <w:pPr>
              <w:pStyle w:val="Compact"/>
            </w:pPr>
            <w:r>
              <w:t xml:space="preserve">Замена блюда по желанию через совет</w:t>
            </w:r>
          </w:p>
        </w:tc>
        <w:tc>
          <w:tcPr/>
          <w:p>
            <w:pPr>
              <w:pStyle w:val="Compact"/>
            </w:pPr>
            <w:r>
              <w:t xml:space="preserve">По заявке</w:t>
            </w:r>
          </w:p>
        </w:tc>
        <w:tc>
          <w:tcPr/>
          <w:p>
            <w:pPr>
              <w:pStyle w:val="Compact"/>
            </w:pPr>
            <w:r>
              <w:t xml:space="preserve">Персонализация</w:t>
            </w:r>
          </w:p>
        </w:tc>
        <w:tc>
          <w:tcPr/>
          <w:p>
            <w:pPr>
              <w:pStyle w:val="Compact"/>
            </w:pPr>
            <w:r>
              <w:t xml:space="preserve">Нет</w:t>
            </w:r>
          </w:p>
        </w:tc>
      </w:tr>
    </w:tbl>
    <w:bookmarkEnd w:id="92"/>
    <w:bookmarkStart w:id="93" w:name="X7f6c4da8ae6c9e43bf0f74d7d5577f15f7ccc21"/>
    <w:p>
      <w:pPr>
        <w:pStyle w:val="Heading2"/>
      </w:pPr>
      <w:r>
        <w:rPr>
          <w:rStyle w:val="SectionNumber"/>
        </w:rPr>
        <w:t xml:space="preserve">4.14</w:t>
      </w:r>
      <w:r>
        <w:tab/>
      </w:r>
      <w:r>
        <w:t xml:space="preserve">Выводы по главе 4: что следует из совокупности кейсов</w:t>
      </w:r>
    </w:p>
    <w:p>
      <w:pPr>
        <w:pStyle w:val="BoxConclusion"/>
      </w:pPr>
      <w:r>
        <w:t xml:space="preserve">Сообщения разных учреждений обнаруживают четыре повторяющихся элемента. Первый — изучение предпочтений до запуска (опрос и балльное ранжирование в Успенском ПНИ, опрос и группировка по популярности в Усть-Илимске). Второй — ограниченный старт: по дням недели (Болотнинский, Каменский), по группе жителей (Усть-Илимск, Серафимовский; в пансионате «Ветеран» — только жители без медицинских показаний к диете [91]), по отделениям (Успенский в 2025 г.). Третий — ограничение выбора одним-двумя блюдами приёма пищи при подаче остального по общему меню. Четвёртый — коллегиальный орган, совет или комиссия по питанию, появляющийся в Усть-Илимске и в «Солнечногорском»; при проверке 23.10.2026 к ним добавляется Совет дома Кировского дома-интерната, который анкетирует проживающих по повседневному меню, при этом сообщение не показывает, что ответ дошёл до тарелки конкретного жителя [118]. При сверке наводок 26.10.2026 к той же оси относятся опросы Собинского дома, по которым составляется сезонное меню, и инфоматы для сбора предпочтений на вологодской площадке: ни то, ни другое сообщение не показывает, что ответ конкретного жителя изменил его тарелку [182, 183]. Проверка 27.10.2026 добавляет два сообщения иного класса. Новость лаборатории фиксирует «элементы вариативного меню» в учреждениях Рязанской области и не называет ни домов, ни числа вариантов, ни момента выбора [184]. Интервью называет несколько супов на одном бульоне как предмет обмена опытом руководителей психоневрологических интернатов Нижегородской области; выбор в момент еды этим приёмом не доказан, и семинар 09.08.2026 кейсом учреждения от этого не становится [185, 86].</w:t>
      </w:r>
    </w:p>
    <w:p>
      <w:pPr>
        <w:pStyle w:val="BoxConclusion"/>
      </w:pPr>
      <w:r>
        <w:t xml:space="preserve">Расходятся кейсы в ресурсах. Новосибирские сообщения 2024 г. и иркутские сообщения не упоминают дополнительного персонала или оборудования; петербургское сообщение их называет [21]; Успенский интернат в 2026 г. назвал стоимость одной линии раздачи — более 3 млн руб. [10]. Первая редакция обзора утверждала, что опыт «показывает возможность введения выбора без существенного роста затрат» [1], и одновременно — в разделе о рисках — что вариативное меню «объективно дороже» [1]. Ни одно из этих утверждений не опирается на опубликованные расчёты. Обоснован более осторожный вывод: стартовый формат (выбор из двух блюд в момент еды в одном приёме пищи) в ряде учреждений введён без публично названных дополнительных ресурсов, тогда как заказ накануне и обслуживание маломобильных в комнатах потребовали ресурсов в учреждении, которое о них сообщило (толкование).</w:t>
      </w:r>
    </w:p>
    <w:p>
      <w:pPr>
        <w:pStyle w:val="BoxConclusion"/>
      </w:pPr>
      <w:r>
        <w:t xml:space="preserve">Вариативное меню при аутсорсинге питания обнаружено в двух видах, и каждый известен лишь частично. В ДСО «Серафимовский» (учреждение автора) выбор описан как практика, но условия договора о выборе не проверены (п. 4.8) [97, 98]; с 20.10.2026 к этому виду относится и РДСО «Италмас» в Удмуртской Республике — аутсорсинг по 223-ФЗ во всех девяти филиалах и «единое меню с возможностью выбора блюд» со слов руководителя в сообщении регионального органа, без описания порядка выбора (п. 4.12) [100, 101]. Десять бюджетных учреждений Самарской области закупают по 44-ФЗ приготовление питания «по вариативному меню», и по меньшей мере три закупки завершились контрактами с двумя разными исполнителями (№ 101-26 от 10.11.2025; контракты Кошкинского дома-интерната на 2027 г.) [105], однако содержание технических заданий и контракта не установлено, а сообщений о том, как выбирают жители, нет (п. 4.11) [102]. Волгоградский офсетный контракт кейсом выбора не является (п. 4.12) [112, 113]. В остальных сообщениях о выборе привлечённый организатор не упоминается. Поэтому восемь строк технического задания (сценарий 6) и риски договора, ссылающегося на утративший силу СанПиН (п. 2.7), остаются проектными решениями: документация, на которой их можно проверить, известна, но не прочитана [22, 23].</w:t>
      </w:r>
    </w:p>
    <w:p>
      <w:pPr>
        <w:pStyle w:val="BoxConclusion"/>
      </w:pPr>
      <w:r>
        <w:t xml:space="preserve">Ни одно учреждение не опубликовало данных о весе жителей, потреблении или отходах до и после внедрения. Это основной пробел российской практики: без таких данных довод «популярное не самое полезное» невозможно ни подтвердить, ни опровергнуть. Российская практика, следовательно, показывает осуществимость выбора, но не его последствия.</w:t>
      </w:r>
    </w:p>
    <w:bookmarkEnd w:id="93"/>
    <w:bookmarkEnd w:id="94"/>
    <w:bookmarkStart w:id="111" w:name="научные-данные"/>
    <w:p>
      <w:pPr>
        <w:pStyle w:val="Heading1"/>
      </w:pPr>
      <w:r>
        <w:rPr>
          <w:rStyle w:val="SectionNumber"/>
        </w:rPr>
        <w:t xml:space="preserve">5</w:t>
      </w:r>
      <w:r>
        <w:tab/>
      </w:r>
      <w:r>
        <w:t xml:space="preserve">Научные данные</w:t>
      </w:r>
    </w:p>
    <w:bookmarkStart w:id="95" w:name="Xb640f7f136fbc8521f3327d80fa421ce8fd2533"/>
    <w:p>
      <w:pPr>
        <w:pStyle w:val="Heading2"/>
      </w:pPr>
      <w:r>
        <w:rPr>
          <w:rStyle w:val="SectionNumber"/>
        </w:rPr>
        <w:t xml:space="preserve">5.1</w:t>
      </w:r>
      <w:r>
        <w:tab/>
      </w:r>
      <w:r>
        <w:t xml:space="preserve">Зачем доклад о праве обращается к исследованиям</w:t>
      </w:r>
    </w:p>
    <w:p>
      <w:pPr>
        <w:pStyle w:val="FirstParagraph"/>
      </w:pPr>
      <w:r>
        <w:t xml:space="preserve">В российских учреждениях спор о вариативном меню ведётся преимущественно двумя доводами: «выбор улучшает качество жизни» и «выбор ухудшит питание, поскольку жители предпочтут вкусное вредное полезному». Оба довода эмпирические и, следовательно, проверяемые. В главе изложено, что о них известно из рецензируемой литературы. Поиск проводился в Europe PMC, PubMed, Кокрейновской библиотеке и eLIBRARY/КиберЛенинке по запросам о выборе блюд (menu choice, food choice, mealtime choice), автономии при приёме пищи, мальнутриции, отходах с тарелки и качестве жизни в учреждениях долговременного ухода. В текст включены лишь работы, библиографические данные и основные числовые результаты которых сверены по аннотации или полному тексту.</w:t>
      </w:r>
    </w:p>
    <w:bookmarkEnd w:id="95"/>
    <w:bookmarkStart w:id="96" w:name="Xe012c1e89370b04ddd0ab27eb26d9e4050f5111"/>
    <w:p>
      <w:pPr>
        <w:pStyle w:val="Heading2"/>
      </w:pPr>
      <w:r>
        <w:rPr>
          <w:rStyle w:val="SectionNumber"/>
        </w:rPr>
        <w:t xml:space="preserve">5.2</w:t>
      </w:r>
      <w:r>
        <w:tab/>
      </w:r>
      <w:r>
        <w:t xml:space="preserve">Масштаб проблемы: недостаточность питания в учреждениях</w:t>
      </w:r>
    </w:p>
    <w:p>
      <w:pPr>
        <w:pStyle w:val="FirstParagraph"/>
      </w:pPr>
      <w:r>
        <w:t xml:space="preserve">Наиболее полную оценку распространённости недостаточности питания у пожилых по инструменту MNA (Mini Nutritional Assessment) даёт метаанализ Cereda и соавт. 2016 г., объединивший 240 исследований и 113 967 человек. Распространённость составила 3,1 % у живущих дома, 17,5 % (95 % ДИ 14,3–20,6) в домах престарелых (nursing homes), 28,7 % (21,4–36,0) в учреждениях долговременного ухода (long-term care) и 22,0 % в больницах [119]. Доля лиц в зоне риска в учреждениях в несколько раз превышает долю лиц с установленной недостаточностью.</w:t>
      </w:r>
    </w:p>
    <w:p>
      <w:pPr>
        <w:pStyle w:val="BodyText"/>
      </w:pPr>
      <w:r>
        <w:t xml:space="preserve">Российских популяционных данных по стационарным организациям социального обслуживания в рецензируемой литературе нет. Ближе всего по смыслу исследование С. Г. Горелика и соавт. (2020) в учреждении для пожилых: из 97 обследованных по MNA недостаточность питания выявлена у 10,4 %, риск недостаточности — у 72,1 %, нормальный статус — у 17,5 %; у 17,9 % суточное потребление жидкости было ниже 750 мл. После коррекции рациона улучшение нутритивного статуса отмечено у 73,5 % [42]. Ограничения работы существенны: одно учреждение, средний возраст 64,7 года, отсутствие контрольной группы, вследствие чего «улучшение у 73,5 %» нельзя приписать конкретному вмешательству. Для темы доклада существен показатель риска: почти три четверти жителей одного российского учреждения находились в зоне риска по питанию.</w:t>
      </w:r>
    </w:p>
    <w:p>
      <w:pPr>
        <w:pStyle w:val="BodyText"/>
      </w:pPr>
      <w:r>
        <w:t xml:space="preserve">Российская ассоциация геронтологов и гериатров в клинических рекомендациях 2020 г. по недостаточности питания у пожилых предусматривает скрининг по MNA и комплекс мер, включающий обогащение рациона и устранение причин сниженного потребления [54]. Рекомендации обращены к медицинским работникам; в социальном обслуживании они применимы в той мере, в какой учреждение оказывает медицинскую помощь (толкование, см. п. 2.8).</w:t>
      </w:r>
    </w:p>
    <w:bookmarkEnd w:id="96"/>
    <w:bookmarkStart w:id="97" w:name="выбор-и-удовлетворённость"/>
    <w:p>
      <w:pPr>
        <w:pStyle w:val="Heading2"/>
      </w:pPr>
      <w:r>
        <w:rPr>
          <w:rStyle w:val="SectionNumber"/>
        </w:rPr>
        <w:t xml:space="preserve">5.3</w:t>
      </w:r>
      <w:r>
        <w:tab/>
      </w:r>
      <w:r>
        <w:t xml:space="preserve">Выбор и удовлетворённость</w:t>
      </w:r>
    </w:p>
    <w:p>
      <w:pPr>
        <w:pStyle w:val="FirstParagraph"/>
      </w:pPr>
      <w:r>
        <w:t xml:space="preserve">Наиболее известная работа о выборе в институциональном питании — исследование Wright, Connelly, Capra и Hendrikz (2013, Брисбен), в котором обследованы 103 пациента больницы и 210 жителей девяти домов престарелых. Удовлетворённость питанием оказалась связана с числом предлагаемых вариантов и моментом выбора: чем ближе выбор к приёму пищи и чем больше вариантов, тем выше удовлетворённость (P &lt; 0,01); авторы рекомендовали сокращать разрыв между выбором и подачей еды [120]. Две цифры из этой работы часто цитируются вне контекста. Первая — 20 %: в итоговой модели (ordered probit, n = 229) выбор блюда в момент подачи по сравнению с отсутствием выбора повышал вероятность общей оценки «очень хорошо» примерно на 20 процентных пунктов (предельный эффект 0,203). Вторая — 69,5 %: это предельный эффект децентрализованной раздачи (порционирование в обеденном зале, а не на центральной кухне) в подвыборке жителей с «удовлетворительной» самооценкой здоровья (n = 71). Обе цифры описывают вероятность высокой оценки удовлетворённости, а не потребление пищи, причём вторая относится к способу раздачи, а не к выбору [120]. Выборка удобная, данные собраны в 2003–2004 гг. Работа принадлежит к немногим, где время выбора выделено как самостоятельный фактор наряду с числом вариантов; отсюда довод в пользу различения на шкале раздачи М1 (выбор накануне) и М2 (выбор в момент еды).</w:t>
      </w:r>
    </w:p>
    <w:p>
      <w:pPr>
        <w:pStyle w:val="BodyText"/>
      </w:pPr>
      <w:r>
        <w:t xml:space="preserve">Abbey, Wright и Capra (2015) описали, как выбор фактически устроен в австралийских домах престарелых. Исследование включало национальный опрос учреждений о планировании меню (247 учреждений), анализ меню (161) и наблюдение 36 приёмов пищи. Выбора оказалось мало во всей выборке, особенно для жителей на протёртой пище; меню редко планировались с расчётом на альтернативы. Авторы предложили усилить регулирование и мониторинг выбора в рамках национальных стандартов аккредитации [121]. Этот вывод применим к российским ПНИ и домам-интернатам: два блюда на линии раздачи ещё не означают, что выбор доступен жителю на протёртой пище или тому, кто не может выразить желание словами.</w:t>
      </w:r>
    </w:p>
    <w:p>
      <w:pPr>
        <w:pStyle w:val="BodyText"/>
      </w:pPr>
      <w:r>
        <w:t xml:space="preserve">Wheeler, Abbey и Capra (2025) сравнили в одном австралийском учреждении две системы — традиционную, с меню, выбираемым заранее, и систему, в которой житель выбирает из семи горячих блюд в момент подачи. Удовлетворённость выросла с 3,60 до 4,57 балла по пятибалльной шкале. По сравнению со стандартным блюдом приём пищи из нового меню давал несколько больше белковых продуктов (+5 г) и овощей (+11 г) и меньше углеводных (−38 г). Производственные отходы выросли с 55 до 90 г на жителя в день, стоимость питания — с 9,20–11,14 до 11,01–12,15 австралийского доллара на жителя в день [103]. Качественное исследование той же группы, основанное на интервью с 20 жителями до перехода и 18 после него, показало, что жители связывали возможность выбора в момент еды с ощущением контроля и самостоятельности [122].</w:t>
      </w:r>
    </w:p>
    <w:p>
      <w:pPr>
        <w:pStyle w:val="BodyText"/>
      </w:pPr>
      <w:r>
        <w:t xml:space="preserve">Для российского спора эти данные значимы в двух отношениях. С одной стороны, они не подтверждают опасения, будто выбор неизбежно ухудшает состав потребления: съеденные блюда из нового меню содержали несколько больше белковых продуктов и овощей. С другой стороны, они показывают издержки: выбор в момент еды увеличил производственные отходы и стоимость. Вывод о росте стоимости не переносится на российские условия непосредственно (иные структура затрат, уровень цен, штат), однако направление эффекта следует учитывать (толкование).</w:t>
      </w:r>
    </w:p>
    <w:p>
      <w:pPr>
        <w:pStyle w:val="BodyText"/>
      </w:pPr>
      <w:r>
        <w:t xml:space="preserve">Близкий результат получен в больничном питании. В частной больнице Брисбена переход к модели room service, при которой пациент заказывает блюда из ресторанного меню по телефону и получает их приготовленными под заказ, по данным ретроспективного анализа аудитов и сравнения «до/после» сопровождался ростом потребления пищи и удовлетворённости при снижении отходов и стоимости питания на пациента [123]. Больничный контекст отличается от учреждения долговременного проживания (краткое пребывание, иной состав пациентов), поэтому результат приводится как аналогия, а не как доказательство для ДСО и ПНИ.</w:t>
      </w:r>
    </w:p>
    <w:bookmarkEnd w:id="97"/>
    <w:bookmarkStart w:id="98" w:name="X7540df7f9c37a76e09b8c87af7ef3e8dbeab4b0"/>
    <w:p>
      <w:pPr>
        <w:pStyle w:val="Heading2"/>
      </w:pPr>
      <w:r>
        <w:rPr>
          <w:rStyle w:val="SectionNumber"/>
        </w:rPr>
        <w:t xml:space="preserve">5.4</w:t>
      </w:r>
      <w:r>
        <w:tab/>
      </w:r>
      <w:r>
        <w:t xml:space="preserve">Как жители и персонал описывают выбор: качественные исследования</w:t>
      </w:r>
    </w:p>
    <w:p>
      <w:pPr>
        <w:pStyle w:val="FirstParagraph"/>
      </w:pPr>
      <w:r>
        <w:t xml:space="preserve">Качественные исследования объясняют, почему выбор не осуществляется даже тогда, когда жители его желают. Три работы разных лет и стран описывают барьеры сходным образом.</w:t>
      </w:r>
    </w:p>
    <w:p>
      <w:pPr>
        <w:pStyle w:val="BodyText"/>
      </w:pPr>
      <w:r>
        <w:t xml:space="preserve">Wang и соавт. (2020) провели углублённые интервью с семью жителями и семью сотрудниками двух австралийских учреждений, построив анализ на теории самодетерминации. Выделены три темы: «питание на массу» (catering for the masses), организационные барьеры для выбора и влияние еды на благополучие [124]; недостаточный выбор авторы называют «давней проблемой», требующей внимания и обязательств учреждения. Bailey и соавт. (2017) в феноменологическом исследовании шести жителей двух учреждений показали, что жители в основном не знали о пищевых регламентах и рисках, которыми обосновываются ограничения, но желали сами принимать решения. Их рассказы о еде в учреждении были противоречивы, что авторы связывают с трудностью совместить индивидуальные предпочтения и минимизацию рисков, предписанную регулятором; название статьи — цитата жителя: «я лучше умру счастливым» [125].</w:t>
      </w:r>
    </w:p>
    <w:p>
      <w:pPr>
        <w:pStyle w:val="BodyText"/>
      </w:pPr>
      <w:r>
        <w:t xml:space="preserve">Mondkar и соавт. (2025) опросили 17 человек (жителей, руководителей, сотрудников ухода и кухни) в четырёх домах одного лондонского округа. Предпочтения в еде собирались при поступлении вместе со сведениями об образе жизни и распорядке, и персонал стремился поддерживать их «где возможно» [126]. Однако фактическая широта выбора зависела от того, способен ли и готов ли житель попросить альтернативу, есть ли у него деньги на собственные продукты, может ли он выйти за пределы учреждения и приносят ли еду родные [126]. Тем самым описан механизм неравенства, который вариативное меню может закрепить: выбор, построенный на вопросе «что вы хотите?», достаётся тем, кто в состоянии ответить и настоять на своём (толкование; ср. п. 7.16).</w:t>
      </w:r>
    </w:p>
    <w:p>
      <w:pPr>
        <w:pStyle w:val="BodyText"/>
      </w:pPr>
      <w:r>
        <w:t xml:space="preserve">Для российского учреждения эти работы служат источником проверочных вопросов, а не доказательством эффекта (рекомендация): кто из жителей реально пользуется выбором, кто не пользуется и почему, какие ограничения объясняются жителям, а какие просто действуют, и что меняется, если у жителя нет денег и родственников.</w:t>
      </w:r>
    </w:p>
    <w:bookmarkEnd w:id="98"/>
    <w:bookmarkStart w:id="99" w:name="выбор-среда-приёма-пищи-и-пищевой-статус"/>
    <w:p>
      <w:pPr>
        <w:pStyle w:val="Heading2"/>
      </w:pPr>
      <w:r>
        <w:rPr>
          <w:rStyle w:val="SectionNumber"/>
        </w:rPr>
        <w:t xml:space="preserve">5.5</w:t>
      </w:r>
      <w:r>
        <w:tab/>
      </w:r>
      <w:r>
        <w:t xml:space="preserve">Выбор, среда приёма пищи и пищевой статус</w:t>
      </w:r>
    </w:p>
    <w:p>
      <w:pPr>
        <w:pStyle w:val="FirstParagraph"/>
      </w:pPr>
      <w:r>
        <w:t xml:space="preserve">Кластерное рандомизированное исследование Nijs и соавт. (2006, Нидерланды; 178 жителей пяти домов без деменции) сопоставило семейный стиль приёма пищи (общий стол, блюда на столе, жители накладывают себе сами, персонал ест вместе с ними) с обычной индивидуальной подачей. Через шесть месяцев качество жизни в основной группе было выше на 6,1 балла (95 % ДИ 2,1–10,3), масса тела — на 1,5 кг (0,6–2,4) [30]. Семейная подача соответствует модели М4, и исследование демонстрирует эффект целого комплекса перемен, а не одного лишь выбора.</w:t>
      </w:r>
    </w:p>
    <w:p>
      <w:pPr>
        <w:pStyle w:val="BodyText"/>
      </w:pPr>
      <w:r>
        <w:t xml:space="preserve">Crogan и соавт. (2013, США) сравнили два дома престарелых со сходным составом жителей: в одном (33 участника) внедрили систему доставки и выбора блюд Eat Right, другой (28 участников) служил группой сравнения. В основной группе выросли удовлетворённость питанием, уровень преальбумина (p = 0,001) и масса тела (p = 0,029) [127]. Дизайн пилотный, без рандомизации, поэтому результат правдоподобен, но не доказателен.</w:t>
      </w:r>
    </w:p>
    <w:p>
      <w:pPr>
        <w:pStyle w:val="BodyText"/>
      </w:pPr>
      <w:r>
        <w:t xml:space="preserve">Divert и соавт. (2015, Франция) в серии из 12 экспериментальных обедов для 42 жителей домов престарелых проверили по отдельности четыре фактора: название блюда в меню, размер и разнообразие порции овощей, приправы на столе, декор и фоновую музыку. Удовлетворённость и потребление мяса или овощей росли, когда изменение касалось непосредственно съедаемого (разнообразие на тарелке, приправы на столе); названия блюд и декор эффекта не дали [128]. Авторы исходят из того, что во французских домах престарелых меню, время, место приёма пищи и место за столом обычно навязаны жителю. Работа даёт перечень недорогих мер с подтверждённым и неподтверждённым эффектом.</w:t>
      </w:r>
    </w:p>
    <w:p>
      <w:pPr>
        <w:pStyle w:val="BodyText"/>
      </w:pPr>
      <w:r>
        <w:t xml:space="preserve">Kenkmann и соавт. (2010, Великобритания, графство Норфолк) оценили в шести домах ухода (120 из 213 жителей) пакет изменений, близкий к российскому «шведскому столу»: улучшенная обстановка столовой, более широкий выбор блюд, удлинённые часы работы «ресторана», доступные закуски и автоматы с напитками — в трёх домах при трёх контрольных [129]. Население было хрупким (средний возраст 87 лет, 71 % женщин; 43 % получали психотропные препараты). Частота падений (первичный исход) в основной группе снизилась относительно контрольной на 24 %, но различие не достигло статистической значимости (скорректированное отношение частот 0,76; 95 % ДИ 0,57–1,02; p = 0,06) [129]. Авторы признают, что рутинные данные удалось использовать лишь частично, а потери наблюдения и пропуски были велики. Работа показывает, что учреждение может оценивать изменение питания по данным, которые оно и без того собирает (падения, масса тела, обращения), однако без строгого дизайна и при малой выборке такой анализ указывает лишь направление, но не доказывает эффекта.</w:t>
      </w:r>
    </w:p>
    <w:p>
      <w:pPr>
        <w:pStyle w:val="BodyText"/>
      </w:pPr>
      <w:r>
        <w:t xml:space="preserve">Систематические обзоры осторожнее отдельных исследований. Abbott и соавт. (2013) проанализировали 37 работ о вмешательствах в среде приёма пищи у пожилых в учреждениях: эффект на массу тела в объединённом анализе оказался статистически незначимым, а изменения среды приёма пищи были связаны с увеличением потребления энергии на 181 ккал/сут (95 % ДИ от −5 до 367; p = 0,06) [130]. Кокрейновский обзор Herke и соавт. (2018) по вмешательствам в среде и организации приёма пищи у людей с деменцией в учреждениях включил 9 исследований (1502 участника) и оценил доказательность как низкую или очень низкую [131]. В целом перемены в организации питания, включающие выбор, скорее улучшают удовлетворённость и потребление, чем ухудшают их, но эффект на пищевой статус невелик и плохо измерен.</w:t>
      </w:r>
    </w:p>
    <w:bookmarkEnd w:id="99"/>
    <w:bookmarkStart w:id="100" w:name="X92dd81bbb817eaf42929fbee7ba32d85ce762de"/>
    <w:p>
      <w:pPr>
        <w:pStyle w:val="Heading2"/>
      </w:pPr>
      <w:r>
        <w:rPr>
          <w:rStyle w:val="SectionNumber"/>
        </w:rPr>
        <w:t xml:space="preserve">5.6</w:t>
      </w:r>
      <w:r>
        <w:tab/>
      </w:r>
      <w:r>
        <w:t xml:space="preserve">Достоинство и приём пищи: национальные данные</w:t>
      </w:r>
    </w:p>
    <w:p>
      <w:pPr>
        <w:pStyle w:val="FirstParagraph"/>
      </w:pPr>
      <w:r>
        <w:t xml:space="preserve">Наиболее масштабные данные о связи среды приёма пищи с чувством достоинства получены в Швеции. Roos и соавт. (2022) проанализировали национальные опросы жителей учреждений для пожилых во всех 290 муниципалитетах страны за 2016, 2017 и 2018 гг. (13 763, 13 251 и 12 620 ответов; медиана возраста 88 лет, 69 % женщин) [132]. Более высокие шансы быть удовлетворёнными аспектами достоинства и благополучия имели жители, которые хорошо оценивали своё здоровье, не имели диагноза деменции, не сталкивались с неуважительным отношением персонала и находили приятной обстановку в помещениях, на улице и во время приёма пищи [132]. Обстановка приёма пищи измерялась в этом исследовании вместе с другими элементами среды, поэтому вклад именно питания не выделяется; дизайн ретроспективный и наблюдательный. Тем не менее это первое из обнаруженных национальных исследований, где среда приёма пищи вошла в число изменяемых факторов, связанных с достоинством жителя, — в одной модели с отношением персонала.</w:t>
      </w:r>
    </w:p>
    <w:p>
      <w:pPr>
        <w:pStyle w:val="BodyText"/>
      </w:pPr>
      <w:r>
        <w:t xml:space="preserve">Для доклада отсюда следует ограниченный вывод (толкование): довод «выбор — вопрос достоинства», которым обосновывают вариативное меню, имеет эмпирическую опору на популяционном уровне, однако эта опора касается среды приёма пищи в целом, а не числа вариантов блюд.</w:t>
      </w:r>
    </w:p>
    <w:bookmarkEnd w:id="100"/>
    <w:bookmarkStart w:id="101" w:name="Xfe48d46f65407ffc8d79fdb203508473277097d"/>
    <w:p>
      <w:pPr>
        <w:pStyle w:val="Heading2"/>
      </w:pPr>
      <w:r>
        <w:rPr>
          <w:rStyle w:val="SectionNumber"/>
        </w:rPr>
        <w:t xml:space="preserve">5.7</w:t>
      </w:r>
      <w:r>
        <w:tab/>
      </w:r>
      <w:r>
        <w:t xml:space="preserve">Выбор и люди с тяжёлыми психическими расстройствами</w:t>
      </w:r>
    </w:p>
    <w:p>
      <w:pPr>
        <w:pStyle w:val="FirstParagraph"/>
      </w:pPr>
      <w:r>
        <w:t xml:space="preserve">Опасение, высказанное в петербургском сообщении, — жители «склонны к выбору популярных, но не самых полезных продуктов» [21] — имеет эмпирическую основу, но иную, чем ему обычно приписывают. Метаанализ Teasdale и соавт. (2019; 58 исследований) показал, что люди с психотическими расстройствами и биполярным расстройством потребляют в среднем на 1332 кДж (около 318 ккал) в сутки больше энергии (95 % ДИ 487–2178 кДж) и на 322 мг больше натрия, чем контрольные группы, причём более высокое потребление энергии и натрия связано с худшим качеством рациона [133]. Метаанализ объединяет исследования в разных условиях и не выделяет учреждения с нормированным продуктовым набором; он говорит о риске, но не о том, что вариативное меню в таком учреждении этот риск воспроизведёт. В учреждении выбор ограничен блюдами, составленными по нормам: житель выбирает между двумя блюдами из одной раскладки, а не между салатом и фастфудом (толкование).</w:t>
      </w:r>
    </w:p>
    <w:p>
      <w:pPr>
        <w:pStyle w:val="BodyText"/>
      </w:pPr>
      <w:r>
        <w:t xml:space="preserve">Качественные исследования в учреждениях для людей с интеллектуальными нарушениями описывают тот же конфликт с иной стороны. В 17 полуструктурированных интервью с сотрудниками трёх небольших жилых домов (community homes) сотрудники стремились поощрять здоровое питание и одновременно уважать автономию жителей, особенно когнитивно нарушенных и получающих психотропные препараты; этому препятствовали недостаток знаний и времени и разнобой в подходах [134]. В швейцарском исследовании трёх учреждений (13 интервью с сотрудниками и родителями и 4 интервью об институциональной пищевой среде) на пищевое поведение жителей влияли степень самоопределения в питании, участие в приготовлении еды, подход учреждения к контролю массы тела и ресурсы, а на межличностном уровне — представления сотрудников и родителей о питании [135]. Оба исследования приходят к выводу, что ответом на риск нездорового выбора служат обучение персонала и работа с пищевой средой, а не отказ от выбора.</w:t>
      </w:r>
    </w:p>
    <w:p>
      <w:pPr>
        <w:pStyle w:val="BodyText"/>
      </w:pPr>
      <w:r>
        <w:t xml:space="preserve">Практический вывод для российского ПНИ (рекомендация): если врач видит у конкретного жителя метаболический риск, он принимает решение о назначениях для этого жителя; ограничение выбора всем жителям из-за риска у части из них — непропорциональная мера, не основанная на данных.</w:t>
      </w:r>
    </w:p>
    <w:bookmarkEnd w:id="101"/>
    <w:bookmarkStart w:id="102" w:name="международные-клинические-рекомендации"/>
    <w:p>
      <w:pPr>
        <w:pStyle w:val="Heading2"/>
      </w:pPr>
      <w:r>
        <w:rPr>
          <w:rStyle w:val="SectionNumber"/>
        </w:rPr>
        <w:t xml:space="preserve">5.8</w:t>
      </w:r>
      <w:r>
        <w:tab/>
      </w:r>
      <w:r>
        <w:t xml:space="preserve">Международные клинические рекомендации</w:t>
      </w:r>
    </w:p>
    <w:p>
      <w:pPr>
        <w:pStyle w:val="FirstParagraph"/>
      </w:pPr>
      <w:r>
        <w:t xml:space="preserve">Рекомендации Европейского общества клинического питания и метаболизма (ESPEN) по клиническому питанию и гидратации в гериатрии (Volkert и соавт., 2022) содержат 82 рекомендации. Для темы доклада в них существенны две линии: питание пожилых в учреждениях должно быть привлекательным и соответствовать индивидуальным предпочтениям, а ограничительных диет у пожилых с недостаточностью питания или её риском следует избегать [136]. Рекомендации ESPEN по питанию при деменции (Volkert и соавт., 2024) содержат 40 рекомендаций, из которых семь посвящены условиям в учреждениях: подготовке персонала, привлекательной еде с возможностью выбора, приятной среде приёма пищи [137].</w:t>
      </w:r>
    </w:p>
    <w:p>
      <w:pPr>
        <w:pStyle w:val="BodyText"/>
      </w:pPr>
      <w:r>
        <w:t xml:space="preserve">С юридической точки зрения это рекомендации профессионального общества для клиницистов, а не нормы, и в российском праве они не действуют. Они фиксируют профессиональный консенсус: выбор и индивидуальные предпочтения рассматриваются как элемент профилактики недостаточности питания, а не как угроза ей.</w:t>
      </w:r>
    </w:p>
    <w:bookmarkEnd w:id="102"/>
    <w:bookmarkStart w:id="103" w:name="отходы-с-тарелки-как-измеритель"/>
    <w:p>
      <w:pPr>
        <w:pStyle w:val="Heading2"/>
      </w:pPr>
      <w:r>
        <w:rPr>
          <w:rStyle w:val="SectionNumber"/>
        </w:rPr>
        <w:t xml:space="preserve">5.9</w:t>
      </w:r>
      <w:r>
        <w:tab/>
      </w:r>
      <w:r>
        <w:t xml:space="preserve">Отходы с тарелки как измеритель</w:t>
      </w:r>
    </w:p>
    <w:p>
      <w:pPr>
        <w:pStyle w:val="FirstParagraph"/>
      </w:pPr>
      <w:r>
        <w:t xml:space="preserve">Обзорное (scoping) исследование Roulston и соавт. (2026) систематизировало 33 источника (20 рецензируемых и 13 источников «серой» литературы) о пищевых отходах в учреждениях долговременного ухода. Чаще всего измерялись отходы с тарелки (14 источников), обычно взвешиванием (10) или визуальной оценкой (6); интервенционных исследований по снижению отходов обнаружено лишь три [138]. Для сравнения обзор приводит больничные данные: по нарративному обзору Williams и Walton (2011), медиана отходов с тарелки в 32 исследованиях составила 30 % [139], а в больничной литературе допустимым считается уровень 5–20 % в зависимости от системы подачи. Разброс в самих учреждениях ухода велик: в австралийском отчёте Byles и соавт. (2009), включённом в обзор, отходы с тарелки составили 7,5–24 % при первом и 4–15 % при втором измерении, в шведской работе Eriksson и соавт. (2017) — 23 % (13–34 %) [138]. Общепринятого целевого уровня для учреждений долговременного ухода обзор не устанавливает.</w:t>
      </w:r>
    </w:p>
    <w:p>
      <w:pPr>
        <w:pStyle w:val="BodyText"/>
      </w:pPr>
      <w:r>
        <w:t xml:space="preserve">Отходы с тарелки измеряются не только для оценки меню, но и для расчёта фактически съеденного. Японское исследование CLEVER (Nishida и соавт., 2020) проверило такой расчёт на 46 жителях учреждений долговременного ухода, сопоставив потребление энергии, вычисленное по рецептурам и отходам с тарелки за 14–15 дней, с потреблением, определённым методом дважды меченой воды [140]. Расчёт по рецептурам и отходам завышал фактическое потребление в среднем на 232 ккал в сутки (15,3 %); в подгруппе, наблюдавшейся 12 месяцев, у жителей, терявших массу, расчётный «запас» энергии был меньше (медиана 152 ккал/сут), чем у набиравших массу (350 ккал/сут) [140]. Авторы заключают, что потеря массы возможна даже тогда, когда расчёт по меню и отходам показывает положительный баланс. Отсюда следуют два предостережения: выполнение норм по раскладке не гарантирует, что житель съел положенное, а снижение отходов после введения выбора ещё не доказывает роста потребления (толкование).</w:t>
      </w:r>
    </w:p>
    <w:p>
      <w:pPr>
        <w:pStyle w:val="BodyText"/>
      </w:pPr>
      <w:r>
        <w:t xml:space="preserve">Отходы с тарелки — наиболее доступный российскому учреждению показатель результата: их можно измерять визуальной шкалой или взвешиванием без лабораторных исследований и медицинской лицензии. Сопоставление отходов до и после введения выбора составляет минимальную доказательную базу, которую учреждение способно собрать самостоятельно (рекомендация, см. п. 7.9).</w:t>
      </w:r>
    </w:p>
    <w:bookmarkEnd w:id="103"/>
    <w:bookmarkStart w:id="104" w:name="текстуры-и-ограничения-выбора"/>
    <w:p>
      <w:pPr>
        <w:pStyle w:val="Heading2"/>
      </w:pPr>
      <w:r>
        <w:rPr>
          <w:rStyle w:val="SectionNumber"/>
        </w:rPr>
        <w:t xml:space="preserve">5.10</w:t>
      </w:r>
      <w:r>
        <w:tab/>
      </w:r>
      <w:r>
        <w:t xml:space="preserve">Текстуры и ограничения выбора</w:t>
      </w:r>
    </w:p>
    <w:p>
      <w:pPr>
        <w:pStyle w:val="FirstParagraph"/>
      </w:pPr>
      <w:r>
        <w:t xml:space="preserve">Канадское поперечное исследование M3 (Making the Most of Mealtimes; 32 дома долговременного ухода в четырёх провинциях) показало, что пища изменённой консистенции назначена 47 % из 639 участников (298 человек); такие жители чаще имели дисфагию, риск недостаточности питания, деменцию и зависимость в повседневной активности [141]. Число приводится как контекст, а не как оценка для России: публично долю таких жителей в российском ПНИ или доме-интернате никто не измерял. В сочетании с работой Abbey и соавт. [121] оно показывает, что вариативное меню, рассчитанное на мобильных и говорящих жителей, может оказаться недоступным почти половине жителей учреждения. Решения о консистенции являются клиническими и в докладе не рассматриваются.</w:t>
      </w:r>
    </w:p>
    <w:bookmarkEnd w:id="104"/>
    <w:bookmarkStart w:id="105" w:name="организационные-факторы"/>
    <w:p>
      <w:pPr>
        <w:pStyle w:val="Heading2"/>
      </w:pPr>
      <w:r>
        <w:rPr>
          <w:rStyle w:val="SectionNumber"/>
        </w:rPr>
        <w:t xml:space="preserve">5.11</w:t>
      </w:r>
      <w:r>
        <w:tab/>
      </w:r>
      <w:r>
        <w:t xml:space="preserve">Организационные факторы</w:t>
      </w:r>
    </w:p>
    <w:p>
      <w:pPr>
        <w:pStyle w:val="FirstParagraph"/>
      </w:pPr>
      <w:r>
        <w:t xml:space="preserve">Porter, Ottrey и Huggins (2017) проанализировали защищённое время приёма пищи (protected mealtimes) — запрет на неотложные процедуры во время еды — и нашли доказательства его влияния на потребление неоднородными [142]. Hamasaki и соавт. (2023, Япония) в когорте из 2909 жителей 235 домов долговременного ухода на данных страховых требований префектуры Ибараки (2018–2019) показали, что большее число диетологов в штате связано с меньшей вероятностью потенциально предотвратимых госпитализаций в первые 180 дней после поступления (скорректированный HR 0,72; 95 % ДИ 0,54–0,97) [143]. Связь наблюдательная и причинности не доказывает, но согласуется с представлением о зависимости качества питания от кадрового обеспечения. Keller и соавт. (2022) переложили рекомендации по питанию в учреждениях долговременного ухода на 27 практических мер и оценили их осуществимость: высоко осуществимыми признаны 6 мер, умеренно — 12, низко — 9, главным образом из-за потребности в дополнительном или квалифицированном персонале, финансировании и инфраструктуре; авторы заключают, что без государственного финансирования, политики и стандартов возможности улучшения питания в учреждениях ограничены [144].</w:t>
      </w:r>
    </w:p>
    <w:bookmarkEnd w:id="105"/>
    <w:bookmarkStart w:id="106" w:name="Xc2dff51ff3b7f3de6972d4f835fb0956d09cb4f"/>
    <w:p>
      <w:pPr>
        <w:pStyle w:val="Heading2"/>
      </w:pPr>
      <w:r>
        <w:rPr>
          <w:rStyle w:val="SectionNumber"/>
        </w:rPr>
        <w:t xml:space="preserve">5.12</w:t>
      </w:r>
      <w:r>
        <w:tab/>
      </w:r>
      <w:r>
        <w:t xml:space="preserve">Время персонала: сколько стоит помощь при еде</w:t>
      </w:r>
    </w:p>
    <w:p>
      <w:pPr>
        <w:pStyle w:val="FirstParagraph"/>
      </w:pPr>
      <w:r>
        <w:t xml:space="preserve">В учреждениях, где многие жители не едят самостоятельно, осуществимость вариативного меню определяется временем персонала. Наиболее подробные данные о необходимом для этого времени получены группой Simmons и Schnelle в американских домах сестринского ухода в 2001–2008 гг. Во всех работах исследовательский персонал оказывал помощь по стандартизированному протоколу, включавшему социальное взаимодействие во время еды и предоставление выбора блюд и напитков, а время измерялось прямым наблюдением.</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Выборка</w:t>
            </w:r>
          </w:p>
        </w:tc>
        <w:tc>
          <w:tcPr/>
          <w:p>
            <w:pPr>
              <w:pStyle w:val="Compact"/>
            </w:pPr>
            <w:r>
              <w:t xml:space="preserve">Время при протоколе помощи</w:t>
            </w:r>
          </w:p>
        </w:tc>
        <w:tc>
          <w:tcPr/>
          <w:p>
            <w:pPr>
              <w:pStyle w:val="Compact"/>
            </w:pPr>
            <w:r>
              <w:t xml:space="preserve">Время при обычном уходе</w:t>
            </w:r>
          </w:p>
        </w:tc>
        <w:tc>
          <w:tcPr/>
          <w:p>
            <w:pPr>
              <w:pStyle w:val="Compact"/>
            </w:pPr>
            <w:r>
              <w:t xml:space="preserve">Доля жителей, ответивших ростом потребления</w:t>
            </w:r>
          </w:p>
        </w:tc>
      </w:tr>
      <w:tr>
        <w:tc>
          <w:tcPr/>
          <w:p>
            <w:pPr>
              <w:pStyle w:val="Compact"/>
            </w:pPr>
            <w:r>
              <w:t xml:space="preserve">Simmons и соавт., 2001 [145]</w:t>
            </w:r>
          </w:p>
        </w:tc>
        <w:tc>
          <w:tcPr/>
          <w:p>
            <w:pPr>
              <w:pStyle w:val="Compact"/>
            </w:pPr>
            <w:r>
              <w:t xml:space="preserve">74 жителя, 3 дома</w:t>
            </w:r>
          </w:p>
        </w:tc>
        <w:tc>
          <w:tcPr/>
          <w:p>
            <w:pPr>
              <w:pStyle w:val="Compact"/>
            </w:pPr>
            <w:r>
              <w:t xml:space="preserve">38 мин на жителя за приём пищи</w:t>
            </w:r>
          </w:p>
        </w:tc>
        <w:tc>
          <w:tcPr/>
          <w:p>
            <w:pPr>
              <w:pStyle w:val="Compact"/>
            </w:pPr>
            <w:r>
              <w:t xml:space="preserve">9 мин</w:t>
            </w:r>
          </w:p>
        </w:tc>
        <w:tc>
          <w:tcPr/>
          <w:p>
            <w:pPr>
              <w:pStyle w:val="Compact"/>
            </w:pPr>
            <w:r>
              <w:t xml:space="preserve">50 %</w:t>
            </w:r>
          </w:p>
        </w:tc>
      </w:tr>
      <w:tr>
        <w:tc>
          <w:tcPr/>
          <w:p>
            <w:pPr>
              <w:pStyle w:val="Compact"/>
            </w:pPr>
            <w:r>
              <w:t xml:space="preserve">Simmons, Schnelle, 2004 [146]</w:t>
            </w:r>
          </w:p>
        </w:tc>
        <w:tc>
          <w:tcPr/>
          <w:p>
            <w:pPr>
              <w:pStyle w:val="Compact"/>
            </w:pPr>
            <w:r>
              <w:t xml:space="preserve">134 жителя, 3 дома</w:t>
            </w:r>
          </w:p>
        </w:tc>
        <w:tc>
          <w:tcPr/>
          <w:p>
            <w:pPr>
              <w:pStyle w:val="Compact"/>
            </w:pPr>
            <w:r>
              <w:t xml:space="preserve">35 ± 8 мин за приём пищи; 12 ± 6 мин за перекус между приёмами</w:t>
            </w:r>
          </w:p>
        </w:tc>
        <w:tc>
          <w:tcPr/>
          <w:p>
            <w:pPr>
              <w:pStyle w:val="Compact"/>
            </w:pPr>
            <w:r>
              <w:t xml:space="preserve">6 ± 9 мин; 1 ± 4 мин</w:t>
            </w:r>
          </w:p>
        </w:tc>
        <w:tc>
          <w:tcPr/>
          <w:p>
            <w:pPr>
              <w:pStyle w:val="Compact"/>
            </w:pPr>
            <w:r>
              <w:t xml:space="preserve">46 % (помощь во время еды); 44 % остальных (перекусы); 90 % — на одно из двух вмешательств</w:t>
            </w:r>
          </w:p>
        </w:tc>
      </w:tr>
      <w:tr>
        <w:tc>
          <w:tcPr/>
          <w:p>
            <w:pPr>
              <w:pStyle w:val="Compact"/>
            </w:pPr>
            <w:r>
              <w:t xml:space="preserve">Simmons, Schnelle, 2006 [147]</w:t>
            </w:r>
          </w:p>
        </w:tc>
        <w:tc>
          <w:tcPr/>
          <w:p>
            <w:pPr>
              <w:pStyle w:val="Compact"/>
            </w:pPr>
            <w:r>
              <w:t xml:space="preserve">91 житель, 6 домов</w:t>
            </w:r>
          </w:p>
        </w:tc>
        <w:tc>
          <w:tcPr/>
          <w:p>
            <w:pPr>
              <w:pStyle w:val="Compact"/>
            </w:pPr>
            <w:r>
              <w:t xml:space="preserve">35–40 мин за приём пищи при любом уровне зависимости</w:t>
            </w:r>
          </w:p>
        </w:tc>
        <w:tc>
          <w:tcPr/>
          <w:p>
            <w:pPr>
              <w:pStyle w:val="Compact"/>
            </w:pPr>
            <w:r>
              <w:t xml:space="preserve">—</w:t>
            </w:r>
          </w:p>
        </w:tc>
        <w:tc>
          <w:tcPr/>
          <w:p>
            <w:pPr>
              <w:pStyle w:val="Compact"/>
            </w:pPr>
            <w:r>
              <w:t xml:space="preserve">Отобраны ответившие</w:t>
            </w:r>
          </w:p>
        </w:tc>
      </w:tr>
      <w:tr>
        <w:tc>
          <w:tcPr/>
          <w:p>
            <w:pPr>
              <w:pStyle w:val="Compact"/>
            </w:pPr>
            <w:r>
              <w:t xml:space="preserve">Simmons и соавт., 2008 [148]</w:t>
            </w:r>
          </w:p>
        </w:tc>
        <w:tc>
          <w:tcPr/>
          <w:p>
            <w:pPr>
              <w:pStyle w:val="Compact"/>
            </w:pPr>
            <w:r>
              <w:t xml:space="preserve">76 жителей, 4 дома; перекрёстное контролируемое исследование, 24 недели</w:t>
            </w:r>
          </w:p>
        </w:tc>
        <w:tc>
          <w:tcPr/>
          <w:p>
            <w:pPr>
              <w:pStyle w:val="Compact"/>
            </w:pPr>
            <w:r>
              <w:t xml:space="preserve">42 мин за приём пищи; 13 мин за перекус</w:t>
            </w:r>
          </w:p>
        </w:tc>
        <w:tc>
          <w:tcPr/>
          <w:p>
            <w:pPr>
              <w:pStyle w:val="Compact"/>
            </w:pPr>
            <w:r>
              <w:t xml:space="preserve">5 мин; менее 1 мин</w:t>
            </w:r>
          </w:p>
        </w:tc>
        <w:tc>
          <w:tcPr/>
          <w:p>
            <w:pPr>
              <w:pStyle w:val="Compact"/>
            </w:pPr>
            <w:r>
              <w:t xml:space="preserve">Рост калорийности рациона и стабилизация или прирост массы в периоде вмешательства</w:t>
            </w:r>
          </w:p>
        </w:tc>
      </w:tr>
    </w:tbl>
    <w:p>
      <w:pPr>
        <w:pStyle w:val="BodyText"/>
      </w:pPr>
      <w:r>
        <w:t xml:space="preserve">Из этих работ для российского учреждения следуют три наблюдения. Во-первых, жителю, нуждавшемуся лишь в словесной подсказке и присутствии сотрудника, требовалось столько же времени (35–40 минут на приём пищи), сколько физически зависимому [147]; авторы заключают, что американская система оплаты ухода, учитывающая главным образом физическую зависимость, это время недооценивает. Во-вторых, время, реально затрачивавшееся на помощь (5–9 минут), было в четыре-восемь раз меньше времени, дававшего эффект (35–42 минуты) [145, 146, 148]. В-третьих, перекус между приёмами пищи с выбором требовал втрое-вчетверо меньше времени, чем помощь во время еды, и помогал почти половине тех, кому помощь во время еды не помогла [146, 148]; авторы считают его более осуществимым в повседневной практике.</w:t>
      </w:r>
    </w:p>
    <w:p>
      <w:pPr>
        <w:pStyle w:val="BodyText"/>
      </w:pPr>
      <w:r>
        <w:t xml:space="preserve">Перенос на российские условия ограничен (толкование): иные штатные нормативы, иной состав жителей, исследования проведены 18–25 лет назад. Однако порядок величин позволяет оценить реалистичность замысла. Если в отделении 30 жителей и треть из них нуждается в подсказке или помощи, протокол уровня Simmons потребовал бы около 6–7 часов рабочего времени персонала на один приём пищи (иллюстративная арифметика: 10 × 38–42 мин). Вариативное меню само по себе этого времени не создаёт и не отменяет: выбор между двумя блюдами для жителя, которого нужно кормить, требует сначала времени на помощь и лишь затем — на выбор (п. 7.15).</w:t>
      </w:r>
    </w:p>
    <w:bookmarkEnd w:id="106"/>
    <w:bookmarkStart w:id="107" w:name="стоимость"/>
    <w:p>
      <w:pPr>
        <w:pStyle w:val="Heading2"/>
      </w:pPr>
      <w:r>
        <w:rPr>
          <w:rStyle w:val="SectionNumber"/>
        </w:rPr>
        <w:t xml:space="preserve">5.13</w:t>
      </w:r>
      <w:r>
        <w:tab/>
      </w:r>
      <w:r>
        <w:t xml:space="preserve">Стоимость</w:t>
      </w:r>
    </w:p>
    <w:p>
      <w:pPr>
        <w:pStyle w:val="FirstParagraph"/>
      </w:pPr>
      <w:r>
        <w:t xml:space="preserve">Hugo и соавт. (2018) опросили 817 австралийских учреждений долговременного ухода. Средняя стоимость кейтеринга составила 8,00 австралийского доллара на жителя в день, из них на продукты (сырьё) — 6,08 доллара [149]. В докладе «Не просто накормить» 8 долларов названы стоимостью сырья [22], тогда как по тексту статьи это стоимость всего кейтеринга.</w:t>
      </w:r>
    </w:p>
    <w:p>
      <w:pPr>
        <w:pStyle w:val="BodyText"/>
      </w:pPr>
      <w:r>
        <w:t xml:space="preserve">Прямой пересчёт австралийских цифр в рубли невозможен: различаются цены, состав затрат и устройство учреждений. Сопоставимо лишь соотношение: в исследовании Wheeler и соавт. переход на выбор в момент еды увеличил стоимость примерно на 9–20 % (нижняя граница диапазона выросла на 20 %, верхняя — на 9 %; расчёт автора по данным [103]). Российских опубликованных расчётов стоимости вариативного меню не обнаружено.</w:t>
      </w:r>
    </w:p>
    <w:bookmarkEnd w:id="107"/>
    <w:bookmarkStart w:id="108" w:name="чего-наука-не-знает"/>
    <w:p>
      <w:pPr>
        <w:pStyle w:val="Heading2"/>
      </w:pPr>
      <w:r>
        <w:rPr>
          <w:rStyle w:val="SectionNumber"/>
        </w:rPr>
        <w:t xml:space="preserve">5.14</w:t>
      </w:r>
      <w:r>
        <w:tab/>
      </w:r>
      <w:r>
        <w:t xml:space="preserve">Чего наука не знает</w:t>
      </w:r>
    </w:p>
    <w:p>
      <w:pPr>
        <w:pStyle w:val="FirstParagraph"/>
      </w:pPr>
      <w:r>
        <w:t xml:space="preserve">Рандомизированных исследований вариативного меню в психиатрических учреждениях длительного пребывания, аналогичных российским ПНИ, найти не удалось. Почти все данные получены в домах престарелых Австралии, Европы и Северной Америки, где жители старше, а доля людей с психическими расстройствами без деменции ниже; перенос выводов на ПНИ представляет собой экстраполяцию.</w:t>
      </w:r>
    </w:p>
    <w:p>
      <w:pPr>
        <w:pStyle w:val="BodyText"/>
      </w:pPr>
      <w:r>
        <w:t xml:space="preserve">Отсутствуют исследования, сравнивающие разное число вариантов (два, три, семь) в едином дизайне. Нет данных о том, как выбор влияет на пищевое поведение людей с интеллектуальными нарушениями в учреждениях, и опасение, что такие жители будут систематически выбирать «вредное», остаётся непроверенным предположением. Все исследования стоимости проведены в странах, где питание финансируется иначе, чем через российское государственное задание. Расчёты времени персонала на помощь при еде (п. 5.12) получены в американских домах сестринского ухода 2001–2008 гг. и в российских учреждениях не воспроизводились. Наконец, нет исследований, измеряющих, получает ли выбор житель, не способный его выразить; качественные работы лишь фиксируют, что такие жители пользуются выбором реже [126].</w:t>
      </w:r>
    </w:p>
    <w:bookmarkEnd w:id="108"/>
    <w:bookmarkStart w:id="109" w:name="сводная-таблица-1"/>
    <w:p>
      <w:pPr>
        <w:pStyle w:val="Heading2"/>
      </w:pPr>
      <w:r>
        <w:rPr>
          <w:rStyle w:val="SectionNumber"/>
        </w:rPr>
        <w:t xml:space="preserve">5.15</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Страна, дизайн</w:t>
            </w:r>
          </w:p>
        </w:tc>
        <w:tc>
          <w:tcPr/>
          <w:p>
            <w:pPr>
              <w:pStyle w:val="Compact"/>
            </w:pPr>
            <w:r>
              <w:t xml:space="preserve">Выборка</w:t>
            </w:r>
          </w:p>
        </w:tc>
        <w:tc>
          <w:tcPr/>
          <w:p>
            <w:pPr>
              <w:pStyle w:val="Compact"/>
            </w:pPr>
            <w:r>
              <w:t xml:space="preserve">Ключевой результат</w:t>
            </w:r>
          </w:p>
        </w:tc>
        <w:tc>
          <w:tcPr/>
          <w:p>
            <w:pPr>
              <w:pStyle w:val="Compact"/>
            </w:pPr>
            <w:r>
              <w:t xml:space="preserve">Ограничения</w:t>
            </w:r>
          </w:p>
        </w:tc>
      </w:tr>
      <w:tr>
        <w:tc>
          <w:tcPr/>
          <w:p>
            <w:pPr>
              <w:pStyle w:val="Compact"/>
            </w:pPr>
            <w:r>
              <w:t xml:space="preserve">Cereda и соавт., 2016 [119]</w:t>
            </w:r>
          </w:p>
        </w:tc>
        <w:tc>
          <w:tcPr/>
          <w:p>
            <w:pPr>
              <w:pStyle w:val="Compact"/>
            </w:pPr>
            <w:r>
              <w:t xml:space="preserve">Метаанализ</w:t>
            </w:r>
          </w:p>
        </w:tc>
        <w:tc>
          <w:tcPr/>
          <w:p>
            <w:pPr>
              <w:pStyle w:val="Compact"/>
            </w:pPr>
            <w:r>
              <w:t xml:space="preserve">240 иссл., 113 967 чел.</w:t>
            </w:r>
          </w:p>
        </w:tc>
        <w:tc>
          <w:tcPr/>
          <w:p>
            <w:pPr>
              <w:pStyle w:val="Compact"/>
            </w:pPr>
            <w:r>
              <w:t xml:space="preserve">Недостаточность питания 17,5 % в домах престарелых, 28,7 % в LTC</w:t>
            </w:r>
          </w:p>
        </w:tc>
        <w:tc>
          <w:tcPr/>
          <w:p>
            <w:pPr>
              <w:pStyle w:val="Compact"/>
            </w:pPr>
            <w:r>
              <w:t xml:space="preserve">Разнородность выборок</w:t>
            </w:r>
          </w:p>
        </w:tc>
      </w:tr>
      <w:tr>
        <w:tc>
          <w:tcPr/>
          <w:p>
            <w:pPr>
              <w:pStyle w:val="Compact"/>
            </w:pPr>
            <w:r>
              <w:t xml:space="preserve">Горелик и соавт., 2020 [42]</w:t>
            </w:r>
          </w:p>
        </w:tc>
        <w:tc>
          <w:tcPr/>
          <w:p>
            <w:pPr>
              <w:pStyle w:val="Compact"/>
            </w:pPr>
            <w:r>
              <w:t xml:space="preserve">Россия, наблюдение</w:t>
            </w:r>
          </w:p>
        </w:tc>
        <w:tc>
          <w:tcPr/>
          <w:p>
            <w:pPr>
              <w:pStyle w:val="Compact"/>
            </w:pPr>
            <w:r>
              <w:t xml:space="preserve">97</w:t>
            </w:r>
          </w:p>
        </w:tc>
        <w:tc>
          <w:tcPr/>
          <w:p>
            <w:pPr>
              <w:pStyle w:val="Compact"/>
            </w:pPr>
            <w:r>
              <w:t xml:space="preserve">Риск 72,1 %, недостаточность 10,4 %</w:t>
            </w:r>
          </w:p>
        </w:tc>
        <w:tc>
          <w:tcPr/>
          <w:p>
            <w:pPr>
              <w:pStyle w:val="Compact"/>
            </w:pPr>
            <w:r>
              <w:t xml:space="preserve">Нет контроля</w:t>
            </w:r>
          </w:p>
        </w:tc>
      </w:tr>
      <w:tr>
        <w:tc>
          <w:tcPr/>
          <w:p>
            <w:pPr>
              <w:pStyle w:val="Compact"/>
            </w:pPr>
            <w:r>
              <w:t xml:space="preserve">Wright и соавт., 2013 [120]</w:t>
            </w:r>
          </w:p>
        </w:tc>
        <w:tc>
          <w:tcPr/>
          <w:p>
            <w:pPr>
              <w:pStyle w:val="Compact"/>
            </w:pPr>
            <w:r>
              <w:t xml:space="preserve">Австралия, поперечное</w:t>
            </w:r>
          </w:p>
        </w:tc>
        <w:tc>
          <w:tcPr/>
          <w:p>
            <w:pPr>
              <w:pStyle w:val="Compact"/>
            </w:pPr>
            <w:r>
              <w:t xml:space="preserve">313</w:t>
            </w:r>
          </w:p>
        </w:tc>
        <w:tc>
          <w:tcPr/>
          <w:p>
            <w:pPr>
              <w:pStyle w:val="Compact"/>
            </w:pPr>
            <w:r>
              <w:t xml:space="preserve">Больше вариантов и выбор ближе к еде — выше удовлетворённость</w:t>
            </w:r>
          </w:p>
        </w:tc>
        <w:tc>
          <w:tcPr/>
          <w:p>
            <w:pPr>
              <w:pStyle w:val="Compact"/>
            </w:pPr>
            <w:r>
              <w:t xml:space="preserve">Поперечный дизайн</w:t>
            </w:r>
          </w:p>
        </w:tc>
      </w:tr>
      <w:tr>
        <w:tc>
          <w:tcPr/>
          <w:p>
            <w:pPr>
              <w:pStyle w:val="Compact"/>
            </w:pPr>
            <w:r>
              <w:t xml:space="preserve">Abbey и соавт., 2015 [121]</w:t>
            </w:r>
          </w:p>
        </w:tc>
        <w:tc>
          <w:tcPr/>
          <w:p>
            <w:pPr>
              <w:pStyle w:val="Compact"/>
            </w:pPr>
            <w:r>
              <w:t xml:space="preserve">Австралия, поперечное</w:t>
            </w:r>
          </w:p>
        </w:tc>
        <w:tc>
          <w:tcPr/>
          <w:p>
            <w:pPr>
              <w:pStyle w:val="Compact"/>
            </w:pPr>
            <w:r>
              <w:t xml:space="preserve">247 учреждений; 161 меню; 36 приёмов пищи</w:t>
            </w:r>
          </w:p>
        </w:tc>
        <w:tc>
          <w:tcPr/>
          <w:p>
            <w:pPr>
              <w:pStyle w:val="Compact"/>
            </w:pPr>
            <w:r>
              <w:t xml:space="preserve">Выбор низок, особенно при протёртой пище</w:t>
            </w:r>
          </w:p>
        </w:tc>
        <w:tc>
          <w:tcPr/>
          <w:p>
            <w:pPr>
              <w:pStyle w:val="Compact"/>
            </w:pPr>
            <w:r>
              <w:t xml:space="preserve">Описательный дизайн</w:t>
            </w:r>
          </w:p>
        </w:tc>
      </w:tr>
      <w:tr>
        <w:tc>
          <w:tcPr/>
          <w:p>
            <w:pPr>
              <w:pStyle w:val="Compact"/>
            </w:pPr>
            <w:r>
              <w:t xml:space="preserve">Nijs и соавт., 2006 [30]</w:t>
            </w:r>
          </w:p>
        </w:tc>
        <w:tc>
          <w:tcPr/>
          <w:p>
            <w:pPr>
              <w:pStyle w:val="Compact"/>
            </w:pPr>
            <w:r>
              <w:t xml:space="preserve">Нидерланды, кластерное РКИ</w:t>
            </w:r>
          </w:p>
        </w:tc>
        <w:tc>
          <w:tcPr/>
          <w:p>
            <w:pPr>
              <w:pStyle w:val="Compact"/>
            </w:pPr>
            <w:r>
              <w:t xml:space="preserve">178</w:t>
            </w:r>
          </w:p>
        </w:tc>
        <w:tc>
          <w:tcPr/>
          <w:p>
            <w:pPr>
              <w:pStyle w:val="Compact"/>
            </w:pPr>
            <w:r>
              <w:t xml:space="preserve">КЖ +6,1; масса +1,5 кг</w:t>
            </w:r>
          </w:p>
        </w:tc>
        <w:tc>
          <w:tcPr/>
          <w:p>
            <w:pPr>
              <w:pStyle w:val="Compact"/>
            </w:pPr>
            <w:r>
              <w:t xml:space="preserve">Без деменции; комплексное вмешательство</w:t>
            </w:r>
          </w:p>
        </w:tc>
      </w:tr>
      <w:tr>
        <w:tc>
          <w:tcPr/>
          <w:p>
            <w:pPr>
              <w:pStyle w:val="Compact"/>
            </w:pPr>
            <w:r>
              <w:t xml:space="preserve">Crogan и соавт., 2013 [127]</w:t>
            </w:r>
          </w:p>
        </w:tc>
        <w:tc>
          <w:tcPr/>
          <w:p>
            <w:pPr>
              <w:pStyle w:val="Compact"/>
            </w:pPr>
            <w:r>
              <w:t xml:space="preserve">США, два дома, без рандомизации</w:t>
            </w:r>
          </w:p>
        </w:tc>
        <w:tc>
          <w:tcPr/>
          <w:p>
            <w:pPr>
              <w:pStyle w:val="Compact"/>
            </w:pPr>
            <w:r>
              <w:t xml:space="preserve">61 (33 + 28)</w:t>
            </w:r>
          </w:p>
        </w:tc>
        <w:tc>
          <w:tcPr/>
          <w:p>
            <w:pPr>
              <w:pStyle w:val="Compact"/>
            </w:pPr>
            <w:r>
              <w:t xml:space="preserve">Рост преальбумина и массы</w:t>
            </w:r>
          </w:p>
        </w:tc>
        <w:tc>
          <w:tcPr/>
          <w:p>
            <w:pPr>
              <w:pStyle w:val="Compact"/>
            </w:pPr>
            <w:r>
              <w:t xml:space="preserve">Без рандомизации</w:t>
            </w:r>
          </w:p>
        </w:tc>
      </w:tr>
      <w:tr>
        <w:tc>
          <w:tcPr/>
          <w:p>
            <w:pPr>
              <w:pStyle w:val="Compact"/>
            </w:pPr>
            <w:r>
              <w:t xml:space="preserve">Divert и соавт., 2015 [128]</w:t>
            </w:r>
          </w:p>
        </w:tc>
        <w:tc>
          <w:tcPr/>
          <w:p>
            <w:pPr>
              <w:pStyle w:val="Compact"/>
            </w:pPr>
            <w:r>
              <w:t xml:space="preserve">Франция, эксперимент</w:t>
            </w:r>
          </w:p>
        </w:tc>
        <w:tc>
          <w:tcPr/>
          <w:p>
            <w:pPr>
              <w:pStyle w:val="Compact"/>
            </w:pPr>
            <w:r>
              <w:t xml:space="preserve">42 жителя, 12 обедов</w:t>
            </w:r>
          </w:p>
        </w:tc>
        <w:tc>
          <w:tcPr/>
          <w:p>
            <w:pPr>
              <w:pStyle w:val="Compact"/>
            </w:pPr>
            <w:r>
              <w:t xml:space="preserve">Разнообразие на тарелке и приправы помогают; названия и декор — нет</w:t>
            </w:r>
          </w:p>
        </w:tc>
        <w:tc>
          <w:tcPr/>
          <w:p>
            <w:pPr>
              <w:pStyle w:val="Compact"/>
            </w:pPr>
            <w:r>
              <w:t xml:space="preserve">Малая выборка</w:t>
            </w:r>
          </w:p>
        </w:tc>
      </w:tr>
      <w:tr>
        <w:tc>
          <w:tcPr/>
          <w:p>
            <w:pPr>
              <w:pStyle w:val="Compact"/>
            </w:pPr>
            <w:r>
              <w:t xml:space="preserve">Abbott и соавт., 2013 [130]</w:t>
            </w:r>
          </w:p>
        </w:tc>
        <w:tc>
          <w:tcPr/>
          <w:p>
            <w:pPr>
              <w:pStyle w:val="Compact"/>
            </w:pPr>
            <w:r>
              <w:t xml:space="preserve">Систематический обзор</w:t>
            </w:r>
          </w:p>
        </w:tc>
        <w:tc>
          <w:tcPr/>
          <w:p>
            <w:pPr>
              <w:pStyle w:val="Compact"/>
            </w:pPr>
            <w:r>
              <w:t xml:space="preserve">37 работ</w:t>
            </w:r>
          </w:p>
        </w:tc>
        <w:tc>
          <w:tcPr/>
          <w:p>
            <w:pPr>
              <w:pStyle w:val="Compact"/>
            </w:pPr>
            <w:r>
              <w:t xml:space="preserve">+181 ккал/сут (p = 0,06); масса — без эффекта</w:t>
            </w:r>
          </w:p>
        </w:tc>
        <w:tc>
          <w:tcPr/>
          <w:p>
            <w:pPr>
              <w:pStyle w:val="Compact"/>
            </w:pPr>
            <w:r>
              <w:t xml:space="preserve">Неоднородность</w:t>
            </w:r>
          </w:p>
        </w:tc>
      </w:tr>
      <w:tr>
        <w:tc>
          <w:tcPr/>
          <w:p>
            <w:pPr>
              <w:pStyle w:val="Compact"/>
            </w:pPr>
            <w:r>
              <w:t xml:space="preserve">Herke и соавт., 2018 [131]</w:t>
            </w:r>
          </w:p>
        </w:tc>
        <w:tc>
          <w:tcPr/>
          <w:p>
            <w:pPr>
              <w:pStyle w:val="Compact"/>
            </w:pPr>
            <w:r>
              <w:t xml:space="preserve">Кокрейновский обзор</w:t>
            </w:r>
          </w:p>
        </w:tc>
        <w:tc>
          <w:tcPr/>
          <w:p>
            <w:pPr>
              <w:pStyle w:val="Compact"/>
            </w:pPr>
            <w:r>
              <w:t xml:space="preserve">9 РКИ, 1502</w:t>
            </w:r>
          </w:p>
        </w:tc>
        <w:tc>
          <w:tcPr/>
          <w:p>
            <w:pPr>
              <w:pStyle w:val="Compact"/>
            </w:pPr>
            <w:r>
              <w:t xml:space="preserve">Низкая доказательность</w:t>
            </w:r>
          </w:p>
        </w:tc>
        <w:tc>
          <w:tcPr/>
          <w:p>
            <w:pPr>
              <w:pStyle w:val="Compact"/>
            </w:pPr>
            <w:r>
              <w:t xml:space="preserve">Деменция</w:t>
            </w:r>
          </w:p>
        </w:tc>
      </w:tr>
      <w:tr>
        <w:tc>
          <w:tcPr/>
          <w:p>
            <w:pPr>
              <w:pStyle w:val="Compact"/>
            </w:pPr>
            <w:r>
              <w:t xml:space="preserve">Wheeler и соавт., 2025 [103]</w:t>
            </w:r>
          </w:p>
        </w:tc>
        <w:tc>
          <w:tcPr/>
          <w:p>
            <w:pPr>
              <w:pStyle w:val="Compact"/>
            </w:pPr>
            <w:r>
              <w:t xml:space="preserve">Австралия, до/после</w:t>
            </w:r>
          </w:p>
        </w:tc>
        <w:tc>
          <w:tcPr/>
          <w:p>
            <w:pPr>
              <w:pStyle w:val="Compact"/>
            </w:pPr>
            <w:r>
              <w:t xml:space="preserve">Одно учреждение</w:t>
            </w:r>
          </w:p>
        </w:tc>
        <w:tc>
          <w:tcPr/>
          <w:p>
            <w:pPr>
              <w:pStyle w:val="Compact"/>
            </w:pPr>
            <w:r>
              <w:t xml:space="preserve">Удовлетворённость 3,60 → 4,57; белок +5 г на приём пищи; стоимость +9–20 %</w:t>
            </w:r>
          </w:p>
        </w:tc>
        <w:tc>
          <w:tcPr/>
          <w:p>
            <w:pPr>
              <w:pStyle w:val="Compact"/>
            </w:pPr>
            <w:r>
              <w:t xml:space="preserve">Одно учреждение</w:t>
            </w:r>
          </w:p>
        </w:tc>
      </w:tr>
      <w:tr>
        <w:tc>
          <w:tcPr/>
          <w:p>
            <w:pPr>
              <w:pStyle w:val="Compact"/>
            </w:pPr>
            <w:r>
              <w:t xml:space="preserve">Roulston и соавт., 2026 [138]</w:t>
            </w:r>
          </w:p>
        </w:tc>
        <w:tc>
          <w:tcPr/>
          <w:p>
            <w:pPr>
              <w:pStyle w:val="Compact"/>
            </w:pPr>
            <w:r>
              <w:t xml:space="preserve">Обзор</w:t>
            </w:r>
          </w:p>
        </w:tc>
        <w:tc>
          <w:tcPr/>
          <w:p>
            <w:pPr>
              <w:pStyle w:val="Compact"/>
            </w:pPr>
            <w:r>
              <w:t xml:space="preserve">33 источника</w:t>
            </w:r>
          </w:p>
        </w:tc>
        <w:tc>
          <w:tcPr/>
          <w:p>
            <w:pPr>
              <w:pStyle w:val="Compact"/>
            </w:pPr>
            <w:r>
              <w:t xml:space="preserve">Отходы с тарелки — основной измеритель; интервенций всего три</w:t>
            </w:r>
          </w:p>
        </w:tc>
        <w:tc>
          <w:tcPr/>
          <w:p>
            <w:pPr>
              <w:pStyle w:val="Compact"/>
            </w:pPr>
            <w:r>
              <w:t xml:space="preserve">Разные методы измерения</w:t>
            </w:r>
          </w:p>
        </w:tc>
      </w:tr>
      <w:tr>
        <w:tc>
          <w:tcPr/>
          <w:p>
            <w:pPr>
              <w:pStyle w:val="Compact"/>
            </w:pPr>
            <w:r>
              <w:t xml:space="preserve">Hamasaki и соавт., 2023 [143]</w:t>
            </w:r>
          </w:p>
        </w:tc>
        <w:tc>
          <w:tcPr/>
          <w:p>
            <w:pPr>
              <w:pStyle w:val="Compact"/>
            </w:pPr>
            <w:r>
              <w:t xml:space="preserve">Япония, когорта</w:t>
            </w:r>
          </w:p>
        </w:tc>
        <w:tc>
          <w:tcPr/>
          <w:p>
            <w:pPr>
              <w:pStyle w:val="Compact"/>
            </w:pPr>
            <w:r>
              <w:t xml:space="preserve">2909</w:t>
            </w:r>
          </w:p>
        </w:tc>
        <w:tc>
          <w:tcPr/>
          <w:p>
            <w:pPr>
              <w:pStyle w:val="Compact"/>
            </w:pPr>
            <w:r>
              <w:t xml:space="preserve">Больше диетологов — меньше предотвратимых госпитализаций (HR 0,72)</w:t>
            </w:r>
          </w:p>
        </w:tc>
        <w:tc>
          <w:tcPr/>
          <w:p>
            <w:pPr>
              <w:pStyle w:val="Compact"/>
            </w:pPr>
            <w:r>
              <w:t xml:space="preserve">Наблюдательный дизайн</w:t>
            </w:r>
          </w:p>
        </w:tc>
      </w:tr>
      <w:tr>
        <w:tc>
          <w:tcPr/>
          <w:p>
            <w:pPr>
              <w:pStyle w:val="Compact"/>
            </w:pPr>
            <w:r>
              <w:t xml:space="preserve">Teasdale и соавт., 2019 [133]</w:t>
            </w:r>
          </w:p>
        </w:tc>
        <w:tc>
          <w:tcPr/>
          <w:p>
            <w:pPr>
              <w:pStyle w:val="Compact"/>
            </w:pPr>
            <w:r>
              <w:t xml:space="preserve">Метаанализ</w:t>
            </w:r>
          </w:p>
        </w:tc>
        <w:tc>
          <w:tcPr/>
          <w:p>
            <w:pPr>
              <w:pStyle w:val="Compact"/>
            </w:pPr>
            <w:r>
              <w:t xml:space="preserve">58 исследований</w:t>
            </w:r>
          </w:p>
        </w:tc>
        <w:tc>
          <w:tcPr/>
          <w:p>
            <w:pPr>
              <w:pStyle w:val="Compact"/>
            </w:pPr>
            <w:r>
              <w:t xml:space="preserve">При ТПР энергия +1332 кДж/сут, натрий +322 мг</w:t>
            </w:r>
          </w:p>
        </w:tc>
        <w:tc>
          <w:tcPr/>
          <w:p>
            <w:pPr>
              <w:pStyle w:val="Compact"/>
            </w:pPr>
            <w:r>
              <w:t xml:space="preserve">Не учреждения; не выбор</w:t>
            </w:r>
          </w:p>
        </w:tc>
      </w:tr>
      <w:tr>
        <w:tc>
          <w:tcPr/>
          <w:p>
            <w:pPr>
              <w:pStyle w:val="Compact"/>
            </w:pPr>
            <w:r>
              <w:t xml:space="preserve">McCray и соавт., 2018 [123]</w:t>
            </w:r>
          </w:p>
        </w:tc>
        <w:tc>
          <w:tcPr/>
          <w:p>
            <w:pPr>
              <w:pStyle w:val="Compact"/>
            </w:pPr>
            <w:r>
              <w:t xml:space="preserve">Австралия, больница, до/после</w:t>
            </w:r>
          </w:p>
        </w:tc>
        <w:tc>
          <w:tcPr/>
          <w:p>
            <w:pPr>
              <w:pStyle w:val="Compact"/>
            </w:pPr>
            <w:r>
              <w:t xml:space="preserve">Аудиты</w:t>
            </w:r>
          </w:p>
        </w:tc>
        <w:tc>
          <w:tcPr/>
          <w:p>
            <w:pPr>
              <w:pStyle w:val="Compact"/>
            </w:pPr>
            <w:r>
              <w:t xml:space="preserve">Room service: потребление и удовлетворённость выше, отходы и стоимость ниже</w:t>
            </w:r>
          </w:p>
        </w:tc>
        <w:tc>
          <w:tcPr/>
          <w:p>
            <w:pPr>
              <w:pStyle w:val="Compact"/>
            </w:pPr>
            <w:r>
              <w:t xml:space="preserve">Больничный контекст</w:t>
            </w:r>
          </w:p>
        </w:tc>
      </w:tr>
      <w:tr>
        <w:tc>
          <w:tcPr/>
          <w:p>
            <w:pPr>
              <w:pStyle w:val="Compact"/>
            </w:pPr>
            <w:r>
              <w:t xml:space="preserve">Kenkmann и соавт., 2010 [129]</w:t>
            </w:r>
          </w:p>
        </w:tc>
        <w:tc>
          <w:tcPr/>
          <w:p>
            <w:pPr>
              <w:pStyle w:val="Compact"/>
            </w:pPr>
            <w:r>
              <w:t xml:space="preserve">Великобритания, 3 + 3 дома, до/после</w:t>
            </w:r>
          </w:p>
        </w:tc>
        <w:tc>
          <w:tcPr/>
          <w:p>
            <w:pPr>
              <w:pStyle w:val="Compact"/>
            </w:pPr>
            <w:r>
              <w:t xml:space="preserve">120</w:t>
            </w:r>
          </w:p>
        </w:tc>
        <w:tc>
          <w:tcPr/>
          <w:p>
            <w:pPr>
              <w:pStyle w:val="Compact"/>
            </w:pPr>
            <w:r>
              <w:t xml:space="preserve">Падения −24 % (RR 0,76; p = 0,06) при пакете «выбор, ресторан, закуски»</w:t>
            </w:r>
          </w:p>
        </w:tc>
        <w:tc>
          <w:tcPr/>
          <w:p>
            <w:pPr>
              <w:pStyle w:val="Compact"/>
            </w:pPr>
            <w:r>
              <w:t xml:space="preserve">Пропуски данных, малая мощность</w:t>
            </w:r>
          </w:p>
        </w:tc>
      </w:tr>
      <w:tr>
        <w:tc>
          <w:tcPr/>
          <w:p>
            <w:pPr>
              <w:pStyle w:val="Compact"/>
            </w:pPr>
            <w:r>
              <w:t xml:space="preserve">Wang и соавт., 2020 [124]</w:t>
            </w:r>
          </w:p>
        </w:tc>
        <w:tc>
          <w:tcPr/>
          <w:p>
            <w:pPr>
              <w:pStyle w:val="Compact"/>
            </w:pPr>
            <w:r>
              <w:t xml:space="preserve">Австралия, качественное</w:t>
            </w:r>
          </w:p>
        </w:tc>
        <w:tc>
          <w:tcPr/>
          <w:p>
            <w:pPr>
              <w:pStyle w:val="Compact"/>
            </w:pPr>
            <w:r>
              <w:t xml:space="preserve">7 жителей + 7 сотрудников</w:t>
            </w:r>
          </w:p>
        </w:tc>
        <w:tc>
          <w:tcPr/>
          <w:p>
            <w:pPr>
              <w:pStyle w:val="Compact"/>
            </w:pPr>
            <w:r>
              <w:t xml:space="preserve">«Питание на массу», организационные барьеры выбору</w:t>
            </w:r>
          </w:p>
        </w:tc>
        <w:tc>
          <w:tcPr/>
          <w:p>
            <w:pPr>
              <w:pStyle w:val="Compact"/>
            </w:pPr>
            <w:r>
              <w:t xml:space="preserve">Две организации</w:t>
            </w:r>
          </w:p>
        </w:tc>
      </w:tr>
      <w:tr>
        <w:tc>
          <w:tcPr/>
          <w:p>
            <w:pPr>
              <w:pStyle w:val="Compact"/>
            </w:pPr>
            <w:r>
              <w:t xml:space="preserve">Bailey и соавт., 2017 [125]</w:t>
            </w:r>
          </w:p>
        </w:tc>
        <w:tc>
          <w:tcPr/>
          <w:p>
            <w:pPr>
              <w:pStyle w:val="Compact"/>
            </w:pPr>
            <w:r>
              <w:t xml:space="preserve">Австралия, качественное</w:t>
            </w:r>
          </w:p>
        </w:tc>
        <w:tc>
          <w:tcPr/>
          <w:p>
            <w:pPr>
              <w:pStyle w:val="Compact"/>
            </w:pPr>
            <w:r>
              <w:t xml:space="preserve">6 жителей</w:t>
            </w:r>
          </w:p>
        </w:tc>
        <w:tc>
          <w:tcPr/>
          <w:p>
            <w:pPr>
              <w:pStyle w:val="Compact"/>
            </w:pPr>
            <w:r>
              <w:t xml:space="preserve">Желание решать самим при незнании регламентов о рисках</w:t>
            </w:r>
          </w:p>
        </w:tc>
        <w:tc>
          <w:tcPr/>
          <w:p>
            <w:pPr>
              <w:pStyle w:val="Compact"/>
            </w:pPr>
            <w:r>
              <w:t xml:space="preserve">Малая выборка</w:t>
            </w:r>
          </w:p>
        </w:tc>
      </w:tr>
      <w:tr>
        <w:tc>
          <w:tcPr/>
          <w:p>
            <w:pPr>
              <w:pStyle w:val="Compact"/>
            </w:pPr>
            <w:r>
              <w:t xml:space="preserve">Mondkar и соавт., 2025 [126]</w:t>
            </w:r>
          </w:p>
        </w:tc>
        <w:tc>
          <w:tcPr/>
          <w:p>
            <w:pPr>
              <w:pStyle w:val="Compact"/>
            </w:pPr>
            <w:r>
              <w:t xml:space="preserve">Великобритания, качественное</w:t>
            </w:r>
          </w:p>
        </w:tc>
        <w:tc>
          <w:tcPr/>
          <w:p>
            <w:pPr>
              <w:pStyle w:val="Compact"/>
            </w:pPr>
            <w:r>
              <w:t xml:space="preserve">17 человек, 4 дома</w:t>
            </w:r>
          </w:p>
        </w:tc>
        <w:tc>
          <w:tcPr/>
          <w:p>
            <w:pPr>
              <w:pStyle w:val="Compact"/>
            </w:pPr>
            <w:r>
              <w:t xml:space="preserve">Выбор зависит от способности попросить, денег, мобильности, родных</w:t>
            </w:r>
          </w:p>
        </w:tc>
        <w:tc>
          <w:tcPr/>
          <w:p>
            <w:pPr>
              <w:pStyle w:val="Compact"/>
            </w:pPr>
            <w:r>
              <w:t xml:space="preserve">Один округ</w:t>
            </w:r>
          </w:p>
        </w:tc>
      </w:tr>
      <w:tr>
        <w:tc>
          <w:tcPr/>
          <w:p>
            <w:pPr>
              <w:pStyle w:val="Compact"/>
            </w:pPr>
            <w:r>
              <w:t xml:space="preserve">Roos и соавт., 2022 [132]</w:t>
            </w:r>
          </w:p>
        </w:tc>
        <w:tc>
          <w:tcPr/>
          <w:p>
            <w:pPr>
              <w:pStyle w:val="Compact"/>
            </w:pPr>
            <w:r>
              <w:t xml:space="preserve">Швеция, национальные опросы</w:t>
            </w:r>
          </w:p>
        </w:tc>
        <w:tc>
          <w:tcPr/>
          <w:p>
            <w:pPr>
              <w:pStyle w:val="Compact"/>
            </w:pPr>
            <w:r>
              <w:t xml:space="preserve">12 620–13 763 в год</w:t>
            </w:r>
          </w:p>
        </w:tc>
        <w:tc>
          <w:tcPr/>
          <w:p>
            <w:pPr>
              <w:pStyle w:val="Compact"/>
            </w:pPr>
            <w:r>
              <w:t xml:space="preserve">Приятная среда приёма пищи связана с удовлетворённостью достоинством</w:t>
            </w:r>
          </w:p>
        </w:tc>
        <w:tc>
          <w:tcPr/>
          <w:p>
            <w:pPr>
              <w:pStyle w:val="Compact"/>
            </w:pPr>
            <w:r>
              <w:t xml:space="preserve">Наблюдательный; среда в целом</w:t>
            </w:r>
          </w:p>
        </w:tc>
      </w:tr>
      <w:tr>
        <w:tc>
          <w:tcPr/>
          <w:p>
            <w:pPr>
              <w:pStyle w:val="Compact"/>
            </w:pPr>
            <w:r>
              <w:t xml:space="preserve">Nishida и соавт., 2020 [140]</w:t>
            </w:r>
          </w:p>
        </w:tc>
        <w:tc>
          <w:tcPr/>
          <w:p>
            <w:pPr>
              <w:pStyle w:val="Compact"/>
            </w:pPr>
            <w:r>
              <w:t xml:space="preserve">Япония, сравнение методов</w:t>
            </w:r>
          </w:p>
        </w:tc>
        <w:tc>
          <w:tcPr/>
          <w:p>
            <w:pPr>
              <w:pStyle w:val="Compact"/>
            </w:pPr>
            <w:r>
              <w:t xml:space="preserve">46</w:t>
            </w:r>
          </w:p>
        </w:tc>
        <w:tc>
          <w:tcPr/>
          <w:p>
            <w:pPr>
              <w:pStyle w:val="Compact"/>
            </w:pPr>
            <w:r>
              <w:t xml:space="preserve">Расчёт по меню и отходам завышает потребление на 232 ккал/сут (15,3 %)</w:t>
            </w:r>
          </w:p>
        </w:tc>
        <w:tc>
          <w:tcPr/>
          <w:p>
            <w:pPr>
              <w:pStyle w:val="Compact"/>
            </w:pPr>
            <w:r>
              <w:t xml:space="preserve">Малая выборка</w:t>
            </w:r>
          </w:p>
        </w:tc>
      </w:tr>
      <w:tr>
        <w:tc>
          <w:tcPr/>
          <w:p>
            <w:pPr>
              <w:pStyle w:val="Compact"/>
            </w:pPr>
            <w:r>
              <w:t xml:space="preserve">Simmons и соавт., 2001–2008 [145–148]</w:t>
            </w:r>
          </w:p>
        </w:tc>
        <w:tc>
          <w:tcPr/>
          <w:p>
            <w:pPr>
              <w:pStyle w:val="Compact"/>
            </w:pPr>
            <w:r>
              <w:t xml:space="preserve">США, серия исследований</w:t>
            </w:r>
          </w:p>
        </w:tc>
        <w:tc>
          <w:tcPr/>
          <w:p>
            <w:pPr>
              <w:pStyle w:val="Compact"/>
            </w:pPr>
            <w:r>
              <w:t xml:space="preserve">74–134</w:t>
            </w:r>
          </w:p>
        </w:tc>
        <w:tc>
          <w:tcPr/>
          <w:p>
            <w:pPr>
              <w:pStyle w:val="Compact"/>
            </w:pPr>
            <w:r>
              <w:t xml:space="preserve">Эффективная помощь при еде 35–42 мин на жителя за приём пищи против 5–9 мин при обычном уходе</w:t>
            </w:r>
          </w:p>
        </w:tc>
        <w:tc>
          <w:tcPr/>
          <w:p>
            <w:pPr>
              <w:pStyle w:val="Compact"/>
            </w:pPr>
            <w:r>
              <w:t xml:space="preserve">Исследовательский персонал; давность</w:t>
            </w:r>
          </w:p>
        </w:tc>
      </w:tr>
    </w:tbl>
    <w:bookmarkEnd w:id="109"/>
    <w:bookmarkStart w:id="110" w:name="выводы-по-главе-5"/>
    <w:p>
      <w:pPr>
        <w:pStyle w:val="Heading2"/>
      </w:pPr>
      <w:r>
        <w:rPr>
          <w:rStyle w:val="SectionNumber"/>
        </w:rPr>
        <w:t xml:space="preserve">5.16</w:t>
      </w:r>
      <w:r>
        <w:tab/>
      </w:r>
      <w:r>
        <w:t xml:space="preserve">Выводы по главе 5</w:t>
      </w:r>
    </w:p>
    <w:p>
      <w:pPr>
        <w:pStyle w:val="BoxConclusion"/>
      </w:pPr>
      <w:r>
        <w:t xml:space="preserve">Научная литература не подтверждает опасения, что выбор неизбежно ухудшает питание, но и не доказывает, что он сам по себе улучшает пищевой статус. Недостаточность питания и риск её развития в учреждениях долговременного ухода распространены широко, в том числе, по единственному российскому наблюдению, в отечественном учреждении. Выбор ближе к моменту еды и большее число вариантов связаны с более высокой удовлетворённостью; комплексные изменения среды приёма пищи скорее увеличивают потребление, однако эффект на массу тела мал и измерен с низкой доказательностью. Выбор имеет цену — в отходах, стоимости и прежде всего во времени персонала, без которого он не доходит до жителей, нуждающихся в помощи; именно эти жители, по данным качественных исследований, пользуются выбором реже. Риск нездорового выбора у людей с тяжёлыми психическими расстройствами реален на популяционном уровне, но адекватным ответом на него служат индивидуальные назначения и работа с пищевой средой, а не общее ограничение. Отходы с тарелки представляют наиболее доступный учреждению показатель, хотя и не равнозначный фактическому потреблению.</w:t>
      </w:r>
    </w:p>
    <w:bookmarkEnd w:id="110"/>
    <w:bookmarkEnd w:id="111"/>
    <w:bookmarkStart w:id="126" w:name="зарубежное-регулирование"/>
    <w:p>
      <w:pPr>
        <w:pStyle w:val="Heading1"/>
      </w:pPr>
      <w:r>
        <w:rPr>
          <w:rStyle w:val="SectionNumber"/>
        </w:rPr>
        <w:t xml:space="preserve">6</w:t>
      </w:r>
      <w:r>
        <w:tab/>
      </w:r>
      <w:r>
        <w:t xml:space="preserve">Зарубежное регулирование</w:t>
      </w:r>
    </w:p>
    <w:bookmarkStart w:id="112" w:name="зачем-и-с-какой-осторожностью"/>
    <w:p>
      <w:pPr>
        <w:pStyle w:val="Heading2"/>
      </w:pPr>
      <w:r>
        <w:rPr>
          <w:rStyle w:val="SectionNumber"/>
        </w:rPr>
        <w:t xml:space="preserve">6.1</w:t>
      </w:r>
      <w:r>
        <w:tab/>
      </w:r>
      <w:r>
        <w:t xml:space="preserve">Зачем и с какой осторожностью</w:t>
      </w:r>
    </w:p>
    <w:p>
      <w:pPr>
        <w:pStyle w:val="FirstParagraph"/>
      </w:pPr>
      <w:r>
        <w:t xml:space="preserve">Зарубежные нормы в России не действуют, и ссылка на них не может заменить российского основания для решения учреждения. Они показывают, какие формулировки права на выбор оказались юридически работоспособными, какие измеримые требования к питанию в учреждениях долговременного ухода устанавливают другие правопорядки и где эти требования наталкиваются на те же противоречия, что и в России. Первая редакция обзора упоминала зарубежный опыт кратко и включала раздел о «практике стран СНГ» без источников [1]; вторая редакция этот раздел не воспроизводит, а зарубежный блок строит по первоисточникам.</w:t>
      </w:r>
    </w:p>
    <w:bookmarkEnd w:id="112"/>
    <w:bookmarkStart w:id="113" w:name="англия-регламент-cqc"/>
    <w:p>
      <w:pPr>
        <w:pStyle w:val="Heading2"/>
      </w:pPr>
      <w:r>
        <w:rPr>
          <w:rStyle w:val="SectionNumber"/>
        </w:rPr>
        <w:t xml:space="preserve">6.2</w:t>
      </w:r>
      <w:r>
        <w:tab/>
      </w:r>
      <w:r>
        <w:t xml:space="preserve">Англия: регламент CQC</w:t>
      </w:r>
    </w:p>
    <w:p>
      <w:pPr>
        <w:pStyle w:val="FirstParagraph"/>
      </w:pPr>
      <w:r>
        <w:t xml:space="preserve">Регламент 2014 г. о регулируемой деятельности в здравоохранении и социальном уходе (The Health and Social Care Act 2008 (Regulated Activities) Regulations 2014), надзор за исполнением которого осуществляет Care Quality Commission, в регламенте 14 «Meeting nutritional and hydration needs» определяет потребности в питании как совокупность четырёх элементов: получение подходящей и питательной пищи и питья, достаточных для поддержания жизни и здоровья; получение парентерального питания и пищевых добавок по назначению специалиста; удовлетворение «любых разумных требований» получателя услуг к еде и питью, вытекающих из его предпочтений или религиозной и культурной принадлежности; помощь в еде и питье, если она необходима [150].</w:t>
      </w:r>
    </w:p>
    <w:p>
      <w:pPr>
        <w:pStyle w:val="BodyText"/>
      </w:pPr>
      <w:r>
        <w:t xml:space="preserve">Конструкция значима в трёх отношениях. Предпочтения названы частью «потребности в питании», а не дополнительной услугой. Требования ограничены критерием разумности. Наконец, регламент 14(3) устанавливает пределы: обязанность не применяется, если её исполнение нарушило бы требование о согласии (регламент 11) или противоречило бы наилучшим интересам человека, определяемым по Закону о дееспособности 2005 г. [150]. Коллизию «выбор против здоровья» английское право разрешает процедурой оценки наилучших интересов, а не запретом выбора.</w:t>
      </w:r>
    </w:p>
    <w:p>
      <w:pPr>
        <w:pStyle w:val="BodyText"/>
      </w:pPr>
      <w:r>
        <w:rPr>
          <w:b/>
          <w:bCs/>
        </w:rPr>
        <w:t xml:space="preserve">Как регламент раскрыт в руководстве регулятора.</w:t>
      </w:r>
      <w:r>
        <w:t xml:space="preserve"> </w:t>
      </w:r>
      <w:r>
        <w:t xml:space="preserve">Руководство CQC к регламенту 14 (в редакции страницы от 16.05.2025), которое поставщики обязаны принимать во внимание, переводит общую формулу в конкретные ожидания. У поставщика должна быть стратегия питания; «люди должны иметь возможность делать выбор в отношении своего рациона»; религиозные и культурные потребности выявляются при оценке потребностей в питании и подлежат удовлетворению, а при клинических противопоказаниях обсуждаются с человеком, чтобы он мог сделать информированный выбор; этические требования, например вегетарианство, «должны быть полностью учтены и удовлетворены»; следует прилагать все усилия для учёта предпочтений, в том числе касающихся времени, места подачи и количества еды [151]. Там же сформулированы организационные требования, прямо относящиеся к раздаче: если человек отсутствовал или спал во время приёма пищи, ему должны обеспечить еду в другое время; между приёмами пищи должны быть доступны перекусы для тех, кто предпочитает есть «понемногу и часто»; еда должна сохранять нужную температуру в течение всего приёма пищи; каждому, кому нужна помощь, должно хватать времени [151]. Нарушение регламента 14, повлёкшее предотвратимый вред или значительный риск вреда, позволяет CQC возбудить уголовное преследование без предварительного предупреждения [151].</w:t>
      </w:r>
    </w:p>
    <w:p>
      <w:pPr>
        <w:pStyle w:val="BodyText"/>
      </w:pPr>
      <w:r>
        <w:t xml:space="preserve">Существенно соотношение уровней: выбор закреплён не в отдельном «стандарте меню», а в определении потребности в питании, нарушение которой может повлечь уголовные последствия. Российский аналог по месту в системе — стандарт социальной услуги по обеспечению питанием в региональном порядке, однако его содержание в проанализированных регионах исчерпывается нормами продуктов (п. 3.17) (толкование).</w:t>
      </w:r>
    </w:p>
    <w:bookmarkEnd w:id="113"/>
    <w:bookmarkStart w:id="114" w:name="X7c308237ed528b2363969651c4d41b021a819c1"/>
    <w:p>
      <w:pPr>
        <w:pStyle w:val="Heading2"/>
      </w:pPr>
      <w:r>
        <w:rPr>
          <w:rStyle w:val="SectionNumber"/>
        </w:rPr>
        <w:t xml:space="preserve">6.3</w:t>
      </w:r>
      <w:r>
        <w:tab/>
      </w:r>
      <w:r>
        <w:t xml:space="preserve">Шотландия: стандарты здравоохранения и социального ухода</w:t>
      </w:r>
    </w:p>
    <w:p>
      <w:pPr>
        <w:pStyle w:val="FirstParagraph"/>
      </w:pPr>
      <w:r>
        <w:t xml:space="preserve">Стандарты здравоохранения и социального ухода Шотландии (Health and Social Care Standards, 2017) сформулированы от первого лица. Стандарт 1.33 гласит: «Я могу выбирать подходящие, хорошо поданные и здоровые блюда и перекусы, включая свежие фрукты и овощи, и участвовать в планировании меню». Соседние стандарты 1.34–1.39 касаются достойной помощи при еде, возможности есть не спеша, совместной еды, учёта культурных и религиозных потребностей, возможности готовить самому и доступа к воде в любое время [152]. Методические материалы Care Inspectorate по питанию в учреждениях ухода содержат практические ориентиры, в том числе интервал не менее четырёх часов между основными приёмами пищи [152].</w:t>
      </w:r>
    </w:p>
    <w:p>
      <w:pPr>
        <w:pStyle w:val="BodyText"/>
      </w:pPr>
      <w:r>
        <w:t xml:space="preserve">Шотландские стандарты дают пример формулировки права, удобной для проверки: проверяющий спрашивает жителя, может ли он выбирать, и сопоставляет ответ с наблюдением. Российские нормы, напротив, обращены к учреждению и измеряются граммами.</w:t>
      </w:r>
    </w:p>
    <w:bookmarkEnd w:id="114"/>
    <w:bookmarkStart w:id="115" w:name="Xcd46aac935a07097e3a1c8849ee71f086cd4302"/>
    <w:p>
      <w:pPr>
        <w:pStyle w:val="Heading2"/>
      </w:pPr>
      <w:r>
        <w:rPr>
          <w:rStyle w:val="SectionNumber"/>
        </w:rPr>
        <w:t xml:space="preserve">6.4</w:t>
      </w:r>
      <w:r>
        <w:tab/>
      </w:r>
      <w:r>
        <w:t xml:space="preserve">Северная Ирландия: руководство по питанию в домах ухода (2026)</w:t>
      </w:r>
    </w:p>
    <w:p>
      <w:pPr>
        <w:pStyle w:val="FirstParagraph"/>
      </w:pPr>
      <w:r>
        <w:t xml:space="preserve">Агентство общественного здравоохранения Северной Ирландии (Public Health Agency, PHA) в 2026 г. выпустило руководство «Nutrition guidelines and menu checklist for care homes»; о выпуске агентство сообщило 26.06.2026, предисловие подписали в том числе руководители PHA и RQIA — органа, регулирующего и инспектирующего учреждения ухода [153]. В разделе о выборе блюд сказано, что меню «должно предлагать не менее двух вариантов на каждом приёме пищи, включая горячее блюдо», а жителей следует заранее извещать о вариантах следующего приёма пищи, чтобы при необходимости успеть приготовить альтернативу. Раздел о структуре меню предусматривает трёхнедельный цикл, пересматриваемый не реже чем раз в полгода, альтернативы по запросу, не более пяти часов между приёмами пищи и не более двенадцати часов от вечернего перекуса до завтрака; меню и все изменения к нему требуется хранить «для целей инспекции» [153]. Чек-лист в приложении того же документа формулирует требование мягче — не менее одного приготовленного основного блюда на выбор в обед или ужин [153]. Соотношение двух формулировок документ не поясняет, и доклад его не сглаживает: текст руководства задаёт ориентир, чек-лист — нижнюю планку самопроверки.</w:t>
      </w:r>
    </w:p>
    <w:p>
      <w:pPr>
        <w:pStyle w:val="BodyText"/>
      </w:pPr>
      <w:r>
        <w:t xml:space="preserve">Для доклада документ значим в двух отношениях. Это первый в рассмотренном корпусе документ органа публичной власти, который называет минимальное число вариантов на приём пищи, — и это рекомендация, а не регламент: руководство адресовано персоналу домов ухода и обязательной силы не имеет, хотя предисловие подписано и руководителем инспекции (толкование). Кроме того, требование хранить меню и изменения к нему для инспекции совпадает с документальной цепочкой одного дня, предложенной в сценарии 13 гл. 7 (толкование).</w:t>
      </w:r>
    </w:p>
    <w:bookmarkEnd w:id="115"/>
    <w:bookmarkStart w:id="116" w:name="X86c4f599a5690b867b41745bfec1bfe6bd7b60d"/>
    <w:p>
      <w:pPr>
        <w:pStyle w:val="Heading2"/>
      </w:pPr>
      <w:r>
        <w:rPr>
          <w:rStyle w:val="SectionNumber"/>
        </w:rPr>
        <w:t xml:space="preserve">6.5</w:t>
      </w:r>
      <w:r>
        <w:tab/>
      </w:r>
      <w:r>
        <w:t xml:space="preserve">США: федеральные требования к домам сестринского ухода</w:t>
      </w:r>
    </w:p>
    <w:p>
      <w:pPr>
        <w:pStyle w:val="FirstParagraph"/>
      </w:pPr>
      <w:r>
        <w:t xml:space="preserve">Требования к домам сестринского ухода, участвующим в программах Medicare и Medicaid (42 CFR § 483.60), обязывают обеспечить каждому жителю питательную, вкусную, сбалансированную диету «с учётом предпочтений каждого жителя» [154]. Меню должны составляться заранее и соблюдаться, отражать религиозные, культурные и этнические потребности и мнения жителей и их объединений и пересматриваться диетологом; при этом прямо указано, что ничто в требованиях к меню не ограничивает права жителя на личный выбор в питании (§ 483.60(c)(7)). Жителю, который отказывается от поданного блюда или просит другое, должны предлагаться привлекательные альтернативы сходной пищевой ценности (§ 483.60(d)(5)). Пища должна учитывать аллергии, непереносимость и предпочтения. Между полноценным ужином и завтраком должно проходить не более 14 часов, а если перед сном подаётся питательный перекус и группа жителей с этим согласна, — до 16 часов. Жителям, желающим есть вне установленного времени, должны предоставляться подходящие альтернативные блюда и перекусы [154].</w:t>
      </w:r>
    </w:p>
    <w:p>
      <w:pPr>
        <w:pStyle w:val="BodyText"/>
      </w:pPr>
      <w:r>
        <w:t xml:space="preserve">Американская норма наиболее близка к российскому «вариативному меню»: она требует не выбора из двух блюд на каждый приём пищи, а гарантированной альтернативы «сходной пищевой ценности» по запросу. Поскольку альтернатива по условию равноценна основному блюду, вопрос о соблюдении норм при такой конструкции не возникает (толкование).</w:t>
      </w:r>
    </w:p>
    <w:p>
      <w:pPr>
        <w:pStyle w:val="BodyText"/>
      </w:pPr>
      <w:r>
        <w:rPr>
          <w:b/>
          <w:bCs/>
        </w:rPr>
        <w:t xml:space="preserve">Как требование проверяется.</w:t>
      </w:r>
      <w:r>
        <w:t xml:space="preserve"> </w:t>
      </w:r>
      <w:r>
        <w:t xml:space="preserve">Руководство для инспекторов CMS (приложение PP к State Operations Manual) раскрывает § 483.60(d)(4)–(5) в позиции F806 «Аллергии, предпочтения и замены жителя» [155]. Замена должна соответствовать «обычному ассортименту» учреждения; руководство приводит пример: вместо грейпфрутового сока предложить другой цитрусовый или богатый витамином C сок, который житель любит [155]. Проверка предполагает наблюдение за раздачей и, если житель отказывается от блюда или напитка, установление того, предложена ли ему замена; опрос охватывает вопросы о том, как еда соответствует предпочтениям жителя, предлагают ли замену при отказе, как жителям сообщают об альтернативах и как сведения о предпочтениях доходят до персонала [155]. При выявлении нарушения инспектору предлагается проверить смежные требования: учтены ли предпочтения при комплексной оценке жителя, включены ли они в план ухода, пересматривался ли план с участием жителя или его представителя [155]. Форма наблюдения за приёмом пищи (CMS-20053) особо предписывает начинать наблюдение с первого приёма пищи после прибытия проверяющих, прежде всего в залах, где больше всего жителей, нуждающихся в помощи, а в разделе «Выбор» — выяснять реакцию персонала на отказ идти в столовую, отказ от блюда или просьбу о замене [156]. В той же форме перечислены признаки соблюдения достоинства: всем за столом подают одновременно; посуда и приборы не одноразовые; тарелки не убирают, пока все за столом не закончат еду; помогающий сидит рядом, а не стоит над жителем, и разговаривает с ним, а не с коллегами; жителю дают столько времени, сколько ему нужно [156].</w:t>
      </w:r>
    </w:p>
    <w:p>
      <w:pPr>
        <w:pStyle w:val="BodyText"/>
      </w:pPr>
      <w:r>
        <w:t xml:space="preserve">Американская процедура показывает, что выбор поддаётся проверке без подсчёта блюд в меню: предметом проверки служит ответ учреждения на отказ конкретного жителя, наблюдаемый в реальном приёме пищи и подтверждаемый опросом.</w:t>
      </w:r>
    </w:p>
    <w:bookmarkEnd w:id="116"/>
    <w:bookmarkStart w:id="117" w:name="X63ed27c1725770a12e9503c231298d2b2ea6706"/>
    <w:p>
      <w:pPr>
        <w:pStyle w:val="Heading2"/>
      </w:pPr>
      <w:r>
        <w:rPr>
          <w:rStyle w:val="SectionNumber"/>
        </w:rPr>
        <w:t xml:space="preserve">6.6</w:t>
      </w:r>
      <w:r>
        <w:tab/>
      </w:r>
      <w:r>
        <w:t xml:space="preserve">Канада, Онтарио: регламент о долговременном уходе</w:t>
      </w:r>
    </w:p>
    <w:p>
      <w:pPr>
        <w:pStyle w:val="FirstParagraph"/>
      </w:pPr>
      <w:r>
        <w:t xml:space="preserve">Регламент Онтарио O. Reg. 246/22 к Закону о совершенствовании долговременного ухода 2021 г. (Fixing Long-Term Care Act) в разделе 77 устанавливает требования к меню [157]. Цикл меню должен длиться не менее 21 дня и включать меню для обычного, лечебного и изменённого по консистенции питания. На каждом приёме пищи и перекусе предлагается выбор напитков; на каждом из трёх основных приёмов — не менее одного основного блюда и гарнира, а также выбор других основных блюд и гарниров, «чтобы удовлетворить конкретные потребности или пищевые предпочтения жителей»; на обед и ужин — десерт и выбор других десертов; днём и вечером — выбор перекусов. До введения в действие каждый цикл рассматривается советом жителей, оценивается менеджером по питанию и диетологом и утверждается диетологом с учётом предпочтений жителей и норм потребления; результаты оценки документируются. Время приёма пищи согласуется с советом жителей; еда и напитки, включая воду, соответствующие рациону жителей, доступны круглосуточно; для жителя, чьи потребности не покрываются циклом, разрабатывается индивидуальное меню [157].</w:t>
      </w:r>
    </w:p>
    <w:p>
      <w:pPr>
        <w:pStyle w:val="BodyText"/>
      </w:pPr>
      <w:r>
        <w:t xml:space="preserve">Онтарийская норма показывает совместимость выбора и цикличности: цикл в 21 день сам предусматривает альтернативы на каждом приёме пищи. В ней проведено и разграничение, отсутствующее в российском праве: вариативность (выбор в рамках цикла для всех) и персонализация (индивидуальное меню для того, кому цикл не подходит) закреплены в разных пунктах одного раздела.</w:t>
      </w:r>
    </w:p>
    <w:p>
      <w:pPr>
        <w:pStyle w:val="BodyText"/>
      </w:pPr>
      <w:r>
        <w:rPr>
          <w:b/>
          <w:bCs/>
        </w:rPr>
        <w:t xml:space="preserve">Протокол проверки.</w:t>
      </w:r>
      <w:r>
        <w:t xml:space="preserve"> </w:t>
      </w:r>
      <w:r>
        <w:t xml:space="preserve">Протокол инспекции «Наблюдение за приёмом пищи» Министерства здравоохранения и долговременного ухода Онтарио (редакция мая 2019 г., составленная ещё по прежнему регламенту O. Reg. 79/10; на 05.10.2026 на портале министерства размещена именно она, обновлённой редакции по O. Reg. 246/22 найти не удалось) переводит требования к меню в закрытые вопросы «да / нет / неприменимо» со ссылкой на пункт регламента: сообщаются ли жителям дневное и недельное меню; включает ли цикл меню альтернативные основные блюда, овощи и десерты на обед и ужин и альтернативные напитки; предлагаются ли и имеются ли в наличии запланированные блюда в каждый приём пищи; подаётся ли еда по блюдам, если житель не просил иного; достаточно ли времени, чтобы есть в своём темпе; помогает ли сотрудник одновременно не более чем одному-двум жителям, нуждающимся в полной помощи; подают ли еду жителю, которому нужна помощь, лишь тогда, когда помогающий свободен; рассматривал ли совет жителей время приёмов пищи и перекусов; сообщаются ли все замены в меню жителям и персоналу [158].</w:t>
      </w:r>
    </w:p>
    <w:p>
      <w:pPr>
        <w:pStyle w:val="BodyText"/>
      </w:pPr>
      <w:r>
        <w:t xml:space="preserve">Российскому учреждению протокол полезен как готовый образец формулировок внутреннего контроля (п. 8.13): каждый вопрос наблюдаем за один приём пищи и привязан к конкретной норме.</w:t>
      </w:r>
    </w:p>
    <w:bookmarkEnd w:id="117"/>
    <w:bookmarkStart w:id="118" w:name="австралия-усиленные-стандарты-качества"/>
    <w:p>
      <w:pPr>
        <w:pStyle w:val="Heading2"/>
      </w:pPr>
      <w:r>
        <w:rPr>
          <w:rStyle w:val="SectionNumber"/>
        </w:rPr>
        <w:t xml:space="preserve">6.7</w:t>
      </w:r>
      <w:r>
        <w:tab/>
      </w:r>
      <w:r>
        <w:t xml:space="preserve">Австралия: усиленные стандарты качества</w:t>
      </w:r>
    </w:p>
    <w:p>
      <w:pPr>
        <w:pStyle w:val="FirstParagraph"/>
      </w:pPr>
      <w:r>
        <w:t xml:space="preserve">С 01.11.2025, со вступлением в силу Закона об уходе за пожилыми 2024 г., в Австралии действуют усиленные стандарты качества; стандарт 6 посвящён питанию и включает право человека влиять на то, что, когда, где и как он ест [159]. До реформы федеральное правительство с 2021 г. выплачивало учреждениям надбавку к базовой суточной плате в размере 10 австралийских долларов на жителя в день при условии отчётности о расходах на питание [159]. Выбор в питании стал в Австралии предметом государственного стандарта после серии исследований, показавших, насколько мало его в действительности [121].</w:t>
      </w:r>
    </w:p>
    <w:bookmarkEnd w:id="118"/>
    <w:bookmarkStart w:id="119" w:name="Xb8dfc2f5e7342633de66101e6d70d2c5d40554b"/>
    <w:p>
      <w:pPr>
        <w:pStyle w:val="Heading2"/>
      </w:pPr>
      <w:r>
        <w:rPr>
          <w:rStyle w:val="SectionNumber"/>
        </w:rPr>
        <w:t xml:space="preserve">6.8</w:t>
      </w:r>
      <w:r>
        <w:tab/>
      </w:r>
      <w:r>
        <w:t xml:space="preserve">Германия и Австрия: стандарты профессиональных обществ</w:t>
      </w:r>
    </w:p>
    <w:p>
      <w:pPr>
        <w:pStyle w:val="FirstParagraph"/>
      </w:pPr>
      <w:r>
        <w:t xml:space="preserve">Стандарт качества Немецкого общества питания (DGE) для питания с доставкой на дом и в учреждениях для пожилых (DGE-Qualitätsstandard für die Verpflegung mit „Essen auf Rädern“ und in Senioreneinrichtungen; 1-е изд., исправленная перепечатка 2022 г.) представляет собой рекомендацию профессионального общества, а не закон [160]. Стандарт описывает выбор как совокупность проверяемых операционных требований:</w:t>
      </w:r>
    </w:p>
    <w:p>
      <w:pPr>
        <w:pStyle w:val="Compact"/>
        <w:numPr>
          <w:ilvl w:val="0"/>
          <w:numId w:val="1006"/>
        </w:numPr>
      </w:pPr>
      <w:r>
        <w:rPr>
          <w:b/>
          <w:bCs/>
        </w:rPr>
        <w:t xml:space="preserve">несколько линий меню.</w:t>
      </w:r>
      <w:r>
        <w:t xml:space="preserve"> </w:t>
      </w:r>
      <w:r>
        <w:t xml:space="preserve">Стандарт исходит из того, что учреждение предлагает несколько «линий меню» (Menülinien), и требует, чтобы как минимум одна из них соответствовала критериям здорового и устойчивого питания, — «так клиенты и жители могут выбирать из соответствующего предложения» [160]. На плане меню несколько линий должны быть представлены наглядно, а рекомендуемая — выделена (первой строкой, цветом или символом) [160];</w:t>
      </w:r>
    </w:p>
    <w:p>
      <w:pPr>
        <w:pStyle w:val="Compact"/>
        <w:numPr>
          <w:ilvl w:val="0"/>
          <w:numId w:val="1006"/>
        </w:numPr>
      </w:pPr>
      <w:r>
        <w:rPr>
          <w:b/>
          <w:bCs/>
        </w:rPr>
        <w:t xml:space="preserve">вегетарианский вариант ежедневно.</w:t>
      </w:r>
      <w:r>
        <w:t xml:space="preserve"> </w:t>
      </w:r>
      <w:r>
        <w:t xml:space="preserve">Ово-лакто-вегетарианское предложение должно быть доступно ежедневно на всех приёмах пищи и обеспечивать столь же разнообразный выбор, как обычное; простое удаление мясного компонента из блюда стандарт считает недостаточным [160];</w:t>
      </w:r>
    </w:p>
    <w:p>
      <w:pPr>
        <w:pStyle w:val="Compact"/>
        <w:numPr>
          <w:ilvl w:val="0"/>
          <w:numId w:val="1006"/>
        </w:numPr>
      </w:pPr>
      <w:r>
        <w:rPr>
          <w:b/>
          <w:bCs/>
        </w:rPr>
        <w:t xml:space="preserve">цикл меню.</w:t>
      </w:r>
      <w:r>
        <w:t xml:space="preserve"> </w:t>
      </w:r>
      <w:r>
        <w:t xml:space="preserve">Цикл обеда повторяется не ранее чем через шесть недель в учреждениях для пожилых и не ранее чем через четыре недели при доставке на дом [160].;</w:t>
      </w:r>
    </w:p>
    <w:p>
      <w:pPr>
        <w:pStyle w:val="Compact"/>
        <w:numPr>
          <w:ilvl w:val="0"/>
          <w:numId w:val="1006"/>
        </w:numPr>
      </w:pPr>
      <w:r>
        <w:rPr>
          <w:b/>
          <w:bCs/>
        </w:rPr>
        <w:t xml:space="preserve">тёплый компонент вне обеда.</w:t>
      </w:r>
      <w:r>
        <w:t xml:space="preserve"> </w:t>
      </w:r>
      <w:r>
        <w:t xml:space="preserve">Должна быть возможность выбрать тёплый компонент на завтрак или ужин [160];</w:t>
      </w:r>
    </w:p>
    <w:p>
      <w:pPr>
        <w:pStyle w:val="Compact"/>
        <w:numPr>
          <w:ilvl w:val="0"/>
          <w:numId w:val="1006"/>
        </w:numPr>
      </w:pPr>
      <w:r>
        <w:rPr>
          <w:b/>
          <w:bCs/>
        </w:rPr>
        <w:t xml:space="preserve">понятность плана меню.</w:t>
      </w:r>
      <w:r>
        <w:t xml:space="preserve"> </w:t>
      </w:r>
      <w:r>
        <w:t xml:space="preserve">Основные компоненты блюда указываются в плане меню, если название их не раскрывает; для мясных и рыбных блюд указывается вид животного; рекомендуется дополнять план изображениями блюд, что облегчает выбор людям с когнитивными нарушениями [160];</w:t>
      </w:r>
    </w:p>
    <w:p>
      <w:pPr>
        <w:pStyle w:val="Compact"/>
        <w:numPr>
          <w:ilvl w:val="0"/>
          <w:numId w:val="1006"/>
        </w:numPr>
      </w:pPr>
      <w:r>
        <w:rPr>
          <w:b/>
          <w:bCs/>
        </w:rPr>
        <w:t xml:space="preserve">учёт пожеланий.</w:t>
      </w:r>
      <w:r>
        <w:t xml:space="preserve"> </w:t>
      </w:r>
      <w:r>
        <w:t xml:space="preserve">Пожелания и критика жителей учитываются при планировании «насколько возможно»; канал — личные беседы, анкеты или совет жителей (Heimbeirat); для тех, кто едва может выразить пожелание, ориентиром служит пищевая биография (Essbiografie), которую рекомендуется собирать при поступлении [160];</w:t>
      </w:r>
    </w:p>
    <w:p>
      <w:pPr>
        <w:pStyle w:val="Compact"/>
        <w:numPr>
          <w:ilvl w:val="0"/>
          <w:numId w:val="1006"/>
        </w:numPr>
      </w:pPr>
      <w:r>
        <w:rPr>
          <w:b/>
          <w:bCs/>
        </w:rPr>
        <w:t xml:space="preserve">еда по желанию в особых ситуациях.</w:t>
      </w:r>
      <w:r>
        <w:t xml:space="preserve"> </w:t>
      </w:r>
      <w:r>
        <w:t xml:space="preserve">При стойкой потере аппетита, недостаточности питания, тяжёлой болезни и в терминальной фазе стандарт предусматривает «полностью основанное на желаниях» питание (Wunschkost), выбор которого специалист по питанию согласовывает с жителем лично [160];</w:t>
      </w:r>
    </w:p>
    <w:p>
      <w:pPr>
        <w:pStyle w:val="Compact"/>
        <w:numPr>
          <w:ilvl w:val="0"/>
          <w:numId w:val="1006"/>
        </w:numPr>
      </w:pPr>
      <w:r>
        <w:rPr>
          <w:b/>
          <w:bCs/>
        </w:rPr>
        <w:t xml:space="preserve">гибкость времени.</w:t>
      </w:r>
      <w:r>
        <w:t xml:space="preserve"> </w:t>
      </w:r>
      <w:r>
        <w:t xml:space="preserve">Жителям, пропустившим приём пищи, даётся возможность получить его позже; люди с инвертированным ритмом сна и бодрствования должны получать основные и промежуточные приёмы пищи по своему ритму [160];</w:t>
      </w:r>
    </w:p>
    <w:p>
      <w:pPr>
        <w:pStyle w:val="Compact"/>
        <w:numPr>
          <w:ilvl w:val="0"/>
          <w:numId w:val="1006"/>
        </w:numPr>
      </w:pPr>
      <w:r>
        <w:rPr>
          <w:b/>
          <w:bCs/>
        </w:rPr>
        <w:t xml:space="preserve">контроль возвратов.</w:t>
      </w:r>
      <w:r>
        <w:t xml:space="preserve"> </w:t>
      </w:r>
      <w:r>
        <w:t xml:space="preserve">Учёт возвращённой еды (Speiserückläufe) служит основой для корректировки плана меню, приготовления и подачи и помогает выявлять непопулярные блюда и неверно рассчитанные порции [160];</w:t>
      </w:r>
    </w:p>
    <w:p>
      <w:pPr>
        <w:pStyle w:val="Compact"/>
        <w:numPr>
          <w:ilvl w:val="0"/>
          <w:numId w:val="1006"/>
        </w:numPr>
      </w:pPr>
      <w:r>
        <w:rPr>
          <w:b/>
          <w:bCs/>
        </w:rPr>
        <w:t xml:space="preserve">время раздачи.</w:t>
      </w:r>
      <w:r>
        <w:t xml:space="preserve"> </w:t>
      </w:r>
      <w:r>
        <w:t xml:space="preserve">Время горячего удержания от окончания приготовления до выдачи последнему гостю — не более трёх часов [160], то есть то же ограничение, что и в п. 32 СанПиН 4282-26 [3].</w:t>
      </w:r>
    </w:p>
    <w:p>
      <w:pPr>
        <w:pStyle w:val="FirstParagraph"/>
      </w:pPr>
      <w:r>
        <w:t xml:space="preserve">Из этого перечня российскому учреждению проще всего перенести четыре элемента (рекомендация): план меню с указанием основных компонентов и, где это необходимо, с изображениями; пищевую биографию при поступлении как основу решений за тех, кто не может выразить выбор; учёт возвратов по каждому блюду; выделение в плане меню варианта, который учреждение считает предпочтительным, вместо запрета остальных. Последний приём — «подталкивание» (nudging) — стандарт DGE прямо рассматривает как альтернативу ограничению выбора [160].</w:t>
      </w:r>
    </w:p>
    <w:p>
      <w:pPr>
        <w:pStyle w:val="BodyText"/>
      </w:pPr>
      <w:r>
        <w:t xml:space="preserve">Австрийские стандарты качества питания в учреждениях ухода (2022) аналогичным образом рекомендуют учитывать предпочтения и избегать необоснованных ограничений рациона [161].</w:t>
      </w:r>
    </w:p>
    <w:bookmarkEnd w:id="119"/>
    <w:bookmarkStart w:id="120" w:name="Xd0ab6093744630a5e65ce6ff3bb0fc2b7982e9b"/>
    <w:p>
      <w:pPr>
        <w:pStyle w:val="Heading2"/>
      </w:pPr>
      <w:r>
        <w:rPr>
          <w:rStyle w:val="SectionNumber"/>
        </w:rPr>
        <w:t xml:space="preserve">6.9</w:t>
      </w:r>
      <w:r>
        <w:tab/>
      </w:r>
      <w:r>
        <w:t xml:space="preserve">Швеция: национальные рекомендации и критерии влияния жителя</w:t>
      </w:r>
    </w:p>
    <w:p>
      <w:pPr>
        <w:pStyle w:val="FirstParagraph"/>
      </w:pPr>
      <w:r>
        <w:t xml:space="preserve">Национальное продовольственное агентство Швеции (Livsmedelsverket) выпустило национальные рекомендации по питанию в системе ухода за пожилыми в 2019 г. и обновило их в мае 2024 г. [162]. Их операционный слой складывается из нескольких элементов.</w:t>
      </w:r>
    </w:p>
    <w:p>
      <w:pPr>
        <w:pStyle w:val="BodyText"/>
      </w:pPr>
      <w:r>
        <w:rPr>
          <w:b/>
          <w:bCs/>
        </w:rPr>
        <w:t xml:space="preserve">Ночной перерыв.</w:t>
      </w:r>
      <w:r>
        <w:t xml:space="preserve"> </w:t>
      </w:r>
      <w:r>
        <w:t xml:space="preserve">Перерыв между последним вечерним и первым утренним приёмом пищи не должен превышать 11 часов; приёмы пищи должны быть многочисленными, небольшими, насыщенными энергией и белком и распределёнными по суткам [162]. Это ориентир, а не обязательная норма; российскому учреждению он полезен в сопоставлении с американским пределом 14–16 часов и с рекомендацией постановления № 12 не допускать длительного перерыва между ужином и завтраком [31].</w:t>
      </w:r>
    </w:p>
    <w:p>
      <w:pPr>
        <w:pStyle w:val="BodyText"/>
      </w:pPr>
      <w:r>
        <w:rPr>
          <w:b/>
          <w:bCs/>
        </w:rPr>
        <w:t xml:space="preserve">Приоритет съеденного над расчётным.</w:t>
      </w:r>
      <w:r>
        <w:t xml:space="preserve"> </w:t>
      </w:r>
      <w:r>
        <w:t xml:space="preserve">Рекомендации формулируют принцип, прямо относящийся к спору о вариативном меню: поскольку еда приносит пользу, лишь будучи съеденной, «важнее, чтобы еда была вкусной и возбуждала аппетит, чем чтобы она точно соответствовала нормам питания» [162]. Тезис обращён к планированию рациона для групп с плохим аппетитом и норм не отменяет, но устанавливает приоритет, противоположный российскому контролю по раскладке (толкование).</w:t>
      </w:r>
    </w:p>
    <w:p>
      <w:pPr>
        <w:pStyle w:val="BodyText"/>
      </w:pPr>
      <w:r>
        <w:rPr>
          <w:b/>
          <w:bCs/>
        </w:rPr>
        <w:t xml:space="preserve">Критерии влияния жителя.</w:t>
      </w:r>
      <w:r>
        <w:t xml:space="preserve"> </w:t>
      </w:r>
      <w:r>
        <w:t xml:space="preserve">Рекомендации воспроизводят критерии качества, разработанные Национальным советом здравоохранения и социального обеспечения (Socialstyrelsen) для руководства по закупкам услуг ухода (2013): житель сам ощущает, что влияет на ситуацию приёма пищи; может влиять на время приёма пищи, на обстановку и на то, какие блюда, перекусы и напитки подаются и доступны, исходя из индивидуальных привычек, традиций и пожеланий; персонал замечает индивидуальные потребности; ситуация приёма пищи напоминает домашнюю [162]. «Выбор» здесь переведён в формулировки, пригодные для договора и проверки, причём первым критерием поставлено ощущение самого жителя.</w:t>
      </w:r>
    </w:p>
    <w:p>
      <w:pPr>
        <w:pStyle w:val="BodyText"/>
      </w:pPr>
      <w:r>
        <w:rPr>
          <w:b/>
          <w:bCs/>
        </w:rPr>
        <w:t xml:space="preserve">Совет по питанию.</w:t>
      </w:r>
      <w:r>
        <w:t xml:space="preserve"> </w:t>
      </w:r>
      <w:r>
        <w:t xml:space="preserve">Рекомендации предлагают создавать в учреждениях советы по питанию (måltidsråd) с участием персонала, жителей и родственников, которые вправе предлагать, каким должно быть меню и как сделать приём пищи спокойным [162].</w:t>
      </w:r>
    </w:p>
    <w:p>
      <w:pPr>
        <w:pStyle w:val="BodyText"/>
      </w:pPr>
      <w:r>
        <w:rPr>
          <w:b/>
          <w:bCs/>
        </w:rPr>
        <w:t xml:space="preserve">Базовое меню и закупка.</w:t>
      </w:r>
      <w:r>
        <w:t xml:space="preserve"> </w:t>
      </w:r>
      <w:r>
        <w:t xml:space="preserve">Первый из пяти шагов планирования состоит в создании «базового меню» (grundmeny) из популярных блюд в небольших насыщенных порциях; при этом «может понадобиться несколько блюд на выбор, а также несколько альтернативных гарниров» как в основных приёмах пищи, так и в перекусах [162]. Базовое меню служит одновременно для расчёта пищевой ценности на уровне группы, для учёта потребления, для внутренних расчётов и для закупки [162]. Второй шаг — готовить в объёме, который реально съедается, и строить систему заказа так, чтобы минимизировать отходы [162]. Такая конструкция отвечает на вопрос о совместимости выбора с нормами (п. 3.17) и с закупкой (п. 7.13): нормы проверяются по базовому меню на уровне группы, а выбор существует внутри него.</w:t>
      </w:r>
    </w:p>
    <w:p>
      <w:pPr>
        <w:pStyle w:val="BodyText"/>
      </w:pPr>
      <w:r>
        <w:rPr>
          <w:b/>
          <w:bCs/>
        </w:rPr>
        <w:t xml:space="preserve">Ресторан и стол.</w:t>
      </w:r>
      <w:r>
        <w:t xml:space="preserve"> </w:t>
      </w:r>
      <w:r>
        <w:t xml:space="preserve">Общий ресторан в учреждении рекомендации рассматривают как способ расширить свободу выбора — за счёт более длительного времени подачи, большего числа вариантов, возможности выбрать соседей по столу, — но тут же отмечают, что большинство жителей предпочитает постоянный круг сотрапезников и небольшие помещения, особенно люди со сниженным слухом и деменцией [162].</w:t>
      </w:r>
    </w:p>
    <w:bookmarkEnd w:id="120"/>
    <w:bookmarkStart w:id="121" w:name="X075230f8727df5dd6afc65a950c119f1082648d"/>
    <w:p>
      <w:pPr>
        <w:pStyle w:val="Heading2"/>
      </w:pPr>
      <w:r>
        <w:rPr>
          <w:rStyle w:val="SectionNumber"/>
        </w:rPr>
        <w:t xml:space="preserve">6.10</w:t>
      </w:r>
      <w:r>
        <w:tab/>
      </w:r>
      <w:r>
        <w:t xml:space="preserve">Дания: право отказаться от отдельного приёма пищи</w:t>
      </w:r>
    </w:p>
    <w:p>
      <w:pPr>
        <w:pStyle w:val="FirstParagraph"/>
      </w:pPr>
      <w:r>
        <w:t xml:space="preserve">В датской модели питание в доме престарелых (plejehjem, plejebolig) оформлено как отдельно назначаемая и оплачиваемая услуга — «служба питания» (madservice) по § 83 Закона о социальных услугах, с законодательно ограниченным максимумом платы жителя [163]. В 2024 г. Апелляционное управление (Ankestyrelsen), рассматривая в порядке надзора стандарт качества коммуны Фредерисия, установило, что коммуна действует вопреки закону, позволяя жителям дома престарелых отказываться от питания лишь целыми днями (с уведомлением до 12 часов предыдущего дня) и не позволяя отказываться от отдельных приёмов пищи [163]. Опираясь на подготовительные материалы к законам 2009–2010 гг. и на заключение министерства, Ankestyrelsen исходило из того, что служба питания должна отличаться «высоким качеством и свободой выбора» и вниманием к индивидуальным пожеланиям, а отказ от отдельных приёмов пищи с соразмерным снижением платы предполагается законом; коммуна вправе лишь установить разумные сроки уведомления [163].</w:t>
      </w:r>
    </w:p>
    <w:p>
      <w:pPr>
        <w:pStyle w:val="BodyText"/>
      </w:pPr>
      <w:r>
        <w:t xml:space="preserve">Выбор понимается здесь не как выбор блюда, а как право не участвовать в общем питании в конкретный приём пищи. Ближайшая конструкция российского права — отказ от социальной услуги (ст. 18 442-ФЗ) [24], однако он относится к услуге в целом, а не к отдельному приёму пищи, и плата за стационарное обслуживание не зависит от числа съеденных приёмов (толкование). Датский пример приведён не как образец для заимствования: он показывает, что в разных правопорядках выбор в питании разрешается на уровне платы и договора, а не только меню.</w:t>
      </w:r>
    </w:p>
    <w:bookmarkEnd w:id="121"/>
    <w:bookmarkStart w:id="122" w:name="X516cbe5cf56d1ad5b032841e37269dca628e41a"/>
    <w:p>
      <w:pPr>
        <w:pStyle w:val="Heading2"/>
      </w:pPr>
      <w:r>
        <w:rPr>
          <w:rStyle w:val="SectionNumber"/>
        </w:rPr>
        <w:t xml:space="preserve">6.11</w:t>
      </w:r>
      <w:r>
        <w:tab/>
      </w:r>
      <w:r>
        <w:t xml:space="preserve">Япония: управление питанием и «особое питание» по выбору</w:t>
      </w:r>
    </w:p>
    <w:p>
      <w:pPr>
        <w:pStyle w:val="FirstParagraph"/>
      </w:pPr>
      <w:r>
        <w:t xml:space="preserve">В Японии с 2005 г. в системе страхования долговременного ухода оплачивается управление питанием </w:t>
      </w:r>
      <w:r>
        <w:rPr>
          <w:rFonts w:hint="eastAsia"/>
        </w:rPr>
        <w:t xml:space="preserve">(栄養マネジメント)</w:t>
      </w:r>
      <w:r>
        <w:t xml:space="preserve"> в учреждениях, а с 2021 г. действует система сбора данных LIFE (Long-term care Information system For Evidence), в которую учреждения передают сведения о пищевом статусе жителей [164]. Это путь финансового стимула: оплачиваются измерение и управление питанием.</w:t>
      </w:r>
    </w:p>
    <w:p>
      <w:pPr>
        <w:pStyle w:val="BodyText"/>
      </w:pPr>
      <w:r>
        <w:t xml:space="preserve">Второй японский механизм непосредственно касается выбора. С 01.10.2005 плата за питание в учреждениях страхования ухода определяется по принципу «стоимость продуктов плюс стоимость приготовления», а плата за «особое питание, выбранное пользователем» </w:t>
      </w:r>
      <w:r>
        <w:rPr>
          <w:rFonts w:hint="eastAsia"/>
        </w:rPr>
        <w:t xml:space="preserve">(特別な食事),</w:t>
      </w:r>
      <w:r>
        <w:t xml:space="preserve"> взимается отдельно и чётко отделяется от обычной платы [165]. Критерии такого питания установлены приказом-уведомлением № 123 [166]:</w:t>
      </w:r>
    </w:p>
    <w:p>
      <w:pPr>
        <w:pStyle w:val="Compact"/>
        <w:numPr>
          <w:ilvl w:val="0"/>
          <w:numId w:val="1007"/>
        </w:numPr>
      </w:pPr>
      <w:r>
        <w:t xml:space="preserve">особое питание использует дорогие продукты или особое приготовление, которые невозможно обеспечить за обычную плату; взимается только разница между его стоимостью и обычной платой за питание;</w:t>
      </w:r>
    </w:p>
    <w:p>
      <w:pPr>
        <w:pStyle w:val="Compact"/>
        <w:numPr>
          <w:ilvl w:val="0"/>
          <w:numId w:val="1007"/>
        </w:numPr>
      </w:pPr>
      <w:r>
        <w:t xml:space="preserve">учреждение обеспечивает управление питанием каждого пользователя диетологом во взаимодействии с врачом и гигиену обстановки приёма пищи; предоставление особого питания</w:t>
      </w:r>
      <w:r>
        <w:t xml:space="preserve"> </w:t>
      </w:r>
      <w:r>
        <w:rPr>
          <w:b/>
          <w:bCs/>
        </w:rPr>
        <w:t xml:space="preserve">не должно ухудшать качества обычного питания</w:t>
      </w:r>
      <w:r>
        <w:t xml:space="preserve">;</w:t>
      </w:r>
    </w:p>
    <w:p>
      <w:pPr>
        <w:pStyle w:val="Compact"/>
        <w:numPr>
          <w:ilvl w:val="0"/>
          <w:numId w:val="1007"/>
        </w:numPr>
      </w:pPr>
      <w:r>
        <w:t xml:space="preserve">особое питание предоставляется на основе свободного выбора и согласия пользователя после достаточного информирования, в определённые дни по предварительному выбору; его подача против воли пользователя не допускается;</w:t>
      </w:r>
    </w:p>
    <w:p>
      <w:pPr>
        <w:pStyle w:val="Compact"/>
        <w:numPr>
          <w:ilvl w:val="0"/>
          <w:numId w:val="1007"/>
        </w:numPr>
      </w:pPr>
      <w:r>
        <w:t xml:space="preserve">в учреждении и на его сайте вывешиваются сведения о том, что особое питание доступно ежедневно или в определённые дни, о его содержании и цене;</w:t>
      </w:r>
    </w:p>
    <w:p>
      <w:pPr>
        <w:pStyle w:val="Compact"/>
        <w:numPr>
          <w:ilvl w:val="0"/>
          <w:numId w:val="1007"/>
        </w:numPr>
      </w:pPr>
      <w:r>
        <w:t xml:space="preserve">требуется подтверждение врача, что особое питание не противопоказано пользователю по состоянию здоровья;</w:t>
      </w:r>
    </w:p>
    <w:p>
      <w:pPr>
        <w:pStyle w:val="Compact"/>
        <w:numPr>
          <w:ilvl w:val="0"/>
          <w:numId w:val="1007"/>
        </w:numPr>
      </w:pPr>
      <w:r>
        <w:t xml:space="preserve">договор заключается после ясного объяснения, что это дополнительная плата сверх обычной [166].</w:t>
      </w:r>
    </w:p>
    <w:p>
      <w:pPr>
        <w:pStyle w:val="FirstParagraph"/>
      </w:pPr>
      <w:r>
        <w:t xml:space="preserve">Японская конструкция разводит два вопроса, которые в российской дискуссии нередко смешиваются: базовое питание, качество которого гарантировано и не может ухудшаться, и выбор сверх базового уровня за дополнительную плату с процедурными гарантиями. Прямой аналогии для российского учреждения нет: питание в стационарной форме входит в социальную услугу, оплачиваемую в пределах 75 % среднедушевого дохода получателя (ч. 4 ст. 32 442-ФЗ) [24], а платные услуги сверх стандарта требуют отдельного правового основания (толкование). Применим, однако, сам перечень гарантий: запрет ухудшения базового меню, информирование, согласие, медицинский фильтр и публичная цена.</w:t>
      </w:r>
    </w:p>
    <w:bookmarkEnd w:id="122"/>
    <w:bookmarkStart w:id="123" w:name="X335a4f457402e0cee31dd52e726a999b64c151d"/>
    <w:p>
      <w:pPr>
        <w:pStyle w:val="Heading2"/>
      </w:pPr>
      <w:r>
        <w:rPr>
          <w:rStyle w:val="SectionNumber"/>
        </w:rPr>
        <w:t xml:space="preserve">6.12</w:t>
      </w:r>
      <w:r>
        <w:tab/>
      </w:r>
      <w:r>
        <w:t xml:space="preserve">Проверка международных опор: что подтверждено первоисточником</w:t>
      </w:r>
    </w:p>
    <w:p>
      <w:pPr>
        <w:pStyle w:val="FirstParagraph"/>
      </w:pPr>
      <w:r>
        <w:t xml:space="preserve">Внутри материалов семинара международные ссылки проверены неодинаково: аудит прежних докладов считает верифицированными IDDSI, регламент 14 CQC и ст. 12 Конвенции о правах инвалидов, тогда как каркас международного доклада на ту же дату указывает «проверено источников 0» [23]. Ниже приводится лишь то, что сверено с первоисточником для настоящей редакции; дата проверки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Опора</w:t>
            </w:r>
          </w:p>
        </w:tc>
        <w:tc>
          <w:tcPr/>
          <w:p>
            <w:pPr>
              <w:pStyle w:val="Compact"/>
            </w:pPr>
            <w:r>
              <w:t xml:space="preserve">Реквизиты</w:t>
            </w:r>
          </w:p>
        </w:tc>
        <w:tc>
          <w:tcPr/>
          <w:p>
            <w:pPr>
              <w:pStyle w:val="Compact"/>
            </w:pPr>
            <w:r>
              <w:t xml:space="preserve">Что подтверждено</w:t>
            </w:r>
          </w:p>
        </w:tc>
        <w:tc>
          <w:tcPr/>
          <w:p>
            <w:pPr>
              <w:pStyle w:val="Compact"/>
            </w:pPr>
            <w:r>
              <w:t xml:space="preserve">Чего доклад из неё не выводит</w:t>
            </w:r>
          </w:p>
        </w:tc>
      </w:tr>
      <w:tr>
        <w:tc>
          <w:tcPr/>
          <w:p>
            <w:pPr>
              <w:pStyle w:val="Compact"/>
            </w:pPr>
            <w:r>
              <w:t xml:space="preserve">IDDSI</w:t>
            </w:r>
          </w:p>
        </w:tc>
        <w:tc>
          <w:tcPr/>
          <w:p>
            <w:pPr>
              <w:pStyle w:val="Compact"/>
            </w:pPr>
            <w:r>
              <w:t xml:space="preserve">Cichero J. A. Y. et al. The IDDSI Framework // Dysphagia. 2017. Vol. 32, no. 2. P. 293–314; DOI 10.1007/s00455-016-9758-y [167]</w:t>
            </w:r>
          </w:p>
        </w:tc>
        <w:tc>
          <w:tcPr/>
          <w:p>
            <w:pPr>
              <w:pStyle w:val="Compact"/>
            </w:pPr>
            <w:r>
              <w:t xml:space="preserve">Международная рамка терминов и определений для пищи изменённой текстуры и загущённых жидкостей при дисфагии; выпущена в ноябре 2015 г.; восемь уровней (0–7), каждый с номером, названием, цветовым кодом, определением и методом проверки; основана на систематическом обзоре и международных опросах (2050 ответов из 33 стран и 3190 ответов из 57 стран) [167]</w:t>
            </w:r>
          </w:p>
        </w:tc>
        <w:tc>
          <w:tcPr/>
          <w:p>
            <w:pPr>
              <w:pStyle w:val="Compact"/>
            </w:pPr>
            <w:r>
              <w:t xml:space="preserve">Ни уровня текстуры для конкретного жителя, ни показаний к нему: это решение врача (п. 2.8). В докладе шкала — только язык маркировки вариантов (сценарий 15). Действующую редакцию детальных описаний уровней на сайте IDDSI доклад не сверял</w:t>
            </w:r>
          </w:p>
        </w:tc>
      </w:tr>
      <w:tr>
        <w:tc>
          <w:tcPr/>
          <w:p>
            <w:pPr>
              <w:pStyle w:val="Compact"/>
            </w:pPr>
            <w:r>
              <w:t xml:space="preserve">CQC, регламент 14</w:t>
            </w:r>
          </w:p>
        </w:tc>
        <w:tc>
          <w:tcPr/>
          <w:p>
            <w:pPr>
              <w:pStyle w:val="Compact"/>
            </w:pPr>
            <w:r>
              <w:t xml:space="preserve">The Health and Social Care Act 2008 (Regulated Activities) Regulations 2014, SI 2014/2936, reg. 14 [150]</w:t>
            </w:r>
          </w:p>
        </w:tc>
        <w:tc>
          <w:tcPr/>
          <w:p>
            <w:pPr>
              <w:pStyle w:val="Compact"/>
            </w:pPr>
            <w:r>
              <w:t xml:space="preserve">14(1) — потребности в питании и питье должны быть удовлетворены; 14(4)(a) — подходящая и питательная еда и питьё; 14(4)(c) — «любые разумные требования», вытекающие из предпочтений или религиозной и культурной принадлежности; 14(4)(d) — помощь в еде и питье; 14(3)(b) и 14(5) — исключение по наилучшим интересам, определяемым по ст. 4 Закона о дееспособности 2005 г. На дату проверки на legislation.gov.uk не отмечено неучтённых изменений [150]</w:t>
            </w:r>
          </w:p>
        </w:tc>
        <w:tc>
          <w:tcPr/>
          <w:p>
            <w:pPr>
              <w:pStyle w:val="Compact"/>
            </w:pPr>
            <w:r>
              <w:t xml:space="preserve">Применимости в России; нормы для российских учреждений</w:t>
            </w:r>
          </w:p>
        </w:tc>
      </w:tr>
      <w:tr>
        <w:tc>
          <w:tcPr/>
          <w:p>
            <w:pPr>
              <w:pStyle w:val="Compact"/>
            </w:pPr>
            <w:r>
              <w:t xml:space="preserve">КПИ, ст. 12</w:t>
            </w:r>
          </w:p>
        </w:tc>
        <w:tc>
          <w:tcPr/>
          <w:p>
            <w:pPr>
              <w:pStyle w:val="Compact"/>
            </w:pPr>
            <w:r>
              <w:t xml:space="preserve">Конвенция о правах инвалидов, ратифицирована Федеральным законом от 03.05.2012 № 46-ФЗ [37]</w:t>
            </w:r>
          </w:p>
        </w:tc>
        <w:tc>
          <w:tcPr/>
          <w:p>
            <w:pPr>
              <w:pStyle w:val="Compact"/>
            </w:pPr>
            <w:r>
              <w:t xml:space="preserve">П. 2 — правоспособность наравне с другими во всех аспектах жизни; п. 3 — доступ к поддержке при её реализации; п. 4 — меры, связанные с реализацией правоспособности, «ориентировались на уважение прав, воли и предпочтений лица», были свободны от конфликта интересов и неуместного влияния, соразмерны, применялись в течение как можно меньшего срока и регулярно проверялись [37]</w:t>
            </w:r>
          </w:p>
        </w:tc>
        <w:tc>
          <w:tcPr/>
          <w:p>
            <w:pPr>
              <w:pStyle w:val="Compact"/>
            </w:pPr>
            <w:r>
              <w:t xml:space="preserve">Прямого права на выбор блюда. Ст. 12 — опора для порядка каналов воли (сценарий 15) как</w:t>
            </w:r>
            <w:r>
              <w:t xml:space="preserve"> </w:t>
            </w:r>
            <w:r>
              <w:rPr>
                <w:b/>
                <w:bCs/>
              </w:rPr>
              <w:t xml:space="preserve">толкование</w:t>
            </w:r>
            <w:r>
              <w:t xml:space="preserve">, а не норма о питании</w:t>
            </w:r>
          </w:p>
        </w:tc>
      </w:tr>
    </w:tbl>
    <w:p>
      <w:pPr>
        <w:pStyle w:val="BodyText"/>
      </w:pPr>
      <w:r>
        <w:t xml:space="preserve">Проверка трёх опор не превращает проектный каркас международного доклада в обзор опыта стран (рабочая база знаний, wiki/gaps.md, п. 11) [23].</w:t>
      </w:r>
    </w:p>
    <w:bookmarkEnd w:id="123"/>
    <w:bookmarkStart w:id="124" w:name="сводная-таблица-2"/>
    <w:p>
      <w:pPr>
        <w:pStyle w:val="Heading2"/>
      </w:pPr>
      <w:r>
        <w:rPr>
          <w:rStyle w:val="SectionNumber"/>
        </w:rPr>
        <w:t xml:space="preserve">6.13</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Правопорядок</w:t>
            </w:r>
          </w:p>
        </w:tc>
        <w:tc>
          <w:tcPr/>
          <w:p>
            <w:pPr>
              <w:pStyle w:val="Compact"/>
            </w:pPr>
            <w:r>
              <w:t xml:space="preserve">Акт</w:t>
            </w:r>
          </w:p>
        </w:tc>
        <w:tc>
          <w:tcPr/>
          <w:p>
            <w:pPr>
              <w:pStyle w:val="Compact"/>
            </w:pPr>
            <w:r>
              <w:t xml:space="preserve">Формулировка выбора</w:t>
            </w:r>
          </w:p>
        </w:tc>
        <w:tc>
          <w:tcPr/>
          <w:p>
            <w:pPr>
              <w:pStyle w:val="Compact"/>
            </w:pPr>
            <w:r>
              <w:t xml:space="preserve">Измеримые требования</w:t>
            </w:r>
          </w:p>
        </w:tc>
        <w:tc>
          <w:tcPr/>
          <w:p>
            <w:pPr>
              <w:pStyle w:val="Compact"/>
            </w:pPr>
            <w:r>
              <w:t xml:space="preserve">Юридическая сила</w:t>
            </w:r>
          </w:p>
        </w:tc>
      </w:tr>
      <w:tr>
        <w:tc>
          <w:tcPr/>
          <w:p>
            <w:pPr>
              <w:pStyle w:val="Compact"/>
            </w:pPr>
            <w:r>
              <w:t xml:space="preserve">Англия</w:t>
            </w:r>
          </w:p>
        </w:tc>
        <w:tc>
          <w:tcPr/>
          <w:p>
            <w:pPr>
              <w:pStyle w:val="Compact"/>
            </w:pPr>
            <w:r>
              <w:t xml:space="preserve">Регламенты 2014 г., рег. 14 [150]</w:t>
            </w:r>
          </w:p>
        </w:tc>
        <w:tc>
          <w:tcPr/>
          <w:p>
            <w:pPr>
              <w:pStyle w:val="Compact"/>
            </w:pPr>
            <w:r>
              <w:t xml:space="preserve">Разумные требования из предпочтений, религии, культуры — часть потребности в питании</w:t>
            </w:r>
          </w:p>
        </w:tc>
        <w:tc>
          <w:tcPr/>
          <w:p>
            <w:pPr>
              <w:pStyle w:val="Compact"/>
            </w:pPr>
            <w:r>
              <w:t xml:space="preserve">Ограничение наилучшими интересами</w:t>
            </w:r>
          </w:p>
        </w:tc>
        <w:tc>
          <w:tcPr/>
          <w:p>
            <w:pPr>
              <w:pStyle w:val="Compact"/>
            </w:pPr>
            <w:r>
              <w:t xml:space="preserve">Обязательна</w:t>
            </w:r>
          </w:p>
        </w:tc>
      </w:tr>
      <w:tr>
        <w:tc>
          <w:tcPr/>
          <w:p>
            <w:pPr>
              <w:pStyle w:val="Compact"/>
            </w:pPr>
            <w:r>
              <w:t xml:space="preserve">Шотландия</w:t>
            </w:r>
          </w:p>
        </w:tc>
        <w:tc>
          <w:tcPr/>
          <w:p>
            <w:pPr>
              <w:pStyle w:val="Compact"/>
            </w:pPr>
            <w:r>
              <w:t xml:space="preserve">Health and Social Care Standards 2017, 1.33–1.39 [152]</w:t>
            </w:r>
          </w:p>
        </w:tc>
        <w:tc>
          <w:tcPr/>
          <w:p>
            <w:pPr>
              <w:pStyle w:val="Compact"/>
            </w:pPr>
            <w:r>
              <w:t xml:space="preserve">«Я могу выбирать… и участвовать в планировании меню»</w:t>
            </w:r>
          </w:p>
        </w:tc>
        <w:tc>
          <w:tcPr/>
          <w:p>
            <w:pPr>
              <w:pStyle w:val="Compact"/>
            </w:pPr>
            <w:r>
              <w:t xml:space="preserve">Вода в любое время; ориентир 4 ч между приёмами</w:t>
            </w:r>
          </w:p>
        </w:tc>
        <w:tc>
          <w:tcPr/>
          <w:p>
            <w:pPr>
              <w:pStyle w:val="Compact"/>
            </w:pPr>
            <w:r>
              <w:t xml:space="preserve">Стандарты, учитываются при инспекции</w:t>
            </w:r>
          </w:p>
        </w:tc>
      </w:tr>
      <w:tr>
        <w:tc>
          <w:tcPr/>
          <w:p>
            <w:pPr>
              <w:pStyle w:val="Compact"/>
            </w:pPr>
            <w:r>
              <w:t xml:space="preserve">Северная Ирландия</w:t>
            </w:r>
          </w:p>
        </w:tc>
        <w:tc>
          <w:tcPr/>
          <w:p>
            <w:pPr>
              <w:pStyle w:val="Compact"/>
            </w:pPr>
            <w:r>
              <w:t xml:space="preserve">Руководство PHA 2026 г. [153]</w:t>
            </w:r>
          </w:p>
        </w:tc>
        <w:tc>
          <w:tcPr/>
          <w:p>
            <w:pPr>
              <w:pStyle w:val="Compact"/>
            </w:pPr>
            <w:r>
              <w:t xml:space="preserve">Не менее двух вариантов на каждом приёме пищи, включая горячий (в чек-листе — не менее одного основного блюда на выбор в обед или ужин); альтернатива по запросу</w:t>
            </w:r>
          </w:p>
        </w:tc>
        <w:tc>
          <w:tcPr/>
          <w:p>
            <w:pPr>
              <w:pStyle w:val="Compact"/>
            </w:pPr>
            <w:r>
              <w:t xml:space="preserve">Цикл 3 недели, пересмотр не реже раза в полгода; ≤5 ч между приёмами; ≤12 ч от вечернего перекуса до завтрака; меню и изменения хранятся для инспекции</w:t>
            </w:r>
          </w:p>
        </w:tc>
        <w:tc>
          <w:tcPr/>
          <w:p>
            <w:pPr>
              <w:pStyle w:val="Compact"/>
            </w:pPr>
            <w:r>
              <w:t xml:space="preserve">Рекомендация</w:t>
            </w:r>
          </w:p>
        </w:tc>
      </w:tr>
      <w:tr>
        <w:tc>
          <w:tcPr/>
          <w:p>
            <w:pPr>
              <w:pStyle w:val="Compact"/>
            </w:pPr>
            <w:r>
              <w:t xml:space="preserve">США</w:t>
            </w:r>
          </w:p>
        </w:tc>
        <w:tc>
          <w:tcPr/>
          <w:p>
            <w:pPr>
              <w:pStyle w:val="Compact"/>
            </w:pPr>
            <w:r>
              <w:t xml:space="preserve">42 CFR § 483.60 [154]</w:t>
            </w:r>
          </w:p>
        </w:tc>
        <w:tc>
          <w:tcPr/>
          <w:p>
            <w:pPr>
              <w:pStyle w:val="Compact"/>
            </w:pPr>
            <w:r>
              <w:t xml:space="preserve">Альтернатива сходной пищевой ценности по запросу</w:t>
            </w:r>
          </w:p>
        </w:tc>
        <w:tc>
          <w:tcPr/>
          <w:p>
            <w:pPr>
              <w:pStyle w:val="Compact"/>
            </w:pPr>
            <w:r>
              <w:t xml:space="preserve">≤14 ч (16 ч с перекусом)</w:t>
            </w:r>
          </w:p>
        </w:tc>
        <w:tc>
          <w:tcPr/>
          <w:p>
            <w:pPr>
              <w:pStyle w:val="Compact"/>
            </w:pPr>
            <w:r>
              <w:t xml:space="preserve">Обязательна для участников Medicare/Medicaid</w:t>
            </w:r>
          </w:p>
        </w:tc>
      </w:tr>
      <w:tr>
        <w:tc>
          <w:tcPr/>
          <w:p>
            <w:pPr>
              <w:pStyle w:val="Compact"/>
            </w:pPr>
            <w:r>
              <w:t xml:space="preserve">Онтарио</w:t>
            </w:r>
          </w:p>
        </w:tc>
        <w:tc>
          <w:tcPr/>
          <w:p>
            <w:pPr>
              <w:pStyle w:val="Compact"/>
            </w:pPr>
            <w:r>
              <w:t xml:space="preserve">O. Reg. 246/22, разд. 77 [157]</w:t>
            </w:r>
          </w:p>
        </w:tc>
        <w:tc>
          <w:tcPr/>
          <w:p>
            <w:pPr>
              <w:pStyle w:val="Compact"/>
            </w:pPr>
            <w:r>
              <w:t xml:space="preserve">Выбор основных блюд, гарниров, напитков на каждом приёме; десертов и перекусов</w:t>
            </w:r>
          </w:p>
        </w:tc>
        <w:tc>
          <w:tcPr/>
          <w:p>
            <w:pPr>
              <w:pStyle w:val="Compact"/>
            </w:pPr>
            <w:r>
              <w:t xml:space="preserve">Цикл ≥21 дня; рассмотрение советом жителей; индивидуальное меню</w:t>
            </w:r>
          </w:p>
        </w:tc>
        <w:tc>
          <w:tcPr/>
          <w:p>
            <w:pPr>
              <w:pStyle w:val="Compact"/>
            </w:pPr>
            <w:r>
              <w:t xml:space="preserve">Обязательна</w:t>
            </w:r>
          </w:p>
        </w:tc>
      </w:tr>
      <w:tr>
        <w:tc>
          <w:tcPr/>
          <w:p>
            <w:pPr>
              <w:pStyle w:val="Compact"/>
            </w:pPr>
            <w:r>
              <w:t xml:space="preserve">Австралия</w:t>
            </w:r>
          </w:p>
        </w:tc>
        <w:tc>
          <w:tcPr/>
          <w:p>
            <w:pPr>
              <w:pStyle w:val="Compact"/>
            </w:pPr>
            <w:r>
              <w:t xml:space="preserve">Усиленные стандарты качества, стандарт 6 [159]</w:t>
            </w:r>
          </w:p>
        </w:tc>
        <w:tc>
          <w:tcPr/>
          <w:p>
            <w:pPr>
              <w:pStyle w:val="Compact"/>
            </w:pPr>
            <w:r>
              <w:t xml:space="preserve">Влиять на что, когда, где и как есть</w:t>
            </w:r>
          </w:p>
        </w:tc>
        <w:tc>
          <w:tcPr/>
          <w:p>
            <w:pPr>
              <w:pStyle w:val="Compact"/>
            </w:pPr>
            <w:r>
              <w:t xml:space="preserve">Отчётность о расходах на питание</w:t>
            </w:r>
          </w:p>
        </w:tc>
        <w:tc>
          <w:tcPr/>
          <w:p>
            <w:pPr>
              <w:pStyle w:val="Compact"/>
            </w:pPr>
            <w:r>
              <w:t xml:space="preserve">Обязательна</w:t>
            </w:r>
          </w:p>
        </w:tc>
      </w:tr>
      <w:tr>
        <w:tc>
          <w:tcPr/>
          <w:p>
            <w:pPr>
              <w:pStyle w:val="Compact"/>
            </w:pPr>
            <w:r>
              <w:t xml:space="preserve">Германия</w:t>
            </w:r>
          </w:p>
        </w:tc>
        <w:tc>
          <w:tcPr/>
          <w:p>
            <w:pPr>
              <w:pStyle w:val="Compact"/>
            </w:pPr>
            <w:r>
              <w:t xml:space="preserve">Стандарт DGE [160]</w:t>
            </w:r>
          </w:p>
        </w:tc>
        <w:tc>
          <w:tcPr/>
          <w:p>
            <w:pPr>
              <w:pStyle w:val="Compact"/>
            </w:pPr>
            <w:r>
              <w:t xml:space="preserve">Несколько линий меню; ежедневный вегетарианский вариант; пищевая биография; еда по желанию в особых ситуациях</w:t>
            </w:r>
          </w:p>
        </w:tc>
        <w:tc>
          <w:tcPr/>
          <w:p>
            <w:pPr>
              <w:pStyle w:val="Compact"/>
            </w:pPr>
            <w:r>
              <w:t xml:space="preserve">Цикл обеда ≥6 недель (≥4 при доставке на дом); горячее удержание ≤3 ч; учёт возвратов</w:t>
            </w:r>
          </w:p>
        </w:tc>
        <w:tc>
          <w:tcPr/>
          <w:p>
            <w:pPr>
              <w:pStyle w:val="Compact"/>
            </w:pPr>
            <w:r>
              <w:t xml:space="preserve">Рекомендация</w:t>
            </w:r>
          </w:p>
        </w:tc>
      </w:tr>
      <w:tr>
        <w:tc>
          <w:tcPr/>
          <w:p>
            <w:pPr>
              <w:pStyle w:val="Compact"/>
            </w:pPr>
            <w:r>
              <w:t xml:space="preserve">Швеция</w:t>
            </w:r>
          </w:p>
        </w:tc>
        <w:tc>
          <w:tcPr/>
          <w:p>
            <w:pPr>
              <w:pStyle w:val="Compact"/>
            </w:pPr>
            <w:r>
              <w:t xml:space="preserve">Рекомендации Livsmedelsverket [162]</w:t>
            </w:r>
          </w:p>
        </w:tc>
        <w:tc>
          <w:tcPr/>
          <w:p>
            <w:pPr>
              <w:pStyle w:val="Compact"/>
            </w:pPr>
            <w:r>
              <w:t xml:space="preserve">Влияние на блюда, время и обстановку (критерии Socialstyrelsen); несколько блюд и гарниров в базовом меню</w:t>
            </w:r>
          </w:p>
        </w:tc>
        <w:tc>
          <w:tcPr/>
          <w:p>
            <w:pPr>
              <w:pStyle w:val="Compact"/>
            </w:pPr>
            <w:r>
              <w:t xml:space="preserve">Ночной перерыв ≤11 ч; совет по питанию</w:t>
            </w:r>
          </w:p>
        </w:tc>
        <w:tc>
          <w:tcPr/>
          <w:p>
            <w:pPr>
              <w:pStyle w:val="Compact"/>
            </w:pPr>
            <w:r>
              <w:t xml:space="preserve">Рекомендация</w:t>
            </w:r>
          </w:p>
        </w:tc>
      </w:tr>
      <w:tr>
        <w:tc>
          <w:tcPr/>
          <w:p>
            <w:pPr>
              <w:pStyle w:val="Compact"/>
            </w:pPr>
            <w:r>
              <w:t xml:space="preserve">Дания</w:t>
            </w:r>
          </w:p>
        </w:tc>
        <w:tc>
          <w:tcPr/>
          <w:p>
            <w:pPr>
              <w:pStyle w:val="Compact"/>
            </w:pPr>
            <w:r>
              <w:t xml:space="preserve">§ 83 Закона о социальных услугах; надзорное заключение Ankestyrelsen 2024 г. [163]</w:t>
            </w:r>
          </w:p>
        </w:tc>
        <w:tc>
          <w:tcPr/>
          <w:p>
            <w:pPr>
              <w:pStyle w:val="Compact"/>
            </w:pPr>
            <w:r>
              <w:t xml:space="preserve">Отказ от отдельных приёмов пищи со снижением платы</w:t>
            </w:r>
          </w:p>
        </w:tc>
        <w:tc>
          <w:tcPr/>
          <w:p>
            <w:pPr>
              <w:pStyle w:val="Compact"/>
            </w:pPr>
            <w:r>
              <w:t xml:space="preserve">Потолок платы; сроки уведомления устанавливает коммуна</w:t>
            </w:r>
          </w:p>
        </w:tc>
        <w:tc>
          <w:tcPr/>
          <w:p>
            <w:pPr>
              <w:pStyle w:val="Compact"/>
            </w:pPr>
            <w:r>
              <w:t xml:space="preserve">Обязательна</w:t>
            </w:r>
          </w:p>
        </w:tc>
      </w:tr>
      <w:tr>
        <w:tc>
          <w:tcPr/>
          <w:p>
            <w:pPr>
              <w:pStyle w:val="Compact"/>
            </w:pPr>
            <w:r>
              <w:t xml:space="preserve">Япония</w:t>
            </w:r>
          </w:p>
        </w:tc>
        <w:tc>
          <w:tcPr/>
          <w:p>
            <w:pPr>
              <w:pStyle w:val="Compact"/>
            </w:pPr>
            <w:r>
              <w:t xml:space="preserve">Система страхования ухода; LIFE [164]; приказы-уведомления № 419 и № 123 [165, 166]</w:t>
            </w:r>
          </w:p>
        </w:tc>
        <w:tc>
          <w:tcPr/>
          <w:p>
            <w:pPr>
              <w:pStyle w:val="Compact"/>
            </w:pPr>
            <w:r>
              <w:t xml:space="preserve">«Особое питание» по выбору за дополнительную плату</w:t>
            </w:r>
          </w:p>
        </w:tc>
        <w:tc>
          <w:tcPr/>
          <w:p>
            <w:pPr>
              <w:pStyle w:val="Compact"/>
            </w:pPr>
            <w:r>
              <w:t xml:space="preserve">Без ухудшения обычного питания; согласие; врач; публичная цена</w:t>
            </w:r>
          </w:p>
        </w:tc>
        <w:tc>
          <w:tcPr/>
          <w:p>
            <w:pPr>
              <w:pStyle w:val="Compact"/>
            </w:pPr>
            <w:r>
              <w:t xml:space="preserve">Обязательны</w:t>
            </w:r>
          </w:p>
        </w:tc>
      </w:tr>
      <w:tr>
        <w:tc>
          <w:tcPr/>
          <w:p>
            <w:pPr>
              <w:pStyle w:val="Compact"/>
            </w:pPr>
            <w:r>
              <w:t xml:space="preserve">Россия</w:t>
            </w:r>
          </w:p>
        </w:tc>
        <w:tc>
          <w:tcPr/>
          <w:p>
            <w:pPr>
              <w:pStyle w:val="Compact"/>
            </w:pPr>
            <w:r>
              <w:t xml:space="preserve">442-ФЗ, 935н, СанПиН 4282-26, региональные нормы</w:t>
            </w:r>
          </w:p>
        </w:tc>
        <w:tc>
          <w:tcPr/>
          <w:p>
            <w:pPr>
              <w:pStyle w:val="Compact"/>
            </w:pPr>
            <w:r>
              <w:t xml:space="preserve">Нет нормы о выборе блюд</w:t>
            </w:r>
          </w:p>
        </w:tc>
        <w:tc>
          <w:tcPr/>
          <w:p>
            <w:pPr>
              <w:pStyle w:val="Compact"/>
            </w:pPr>
            <w:r>
              <w:t xml:space="preserve">Не менее 3 приёмов пищи; нормы в граммах</w:t>
            </w:r>
          </w:p>
        </w:tc>
        <w:tc>
          <w:tcPr/>
          <w:p>
            <w:pPr>
              <w:pStyle w:val="Compact"/>
            </w:pPr>
            <w:r>
              <w:t xml:space="preserve">Обязательны</w:t>
            </w:r>
          </w:p>
        </w:tc>
      </w:tr>
    </w:tbl>
    <w:bookmarkEnd w:id="124"/>
    <w:bookmarkStart w:id="125" w:name="выводы-по-главе-6"/>
    <w:p>
      <w:pPr>
        <w:pStyle w:val="Heading2"/>
      </w:pPr>
      <w:r>
        <w:rPr>
          <w:rStyle w:val="SectionNumber"/>
        </w:rPr>
        <w:t xml:space="preserve">6.14</w:t>
      </w:r>
      <w:r>
        <w:tab/>
      </w:r>
      <w:r>
        <w:t xml:space="preserve">Выводы по главе 6</w:t>
      </w:r>
    </w:p>
    <w:p>
      <w:pPr>
        <w:pStyle w:val="BoxConclusion"/>
      </w:pPr>
      <w:r>
        <w:t xml:space="preserve">Ни одна из рассмотренных систем, кроме Онтарио, не требует выбора на каждом приёме пищи, причём и онтарийская норма не фиксирует числа вариантов. Число названо только в рекомендации — руководстве PHA Северной Ирландии 2026 г.: не менее двух вариантов на каждом приёме пищи, включая горячий, при более низкой планке чек-листа того же документа [153]. Общий знаменатель иной: учёт предпочтений как часть понятия адекватного питания (Англия, США), альтернатива эквивалентной пищевой ценности (США), участие жителей в планировании меню (Шотландия, США, Онтарио) и процедуры, в которых меню с выбором проверяет и утверждает диетолог (Онтарио, США), тогда как питание измеряется и оплачивается как управляемый процесс (Япония). К этому добавляются три операционных приёма, не требующих изменения законов: несколько «линий меню» с выделением рекомендуемой вместо запрета остальных (Германия); базовое меню, по которому нормы проверяются на уровне группы, с вариантами внутри него (Швеция); критерии влияния жителя на приём пищи, сформулированные для договора и проверки, где первым поставлено субъективное ощущение самого жителя (Швеция). Датский и японский примеры выводят вопрос на иной уровень — уровень платы: право отказаться от приёма пищи со снижением платы и выбор сверх базового уровня за доплату при запрете ухудшать базовый уровень. Для российского нормотворца — если он решит регулировать выбор — американская формула «альтернатива сходной пищевой ценности» снимает основное возражение о несовместимости выбора с нормами, а онтарийская процедура утверждения цикла диетологом с участием совета жителей отвечает на опасение о вреде выбора (рекомендация автора; не позиция какого-либо органа).</w:t>
      </w:r>
    </w:p>
    <w:bookmarkEnd w:id="125"/>
    <w:bookmarkEnd w:id="126"/>
    <w:bookmarkStart w:id="146" w:name="X12dc7b21826b7c89bddf5e37db2825bd44abe56"/>
    <w:p>
      <w:pPr>
        <w:pStyle w:val="Heading1"/>
      </w:pPr>
      <w:r>
        <w:rPr>
          <w:rStyle w:val="SectionNumber"/>
        </w:rPr>
        <w:t xml:space="preserve">7</w:t>
      </w:r>
      <w:r>
        <w:tab/>
      </w:r>
      <w:r>
        <w:t xml:space="preserve">Практика: шестнадцать операционных сценариев</w:t>
      </w:r>
    </w:p>
    <w:bookmarkStart w:id="127" w:name="как-читать-раздел"/>
    <w:p>
      <w:pPr>
        <w:pStyle w:val="Heading2"/>
      </w:pPr>
      <w:r>
        <w:rPr>
          <w:rStyle w:val="SectionNumber"/>
        </w:rPr>
        <w:t xml:space="preserve">7.1</w:t>
      </w:r>
      <w:r>
        <w:tab/>
      </w:r>
      <w:r>
        <w:t xml:space="preserve">Как читать раздел</w:t>
      </w:r>
    </w:p>
    <w:p>
      <w:pPr>
        <w:pStyle w:val="FirstParagraph"/>
      </w:pPr>
      <w:r>
        <w:t xml:space="preserve">Сценарии описывают решения, которые учреждение вправе принять самостоятельно, не выходя за пределы действующих норм; каждый сценарий соотносит практическую задачу с её правовым основанием. В конце каждого сценария указано, что в нём является нормой, что толкованием и что рекомендацией. Числовые примеры представляют собой иллюстративную арифметику автора на основе норм постановления № 1284 и таблицы замен приложения № 11 к СанПиН 4282-26; это не расчёты конкретного учреждения и не данные о фактических затратах. Клинических решений (диеты, консистенции, назначения) сценарии не касаются: там, где такой вопрос возникает, указано, что его решает врач.</w:t>
      </w:r>
    </w:p>
    <w:bookmarkEnd w:id="127"/>
    <w:bookmarkStart w:id="128" w:name="X18382e0c8b2b12864bd878df325862a2cad6ec5"/>
    <w:p>
      <w:pPr>
        <w:pStyle w:val="Heading2"/>
      </w:pPr>
      <w:r>
        <w:rPr>
          <w:rStyle w:val="SectionNumber"/>
        </w:rPr>
        <w:t xml:space="preserve">7.2</w:t>
      </w:r>
      <w:r>
        <w:tab/>
      </w:r>
      <w:r>
        <w:t xml:space="preserve">Сценарий 1. Два вторых блюда в пределах нормы № 1284</w:t>
      </w:r>
    </w:p>
    <w:p>
      <w:pPr>
        <w:pStyle w:val="FirstParagraph"/>
      </w:pPr>
      <w:r>
        <w:rPr>
          <w:b/>
          <w:bCs/>
        </w:rPr>
        <w:t xml:space="preserve">Задача.</w:t>
      </w:r>
      <w:r>
        <w:t xml:space="preserve"> </w:t>
      </w:r>
      <w:r>
        <w:t xml:space="preserve">Ввести на обед три дня в неделю выбор между мясным и рыбным вторым блюдом, не нарушив нормы питания.</w:t>
      </w:r>
    </w:p>
    <w:p>
      <w:pPr>
        <w:pStyle w:val="BodyText"/>
      </w:pPr>
      <w:r>
        <w:rPr>
          <w:b/>
          <w:bCs/>
        </w:rPr>
        <w:t xml:space="preserve">Что говорит норма.</w:t>
      </w:r>
      <w:r>
        <w:t xml:space="preserve"> </w:t>
      </w:r>
      <w:r>
        <w:t xml:space="preserve">Постановление № 1284 устанавливает суточные количества по группам продуктов: для домов-интернатов общего типа (столбец «кроме ПНИ и ДСО») в действующей с 01.01.2026 редакции мясо — 90 г нетто, рыба — 32,5 г нетто, птица — 22,2 г нетто [34]. В редакции 2022 г. рыба составляла 41,8 г, птица — 40 г [33]; для ПНИ и ДСО действуют значения 70,5, 46,7 и 36,5 г. Норма суточная, однако учреждения обычно контролируют её по среднему за период (неделя, декада, месяц) посредством накопительной ведомости; способ контроля в постановлении не определён (п. 3.17).</w:t>
      </w:r>
    </w:p>
    <w:p>
      <w:pPr>
        <w:pStyle w:val="BodyText"/>
      </w:pPr>
      <w:r>
        <w:rPr>
          <w:b/>
          <w:bCs/>
        </w:rPr>
        <w:t xml:space="preserve">Иллюстрация.</w:t>
      </w:r>
      <w:r>
        <w:t xml:space="preserve"> </w:t>
      </w:r>
      <w:r>
        <w:t xml:space="preserve">Возьмём учреждение на 100 жителей. Недельная потребность по норме составляет: мясо 90 × 7 × 100 = 63,0 кг нетто, рыба 32,5 × 7 × 100 = 22,75 кг нетто. Допустим, что в базовом меню все три дня на обед подаётся мясное второе с закладкой 75 г нетто мяса на порцию, а альтернативой вводится рыба (треска). По таблице замен приложения № 11 к СанПиН 4282-26 100 г говядины эквивалентны по пищевой ценности 125 г трески [3]; следовательно, 75 г говядины соответствуют примерно 94 г трески. Если рыбу выберут 40 % жителей, за неделю расход мяса уменьшится на 0,4 × 100 × 75 г × 3 = 9,0 кг, а расход рыбы увеличится на 0,4 × 100 × 94 г × 3 ≈ 11,3 кг. Итог недели: мясо 54,0 кг (85,7 % нормы), рыба 34,0 кг (149,6 % нормы). По редакции 2022 г. (рыба 41,8 г) рыба составила бы 138,6 % нормы, так что снижение рыбной нормы с 2026 г. делает перекос заметнее.</w:t>
      </w:r>
    </w:p>
    <w:p>
      <w:pPr>
        <w:pStyle w:val="BodyText"/>
      </w:pPr>
      <w:r>
        <w:rPr>
          <w:b/>
          <w:bCs/>
        </w:rPr>
        <w:t xml:space="preserve">Вывод из иллюстрации.</w:t>
      </w:r>
      <w:r>
        <w:t xml:space="preserve"> </w:t>
      </w:r>
      <w:r>
        <w:t xml:space="preserve">По пищевой ценности замена эквивалентна, по групповой норме — нет: мясо недовыполнено на 14 %, рыба перевыполнена на 50 %. Проверяющий, сверяющий нормы по группам, это расхождение обнаружит. Устранить его можно тремя способами:</w:t>
      </w:r>
    </w:p>
    <w:p>
      <w:pPr>
        <w:pStyle w:val="Compact"/>
        <w:numPr>
          <w:ilvl w:val="0"/>
          <w:numId w:val="1008"/>
        </w:numPr>
      </w:pPr>
      <w:r>
        <w:t xml:space="preserve">Закрепить в локальном акте учреждения, что выполнение норм оценивается с учётом замен по утверждённой таблице (с прямой ссылкой на источник таблицы), и показывать в накопительной ведомости пересчёт заменённых количеств в базовый продукт.</w:t>
      </w:r>
    </w:p>
    <w:p>
      <w:pPr>
        <w:pStyle w:val="Compact"/>
        <w:numPr>
          <w:ilvl w:val="0"/>
          <w:numId w:val="1008"/>
        </w:numPr>
      </w:pPr>
      <w:r>
        <w:t xml:space="preserve">Компенсировать отклонение в общем меню: сократить рыбный день или уменьшить закладку рыбы в другие дни.</w:t>
      </w:r>
    </w:p>
    <w:p>
      <w:pPr>
        <w:pStyle w:val="Compact"/>
        <w:numPr>
          <w:ilvl w:val="0"/>
          <w:numId w:val="1008"/>
        </w:numPr>
      </w:pPr>
      <w:r>
        <w:t xml:space="preserve">Строить пару внутри одной группы (сценарий 2).</w:t>
      </w:r>
    </w:p>
    <w:p>
      <w:pPr>
        <w:pStyle w:val="FirstParagraph"/>
      </w:pPr>
      <w:r>
        <w:t xml:space="preserve">Первый способ опирается на аналогию: таблица замен приложения № 11 к СанПиН 4282-26 нормативно относится к питанию детей (подп. 4 п. 59) [3], а её применение для взрослых есть решение учреждения. Ближайшим федеральным документом для взрослых служат приложения № 7 и № 8 к рекомендациям, утверждённым постановлением № 12 [31]. Источник таблицы необходимо назвать в самом локальном акте.</w:t>
      </w:r>
    </w:p>
    <w:p>
      <w:pPr>
        <w:pStyle w:val="BoxClasses"/>
      </w:pPr>
      <w:r>
        <w:rPr>
          <w:b/>
          <w:bCs/>
        </w:rPr>
        <w:t xml:space="preserve">Классы.</w:t>
      </w:r>
      <w:r>
        <w:t xml:space="preserve"> </w:t>
      </w:r>
      <w:r>
        <w:t xml:space="preserve">Норма — суточные количества № 1284. Толкование — допустимость контроля по среднему за период и применения таблицы замен по аналогии. Рекомендация — локальный акт о порядке учёта замен.</w:t>
      </w:r>
    </w:p>
    <w:bookmarkEnd w:id="128"/>
    <w:bookmarkStart w:id="129" w:name="X012c2ff60ace1fcdf04694362a9f0f7bc4935d8"/>
    <w:p>
      <w:pPr>
        <w:pStyle w:val="Heading2"/>
      </w:pPr>
      <w:r>
        <w:rPr>
          <w:rStyle w:val="SectionNumber"/>
        </w:rPr>
        <w:t xml:space="preserve">7.3</w:t>
      </w:r>
      <w:r>
        <w:tab/>
      </w:r>
      <w:r>
        <w:t xml:space="preserve">Сценарий 2. Пары внутри одной группы продуктов</w:t>
      </w:r>
    </w:p>
    <w:p>
      <w:pPr>
        <w:pStyle w:val="FirstParagraph"/>
      </w:pPr>
      <w:r>
        <w:rPr>
          <w:b/>
          <w:bCs/>
        </w:rPr>
        <w:t xml:space="preserve">Задача.</w:t>
      </w:r>
      <w:r>
        <w:t xml:space="preserve"> </w:t>
      </w:r>
      <w:r>
        <w:t xml:space="preserve">Ввести выбор, не требующий никакого пересчёта норм.</w:t>
      </w:r>
    </w:p>
    <w:p>
      <w:pPr>
        <w:pStyle w:val="BodyText"/>
      </w:pPr>
      <w:r>
        <w:rPr>
          <w:b/>
          <w:bCs/>
        </w:rPr>
        <w:t xml:space="preserve">Решение.</w:t>
      </w:r>
      <w:r>
        <w:t xml:space="preserve"> </w:t>
      </w:r>
      <w:r>
        <w:t xml:space="preserve">Подбирать варианты из одной нормативной группы постановления № 1284 [33]: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Строка № 1284 (ред. с 01.01.2026)</w:t>
            </w:r>
          </w:p>
        </w:tc>
        <w:tc>
          <w:tcPr/>
          <w:p>
            <w:pPr>
              <w:pStyle w:val="Compact"/>
            </w:pPr>
            <w:r>
              <w:t xml:space="preserve">Пары, не требующие пересчёта</w:t>
            </w:r>
          </w:p>
        </w:tc>
        <w:tc>
          <w:tcPr/>
          <w:p>
            <w:pPr>
              <w:pStyle w:val="Compact"/>
            </w:pPr>
            <w:r>
              <w:t xml:space="preserve">Пример из практики</w:t>
            </w:r>
          </w:p>
        </w:tc>
      </w:tr>
      <w:tr>
        <w:tc>
          <w:tcPr/>
          <w:p>
            <w:pPr>
              <w:pStyle w:val="Compact"/>
            </w:pPr>
            <w:r>
              <w:t xml:space="preserve">Крупы, бобовые</w:t>
            </w:r>
          </w:p>
        </w:tc>
        <w:tc>
          <w:tcPr/>
          <w:p>
            <w:pPr>
              <w:pStyle w:val="Compact"/>
            </w:pPr>
            <w:r>
              <w:t xml:space="preserve">Гречка / рис / пшено / овсянка</w:t>
            </w:r>
          </w:p>
        </w:tc>
        <w:tc>
          <w:tcPr/>
          <w:p>
            <w:pPr>
              <w:pStyle w:val="Compact"/>
            </w:pPr>
            <w:r>
              <w:t xml:space="preserve">«Рис или гречка» — Усть-Илимск [13]</w:t>
            </w:r>
          </w:p>
        </w:tc>
      </w:tr>
      <w:tr>
        <w:tc>
          <w:tcPr/>
          <w:p>
            <w:pPr>
              <w:pStyle w:val="Compact"/>
            </w:pPr>
            <w:r>
              <w:t xml:space="preserve">Мясо (в ред. 2022 г. — «говядина, свинина»)</w:t>
            </w:r>
          </w:p>
        </w:tc>
        <w:tc>
          <w:tcPr/>
          <w:p>
            <w:pPr>
              <w:pStyle w:val="Compact"/>
            </w:pPr>
            <w:r>
              <w:t xml:space="preserve">Котлета / тефтели / гуляш из одной заготовки</w:t>
            </w:r>
          </w:p>
        </w:tc>
        <w:tc>
          <w:tcPr/>
          <w:p>
            <w:pPr>
              <w:pStyle w:val="Compact"/>
            </w:pPr>
            <w:r>
              <w:t xml:space="preserve">«Два мясных блюда на выбор» — Успенский ПНИ [7]</w:t>
            </w:r>
          </w:p>
        </w:tc>
      </w:tr>
      <w:tr>
        <w:tc>
          <w:tcPr/>
          <w:p>
            <w:pPr>
              <w:pStyle w:val="Compact"/>
            </w:pPr>
            <w:r>
              <w:t xml:space="preserve">Овощи свежие (в ред. 2022 г. — все виды овощей одной строкой)</w:t>
            </w:r>
          </w:p>
        </w:tc>
        <w:tc>
          <w:tcPr/>
          <w:p>
            <w:pPr>
              <w:pStyle w:val="Compact"/>
            </w:pPr>
            <w:r>
              <w:t xml:space="preserve">Салат из свёклы / салат из свежих овощей / винегрет (с оговоркой о солёных огурцах — отдельная строка)</w:t>
            </w:r>
          </w:p>
        </w:tc>
        <w:tc>
          <w:tcPr/>
          <w:p>
            <w:pPr>
              <w:pStyle w:val="Compact"/>
            </w:pPr>
            <w:r>
              <w:t xml:space="preserve">Успенский ПНИ [7]</w:t>
            </w:r>
          </w:p>
        </w:tc>
      </w:tr>
      <w:tr>
        <w:tc>
          <w:tcPr/>
          <w:p>
            <w:pPr>
              <w:pStyle w:val="Compact"/>
            </w:pPr>
            <w:r>
              <w:t xml:space="preserve">Чай, кофе, какао</w:t>
            </w:r>
          </w:p>
        </w:tc>
        <w:tc>
          <w:tcPr/>
          <w:p>
            <w:pPr>
              <w:pStyle w:val="Compact"/>
            </w:pPr>
            <w:r>
              <w:t xml:space="preserve">Чай / какао / кофейный напиток</w:t>
            </w:r>
          </w:p>
        </w:tc>
        <w:tc>
          <w:tcPr/>
          <w:p>
            <w:pPr>
              <w:pStyle w:val="Compact"/>
            </w:pPr>
            <w:r>
              <w:t xml:space="preserve">Болотнинский ПНИ [5]</w:t>
            </w:r>
          </w:p>
        </w:tc>
      </w:tr>
      <w:tr>
        <w:tc>
          <w:tcPr/>
          <w:p>
            <w:pPr>
              <w:pStyle w:val="Compact"/>
            </w:pPr>
            <w:r>
              <w:t xml:space="preserve">Птица</w:t>
            </w:r>
          </w:p>
        </w:tc>
        <w:tc>
          <w:tcPr/>
          <w:p>
            <w:pPr>
              <w:pStyle w:val="Compact"/>
            </w:pPr>
            <w:r>
              <w:t xml:space="preserve">Курица жареная / отварная</w:t>
            </w:r>
          </w:p>
        </w:tc>
        <w:tc>
          <w:tcPr/>
          <w:p>
            <w:pPr>
              <w:pStyle w:val="Compact"/>
            </w:pPr>
            <w:r>
              <w:t xml:space="preserve">Болотнинский ПНИ, 2026 [6]</w:t>
            </w:r>
          </w:p>
        </w:tc>
      </w:tr>
    </w:tbl>
    <w:p>
      <w:pPr>
        <w:pStyle w:val="BodyText"/>
      </w:pPr>
      <w:r>
        <w:t xml:space="preserve">Пара «гуляш или печень по-строгановски» из усть-илимского меню [13] образована продуктами разных групп. Печень в постановлении № 1284 отдельно не названа: в редакции 2022 г. строка называлась «говядина, свинина», в действующей — «мясо», и относит ли нормотворец субпродукты к этой строке, текст не уточняет [33, 34]. Для такой пары нужна таблица замен: по приложению № 11 к СанПиН 4282-26 100 г говядины эквивалентны 116 г говяжьей печени [3].</w:t>
      </w:r>
    </w:p>
    <w:p>
      <w:pPr>
        <w:pStyle w:val="BodyText"/>
      </w:pPr>
      <w:r>
        <w:t xml:space="preserve">Вторая полезная граница проходит по технологическому потоку. Два варианта из одной заготовки (котлета и тефтели из одного фарша) не требуют дополнительной плиты и дополнительной закупки, тогда как два варианта из разных потоков (котлета и рыба) требуют второго технологического процесса, отдельных ТТК и, как правило, дополнительного оборудования или времени повара.</w:t>
      </w:r>
    </w:p>
    <w:p>
      <w:pPr>
        <w:pStyle w:val="BoxClasses"/>
      </w:pPr>
      <w:r>
        <w:rPr>
          <w:b/>
          <w:bCs/>
        </w:rPr>
        <w:t xml:space="preserve">Классы.</w:t>
      </w:r>
      <w:r>
        <w:t xml:space="preserve"> </w:t>
      </w:r>
      <w:r>
        <w:t xml:space="preserve">Норма — группы продуктов № 1284. Рекомендация — подбор пар внутри группы и потока.</w:t>
      </w:r>
    </w:p>
    <w:bookmarkEnd w:id="129"/>
    <w:bookmarkStart w:id="130" w:name="X14affb0f12ee8cdfc2e6ffc55d7c999f82e4377"/>
    <w:p>
      <w:pPr>
        <w:pStyle w:val="Heading2"/>
      </w:pPr>
      <w:r>
        <w:rPr>
          <w:rStyle w:val="SectionNumber"/>
        </w:rPr>
        <w:t xml:space="preserve">7.4</w:t>
      </w:r>
      <w:r>
        <w:tab/>
      </w:r>
      <w:r>
        <w:t xml:space="preserve">Сценарий 3. Заказ накануне или выбор в момент еды</w:t>
      </w:r>
    </w:p>
    <w:p>
      <w:pPr>
        <w:pStyle w:val="FirstParagraph"/>
      </w:pPr>
      <w:r>
        <w:rPr>
          <w:b/>
          <w:bCs/>
        </w:rPr>
        <w:t xml:space="preserve">Два режима.</w:t>
      </w:r>
      <w:r>
        <w:t xml:space="preserve"> </w:t>
      </w:r>
      <w:r>
        <w:t xml:space="preserve">При заказе накануне (М1) житель выбирает рацион следующего дня по листу заказа, и пищеблок готовит под известные объёмы; так устроена петербургская практика, описанная Комитетом по социальной политике [21]. При выборе в момент еды (М2) житель выбирает на линии раздачи, и пищеблок готовит под прогноз; так устроены новосибирские и усть-илимская практики [5, 7, 13].</w:t>
      </w:r>
    </w:p>
    <w:p>
      <w:pPr>
        <w:pStyle w:val="BodyText"/>
      </w:pPr>
      <w:r>
        <w:rPr>
          <w:b/>
          <w:bCs/>
        </w:rPr>
        <w:t xml:space="preserve">Что говорят данные.</w:t>
      </w:r>
      <w:r>
        <w:t xml:space="preserve"> </w:t>
      </w:r>
      <w:r>
        <w:t xml:space="preserve">По Wright и соавт., удовлетворённость выше, когда выбор ближе к приёму пищи [120]. По Wheeler и соавт., переход к выбору в момент еды увеличил производственные отходы с 55 до 90 г на жителя в день [103].</w:t>
      </w:r>
    </w:p>
    <w:p>
      <w:pPr>
        <w:pStyle w:val="BodyText"/>
      </w:pPr>
      <w:r>
        <w:rPr>
          <w:b/>
          <w:bCs/>
        </w:rPr>
        <w:t xml:space="preserve">Санитарное ограничение.</w:t>
      </w:r>
      <w:r>
        <w:t xml:space="preserve"> </w:t>
      </w:r>
      <w:r>
        <w:t xml:space="preserve">СанПиН 4282-26 запрещает реализовывать готовые блюда на следующий день и замораживать нереализованные (п. 32) [3]. Всё, что приготовлено под прогноз и не роздано, становится отходами, поэтому выбор в момент еды требует прогноза объёмов.</w:t>
      </w:r>
    </w:p>
    <w:p>
      <w:pPr>
        <w:pStyle w:val="BodyText"/>
      </w:pPr>
      <w:r>
        <w:rPr>
          <w:b/>
          <w:bCs/>
        </w:rPr>
        <w:t xml:space="preserve">Иллюстрация прогноза.</w:t>
      </w:r>
      <w:r>
        <w:t xml:space="preserve"> </w:t>
      </w:r>
      <w:r>
        <w:t xml:space="preserve">На старте варианты распределяются в пропорции 50/50 с небольшим резервом на каждый. Ежедневно фиксируются фактическое распределение выбора и число жителей, которым не хватило выбранного варианта; через две-три недели пропорции корректируются по накопленной статистике. Качество прогноза характеризует доля жителей, не получивших выбранного варианта, которая должна стремиться к нулю, а потери — масса нерозданных порций.</w:t>
      </w:r>
    </w:p>
    <w:p>
      <w:pPr>
        <w:pStyle w:val="BodyText"/>
      </w:pPr>
      <w:r>
        <w:rPr>
          <w:b/>
          <w:bCs/>
        </w:rPr>
        <w:t xml:space="preserve">Компромисс.</w:t>
      </w:r>
      <w:r>
        <w:t xml:space="preserve"> </w:t>
      </w:r>
      <w:r>
        <w:t xml:space="preserve">Возможно сочетание заказа накануне для маломобильных жителей, получающих пищу в комнатах, с выбором в момент еды в столовой. Правила внутреннего распорядка ДСО «Серафимовский» разводят столовую, «зал заказного питания (вариативное меню)» и приём пищи маломобильных жителей в комнатах, но порядка заказа для последних не определяют [28].</w:t>
      </w:r>
    </w:p>
    <w:p>
      <w:pPr>
        <w:pStyle w:val="BoxClasses"/>
      </w:pPr>
      <w:r>
        <w:rPr>
          <w:b/>
          <w:bCs/>
        </w:rPr>
        <w:t xml:space="preserve">Классы.</w:t>
      </w:r>
      <w:r>
        <w:t xml:space="preserve"> </w:t>
      </w:r>
      <w:r>
        <w:t xml:space="preserve">Норма — п. 32 СанПиН 4282-26. Толкование — выводы из исследований. Рекомендация — прогноз, индикаторы, смешанный режим.</w:t>
      </w:r>
    </w:p>
    <w:bookmarkEnd w:id="130"/>
    <w:bookmarkStart w:id="131" w:name="сценарий-4.-раздача-и-персонал"/>
    <w:p>
      <w:pPr>
        <w:pStyle w:val="Heading2"/>
      </w:pPr>
      <w:r>
        <w:rPr>
          <w:rStyle w:val="SectionNumber"/>
        </w:rPr>
        <w:t xml:space="preserve">7.5</w:t>
      </w:r>
      <w:r>
        <w:tab/>
      </w:r>
      <w:r>
        <w:t xml:space="preserve">Сценарий 4. Раздача и персонал</w:t>
      </w:r>
    </w:p>
    <w:p>
      <w:pPr>
        <w:pStyle w:val="FirstParagraph"/>
      </w:pPr>
      <w:r>
        <w:rPr>
          <w:b/>
          <w:bCs/>
        </w:rPr>
        <w:t xml:space="preserve">Санитарные требования.</w:t>
      </w:r>
      <w:r>
        <w:t xml:space="preserve"> </w:t>
      </w:r>
      <w:r>
        <w:t xml:space="preserve">Готовые блюда, требующие разогрева, не могут находиться на раздаче более трёх часов с момента изготовления; к приготовлению, порционированию и раздаче не допускаются посторонние лица, «включая персонал, в должностные обязанности которого не входят указанные виды деятельности» (п. 32 СанПиН 4282-26) [3]. Работники, занятые изготовлением пищи и контактирующие с пищевой продукцией, должны проходить гигиеническую подготовку и медицинские осмотры (п. 24) и ежедневный осмотр с записью в гигиеническом журнале (п. 25) [3].</w:t>
      </w:r>
    </w:p>
    <w:p>
      <w:pPr>
        <w:pStyle w:val="BodyText"/>
      </w:pPr>
      <w:r>
        <w:rPr>
          <w:b/>
          <w:bCs/>
        </w:rPr>
        <w:t xml:space="preserve">Следствие для вариативного меню.</w:t>
      </w:r>
      <w:r>
        <w:t xml:space="preserve"> </w:t>
      </w:r>
      <w:r>
        <w:t xml:space="preserve">Если выбор организуется в отделениях (на подносах, в буфетных жилых корпусов), санитары или младшие медицинские сёстры, порционирующие второй вариант, должны иметь раздачу в числе должностных обязанностей и пройти гигиеническую подготовку. Это требование легко упустить: при едином меню в отделение доставляются готовые порции, тогда как с введением выбора порционировать начинает персонал отделения.</w:t>
      </w:r>
    </w:p>
    <w:p>
      <w:pPr>
        <w:pStyle w:val="BodyText"/>
      </w:pPr>
      <w:r>
        <w:rPr>
          <w:b/>
          <w:bCs/>
        </w:rPr>
        <w:t xml:space="preserve">Раздача маломобильным.</w:t>
      </w:r>
      <w:r>
        <w:t xml:space="preserve"> </w:t>
      </w:r>
      <w:r>
        <w:t xml:space="preserve">Выбор, существующий только в столовой, не доходит до жителей, которые в столовую не ходят. Применимы два решения: лист заказа накануне (сценарий 3) или поднос с обоими вариантами малыми порциями и выбор на месте; во втором случае необходимо решить, как поступать с остатком. Доклад «Не просто накормить» формулирует правило «два варианта на подносе, а не вторая линия в коридоре» [22]; это рекомендация.</w:t>
      </w:r>
    </w:p>
    <w:p>
      <w:pPr>
        <w:pStyle w:val="BodyText"/>
      </w:pPr>
      <w:r>
        <w:rPr>
          <w:b/>
          <w:bCs/>
        </w:rPr>
        <w:t xml:space="preserve">Время.</w:t>
      </w:r>
      <w:r>
        <w:t xml:space="preserve"> </w:t>
      </w:r>
      <w:r>
        <w:t xml:space="preserve">Если выбор в момент еды растягивает раздачу, следует проверить, укладывается ли последняя порция в три часа с момента изготовления, и при необходимости готовить партиями.</w:t>
      </w:r>
    </w:p>
    <w:p>
      <w:pPr>
        <w:pStyle w:val="BoxClasses"/>
      </w:pPr>
      <w:r>
        <w:rPr>
          <w:b/>
          <w:bCs/>
        </w:rPr>
        <w:t xml:space="preserve">Классы.</w:t>
      </w:r>
      <w:r>
        <w:t xml:space="preserve"> </w:t>
      </w:r>
      <w:r>
        <w:t xml:space="preserve">Нормы — п. 24, 25, 32 СанПиН 4282-26. Рекомендация — правка должностных инструкций, подносы для маломобильных.</w:t>
      </w:r>
    </w:p>
    <w:bookmarkEnd w:id="131"/>
    <w:bookmarkStart w:id="132" w:name="X1c79e2a511ae4d2414235953b21bb849389ac39"/>
    <w:p>
      <w:pPr>
        <w:pStyle w:val="Heading2"/>
      </w:pPr>
      <w:r>
        <w:rPr>
          <w:rStyle w:val="SectionNumber"/>
        </w:rPr>
        <w:t xml:space="preserve">7.6</w:t>
      </w:r>
      <w:r>
        <w:tab/>
      </w:r>
      <w:r>
        <w:t xml:space="preserve">Сценарий 5. Санитарный паспорт каждого варианта</w:t>
      </w:r>
    </w:p>
    <w:p>
      <w:pPr>
        <w:pStyle w:val="FirstParagraph"/>
      </w:pPr>
      <w:r>
        <w:t xml:space="preserve">Каждое блюдо, предложенное на выбор, является самостоятельным объектом санитарного контроля. Поэтому для каждого варианта учреждение должно располагать следующим:</w:t>
      </w:r>
    </w:p>
    <w:p>
      <w:pPr>
        <w:pStyle w:val="Compact"/>
        <w:numPr>
          <w:ilvl w:val="0"/>
          <w:numId w:val="1009"/>
        </w:numPr>
      </w:pPr>
      <w:r>
        <w:t xml:space="preserve">технологический документ (технологическую или технико-технологическую карту), утверждённый руководителем, причём наименование блюда в меню должно совпадать с наименованием в технологическом документе (п. 11 СанПиН 4282-26) [3];</w:t>
      </w:r>
    </w:p>
    <w:p>
      <w:pPr>
        <w:pStyle w:val="Compact"/>
        <w:numPr>
          <w:ilvl w:val="0"/>
          <w:numId w:val="1009"/>
        </w:numPr>
      </w:pPr>
      <w:r>
        <w:t xml:space="preserve">запись в журнале бракеража готовой продукции: блюдо не выдаётся до устранения нарушений технологии (подп. 13 п. 56) [3];</w:t>
      </w:r>
    </w:p>
    <w:p>
      <w:pPr>
        <w:pStyle w:val="Compact"/>
        <w:numPr>
          <w:ilvl w:val="0"/>
          <w:numId w:val="1009"/>
        </w:numPr>
      </w:pPr>
      <w:r>
        <w:t xml:space="preserve">суточную пробу. Для медицинских организаций подп. 4 п. 56 требует отбирать пробу «от каждой партии приготовленной пищевой продукции», отдельно каждое блюдо; для организаций социального обслуживания прямо предусмотрен отбор суточных проб при получении готовых блюд от сторонней организации (подп. 12 п. 56) [3]. Для собственного пищеблока организации социального обслуживания прямой нормы об отборе проб в разделе VII нет (п. 2.7). Учреждению, вводящему второй вариант, целесообразно отбирать пробу каждого (рекомендация): без пробы одного из вариантов при пищевом отравлении источник установить нельзя (открытый вопрос — сценарий 13);</w:t>
      </w:r>
    </w:p>
    <w:p>
      <w:pPr>
        <w:pStyle w:val="Compact"/>
        <w:numPr>
          <w:ilvl w:val="0"/>
          <w:numId w:val="1009"/>
        </w:numPr>
      </w:pPr>
      <w:r>
        <w:t xml:space="preserve">сведения об аллергенах, если блюдо содержит ингредиенты с аллергенными свойствами (п. 43) [3].</w:t>
      </w:r>
    </w:p>
    <w:p>
      <w:pPr>
        <w:pStyle w:val="BoxClasses"/>
      </w:pPr>
      <w:r>
        <w:rPr>
          <w:b/>
          <w:bCs/>
        </w:rPr>
        <w:t xml:space="preserve">Классы.</w:t>
      </w:r>
      <w:r>
        <w:t xml:space="preserve"> </w:t>
      </w:r>
      <w:r>
        <w:t xml:space="preserve">Нормы — п. 11, 43, подп. 12–13 п. 56. Рекомендация — проба каждого варианта на собственном пищеблоке.</w:t>
      </w:r>
    </w:p>
    <w:bookmarkEnd w:id="132"/>
    <w:bookmarkStart w:id="133" w:name="сценарий-6.-закупки-44-фз-и-223-фз"/>
    <w:p>
      <w:pPr>
        <w:pStyle w:val="Heading2"/>
      </w:pPr>
      <w:r>
        <w:rPr>
          <w:rStyle w:val="SectionNumber"/>
        </w:rPr>
        <w:t xml:space="preserve">7.7</w:t>
      </w:r>
      <w:r>
        <w:tab/>
      </w:r>
      <w:r>
        <w:t xml:space="preserve">Сценарий 6. Закупки: 44-ФЗ и 223-ФЗ</w:t>
      </w:r>
    </w:p>
    <w:p>
      <w:pPr>
        <w:pStyle w:val="FirstParagraph"/>
      </w:pPr>
      <w:r>
        <w:rPr>
          <w:b/>
          <w:bCs/>
        </w:rPr>
        <w:t xml:space="preserve">Различие контуров.</w:t>
      </w:r>
      <w:r>
        <w:t xml:space="preserve"> </w:t>
      </w:r>
      <w:r>
        <w:t xml:space="preserve">Бюджетное учреждение закупает продукты по 44-ФЗ, автономное — по 223-ФЗ и своему положению о закупке, за исключением случаев, когда закупка финансируется субсидией на капитальные вложения (ч. 4 ст. 15 44-ФЗ) [56, 57]. Петербургский пример двух контуров (ДСО «Серафимовский» — 223-ФЗ, ДСО «Тесовый берег» — 44-ФЗ) приведён в п. 2.10 [65].</w:t>
      </w:r>
    </w:p>
    <w:p>
      <w:pPr>
        <w:pStyle w:val="BodyText"/>
      </w:pPr>
      <w:r>
        <w:rPr>
          <w:b/>
          <w:bCs/>
        </w:rPr>
        <w:t xml:space="preserve">Выбор и контракт.</w:t>
      </w:r>
      <w:r>
        <w:t xml:space="preserve"> </w:t>
      </w:r>
      <w:r>
        <w:t xml:space="preserve">С введением выбора объёмы отдельных продуктов колеблются: если 40 % жителей выбирают рыбу, рыбы требуется больше, а мяса меньше (сценарий 1). Контракт с жёстко зафиксированными количествами по позициям такого колебания не допускает.</w:t>
      </w:r>
    </w:p>
    <w:p>
      <w:pPr>
        <w:pStyle w:val="BodyText"/>
      </w:pPr>
      <w:r>
        <w:rPr>
          <w:b/>
          <w:bCs/>
        </w:rPr>
        <w:t xml:space="preserve">Инструменты 44-ФЗ.</w:t>
      </w:r>
      <w:r>
        <w:t xml:space="preserve"> </w:t>
      </w:r>
      <w:r>
        <w:t xml:space="preserve">Если количество товара невозможно определить заранее, заказчик вправе указать в извещении цену единицы товара и максимальное значение цены контракта (ч. 24 ст. 22 44-ФЗ); количество в этом случае определяется заявками заказчика в пределах цены контракта [56]. Кроме того, если такая возможность предусмотрена извещением и контрактом, количество товара может быть увеличено или уменьшено не более чем на 10 % с соразмерным изменением цены (подп. «б» п. 1 ч. 1 ст. 95 44-ФЗ) [56]. Для вариативного меню удобнее первый инструмент, поскольку он позволяет перераспределять заказ между позициями по фактическому спросу.</w:t>
      </w:r>
    </w:p>
    <w:p>
      <w:pPr>
        <w:pStyle w:val="BodyText"/>
      </w:pPr>
      <w:r>
        <w:rPr>
          <w:b/>
          <w:bCs/>
        </w:rPr>
        <w:t xml:space="preserve">Инструменты 223-ФЗ.</w:t>
      </w:r>
      <w:r>
        <w:t xml:space="preserve"> </w:t>
      </w:r>
      <w:r>
        <w:t xml:space="preserve">Положение о закупке учреждения само определяет способы закупки и порядок изменения договора [57]. Автономное учреждение может предусмотреть рамочные договоры с ценой единицы и заявочной поставкой. Поэтому 223-ФЗ для выбора гибче, однако эту гибкость задаёт текст положения, а не закон.</w:t>
      </w:r>
    </w:p>
    <w:p>
      <w:pPr>
        <w:pStyle w:val="BodyText"/>
      </w:pPr>
      <w:r>
        <w:rPr>
          <w:b/>
          <w:bCs/>
        </w:rPr>
        <w:t xml:space="preserve">Спецификация.</w:t>
      </w:r>
      <w:r>
        <w:t xml:space="preserve"> </w:t>
      </w:r>
      <w:r>
        <w:t xml:space="preserve">В обоих контурах выбор обеспечивается спецификацией: группами взаимозаменяемых продуктов, пропорциями по статистике выбора, допустимыми заменами. Избыточная детализация (конкретная торговая марка, необоснованные характеристики) способна ограничить конкуренцию и стать предметом жалобы.</w:t>
      </w:r>
    </w:p>
    <w:p>
      <w:pPr>
        <w:pStyle w:val="BodyText"/>
      </w:pPr>
      <w:r>
        <w:rPr>
          <w:b/>
          <w:bCs/>
        </w:rPr>
        <w:t xml:space="preserve">Аутсорсинг.</w:t>
      </w:r>
      <w:r>
        <w:t xml:space="preserve"> </w:t>
      </w:r>
      <w:r>
        <w:t xml:space="preserve">Если питание передано стороннему организатору, выбор существует лишь при условии, что он записан в техническом задании. Доклад «Не просто накормить» предлагает восемь строк ТЗ: группы взаимозаменяемых продуктов; пропорции по статистике выбора; обязательность не менее двух вариантов в определённых приёмах пищи; порядок замен с актом; требования к качеству для изменённых консистенций; приёмка и пробы; цикл меню с массой порций; ежемесячная отчётность о доле выбора и остатках [22]. Ответственность за суточные пробы, бракераж и учёт жителей с нарушениями глотания поставщику не передаётся (рекомендация). Вариативное меню может быть указано и в самом предмете закупки, как в Самарской области (п. 4.11) [102]; технические задания самарских закупок не прочитаны, поэтому сопоставить их с восемью строками нельзя. В Удмуртской Республике выбор блюд назван результатом передачи питания девяти филиалов стороннему исполнителю, однако документация закупок по 223-ФЗ также не прочитана (п. 4.12) [100, 101].</w:t>
      </w:r>
    </w:p>
    <w:p>
      <w:pPr>
        <w:pStyle w:val="BoxClasses"/>
      </w:pPr>
      <w:r>
        <w:rPr>
          <w:b/>
          <w:bCs/>
        </w:rPr>
        <w:t xml:space="preserve">Классы.</w:t>
      </w:r>
      <w:r>
        <w:t xml:space="preserve"> </w:t>
      </w:r>
      <w:r>
        <w:t xml:space="preserve">Нормы — ч. 4 ст. 15, ч. 24 ст. 22, ст. 95 44-ФЗ; 223-ФЗ. Толкование — применимость к вариативному меню. Рекомендация — спецификация и ТЗ.</w:t>
      </w:r>
    </w:p>
    <w:bookmarkEnd w:id="133"/>
    <w:bookmarkStart w:id="134" w:name="X9da9dc1a36d258e4b637b50fec118892adfcf0b"/>
    <w:p>
      <w:pPr>
        <w:pStyle w:val="Heading2"/>
      </w:pPr>
      <w:r>
        <w:rPr>
          <w:rStyle w:val="SectionNumber"/>
        </w:rPr>
        <w:t xml:space="preserve">7.8</w:t>
      </w:r>
      <w:r>
        <w:tab/>
      </w:r>
      <w:r>
        <w:t xml:space="preserve">Сценарий 7. Комплект документов для проверяющего</w:t>
      </w:r>
    </w:p>
    <w:p>
      <w:pPr>
        <w:pStyle w:val="FirstParagraph"/>
      </w:pPr>
      <w:r>
        <w:t xml:space="preserve">До начала пилота целесообразно собрать следующий комплект документов (рекомендация):</w:t>
      </w:r>
    </w:p>
    <w:p>
      <w:pPr>
        <w:pStyle w:val="Compact"/>
        <w:numPr>
          <w:ilvl w:val="0"/>
          <w:numId w:val="1010"/>
        </w:numPr>
      </w:pPr>
      <w:r>
        <w:t xml:space="preserve">Локальный акт (приказ или раздел правил внутреннего распорядка) о порядке организации вариативного питания, с определением выбора, перечнем приёмов пищи с выбором, порядком учёта и ответственными. Правила внутреннего распорядка ДСО «Серафимовский» (приказ № 124) таким актом не являются: вариативное меню упомянуто в них одной фразой о месте приёма пищи (п. 4.8) [28].</w:t>
      </w:r>
    </w:p>
    <w:p>
      <w:pPr>
        <w:pStyle w:val="Compact"/>
        <w:numPr>
          <w:ilvl w:val="0"/>
          <w:numId w:val="1010"/>
        </w:numPr>
      </w:pPr>
      <w:r>
        <w:t xml:space="preserve">Утверждённое цикличное меню с указанием вариантов.</w:t>
      </w:r>
    </w:p>
    <w:p>
      <w:pPr>
        <w:pStyle w:val="Compact"/>
        <w:numPr>
          <w:ilvl w:val="0"/>
          <w:numId w:val="1010"/>
        </w:numPr>
      </w:pPr>
      <w:r>
        <w:t xml:space="preserve">Таблица замен с указанием источника и расчёт выполнения норм за период с учётом замен.</w:t>
      </w:r>
    </w:p>
    <w:p>
      <w:pPr>
        <w:pStyle w:val="Compact"/>
        <w:numPr>
          <w:ilvl w:val="0"/>
          <w:numId w:val="1010"/>
        </w:numPr>
      </w:pPr>
      <w:r>
        <w:t xml:space="preserve">Технологические документы на каждый вариант.</w:t>
      </w:r>
    </w:p>
    <w:p>
      <w:pPr>
        <w:pStyle w:val="Compact"/>
        <w:numPr>
          <w:ilvl w:val="0"/>
          <w:numId w:val="1010"/>
        </w:numPr>
      </w:pPr>
      <w:r>
        <w:t xml:space="preserve">Журналы бракеража и суточных проб с записями по каждому варианту.</w:t>
      </w:r>
    </w:p>
    <w:p>
      <w:pPr>
        <w:pStyle w:val="Compact"/>
        <w:numPr>
          <w:ilvl w:val="0"/>
          <w:numId w:val="1010"/>
        </w:numPr>
      </w:pPr>
      <w:r>
        <w:t xml:space="preserve">Учёт выбора: лист заказа (при заказе накануне) или ежедневная статистика распределения выбора.</w:t>
      </w:r>
    </w:p>
    <w:p>
      <w:pPr>
        <w:pStyle w:val="Compact"/>
        <w:numPr>
          <w:ilvl w:val="0"/>
          <w:numId w:val="1010"/>
        </w:numPr>
      </w:pPr>
      <w:r>
        <w:t xml:space="preserve">Протоколы совета (комиссии) по питанию, если такой создан.</w:t>
      </w:r>
    </w:p>
    <w:p>
      <w:pPr>
        <w:pStyle w:val="Compact"/>
        <w:numPr>
          <w:ilvl w:val="0"/>
          <w:numId w:val="1010"/>
        </w:numPr>
      </w:pPr>
      <w:r>
        <w:t xml:space="preserve">Письмо учредителю об изменении организации питания (если это требуется уставом или порядком взаимодействия с учредителем).</w:t>
      </w:r>
    </w:p>
    <w:p>
      <w:pPr>
        <w:pStyle w:val="FirstParagraph"/>
      </w:pPr>
      <w:r>
        <w:t xml:space="preserve">На типовые вопросы проверяющего учреждение отвечает документами. На вопрос «почему подают не по меню?» отвечает то, что варианты включены в утверждённое меню; на вопрос «где выполнение норм?» — накопительная ведомость с пересчётом замен; на вопрос «кто разрешил?» — локальный акт учреждения, принятый в пределах его компетенции по уставу. Ответ «так теперь везде» или «так рекомендует Минтруд» неверен: федеральной нормы о вариативном меню нет.</w:t>
      </w:r>
    </w:p>
    <w:p>
      <w:pPr>
        <w:pStyle w:val="BodyText"/>
      </w:pPr>
      <w:r>
        <w:t xml:space="preserve">Роспотребнадзор оценивает соблюдение обязательных санитарных требований (температура, пробы, поточность, сроки), тогда как оценка соблюдения рекомендательных норм СанПиН не может быть предметом федерального государственного санитарно-эпидемиологического контроля (п. 3 СанПиН 4282-26) [3].</w:t>
      </w:r>
    </w:p>
    <w:bookmarkEnd w:id="134"/>
    <w:bookmarkStart w:id="135" w:name="Xd7c646b569792ab825f7172cad6ceef62198b9b"/>
    <w:p>
      <w:pPr>
        <w:pStyle w:val="Heading2"/>
      </w:pPr>
      <w:r>
        <w:rPr>
          <w:rStyle w:val="SectionNumber"/>
        </w:rPr>
        <w:t xml:space="preserve">7.9</w:t>
      </w:r>
      <w:r>
        <w:tab/>
      </w:r>
      <w:r>
        <w:t xml:space="preserve">Сценарий 8. Экономика: что можно утверждать и как измерять</w:t>
      </w:r>
    </w:p>
    <w:p>
      <w:pPr>
        <w:pStyle w:val="FirstParagraph"/>
      </w:pPr>
      <w:r>
        <w:rPr>
          <w:b/>
          <w:bCs/>
        </w:rPr>
        <w:t xml:space="preserve">Что известно.</w:t>
      </w:r>
      <w:r>
        <w:t xml:space="preserve"> </w:t>
      </w:r>
      <w:r>
        <w:t xml:space="preserve">Российских опубликованных расчётов стоимости вариативного меню нет (п. 4.14). Из зарубежных данных известно, что в исследовании Wheeler и соавт. стоимость выросла с 9,20–11,14 до 11,01–12,15 австралийского доллара на жителя в день, а производственные отходы — с 55 до 90 г [103]. Средняя стоимость кейтеринга в австралийских учреждениях составляет 8,00 доллара в день, из них на сырьё приходится 6,08 доллара [149].</w:t>
      </w:r>
    </w:p>
    <w:p>
      <w:pPr>
        <w:pStyle w:val="BodyText"/>
      </w:pPr>
      <w:r>
        <w:rPr>
          <w:b/>
          <w:bCs/>
        </w:rPr>
        <w:t xml:space="preserve">Где возникают затраты (толкование).</w:t>
      </w:r>
      <w:r>
        <w:t xml:space="preserve"> </w:t>
      </w:r>
      <w:r>
        <w:t xml:space="preserve">Затраты на сырьё при парах внутри группы перераспределяются, а не растут (сценарий 2). Дополнительные затраты возникают в трёх местах: производственные отходы при выборе в момент еды; время персонала на раздаче и учёте; оборудование для второго технологического потока или для доставки в отделения. Петербургское сообщение называет оборудование и сотрудников [21].</w:t>
      </w:r>
    </w:p>
    <w:p>
      <w:pPr>
        <w:pStyle w:val="BodyText"/>
      </w:pPr>
      <w:r>
        <w:rPr>
          <w:b/>
          <w:bCs/>
        </w:rPr>
        <w:t xml:space="preserve">Иллюстративная арифметика потерь.</w:t>
      </w:r>
      <w:r>
        <w:t xml:space="preserve"> </w:t>
      </w:r>
      <w:r>
        <w:t xml:space="preserve">Если перенести на учреждение на 300 жителей прирост производственных отходов из исследования Wheeler и соавт. (+35 г на жителя в день), получится около 10,5 кг готовой пищи в день. Это не прогноз, а порядок величины, который следует проверить собственным замером [103].</w:t>
      </w:r>
    </w:p>
    <w:p>
      <w:pPr>
        <w:pStyle w:val="BoxLabel"/>
      </w:pPr>
      <w:r>
        <w:t xml:space="preserve">Открытый вопрос</w:t>
      </w:r>
    </w:p>
    <w:p>
      <w:pPr>
        <w:pStyle w:val="BoxQuestion"/>
      </w:pPr>
      <w:r>
        <w:rPr>
          <w:b/>
          <w:bCs/>
        </w:rPr>
        <w:t xml:space="preserve">Масштаб в петербургских ценах (иллюстрация; открытый вопрос автора и РГ, см. ниже).</w:t>
      </w:r>
      <w:r>
        <w:t xml:space="preserve"> </w:t>
      </w:r>
      <w:r>
        <w:t xml:space="preserve">Тариф 2026 г. на обеспечение питанием в стационарной форме для совершеннолетних составляет 581,33 руб. в день (кроме ПНИ и ДСО) и 574,43 руб. в день (ПНИ и ДСО) [77]. Если допустить, что организация выбора увеличит расходы на питание на 10–20 % (допущение, близкое к результату Wheeler и соавт. [103]), для ПНИ и ДСО это составит около 57–115 руб. на жителя в день, или 1,7–3,4 млн руб. в месяц на учреждение в 1 000 мест (иллюстративная арифметика: 574,43 × 0,1…0,2 × 1 000 × 30). Это не прогноз: австралийский прирост включал производственные отходы и персонал в австралийских условиях, а российские кейсы (п. 4.14) показывают, что стартовый формат вводился и без публично названных дополнительных расходов. Для сопоставления порядков величин: годовой рост тарифа ПНИ и ДСО с 2025 по 2026 г. составил 2,80 руб. в день (571,63 → 574,43) [76, 77], то есть допущенный прирост в 20–40 раз превышает годовую индексацию. Из арифметики следует лишь, что полный переход крупного учреждения является вопросом учредителя, а не только пищеблока. Сохранять ли эту иллюстрацию в итоговом тексте и в каком виде — открытый вопрос для автора и рабочей группы: она полезна как масштаб, но может быть прочитана как оценка затрат, которой не является.</w:t>
      </w:r>
    </w:p>
    <w:p>
      <w:pPr>
        <w:pStyle w:val="BoxCaveat"/>
      </w:pPr>
      <w:r>
        <w:rPr>
          <w:b/>
          <w:bCs/>
        </w:rPr>
        <w:t xml:space="preserve">Чего доклад не утверждает.</w:t>
      </w:r>
      <w:r>
        <w:t xml:space="preserve"> </w:t>
      </w:r>
      <w:r>
        <w:t xml:space="preserve">Формулу «вариативность почти бесплатна» доклад «Не просто накормить» из своего текста исключил: стоимость зависит от модели раздачи и устанавливается замером, а без данных нельзя утверждать ни экономию, ни невозможность [22, гл. 29.1]. Настоящий доклад придерживается той же рамки.</w:t>
      </w:r>
    </w:p>
    <w:p>
      <w:pPr>
        <w:pStyle w:val="BodyText"/>
      </w:pPr>
      <w:r>
        <w:rPr>
          <w:b/>
          <w:bCs/>
        </w:rPr>
        <w:t xml:space="preserve">Три строки, которые нельзя складывать в одну (толкование по [22]).</w:t>
      </w:r>
      <w:r>
        <w:t xml:space="preserve"> </w:t>
      </w:r>
      <w:r>
        <w:t xml:space="preserve">(1)</w:t>
      </w:r>
      <w:r>
        <w:t xml:space="preserve"> </w:t>
      </w:r>
      <w:r>
        <w:rPr>
          <w:i/>
          <w:iCs/>
        </w:rPr>
        <w:t xml:space="preserve">Сырьевая строка</w:t>
      </w:r>
      <w:r>
        <w:t xml:space="preserve"> </w:t>
      </w:r>
      <w:r>
        <w:t xml:space="preserve">— продукты на жителя в день; при парах внутри группы продуктов она перераспределяется, а не растёт (сценарий 2), и новой сметы сама по себе не требует. (2)</w:t>
      </w:r>
      <w:r>
        <w:t xml:space="preserve"> </w:t>
      </w:r>
      <w:r>
        <w:rPr>
          <w:i/>
          <w:iCs/>
        </w:rPr>
        <w:t xml:space="preserve">Труд помощи</w:t>
      </w:r>
      <w:r>
        <w:t xml:space="preserve"> </w:t>
      </w:r>
      <w:r>
        <w:t xml:space="preserve">— человеко-минуты помощников за столом и на раздаче; эта строка относится к штатному расписанию, а не к продуктовому бюджету, и при показе двух порций неговорящим жителям растёт (сценарий 14). (3)</w:t>
      </w:r>
      <w:r>
        <w:t xml:space="preserve"> </w:t>
      </w:r>
      <w:r>
        <w:rPr>
          <w:i/>
          <w:iCs/>
        </w:rPr>
        <w:t xml:space="preserve">Оборудование и инфраструктура</w:t>
      </w:r>
      <w:r>
        <w:t xml:space="preserve"> </w:t>
      </w:r>
      <w:r>
        <w:t xml:space="preserve">— мармит или второй технологический поток, термоконтейнеры для отделений, весы для замера. Корректная формулировка для учредителя такова: «отсутствие новой сметы означает отсутствие капитальных затрат на сырьё, но не отсутствие затрат на помощь и оборудование: это отдельные строки».</w:t>
      </w:r>
    </w:p>
    <w:p>
      <w:pPr>
        <w:pStyle w:val="BodyText"/>
      </w:pPr>
      <w:r>
        <w:rPr>
          <w:b/>
          <w:bCs/>
        </w:rPr>
        <w:t xml:space="preserve">Семидневный замер (локальная форма, рекомендация; по [22, гл. 22.3 и прил. 25]).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Что</w:t>
            </w:r>
          </w:p>
        </w:tc>
        <w:tc>
          <w:tcPr/>
          <w:p>
            <w:pPr>
              <w:pStyle w:val="Compact"/>
            </w:pPr>
            <w:r>
              <w:t xml:space="preserve">Как</w:t>
            </w:r>
          </w:p>
        </w:tc>
      </w:tr>
      <w:tr>
        <w:tc>
          <w:tcPr/>
          <w:p>
            <w:pPr>
              <w:pStyle w:val="Compact"/>
            </w:pPr>
            <w:r>
              <w:t xml:space="preserve">Когда</w:t>
            </w:r>
          </w:p>
        </w:tc>
        <w:tc>
          <w:tcPr/>
          <w:p>
            <w:pPr>
              <w:pStyle w:val="Compact"/>
            </w:pPr>
            <w:r>
              <w:t xml:space="preserve">Обычная неделя без праздников — до запуска; повтор на 80–90-й день пилота; далее ежеквартально</w:t>
            </w:r>
          </w:p>
        </w:tc>
      </w:tr>
      <w:tr>
        <w:tc>
          <w:tcPr/>
          <w:p>
            <w:pPr>
              <w:pStyle w:val="Compact"/>
            </w:pPr>
            <w:r>
              <w:t xml:space="preserve">Три веса в каждый приём</w:t>
            </w:r>
          </w:p>
        </w:tc>
        <w:tc>
          <w:tcPr/>
          <w:p>
            <w:pPr>
              <w:pStyle w:val="Compact"/>
            </w:pPr>
            <w:r>
              <w:t xml:space="preserve">Выдано (кг по линии); возвращено с тарелок; остатки кухни (нерозданное). Тарелочные и кухонные остатки — раздельно</w:t>
            </w:r>
          </w:p>
        </w:tc>
      </w:tr>
      <w:tr>
        <w:tc>
          <w:tcPr/>
          <w:p>
            <w:pPr>
              <w:pStyle w:val="Compact"/>
            </w:pPr>
            <w:r>
              <w:t xml:space="preserve">Результат</w:t>
            </w:r>
          </w:p>
        </w:tc>
        <w:tc>
          <w:tcPr/>
          <w:p>
            <w:pPr>
              <w:pStyle w:val="Compact"/>
            </w:pPr>
            <w:r>
              <w:t xml:space="preserve">Остаток на порцию, г; доля несъеденного по блюдам и дням; три блюда-аутсайдера</w:t>
            </w:r>
          </w:p>
        </w:tc>
      </w:tr>
      <w:tr>
        <w:tc>
          <w:tcPr/>
          <w:p>
            <w:pPr>
              <w:pStyle w:val="Compact"/>
            </w:pPr>
            <w:r>
              <w:t xml:space="preserve">Перевод в рубли</w:t>
            </w:r>
          </w:p>
        </w:tc>
        <w:tc>
          <w:tcPr/>
          <w:p>
            <w:pPr>
              <w:pStyle w:val="Compact"/>
            </w:pPr>
            <w:r>
              <w:t xml:space="preserve">Масса недельных остатков × цена килограмма по фактуре поставщика</w:t>
            </w:r>
          </w:p>
        </w:tc>
      </w:tr>
      <w:tr>
        <w:tc>
          <w:tcPr/>
          <w:p>
            <w:pPr>
              <w:pStyle w:val="Compact"/>
            </w:pPr>
            <w:r>
              <w:t xml:space="preserve">Труд помощи</w:t>
            </w:r>
          </w:p>
        </w:tc>
        <w:tc>
          <w:tcPr/>
          <w:p>
            <w:pPr>
              <w:pStyle w:val="Compact"/>
            </w:pPr>
            <w:r>
              <w:t xml:space="preserve">Три типичных дня, секундомер: жителей, нуждающихся в помощи; помогающих; суммарные минуты помощи; кто не получил помощь вовремя [22, прил. 26]</w:t>
            </w:r>
          </w:p>
        </w:tc>
      </w:tr>
      <w:tr>
        <w:tc>
          <w:tcPr/>
          <w:p>
            <w:pPr>
              <w:pStyle w:val="Compact"/>
            </w:pPr>
            <w:r>
              <w:t xml:space="preserve">Честность</w:t>
            </w:r>
          </w:p>
        </w:tc>
        <w:tc>
          <w:tcPr/>
          <w:p>
            <w:pPr>
              <w:pStyle w:val="Compact"/>
            </w:pPr>
            <w:r>
              <w:t xml:space="preserve">Меню недели не «улучшать»; сменам проверку не объявлять; праздник или обострение — в примечание, а не вычёркивать</w:t>
            </w:r>
          </w:p>
        </w:tc>
      </w:tr>
    </w:tbl>
    <w:p>
      <w:pPr>
        <w:pStyle w:val="BodyText"/>
      </w:pPr>
      <w:r>
        <w:t xml:space="preserve">Семь дней — короткий ряд, поэтому выводы делаются по повторяемости замеров, а не по одному из них. Снижение остатков после введения выбора остаётся гипотезой, которую подтверждает лишь повторный замер [22].</w:t>
      </w:r>
    </w:p>
    <w:p>
      <w:pPr>
        <w:pStyle w:val="BodyText"/>
      </w:pPr>
      <w:r>
        <w:rPr>
          <w:b/>
          <w:bCs/>
        </w:rPr>
        <w:t xml:space="preserve">Две модели закупки одного эффекта (иллюстрация по публичным источникам).</w:t>
      </w:r>
      <w:r>
        <w:t xml:space="preserve"> </w:t>
      </w:r>
      <w:r>
        <w:t xml:space="preserve">Допустим, замер показал, что рыбное второе выбирают чаще, чем предполагал цикл. Если учреждение закупает не продукты, а услугу по организации питания, как ДСО «Серафимовский» (п. 4.8) [97–99], перераспределение между мясом и рыбой становится заботой исполнителя, но лишь при условии, что варианты и порядок их учёта записаны в техническом задании; цикличное меню по вариантам диеты, приложенное к документации, выбором блюд не является (п. 1.2). При продуктовой закупке по рамочному договору с ценой единицы перераспределение осуществляется заявками без изменения договора (сценарии 6 и 12) [57].</w:t>
      </w:r>
    </w:p>
    <w:p>
      <w:pPr>
        <w:pStyle w:val="BodyText"/>
      </w:pPr>
      <w:r>
        <w:rPr>
          <w:b/>
          <w:bCs/>
        </w:rPr>
        <w:t xml:space="preserve">Выбор в техническом задании договора услуг (рекомендация).</w:t>
      </w:r>
      <w:r>
        <w:t xml:space="preserve"> </w:t>
      </w:r>
      <w:r>
        <w:t xml:space="preserve">Если питание передано организатору, вариативное меню существует для заказчика ровно в том объёме, в каком оно записано в ТЗ: какие приёмы пищи и позиции имеют два варианта; как и когда принимается заказ (накануне, в момент еды) и кто передаёт его исполнителю; ТТК на каждый вариант; цена человеко-дня, не зависящая от распределения выбора внутри групп продуктов; отчёт исполнителя о распределении выбора и остатках; ответственность заказчика за суточные пробы и бракераж (подп. 12–14 п. 56 СанПиН 4282-26) [3]. Без этого выбор зависит от доброй воли исполнителя и при смене контрагента, как в ДСО «Серафимовский» в середине 2026 г. (п. 4.8) [99], подлежит согласованию заново (толкование). В бюджетном учреждении, закупающем по 44-ФЗ, как ДСО «Тесовый берег» [65], та же задача решается либо заранее — ценой единицы при максимальной цене контракта (ч. 24 ст. 22), либо изменением количества не более чем на 10 % по ст. 95, если это предусмотрено извещением и контрактом [56]. Конкретных положений о закупке «Серафимовского» и условий контракта «Тесового берега» об изменении количества доклад не анализировал; сравнение показывает механизмы, а не практику этих учреждений (толкование).</w:t>
      </w:r>
    </w:p>
    <w:p>
      <w:pPr>
        <w:pStyle w:val="BodyText"/>
      </w:pPr>
      <w:r>
        <w:rPr>
          <w:b/>
          <w:bCs/>
        </w:rPr>
        <w:t xml:space="preserve">Распределение выбора и сырьевая строка</w:t>
      </w:r>
      <w:r>
        <w:t xml:space="preserve"> </w:t>
      </w:r>
      <w:r>
        <w:t xml:space="preserve">фиксируются ежедневно и помесячно: доля выбравших каждый вариант; доля выбравших Б, но не получивших Б; фактические расходы на продукты на жителя в день за месяц до и месяц после (рекомендация).</w:t>
      </w:r>
    </w:p>
    <w:bookmarkEnd w:id="135"/>
    <w:bookmarkStart w:id="136" w:name="сценарий-9.-пилот-на-90-дней"/>
    <w:p>
      <w:pPr>
        <w:pStyle w:val="Heading2"/>
      </w:pPr>
      <w:r>
        <w:rPr>
          <w:rStyle w:val="SectionNumber"/>
        </w:rPr>
        <w:t xml:space="preserve">7.10</w:t>
      </w:r>
      <w:r>
        <w:tab/>
      </w:r>
      <w:r>
        <w:t xml:space="preserve">Сценарий 9. Пилот на 90 дней</w:t>
      </w:r>
    </w:p>
    <w:p>
      <w:pPr>
        <w:pStyle w:val="FirstParagraph"/>
      </w:pPr>
      <w:r>
        <w:rPr>
          <w:b/>
          <w:bCs/>
        </w:rPr>
        <w:t xml:space="preserve">Конструкция (рекомендация).</w:t>
      </w:r>
      <w:r>
        <w:t xml:space="preserve"> </w:t>
      </w:r>
      <w:r>
        <w:t xml:space="preserve">Доклад «Не просто накормить» предлагает пилот на одном отделении (20–35 жителей) с заказом накануне на старте [22]. Настоящая редакция распределяет 90 дней по месяцам так, чтобы первый месяц был отведён на показатели «до», второй — на документы и обучение, а сам выбор начинался в третьем. Формат третьего месяца — два варианта на завтрак и обед — взят по образцу новосибирских интернатов, где публично описан именно выбор на основных приёмах пищи (п. 4.2–4.4) [5, 7]; это образец формата, а не доказательство результата.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Месяц</w:t>
            </w:r>
          </w:p>
        </w:tc>
        <w:tc>
          <w:tcPr/>
          <w:p>
            <w:pPr>
              <w:pStyle w:val="Compact"/>
            </w:pPr>
            <w:r>
              <w:t xml:space="preserve">Что делается</w:t>
            </w:r>
          </w:p>
        </w:tc>
        <w:tc>
          <w:tcPr/>
          <w:p>
            <w:pPr>
              <w:pStyle w:val="Compact"/>
            </w:pPr>
            <w:r>
              <w:t xml:space="preserve">Результат месяца</w:t>
            </w:r>
          </w:p>
        </w:tc>
      </w:tr>
      <w:tr>
        <w:tc>
          <w:tcPr/>
          <w:p>
            <w:pPr>
              <w:pStyle w:val="Compact"/>
            </w:pPr>
            <w:r>
              <w:t xml:space="preserve">1. Метрики «до»</w:t>
            </w:r>
          </w:p>
        </w:tc>
        <w:tc>
          <w:tcPr/>
          <w:p>
            <w:pPr>
              <w:pStyle w:val="Compact"/>
            </w:pPr>
            <w:r>
              <w:t xml:space="preserve">Приказ о пилоте; уведомление учредителя; при аутсорсинге — сверка контракта. Семидневный замер остатков (сценарий 8); учёт трудозатрат помощи за три типичных дня; учёт конфликтов за едой (споры о порции, отнятая еда, отказ сесть за стол, жалобы) по журналу смены за 4 недели</w:t>
            </w:r>
          </w:p>
        </w:tc>
        <w:tc>
          <w:tcPr/>
          <w:p>
            <w:pPr>
              <w:pStyle w:val="Compact"/>
            </w:pPr>
            <w:r>
              <w:t xml:space="preserve">Базовые значения трёх KPI</w:t>
            </w:r>
          </w:p>
        </w:tc>
      </w:tr>
      <w:tr>
        <w:tc>
          <w:tcPr/>
          <w:p>
            <w:pPr>
              <w:pStyle w:val="Compact"/>
            </w:pPr>
            <w:r>
              <w:t xml:space="preserve">2. Документы и обучение</w:t>
            </w:r>
          </w:p>
        </w:tc>
        <w:tc>
          <w:tcPr/>
          <w:p>
            <w:pPr>
              <w:pStyle w:val="Compact"/>
            </w:pPr>
            <w:r>
              <w:t xml:space="preserve">ТТК на каждый второй вариант; меню с двумя вариантами в пределах региональной нормы; журнал выбора и замен; изменения в должностные инструкции раздающих (п. 2.7); протокол трёх отказов (сценарий 10); карты предпочтений неговорящих жителей (сценарий 15); инструктаж смен по показу двух порций</w:t>
            </w:r>
          </w:p>
        </w:tc>
        <w:tc>
          <w:tcPr/>
          <w:p>
            <w:pPr>
              <w:pStyle w:val="Compact"/>
            </w:pPr>
            <w:r>
              <w:t xml:space="preserve">Комплект для проверяющего (сценарий 7) готов до первого дня выбора</w:t>
            </w:r>
          </w:p>
        </w:tc>
      </w:tr>
      <w:tr>
        <w:tc>
          <w:tcPr/>
          <w:p>
            <w:pPr>
              <w:pStyle w:val="Compact"/>
            </w:pPr>
            <w:r>
              <w:t xml:space="preserve">3. Пилот</w:t>
            </w:r>
          </w:p>
        </w:tc>
        <w:tc>
          <w:tcPr/>
          <w:p>
            <w:pPr>
              <w:pStyle w:val="Compact"/>
            </w:pPr>
            <w:r>
              <w:t xml:space="preserve">Два варианта на завтрак и обед ежедневно; ужин — по прежнему меню; журналы с первого дня; еженедельный разбор; на 80–90-й день — повторный семидневный замер и учёт трудозатрат</w:t>
            </w:r>
          </w:p>
        </w:tc>
        <w:tc>
          <w:tcPr/>
          <w:p>
            <w:pPr>
              <w:pStyle w:val="Compact"/>
            </w:pPr>
            <w:r>
              <w:t xml:space="preserve">Сравнение «до/после»; решение: расширить, закрепить или свернуть с причинами</w:t>
            </w:r>
          </w:p>
        </w:tc>
      </w:tr>
    </w:tbl>
    <w:p>
      <w:pPr>
        <w:pStyle w:val="BodyText"/>
      </w:pPr>
      <w:r>
        <w:rPr>
          <w:b/>
          <w:bCs/>
        </w:rPr>
        <w:t xml:space="preserve">Три KPI пилота (рекомендация).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Показатель</w:t>
            </w:r>
          </w:p>
        </w:tc>
        <w:tc>
          <w:tcPr/>
          <w:p>
            <w:pPr>
              <w:pStyle w:val="Compact"/>
            </w:pPr>
            <w:r>
              <w:t xml:space="preserve">Как считается</w:t>
            </w:r>
          </w:p>
        </w:tc>
        <w:tc>
          <w:tcPr/>
          <w:p>
            <w:pPr>
              <w:pStyle w:val="Compact"/>
            </w:pPr>
            <w:r>
              <w:t xml:space="preserve">Что считать успехом</w:t>
            </w:r>
          </w:p>
        </w:tc>
      </w:tr>
      <w:tr>
        <w:tc>
          <w:tcPr/>
          <w:p>
            <w:pPr>
              <w:pStyle w:val="Compact"/>
            </w:pPr>
            <w:r>
              <w:t xml:space="preserve">Доля съеденного</w:t>
            </w:r>
          </w:p>
        </w:tc>
        <w:tc>
          <w:tcPr/>
          <w:p>
            <w:pPr>
              <w:pStyle w:val="Compact"/>
            </w:pPr>
            <w:r>
              <w:t xml:space="preserve">100 % минус остаток с тарелок к выданному по массе, отдельно по завтраку и обеду</w:t>
            </w:r>
          </w:p>
        </w:tc>
        <w:tc>
          <w:tcPr/>
          <w:p>
            <w:pPr>
              <w:pStyle w:val="Compact"/>
            </w:pPr>
            <w:r>
              <w:t xml:space="preserve">Не ниже базового; рост — гипотеза, подтверждаемая повтором</w:t>
            </w:r>
          </w:p>
        </w:tc>
      </w:tr>
      <w:tr>
        <w:tc>
          <w:tcPr/>
          <w:p>
            <w:pPr>
              <w:pStyle w:val="Compact"/>
            </w:pPr>
            <w:r>
              <w:t xml:space="preserve">Конфликты за едой</w:t>
            </w:r>
          </w:p>
        </w:tc>
        <w:tc>
          <w:tcPr/>
          <w:p>
            <w:pPr>
              <w:pStyle w:val="Compact"/>
            </w:pPr>
            <w:r>
              <w:t xml:space="preserve">Число записей о конфликтах за приёмом пищи на 100 приёмов</w:t>
            </w:r>
          </w:p>
        </w:tc>
        <w:tc>
          <w:tcPr/>
          <w:p>
            <w:pPr>
              <w:pStyle w:val="Compact"/>
            </w:pPr>
            <w:r>
              <w:t xml:space="preserve">Не выше базового</w:t>
            </w:r>
          </w:p>
        </w:tc>
      </w:tr>
      <w:tr>
        <w:tc>
          <w:tcPr/>
          <w:p>
            <w:pPr>
              <w:pStyle w:val="Compact"/>
            </w:pPr>
            <w:r>
              <w:t xml:space="preserve">Труд помощи</w:t>
            </w:r>
          </w:p>
        </w:tc>
        <w:tc>
          <w:tcPr/>
          <w:p>
            <w:pPr>
              <w:pStyle w:val="Compact"/>
            </w:pPr>
            <w:r>
              <w:t xml:space="preserve">Человеко-минуты помощи на жителя в приём; число жителей, не получивших помощь вовремя</w:t>
            </w:r>
          </w:p>
        </w:tc>
        <w:tc>
          <w:tcPr/>
          <w:p>
            <w:pPr>
              <w:pStyle w:val="Compact"/>
            </w:pPr>
            <w:r>
              <w:t xml:space="preserve">Рост минут допустим и считается затратой (сценарий 8); рост «не получивших помощь вовремя» — сигнал остановки</w:t>
            </w:r>
          </w:p>
        </w:tc>
      </w:tr>
    </w:tbl>
    <w:p>
      <w:pPr>
        <w:pStyle w:val="BodyText"/>
      </w:pPr>
      <w:r>
        <w:t xml:space="preserve">Вспомогательными показателями служат доля выбравших каждый вариант и доля выбравших Б, но не получивших Б [22, гл. 22.4]. Числовых целевых значений доклад не задаёт: без российских данных любое число было бы произвольным.</w:t>
      </w:r>
    </w:p>
    <w:p>
      <w:pPr>
        <w:pStyle w:val="BodyText"/>
      </w:pPr>
      <w:r>
        <w:rPr>
          <w:b/>
          <w:bCs/>
        </w:rPr>
        <w:t xml:space="preserve">Что доказывает пилот.</w:t>
      </w:r>
      <w:r>
        <w:t xml:space="preserve"> </w:t>
      </w:r>
      <w:r>
        <w:t xml:space="preserve">Пилот доказывает, что выбор исполним и безопасен в конкретном учреждении, но не то, как он влияет на пищевой статус: для этого нет контрольной группы и недостаточно времени. Возможные систематические ошибки — эффект наблюдения в первые недели, сезонность, «своя» смена.</w:t>
      </w:r>
    </w:p>
    <w:p>
      <w:pPr>
        <w:pStyle w:val="BodyText"/>
      </w:pPr>
      <w:r>
        <w:rPr>
          <w:b/>
          <w:bCs/>
        </w:rPr>
        <w:t xml:space="preserve">Критерии немедленной остановки</w:t>
      </w:r>
      <w:r>
        <w:t xml:space="preserve"> </w:t>
      </w:r>
      <w:r>
        <w:t xml:space="preserve">(рекомендация): рост отказов от еды; рост числа жителей, не получивших помощь вовремя; санитарные нарушения на новой линии; противопоказание врача для конкретного жителя (в этом случае прекращается участие жителя, а не пилот).</w:t>
      </w:r>
    </w:p>
    <w:p>
      <w:pPr>
        <w:pStyle w:val="BodyText"/>
      </w:pPr>
      <w:r>
        <w:rPr>
          <w:b/>
          <w:bCs/>
        </w:rPr>
        <w:t xml:space="preserve">Расхождение календарей.</w:t>
      </w:r>
      <w:r>
        <w:t xml:space="preserve"> </w:t>
      </w:r>
      <w:r>
        <w:t xml:space="preserve">Предшествующая работа семинара предлагала дорожную карту на 12–24 месяца с пилотом на 11–14 месяцах [23]; доклад «Не просто накормить» сжимает старт до 90 дней на одном отделении [22]. Речь идёт о разных масштабах задачи — перестройке всего дома и пилоте, — а не об ошибке одной из работ.</w:t>
      </w:r>
    </w:p>
    <w:bookmarkEnd w:id="136"/>
    <w:bookmarkStart w:id="137" w:name="Xf2c367ba6c2f37e58716bfcf68cf8bb4e32ee28"/>
    <w:p>
      <w:pPr>
        <w:pStyle w:val="Heading2"/>
      </w:pPr>
      <w:r>
        <w:rPr>
          <w:rStyle w:val="SectionNumber"/>
        </w:rPr>
        <w:t xml:space="preserve">7.11</w:t>
      </w:r>
      <w:r>
        <w:tab/>
      </w:r>
      <w:r>
        <w:t xml:space="preserve">Сценарий 10. Невербальный выбор, отказ, пост и ночной интервал</w:t>
      </w:r>
    </w:p>
    <w:p>
      <w:pPr>
        <w:pStyle w:val="FirstParagraph"/>
      </w:pPr>
      <w:r>
        <w:rPr>
          <w:b/>
          <w:bCs/>
        </w:rPr>
        <w:t xml:space="preserve">Невербальный выбор.</w:t>
      </w:r>
      <w:r>
        <w:t xml:space="preserve"> </w:t>
      </w:r>
      <w:r>
        <w:t xml:space="preserve">Вариативное меню, построенное на вопросе «что будете?», исключает тех, кто не может ответить словами (сценарий 15) [121]. Доклад «Не просто накормить» предлагает четыре канала выяснения предпочтений: показ двух реальных порций с фиксацией реакции; наблюдение за тем, что съедается, по серии записей; пищевую биографию периода, когда человек мог выразить предпочтения; сведения от близких и давних сотрудников [22]. В самом этом докладе порядок каналов определён непоследовательно: в гл. 15.4 первым назван зафиксированный в биографии выбор, в гл. 15.9 — текущее выраженное предпочтение [22]. В настоящей редакции расхождение снято правилом, разделяющим жителей по способу выражения воли (сценарий 15, «Порядок каналов»).</w:t>
      </w:r>
    </w:p>
    <w:p>
      <w:pPr>
        <w:pStyle w:val="BodyText"/>
      </w:pPr>
      <w:r>
        <w:rPr>
          <w:b/>
          <w:bCs/>
        </w:rPr>
        <w:t xml:space="preserve">Отказ от еды и принуждение.</w:t>
      </w:r>
      <w:r>
        <w:t xml:space="preserve"> </w:t>
      </w:r>
      <w:r>
        <w:t xml:space="preserve">Формула «принудительное кормление запрещено», встречающаяся в материалах семинара, в проверенных актах прямой опоры не имеет: ни Закон № 3185-1, ни 442-ФЗ, ни Правила № 305н, ни СанПиН такого запрета не формулируют (аудит рабочей базы знаний [23]; поиск по текстам [3, 24, 26, 27]). Доклад «Не просто накормить» формулирует иначе и точнее: кормление против воли недопустимо в силу ч. 2 ст. 5 Закона № 3185-1 [22]. Распределение утверждений по классам таково: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Лица с психическими расстройствами имеют право на уважительное и гуманное отношение, исключающее унижение человеческого достоинства</w:t>
            </w:r>
          </w:p>
        </w:tc>
        <w:tc>
          <w:tcPr/>
          <w:p>
            <w:pPr>
              <w:pStyle w:val="Compact"/>
            </w:pPr>
            <w:r>
              <w:t xml:space="preserve">Норма</w:t>
            </w:r>
          </w:p>
        </w:tc>
        <w:tc>
          <w:tcPr/>
          <w:p>
            <w:pPr>
              <w:pStyle w:val="Compact"/>
            </w:pPr>
            <w:r>
              <w:t xml:space="preserve">Ч. 2 ст. 5 Закона № 3185-1 [26]</w:t>
            </w:r>
          </w:p>
        </w:tc>
      </w:tr>
      <w:tr>
        <w:tc>
          <w:tcPr/>
          <w:p>
            <w:pPr>
              <w:pStyle w:val="Compact"/>
            </w:pPr>
            <w:r>
              <w:t xml:space="preserve">Бытовое кормление силой (удержание, разжимание рта, «докармливание» вопреки отказу) с этой гарантией несовместимо</w:t>
            </w:r>
          </w:p>
        </w:tc>
        <w:tc>
          <w:tcPr/>
          <w:p>
            <w:pPr>
              <w:pStyle w:val="Compact"/>
            </w:pPr>
            <w:r>
              <w:t xml:space="preserve">Толкование</w:t>
            </w:r>
          </w:p>
        </w:tc>
        <w:tc>
          <w:tcPr/>
          <w:p>
            <w:pPr>
              <w:pStyle w:val="Compact"/>
            </w:pPr>
            <w:r>
              <w:t xml:space="preserve">Вывод из ч. 2 ст. 5 [22, 26]; прямого запрета нет</w:t>
            </w:r>
          </w:p>
        </w:tc>
      </w:tr>
      <w:tr>
        <w:tc>
          <w:tcPr/>
          <w:p>
            <w:pPr>
              <w:pStyle w:val="Compact"/>
            </w:pPr>
            <w:r>
              <w:t xml:space="preserve">Искусственное (зондовое, парентеральное) питание — медицинское вмешательство; решение принимает врач, согласие даёт гражданин или в случаях, указанных в законе, законный представитель</w:t>
            </w:r>
          </w:p>
        </w:tc>
        <w:tc>
          <w:tcPr/>
          <w:p>
            <w:pPr>
              <w:pStyle w:val="Compact"/>
            </w:pPr>
            <w:r>
              <w:t xml:space="preserve">Норма</w:t>
            </w:r>
          </w:p>
        </w:tc>
        <w:tc>
          <w:tcPr/>
          <w:p>
            <w:pPr>
              <w:pStyle w:val="Compact"/>
            </w:pPr>
            <w:r>
              <w:t xml:space="preserve">Ст. 20 323-ФЗ, в том числе п. 1 ч. 2 [168]</w:t>
            </w:r>
          </w:p>
        </w:tc>
      </w:tr>
      <w:tr>
        <w:tc>
          <w:tcPr/>
          <w:p>
            <w:pPr>
              <w:pStyle w:val="Compact"/>
            </w:pPr>
            <w:r>
              <w:t xml:space="preserve">«Принудительное кормление запрещено законом»</w:t>
            </w:r>
          </w:p>
        </w:tc>
        <w:tc>
          <w:tcPr/>
          <w:p>
            <w:pPr>
              <w:pStyle w:val="Compact"/>
            </w:pPr>
            <w:r>
              <w:t xml:space="preserve">Неверно</w:t>
            </w:r>
          </w:p>
        </w:tc>
        <w:tc>
          <w:tcPr/>
          <w:p>
            <w:pPr>
              <w:pStyle w:val="Compact"/>
            </w:pPr>
            <w:r>
              <w:t xml:space="preserve">Такой нормы не найдено; в документах учреждения формулу не использовать</w:t>
            </w:r>
          </w:p>
        </w:tc>
      </w:tr>
      <w:tr>
        <w:tc>
          <w:tcPr/>
          <w:p>
            <w:pPr>
              <w:pStyle w:val="Compact"/>
            </w:pPr>
            <w:r>
              <w:t xml:space="preserve">Протокол трёх отказов ниже</w:t>
            </w:r>
          </w:p>
        </w:tc>
        <w:tc>
          <w:tcPr/>
          <w:p>
            <w:pPr>
              <w:pStyle w:val="Compact"/>
            </w:pPr>
            <w:r>
              <w:t xml:space="preserve">Рекомендация / локальная форма</w:t>
            </w:r>
          </w:p>
        </w:tc>
        <w:tc>
          <w:tcPr/>
          <w:p>
            <w:pPr>
              <w:pStyle w:val="Compact"/>
            </w:pPr>
            <w:r>
              <w:t xml:space="preserve">Доклад «Не просто накормить», гл. 12 [22]; числовые триггеры этот доклад заимствует из зарубежной (онтарийской) практики, российской нормой они не являются</w:t>
            </w:r>
          </w:p>
        </w:tc>
      </w:tr>
    </w:tbl>
    <w:p>
      <w:pPr>
        <w:pStyle w:val="BodyText"/>
      </w:pPr>
      <w:r>
        <w:t xml:space="preserve">Отсюда следует граница ответственности пищеблока и персонала: персонал не кормит силой и не оставляет без помощи, а при отказе предлагает альтернативу и вызывает врача. Решение о медицинском вмешательстве принимает врач, а не смена.</w:t>
      </w:r>
    </w:p>
    <w:p>
      <w:pPr>
        <w:pStyle w:val="BodyText"/>
      </w:pPr>
      <w:r>
        <w:rPr>
          <w:b/>
          <w:bCs/>
        </w:rPr>
        <w:t xml:space="preserve">Протокол трёх отказов (локальная форма, рекомендация).</w:t>
      </w:r>
    </w:p>
    <w:p>
      <w:pPr>
        <w:pStyle w:val="Compact"/>
        <w:numPr>
          <w:ilvl w:val="0"/>
          <w:numId w:val="1011"/>
        </w:numPr>
      </w:pPr>
      <w:r>
        <w:rPr>
          <w:b/>
          <w:bCs/>
        </w:rPr>
        <w:t xml:space="preserve">Фиксация.</w:t>
      </w:r>
      <w:r>
        <w:t xml:space="preserve"> </w:t>
      </w:r>
      <w:r>
        <w:t xml:space="preserve">Каждый отказ записывается в журнал приёма пищи: дата, приём, блюдо, форма отказа (словами, жестом, отодвинул тарелку, сжал губы).</w:t>
      </w:r>
    </w:p>
    <w:p>
      <w:pPr>
        <w:pStyle w:val="Compact"/>
        <w:numPr>
          <w:ilvl w:val="0"/>
          <w:numId w:val="1011"/>
        </w:numPr>
      </w:pPr>
      <w:r>
        <w:rPr>
          <w:b/>
          <w:bCs/>
        </w:rPr>
        <w:t xml:space="preserve">Альтернатива в тот же приём.</w:t>
      </w:r>
      <w:r>
        <w:t xml:space="preserve"> </w:t>
      </w:r>
      <w:r>
        <w:t xml:space="preserve">Предлагается второй вариант или блюдо из резерва; результат записывается. Вариативное меню делает этот шаг исполнимым без отдельного производственного процесса.</w:t>
      </w:r>
    </w:p>
    <w:p>
      <w:pPr>
        <w:pStyle w:val="Compact"/>
        <w:numPr>
          <w:ilvl w:val="0"/>
          <w:numId w:val="1011"/>
        </w:numPr>
      </w:pPr>
      <w:r>
        <w:rPr>
          <w:b/>
          <w:bCs/>
        </w:rPr>
        <w:t xml:space="preserve">Три отказа подряд</w:t>
      </w:r>
      <w:r>
        <w:t xml:space="preserve"> </w:t>
      </w:r>
      <w:r>
        <w:t xml:space="preserve">от основного приёма пищи — сообщение врачу (при его отсутствии в штате — медицинскому работнику по договору) в тот же день.</w:t>
      </w:r>
    </w:p>
    <w:p>
      <w:pPr>
        <w:pStyle w:val="Compact"/>
        <w:numPr>
          <w:ilvl w:val="0"/>
          <w:numId w:val="1011"/>
        </w:numPr>
      </w:pPr>
      <w:r>
        <w:rPr>
          <w:b/>
          <w:bCs/>
        </w:rPr>
        <w:t xml:space="preserve">Системный недоед</w:t>
      </w:r>
      <w:r>
        <w:t xml:space="preserve"> </w:t>
      </w:r>
      <w:r>
        <w:t xml:space="preserve">— 25 % порции и более несъедено в большинстве приёмов за неделю — врач и пересмотр плана помощи при еде.</w:t>
      </w:r>
    </w:p>
    <w:p>
      <w:pPr>
        <w:pStyle w:val="Compact"/>
        <w:numPr>
          <w:ilvl w:val="0"/>
          <w:numId w:val="1011"/>
        </w:numPr>
      </w:pPr>
      <w:r>
        <w:rPr>
          <w:b/>
          <w:bCs/>
        </w:rPr>
        <w:t xml:space="preserve">Отказ от воды</w:t>
      </w:r>
      <w:r>
        <w:t xml:space="preserve"> </w:t>
      </w:r>
      <w:r>
        <w:t xml:space="preserve">— сообщение медицинскому работнику немедленно, без ожидания трёх раз.</w:t>
      </w:r>
    </w:p>
    <w:p>
      <w:pPr>
        <w:pStyle w:val="Compact"/>
        <w:numPr>
          <w:ilvl w:val="0"/>
          <w:numId w:val="1011"/>
        </w:numPr>
      </w:pPr>
      <w:r>
        <w:rPr>
          <w:b/>
          <w:bCs/>
        </w:rPr>
        <w:t xml:space="preserve">Закрытие.</w:t>
      </w:r>
      <w:r>
        <w:t xml:space="preserve"> </w:t>
      </w:r>
      <w:r>
        <w:t xml:space="preserve">Запись о том, что сделано и кем: осмотр, решение врача, изменение подачи, привлечение близких. Повтор протокола не отменяет назначения врача.</w:t>
      </w:r>
    </w:p>
    <w:p>
      <w:pPr>
        <w:pStyle w:val="FirstParagraph"/>
      </w:pPr>
      <w:r>
        <w:t xml:space="preserve">Протокол не назначает диету, текстуру, обогащение, лекарства и не решает вопроса о зондовом питании: это компетенция врача (п. 2.8).</w:t>
      </w:r>
    </w:p>
    <w:p>
      <w:pPr>
        <w:pStyle w:val="BodyText"/>
      </w:pPr>
      <w:r>
        <w:rPr>
          <w:b/>
          <w:bCs/>
        </w:rPr>
        <w:t xml:space="preserve">Пост и религиозные ограничения.</w:t>
      </w:r>
      <w:r>
        <w:t xml:space="preserve"> </w:t>
      </w:r>
      <w:r>
        <w:t xml:space="preserve">Правовые основания (ч. 2 ст. 37 и ст. 43 Закона № 3185-1; подп. 15 п. 20 Правил № 305н) изложены в п. 2.4 и 2.9 [26, 27]. В организационном отношении это три вопроса, на которые у учреждения должен быть письменный ответ: как житель заявляет о соблюдении поста (заявление, отметка в индивидуальной программе или устное сообщение, зафиксированное сотрудником); какие постные блюда входят в меню на период поста и по каким технологическим документам они готовятся; каким образом выполнение норм по белоксодержащим группам (мясо, молоко, яйцо) обеспечивается заменой на рыбу в разрешённые дни, бобовые и другие продукты по утверждённой таблице замен (рекомендация). Вариативное меню обеспечивает это право без отдельной «постной кухни»: постное блюдо становится одним из вариантов (расчёт — сценарий 16). Если у жителя есть медицинские назначения, вопрос о посте согласуется с врачом.</w:t>
      </w:r>
    </w:p>
    <w:p>
      <w:pPr>
        <w:pStyle w:val="BodyText"/>
      </w:pPr>
      <w:r>
        <w:rPr>
          <w:b/>
          <w:bCs/>
        </w:rPr>
        <w:t xml:space="preserve">Ночной интервал.</w:t>
      </w:r>
      <w:r>
        <w:t xml:space="preserve"> </w:t>
      </w:r>
      <w:r>
        <w:t xml:space="preserve">Для взрослых в организациях социального обслуживания СанПиН 4282-26 устанавливает лишь минимальную кратность — не менее трёх раз в день (подп. 11 п. 56) [3]. Рекомендации, утверждённые постановлением № 12, предписывают не допускать длительных перерывов, «особенно между ужином предыдущего и завтраком последующего дня», без числового предела [31]. Зарубежные ориентиры составляют не более 14 часов (16 часов при перекусе) в США [154] не более 11 часов в шведских рекомендациях [162] и не более 12 часов от вечернего перекуса до завтрака в рекомендациях Северной Ирландии 2026 г. [153]. Доклад «Не просто накормить» использует рабочий ориентир не более 13 часов [22]; это ориентир, а не норма. Выбор блюда не возмещает долгого ночного перерыва: если ужин подаётся в 17:30, а завтрак в 8:30, интервал составляет 15 часов; это вопрос режима питания, а не меню.</w:t>
      </w:r>
    </w:p>
    <w:bookmarkEnd w:id="137"/>
    <w:bookmarkStart w:id="138" w:name="X30b6f71304dbf3b26b26de2757ca180b4e4861b"/>
    <w:p>
      <w:pPr>
        <w:pStyle w:val="Heading2"/>
      </w:pPr>
      <w:r>
        <w:rPr>
          <w:rStyle w:val="SectionNumber"/>
        </w:rPr>
        <w:t xml:space="preserve">7.12</w:t>
      </w:r>
      <w:r>
        <w:tab/>
      </w:r>
      <w:r>
        <w:t xml:space="preserve">Сценарий 11. Один день меню по нормам № 1284: две точки выбора и проверка по таблице замен</w:t>
      </w:r>
    </w:p>
    <w:p>
      <w:pPr>
        <w:pStyle w:val="FirstParagraph"/>
      </w:pPr>
      <w:r>
        <w:rPr>
          <w:b/>
          <w:bCs/>
        </w:rPr>
        <w:t xml:space="preserve">Задача.</w:t>
      </w:r>
      <w:r>
        <w:t xml:space="preserve"> </w:t>
      </w:r>
      <w:r>
        <w:t xml:space="preserve">Показать на примере одного дня, как учреждение (кроме ПНИ и ДСО, 100 жителей) проверяет меню с двумя точками выбора и что именно попадает в накопительную ведомость. Арифметика иллюстративная; блюда и закладки условные, нормы приводятся по постановлению № 1284 в редакции, действующей с 01.01.2026 [34], коэффициенты замен — по приложению № 11 к СанПиН 4282-26 [3].</w:t>
      </w:r>
    </w:p>
    <w:p>
      <w:pPr>
        <w:pStyle w:val="BodyText"/>
      </w:pPr>
      <w:r>
        <w:rPr>
          <w:b/>
          <w:bCs/>
        </w:rPr>
        <w:t xml:space="preserve">План дня (иллюстрация).</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Приём пищи</w:t>
            </w:r>
          </w:p>
        </w:tc>
        <w:tc>
          <w:tcPr/>
          <w:p>
            <w:pPr>
              <w:pStyle w:val="Compact"/>
            </w:pPr>
            <w:r>
              <w:t xml:space="preserve">Без выбора</w:t>
            </w:r>
          </w:p>
        </w:tc>
        <w:tc>
          <w:tcPr/>
          <w:p>
            <w:pPr>
              <w:pStyle w:val="Compact"/>
            </w:pPr>
            <w:r>
              <w:t xml:space="preserve">Точка выбора</w:t>
            </w:r>
          </w:p>
        </w:tc>
        <w:tc>
          <w:tcPr/>
          <w:p>
            <w:pPr>
              <w:pStyle w:val="Compact"/>
            </w:pPr>
            <w:r>
              <w:t xml:space="preserve">Группа № 1284</w:t>
            </w:r>
          </w:p>
        </w:tc>
        <w:tc>
          <w:tcPr/>
          <w:p>
            <w:pPr>
              <w:pStyle w:val="Compact"/>
            </w:pPr>
            <w:r>
              <w:t xml:space="preserve">Нужна ли таблица замен</w:t>
            </w:r>
          </w:p>
        </w:tc>
      </w:tr>
      <w:tr>
        <w:tc>
          <w:tcPr/>
          <w:p>
            <w:pPr>
              <w:pStyle w:val="Compact"/>
            </w:pPr>
            <w:r>
              <w:t xml:space="preserve">Завтрак</w:t>
            </w:r>
          </w:p>
        </w:tc>
        <w:tc>
          <w:tcPr/>
          <w:p>
            <w:pPr>
              <w:pStyle w:val="Compact"/>
            </w:pPr>
            <w:r>
              <w:t xml:space="preserve">Хлеб, масло, чай</w:t>
            </w:r>
          </w:p>
        </w:tc>
        <w:tc>
          <w:tcPr/>
          <w:p>
            <w:pPr>
              <w:pStyle w:val="Compact"/>
            </w:pPr>
            <w:r>
              <w:t xml:space="preserve">Каша овсяная или гречневая (крупа 40 г)</w:t>
            </w:r>
          </w:p>
        </w:tc>
        <w:tc>
          <w:tcPr/>
          <w:p>
            <w:pPr>
              <w:pStyle w:val="Compact"/>
            </w:pPr>
            <w:r>
              <w:t xml:space="preserve">«Крупы, бобовые» — обе</w:t>
            </w:r>
          </w:p>
        </w:tc>
        <w:tc>
          <w:tcPr/>
          <w:p>
            <w:pPr>
              <w:pStyle w:val="Compact"/>
            </w:pPr>
            <w:r>
              <w:t xml:space="preserve">Нет</w:t>
            </w:r>
          </w:p>
        </w:tc>
      </w:tr>
      <w:tr>
        <w:tc>
          <w:tcPr/>
          <w:p>
            <w:pPr>
              <w:pStyle w:val="Compact"/>
            </w:pPr>
            <w:r>
              <w:t xml:space="preserve">Обед</w:t>
            </w:r>
          </w:p>
        </w:tc>
        <w:tc>
          <w:tcPr/>
          <w:p>
            <w:pPr>
              <w:pStyle w:val="Compact"/>
            </w:pPr>
            <w:r>
              <w:t xml:space="preserve">Суп на мясном бульоне (мясо 15 г), салат</w:t>
            </w:r>
          </w:p>
        </w:tc>
        <w:tc>
          <w:tcPr/>
          <w:p>
            <w:pPr>
              <w:pStyle w:val="Compact"/>
            </w:pPr>
            <w:r>
              <w:t xml:space="preserve">Котлета говяжья (мясо 75 г) или филе куриное (птица)</w:t>
            </w:r>
          </w:p>
        </w:tc>
        <w:tc>
          <w:tcPr/>
          <w:p>
            <w:pPr>
              <w:pStyle w:val="Compact"/>
            </w:pPr>
            <w:r>
              <w:t xml:space="preserve">«Мясо» и «птица» — разные группы</w:t>
            </w:r>
          </w:p>
        </w:tc>
        <w:tc>
          <w:tcPr/>
          <w:p>
            <w:pPr>
              <w:pStyle w:val="Compact"/>
            </w:pPr>
            <w:r>
              <w:t xml:space="preserve">Да</w:t>
            </w:r>
          </w:p>
        </w:tc>
      </w:tr>
      <w:tr>
        <w:tc>
          <w:tcPr/>
          <w:p>
            <w:pPr>
              <w:pStyle w:val="Compact"/>
            </w:pPr>
            <w:r>
              <w:t xml:space="preserve">Обед</w:t>
            </w:r>
          </w:p>
        </w:tc>
        <w:tc>
          <w:tcPr/>
          <w:p>
            <w:pPr>
              <w:pStyle w:val="Compact"/>
            </w:pPr>
            <w:r>
              <w:t xml:space="preserve">—</w:t>
            </w:r>
          </w:p>
        </w:tc>
        <w:tc>
          <w:tcPr/>
          <w:p>
            <w:pPr>
              <w:pStyle w:val="Compact"/>
            </w:pPr>
            <w:r>
              <w:t xml:space="preserve">Гарнир: картофельное пюре или рис</w:t>
            </w:r>
          </w:p>
        </w:tc>
        <w:tc>
          <w:tcPr/>
          <w:p>
            <w:pPr>
              <w:pStyle w:val="Compact"/>
            </w:pPr>
            <w:r>
              <w:t xml:space="preserve">«Картофель» и «крупы, бобовые» — разные группы</w:t>
            </w:r>
          </w:p>
        </w:tc>
        <w:tc>
          <w:tcPr/>
          <w:p>
            <w:pPr>
              <w:pStyle w:val="Compact"/>
            </w:pPr>
            <w:r>
              <w:t xml:space="preserve">Да, но в таблице пары нет</w:t>
            </w:r>
          </w:p>
        </w:tc>
      </w:tr>
      <w:tr>
        <w:tc>
          <w:tcPr/>
          <w:p>
            <w:pPr>
              <w:pStyle w:val="Compact"/>
            </w:pPr>
            <w:r>
              <w:t xml:space="preserve">Ужин</w:t>
            </w:r>
          </w:p>
        </w:tc>
        <w:tc>
          <w:tcPr/>
          <w:p>
            <w:pPr>
              <w:pStyle w:val="Compact"/>
            </w:pPr>
            <w:r>
              <w:t xml:space="preserve">Треска запечённая (рыба 32,5 г), овощи</w:t>
            </w:r>
          </w:p>
        </w:tc>
        <w:tc>
          <w:tcPr/>
          <w:p>
            <w:pPr>
              <w:pStyle w:val="Compact"/>
            </w:pPr>
            <w:r>
              <w:t xml:space="preserve">—</w:t>
            </w:r>
          </w:p>
        </w:tc>
        <w:tc>
          <w:tcPr/>
          <w:p>
            <w:pPr>
              <w:pStyle w:val="Compact"/>
            </w:pPr>
            <w:r>
              <w:t xml:space="preserve">«Рыба»</w:t>
            </w:r>
          </w:p>
        </w:tc>
        <w:tc>
          <w:tcPr/>
          <w:p>
            <w:pPr>
              <w:pStyle w:val="Compact"/>
            </w:pPr>
            <w:r>
              <w:t xml:space="preserve">—</w:t>
            </w:r>
          </w:p>
        </w:tc>
      </w:tr>
    </w:tbl>
    <w:p>
      <w:pPr>
        <w:pStyle w:val="BodyText"/>
      </w:pPr>
      <w:r>
        <w:rPr>
          <w:b/>
          <w:bCs/>
        </w:rPr>
        <w:t xml:space="preserve">Первая точка: мясо или птица.</w:t>
      </w:r>
      <w:r>
        <w:t xml:space="preserve"> </w:t>
      </w:r>
      <w:r>
        <w:t xml:space="preserve">По приложению № 11 100 г говядины заменяются 97 г мяса птицы [3], поэтому порция варианта Б составляет 75 × 0,97 ≈ 72,8 г птицы. Пусть 60 жителей выбрали котлету, 40 — птицу. Фактический расход за день: мясо 100 × 15 + 60 × 75 = 6,0 кг; птица 40 × 72,8 ≈ 2,91 кг. По группам это 60 г мяса на человека вместо запланированных 90 г и 29,1 г птицы при отсутствии птицы в плане дня (суточная норма птицы с 2026 г. — 22,2 г). В пересчёте на базовый продукт 2,91 кг птицы эквивалентны 2,91 / 0,97 = 3,0 кг говядины, и «мясо с учётом замен» составляет 6,0 + 3,0 = 9,0 кг, то есть ровно план дня (100 × 90 г). Именно эту строку — фактическое количество, эквивалент по таблице, итог с учётом замен — учреждение и показывает в ведомости, если локальный акт ввёл учёт с заменами (сценарий 1, способ 1).</w:t>
      </w:r>
    </w:p>
    <w:p>
      <w:pPr>
        <w:pStyle w:val="BodyText"/>
      </w:pPr>
      <w:r>
        <w:rPr>
          <w:b/>
          <w:bCs/>
        </w:rPr>
        <w:t xml:space="preserve">Вторая точка: картофель или рис.</w:t>
      </w:r>
      <w:r>
        <w:t xml:space="preserve"> </w:t>
      </w:r>
      <w:r>
        <w:t xml:space="preserve">Приложение № 11 содержит замены картофеля только на овощи и бобовые (капуста, морковь, свёкла, фасоль, горошек, кабачки) и не содержит замены картофеля на крупу [3]. Самая распространённая пара гарниров — «картофель или каша» — таблицей, следовательно, не покрыта. У учреждения три пути: оставить гарнирную пару внутри группы (пюре или отварной картофель; рис или гречка — именно так устроен выбор гарнира в Усть-Илимске [13]); рассчитать эквивалентность по химическому составу в технологических картах и закрепить расчёт локальным актом; учитывать гарнирные группы раздельно и выравнивать их в остальные дни недели (сценарий 1, способ 2). Первый путь проще всего защитить при проверке (толкование).</w:t>
      </w:r>
    </w:p>
    <w:p>
      <w:pPr>
        <w:pStyle w:val="BodyText"/>
      </w:pPr>
      <w:r>
        <w:rPr>
          <w:b/>
          <w:bCs/>
        </w:rPr>
        <w:t xml:space="preserve">Неделя, а не день.</w:t>
      </w:r>
      <w:r>
        <w:t xml:space="preserve"> </w:t>
      </w:r>
      <w:r>
        <w:t xml:space="preserve">Проверка вариативного меню по одному дню неинформативна: в день, когда птицы нет в плане, любой выбор птицы выглядит «перерасходом». Контроль ведётся по накопительной ведомости за неделю или декаду (п. 3.17). Чтобы недельная ведомость сходилась без пересчёта, пары между группами (мясо — птица) должны чередоваться с днями, где птица и без того заложена, а их доли — подтверждаться статистикой выбора за предыдущие недели (сценарий 3).</w:t>
      </w:r>
    </w:p>
    <w:p>
      <w:pPr>
        <w:pStyle w:val="BoxClasses"/>
      </w:pPr>
      <w:r>
        <w:rPr>
          <w:b/>
          <w:bCs/>
        </w:rPr>
        <w:t xml:space="preserve">Классы.</w:t>
      </w:r>
      <w:r>
        <w:t xml:space="preserve"> </w:t>
      </w:r>
      <w:r>
        <w:t xml:space="preserve">Норма — суточные количества № 1284; таблица замен прил. № 11 СанПиН 4282-26 (для детей; для взрослых — по аналогии). Толкование — отсутствие пары «картофель — крупа» как ограничение выбора гарнира. Рекомендация — строка «с учётом замен» в ведомости, гарнирные пары внутри группы.</w:t>
      </w:r>
    </w:p>
    <w:bookmarkEnd w:id="138"/>
    <w:bookmarkStart w:id="139" w:name="Xb5cdf5366007d0a9451e37e6a3956986ce2ab92"/>
    <w:p>
      <w:pPr>
        <w:pStyle w:val="Heading2"/>
      </w:pPr>
      <w:r>
        <w:rPr>
          <w:rStyle w:val="SectionNumber"/>
        </w:rPr>
        <w:t xml:space="preserve">7.13</w:t>
      </w:r>
      <w:r>
        <w:tab/>
      </w:r>
      <w:r>
        <w:t xml:space="preserve">Сценарий 12. Лоты и договоры по 223-ФЗ под вариативное меню</w:t>
      </w:r>
    </w:p>
    <w:p>
      <w:pPr>
        <w:pStyle w:val="FirstParagraph"/>
      </w:pPr>
      <w:r>
        <w:rPr>
          <w:b/>
          <w:bCs/>
        </w:rPr>
        <w:t xml:space="preserve">Исходные условия.</w:t>
      </w:r>
      <w:r>
        <w:t xml:space="preserve"> </w:t>
      </w:r>
      <w:r>
        <w:t xml:space="preserve">Автономное учреждение закупает продукты по своему положению о закупке (п. 2.10) [57]. Закупка продуктов для питания проживающих осуществляется ради оказания услуги конкретным получателям, то есть для нужд самого учреждения, и по логике постановления АС Дальневосточного округа № Ф03-3556/25 остаётся в контуре 223-ФЗ (толкование; определение ВС от 28.01.2026 № 303-ЭС25-15393 об отказе в передаче жалобы позиции по существу спора не содержит) [59, 63, 64].</w:t>
      </w:r>
    </w:p>
    <w:p>
      <w:pPr>
        <w:pStyle w:val="BodyText"/>
      </w:pPr>
      <w:r>
        <w:rPr>
          <w:b/>
          <w:bCs/>
        </w:rPr>
        <w:t xml:space="preserve">Шаг 1. Базовый объём от нормы, а не от прошлогоднего меню.</w:t>
      </w:r>
      <w:r>
        <w:t xml:space="preserve"> </w:t>
      </w:r>
      <w:r>
        <w:t xml:space="preserve">Квартальная потребность по группе равна произведению нормы, числа жителей и числа дней. Для 100 жителей на 91 день это составляет: мясо 90 г × 100 × 91 = 819 кг нетто, рыба 32,5 г × 100 × 91 ≈ 296 кг нетто (иллюстративная арифметика по нормам № 1284 в ред. с 01.01.2026 для учреждений, кроме ПНИ и ДСО [34]). Если поставщик продаёт брутто, объём закупки пересчитывается учреждением по собственным коэффициентам отходов; для иллюстрации по коэффициентам ленинградского приказа (мясо 0,705, рыба 0,550 [47]) это около 1 162 кг мяса и 538 кг рыбы брутто. Коэффициенты конкретного учреждения зависят от вида сырья и обработки.</w:t>
      </w:r>
    </w:p>
    <w:p>
      <w:pPr>
        <w:pStyle w:val="BodyText"/>
      </w:pPr>
      <w:r>
        <w:rPr>
          <w:b/>
          <w:bCs/>
        </w:rPr>
        <w:t xml:space="preserve">Шаг 2. Коридор сдвига от статистики выбора.</w:t>
      </w:r>
      <w:r>
        <w:t xml:space="preserve"> </w:t>
      </w:r>
      <w:r>
        <w:t xml:space="preserve">Если 40 % жителей три раза в неделю выбирают рыбу вместо мяса (сценарий 1), за квартал (13 недель) расход мяса уменьшится примерно на 117 кг нетто (−14,3 % от базового объёма), а рыбы — увеличится примерно на 147 кг (+49,7 %) (иллюстративная арифметика: 13 × 9,0 кг и 13 × 11,3 кг). Такой сдвиг не умещается в 10-процентный коридор изменения количества по 44-ФЗ (подп. «б» п. 1 ч. 1 ст. 95) [56], и это главный довод в пользу того, чтобы закупочная документация автономного учреждения предусматривала иной механизм.</w:t>
      </w:r>
    </w:p>
    <w:p>
      <w:pPr>
        <w:pStyle w:val="BodyText"/>
      </w:pPr>
      <w:r>
        <w:rPr>
          <w:b/>
          <w:bCs/>
        </w:rPr>
        <w:t xml:space="preserve">Шаг 3. Конструкция лотов.</w:t>
      </w:r>
      <w:r>
        <w:t xml:space="preserve"> </w:t>
      </w:r>
      <w:r>
        <w:t xml:space="preserve">Целесообразная структура (рекомендация) повторяет группы региональной нормы, а не разделы меню: отдельные лоты (или отдельные спецификации внутри одного договора) по мясу, птице, рыбе, молочной продукции, овощам и фруктам, бакалее, хлебу. Внутри лота перечисляются взаимозаменяемые позиции группы (говядина и свинина в одной строке «мясо» № 1284 [34]) и устанавливаются цена единицы и максимальная сумма договора, а количество определяется заявками учреждения. Для групп, между которыми предполагается выбор, максимальные суммы рассчитываются с учётом коридора шага 2, а не по базовому объёму. Той же логике следуют шведские национальные рекомендации, где «базовое меню» с несколькими блюдами на выбор служит одновременно основой расчёта пищевой ценности на уровне группы и основой закупки [162].</w:t>
      </w:r>
    </w:p>
    <w:p>
      <w:pPr>
        <w:pStyle w:val="BodyText"/>
      </w:pPr>
      <w:r>
        <w:rPr>
          <w:b/>
          <w:bCs/>
        </w:rPr>
        <w:t xml:space="preserve">Шаг 4. Что записать в положение о закупке.</w:t>
      </w:r>
      <w:r>
        <w:t xml:space="preserve"> </w:t>
      </w:r>
      <w:r>
        <w:t xml:space="preserve">В положении следует предусмотреть возможность рамочного договора с ценой единицы и заявочной поставкой, порядок изменения количества по отдельным позициям в пределах цены договора и основание для закупки у единственного поставщика при срыве поставки (если положение это допускает). Без этих пунктов гибкость 223-ФЗ остаётся на бумаге, поскольку её задаёт текст положения, а не закон [57].</w:t>
      </w:r>
    </w:p>
    <w:p>
      <w:pPr>
        <w:pStyle w:val="BodyText"/>
      </w:pPr>
      <w:r>
        <w:rPr>
          <w:b/>
          <w:bCs/>
        </w:rPr>
        <w:t xml:space="preserve">Риски.</w:t>
      </w:r>
      <w:r>
        <w:t xml:space="preserve"> </w:t>
      </w:r>
      <w:r>
        <w:t xml:space="preserve">Объединение всех продуктов в один крупный лот сужает круг участников; в 2024–2025 гг. ФАС России выявляла картели на торгах по поставке социально значимых продуктов и школьного питания [69, 70]. Связь размера лота с риском сговора — толкование, однако дробление лотов по группам продуктов служит одновременно и вариативному меню, и конкуренции. Обратный риск — искусственное дробление ради ухода от конкурентных процедур; критерии допустимого дробления устанавливают положение о закупке и практика контролирующих органов, в докладе не анализировавшаяся.</w:t>
      </w:r>
    </w:p>
    <w:p>
      <w:pPr>
        <w:pStyle w:val="BoxClasses"/>
      </w:pPr>
      <w:r>
        <w:rPr>
          <w:b/>
          <w:bCs/>
        </w:rPr>
        <w:t xml:space="preserve">Классы.</w:t>
      </w:r>
      <w:r>
        <w:t xml:space="preserve"> </w:t>
      </w:r>
      <w:r>
        <w:t xml:space="preserve">Норма — 223-ФЗ, положение о закупке, ст. 95 44-ФЗ для сравнения. Толкование — квалификация закупки продуктов как закупки для нужд учреждения. Рекомендация — лоты по группам нормы, коридор от статистики выбора.</w:t>
      </w:r>
    </w:p>
    <w:bookmarkEnd w:id="139"/>
    <w:bookmarkStart w:id="140" w:name="X298bf58762104a9842d9008909917efd4d02ec9"/>
    <w:p>
      <w:pPr>
        <w:pStyle w:val="Heading2"/>
      </w:pPr>
      <w:r>
        <w:rPr>
          <w:rStyle w:val="SectionNumber"/>
        </w:rPr>
        <w:t xml:space="preserve">7.14</w:t>
      </w:r>
      <w:r>
        <w:tab/>
      </w:r>
      <w:r>
        <w:t xml:space="preserve">Сценарий 13. Документальная цепочка одного дня: что меняется при двух вариантах</w:t>
      </w:r>
    </w:p>
    <w:p>
      <w:pPr>
        <w:pStyle w:val="FirstParagraph"/>
      </w:pPr>
      <w:r>
        <w:rPr>
          <w:b/>
          <w:bCs/>
        </w:rPr>
        <w:t xml:space="preserve">Исходная цепочка.</w:t>
      </w:r>
      <w:r>
        <w:t xml:space="preserve"> </w:t>
      </w:r>
      <w:r>
        <w:t xml:space="preserve">Положение об организации питания нижегородского дома-интерната описывает типичную последовательность документов при едином меню [49]. Таблица показывает, что меняет в каждом звене выбор между двумя вариантами (рекомендация; формы приведены так, как они названы в положении).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Звено</w:t>
            </w:r>
          </w:p>
        </w:tc>
        <w:tc>
          <w:tcPr/>
          <w:p>
            <w:pPr>
              <w:pStyle w:val="Compact"/>
            </w:pPr>
            <w:r>
              <w:t xml:space="preserve">При едином меню [49]</w:t>
            </w:r>
          </w:p>
        </w:tc>
        <w:tc>
          <w:tcPr/>
          <w:p>
            <w:pPr>
              <w:pStyle w:val="Compact"/>
            </w:pPr>
            <w:r>
              <w:t xml:space="preserve">При вариативном меню (рекомендация)</w:t>
            </w:r>
          </w:p>
        </w:tc>
      </w:tr>
      <w:tr>
        <w:tc>
          <w:tcPr/>
          <w:p>
            <w:pPr>
              <w:pStyle w:val="Compact"/>
            </w:pPr>
            <w:r>
              <w:t xml:space="preserve">Порционник (ф. № 1-84), ежедневно</w:t>
            </w:r>
          </w:p>
        </w:tc>
        <w:tc>
          <w:tcPr/>
          <w:p>
            <w:pPr>
              <w:pStyle w:val="Compact"/>
            </w:pPr>
            <w:r>
              <w:t xml:space="preserve">Число жителей на питании по отделениям</w:t>
            </w:r>
          </w:p>
        </w:tc>
        <w:tc>
          <w:tcPr/>
          <w:p>
            <w:pPr>
              <w:pStyle w:val="Compact"/>
            </w:pPr>
            <w:r>
              <w:t xml:space="preserve">Число жителей и распределение по вариантам (заказ накануне) или прогноз (выбор в момент еды)</w:t>
            </w:r>
          </w:p>
        </w:tc>
      </w:tr>
      <w:tr>
        <w:tc>
          <w:tcPr/>
          <w:p>
            <w:pPr>
              <w:pStyle w:val="Compact"/>
            </w:pPr>
            <w:r>
              <w:t xml:space="preserve">Сводные сведения о численности</w:t>
            </w:r>
          </w:p>
        </w:tc>
        <w:tc>
          <w:tcPr/>
          <w:p>
            <w:pPr>
              <w:pStyle w:val="Compact"/>
            </w:pPr>
            <w:r>
              <w:t xml:space="preserve">Итог по учреждению</w:t>
            </w:r>
          </w:p>
        </w:tc>
        <w:tc>
          <w:tcPr/>
          <w:p>
            <w:pPr>
              <w:pStyle w:val="Compact"/>
            </w:pPr>
            <w:r>
              <w:t xml:space="preserve">Итог по учреждению и по каждому варианту</w:t>
            </w:r>
          </w:p>
        </w:tc>
      </w:tr>
      <w:tr>
        <w:tc>
          <w:tcPr/>
          <w:p>
            <w:pPr>
              <w:pStyle w:val="Compact"/>
            </w:pPr>
            <w:r>
              <w:t xml:space="preserve">Меню-раскладка (ф. 0504202) на следующий день</w:t>
            </w:r>
          </w:p>
        </w:tc>
        <w:tc>
          <w:tcPr/>
          <w:p>
            <w:pPr>
              <w:pStyle w:val="Compact"/>
            </w:pPr>
            <w:r>
              <w:t xml:space="preserve">Одно блюдо на позицию, закладка на одну порцию и на все порции</w:t>
            </w:r>
          </w:p>
        </w:tc>
        <w:tc>
          <w:tcPr/>
          <w:p>
            <w:pPr>
              <w:pStyle w:val="Compact"/>
            </w:pPr>
            <w:r>
              <w:t xml:space="preserve">Оба варианта отдельными строками с числом порций каждого</w:t>
            </w:r>
          </w:p>
        </w:tc>
      </w:tr>
      <w:tr>
        <w:tc>
          <w:tcPr/>
          <w:p>
            <w:pPr>
              <w:pStyle w:val="Compact"/>
            </w:pPr>
            <w:r>
              <w:t xml:space="preserve">Требование на склад (ф. № 45-МЗ)</w:t>
            </w:r>
          </w:p>
        </w:tc>
        <w:tc>
          <w:tcPr/>
          <w:p>
            <w:pPr>
              <w:pStyle w:val="Compact"/>
            </w:pPr>
            <w:r>
              <w:t xml:space="preserve">Сумма продуктов по раскладке</w:t>
            </w:r>
          </w:p>
        </w:tc>
        <w:tc>
          <w:tcPr/>
          <w:p>
            <w:pPr>
              <w:pStyle w:val="Compact"/>
            </w:pPr>
            <w:r>
              <w:t xml:space="preserve">Сумма продуктов обоих вариантов</w:t>
            </w:r>
          </w:p>
        </w:tc>
      </w:tr>
      <w:tr>
        <w:tc>
          <w:tcPr/>
          <w:p>
            <w:pPr>
              <w:pStyle w:val="Compact"/>
            </w:pPr>
            <w:r>
              <w:t xml:space="preserve">Закладка в котёл в присутствии диетической сестры</w:t>
            </w:r>
          </w:p>
        </w:tc>
        <w:tc>
          <w:tcPr/>
          <w:p>
            <w:pPr>
              <w:pStyle w:val="Compact"/>
            </w:pPr>
            <w:r>
              <w:t xml:space="preserve">По раскладке</w:t>
            </w:r>
          </w:p>
        </w:tc>
        <w:tc>
          <w:tcPr/>
          <w:p>
            <w:pPr>
              <w:pStyle w:val="Compact"/>
            </w:pPr>
            <w:r>
              <w:t xml:space="preserve">По раскладке каждого варианта</w:t>
            </w:r>
          </w:p>
        </w:tc>
      </w:tr>
      <w:tr>
        <w:tc>
          <w:tcPr/>
          <w:p>
            <w:pPr>
              <w:pStyle w:val="Compact"/>
            </w:pPr>
            <w:r>
              <w:t xml:space="preserve">Карточка-раскладка (ф. № 1-85)</w:t>
            </w:r>
          </w:p>
        </w:tc>
        <w:tc>
          <w:tcPr/>
          <w:p>
            <w:pPr>
              <w:pStyle w:val="Compact"/>
            </w:pPr>
            <w:r>
              <w:t xml:space="preserve">На каждое блюдо</w:t>
            </w:r>
          </w:p>
        </w:tc>
        <w:tc>
          <w:tcPr/>
          <w:p>
            <w:pPr>
              <w:pStyle w:val="Compact"/>
            </w:pPr>
            <w:r>
              <w:t xml:space="preserve">На каждое блюдо, включая альтернативные</w:t>
            </w:r>
          </w:p>
        </w:tc>
      </w:tr>
      <w:tr>
        <w:tc>
          <w:tcPr/>
          <w:p>
            <w:pPr>
              <w:pStyle w:val="Compact"/>
            </w:pPr>
            <w:r>
              <w:t xml:space="preserve">Бракераж</w:t>
            </w:r>
          </w:p>
        </w:tc>
        <w:tc>
          <w:tcPr/>
          <w:p>
            <w:pPr>
              <w:pStyle w:val="Compact"/>
            </w:pPr>
            <w:r>
              <w:t xml:space="preserve">Каждое блюдо перед выдачей</w:t>
            </w:r>
          </w:p>
        </w:tc>
        <w:tc>
          <w:tcPr/>
          <w:p>
            <w:pPr>
              <w:pStyle w:val="Compact"/>
            </w:pPr>
            <w:r>
              <w:t xml:space="preserve">Каждый вариант перед выдачей (подп. 13 п. 56 СанПиН 4282-26 [3])</w:t>
            </w:r>
          </w:p>
        </w:tc>
      </w:tr>
      <w:tr>
        <w:tc>
          <w:tcPr/>
          <w:p>
            <w:pPr>
              <w:pStyle w:val="Compact"/>
            </w:pPr>
            <w:r>
              <w:t xml:space="preserve">Взвешивание порций</w:t>
            </w:r>
          </w:p>
        </w:tc>
        <w:tc>
          <w:tcPr/>
          <w:p>
            <w:pPr>
              <w:pStyle w:val="Compact"/>
            </w:pPr>
            <w:r>
              <w:t xml:space="preserve">10 порций, отклонение ≤3 %</w:t>
            </w:r>
          </w:p>
        </w:tc>
        <w:tc>
          <w:tcPr/>
          <w:p>
            <w:pPr>
              <w:pStyle w:val="Compact"/>
            </w:pPr>
            <w:r>
              <w:t xml:space="preserve">10 порций каждого варианта</w:t>
            </w:r>
          </w:p>
        </w:tc>
      </w:tr>
      <w:tr>
        <w:tc>
          <w:tcPr/>
          <w:p>
            <w:pPr>
              <w:pStyle w:val="Compact"/>
            </w:pPr>
            <w:r>
              <w:t xml:space="preserve">Суточная проба</w:t>
            </w:r>
          </w:p>
        </w:tc>
        <w:tc>
          <w:tcPr/>
          <w:p>
            <w:pPr>
              <w:pStyle w:val="Compact"/>
            </w:pPr>
            <w:r>
              <w:t xml:space="preserve">«От каждой партии», отдельно каждое блюдо, 48 ч</w:t>
            </w:r>
          </w:p>
        </w:tc>
        <w:tc>
          <w:tcPr/>
          <w:p>
            <w:pPr>
              <w:pStyle w:val="Compact"/>
            </w:pPr>
            <w:r>
              <w:t xml:space="preserve">Каждый вариант как самостоятельная партия (вопрос о норме — открыт, см. ниже)</w:t>
            </w:r>
          </w:p>
        </w:tc>
      </w:tr>
      <w:tr>
        <w:tc>
          <w:tcPr/>
          <w:p>
            <w:pPr>
              <w:pStyle w:val="Compact"/>
            </w:pPr>
            <w:r>
              <w:t xml:space="preserve">Учёт остатков</w:t>
            </w:r>
          </w:p>
        </w:tc>
        <w:tc>
          <w:tcPr/>
          <w:p>
            <w:pPr>
              <w:pStyle w:val="Compact"/>
            </w:pPr>
            <w:r>
              <w:t xml:space="preserve">—</w:t>
            </w:r>
          </w:p>
        </w:tc>
        <w:tc>
          <w:tcPr/>
          <w:p>
            <w:pPr>
              <w:pStyle w:val="Compact"/>
            </w:pPr>
            <w:r>
              <w:t xml:space="preserve">Масса нерозданных порций каждого варианта (п. 32 СанПиН 4282-26 запрещает реализацию на следующий день [3])</w:t>
            </w:r>
          </w:p>
        </w:tc>
      </w:tr>
      <w:tr>
        <w:tc>
          <w:tcPr/>
          <w:p>
            <w:pPr>
              <w:pStyle w:val="Compact"/>
            </w:pPr>
            <w:r>
              <w:t xml:space="preserve">Накопительная ведомость</w:t>
            </w:r>
          </w:p>
        </w:tc>
        <w:tc>
          <w:tcPr/>
          <w:p>
            <w:pPr>
              <w:pStyle w:val="Compact"/>
            </w:pPr>
            <w:r>
              <w:t xml:space="preserve">Фактический расход по группам</w:t>
            </w:r>
          </w:p>
        </w:tc>
        <w:tc>
          <w:tcPr/>
          <w:p>
            <w:pPr>
              <w:pStyle w:val="Compact"/>
            </w:pPr>
            <w:r>
              <w:t xml:space="preserve">Фактический расход, эквивалент по таблице замен, итог с учётом замен (сценарий 11)</w:t>
            </w:r>
          </w:p>
        </w:tc>
      </w:tr>
    </w:tbl>
    <w:p>
      <w:pPr>
        <w:pStyle w:val="BodyText"/>
      </w:pPr>
      <w:r>
        <w:rPr>
          <w:b/>
          <w:bCs/>
        </w:rPr>
        <w:t xml:space="preserve">Что спросит проверяющий</w:t>
      </w:r>
      <w:r>
        <w:t xml:space="preserve"> </w:t>
      </w:r>
      <w:r>
        <w:t xml:space="preserve">(по предметам контроля, гл. 8). Роспотребнадзор проверит технологические документы на каждый вариант (п. 11), бракераж (подп. 13 п. 56), время с момента изготовления до раздачи (п. 32) и отсутствие реализации остатков (п. 32) [3]. Роструд — для государственной организации субъекта, орган субъекта — для негосударственного поставщика (п. 8.3–8.4) — проверят выполнение норм питания по ведомости, условия для соблюдения поста (подп. 15 п. 20 Правил, утверждённых приказом № 305н) и соответствие организации питания порядку предоставления услуг (вопросы 64, 75, 65 проверочного листа) [27, 39]. Учредитель потребует обоснования расхода продуктов и закупок.</w:t>
      </w:r>
    </w:p>
    <w:p>
      <w:pPr>
        <w:pStyle w:val="BodyText"/>
      </w:pPr>
      <w:r>
        <w:rPr>
          <w:b/>
          <w:bCs/>
        </w:rPr>
        <w:t xml:space="preserve">Что находят финансовые проверки.</w:t>
      </w:r>
      <w:r>
        <w:t xml:space="preserve"> </w:t>
      </w:r>
      <w:r>
        <w:t xml:space="preserve">Акт Контрольно-счётной палаты Иркутской области (2023) по одному дому-интернату показывает, в каких звеньях этой цепочки обнаруживаются нарушения даже при едином меню [19]. Численность жителей в меню-требовании не совпадала с приказами о движении жителей (за 2021–2023 гг. — 560 человеко-дней в одну сторону и 8 в другую, неправомерно списано продуктов на 942,9 руб.); на часть блюд технологические карты утверждены лишь в ходе проверки, а на омлет существовали две карты с разной рецептурой; при закладке продукты недокладывались (маргарин в омлет, сахар в какао) и заменялись без отражения в документах (цыплёнок-бройлер вместо окорока в солянке, томаты в собственном соку вместо томатного пюре сверх нормы); локальные акты не предусматривали закладку продуктов на суточную пробу, хотя она влияет на норму отпуска [19]. Для вариативного меню отсюда следует, что замена, не оформленная по таблице и не отражённая в меню-требовании, при финансовой проверке окажется не «вариантом», а нарушением технологии и учёта (толкование).</w:t>
      </w:r>
    </w:p>
    <w:p>
      <w:pPr>
        <w:pStyle w:val="BoxLabel"/>
      </w:pPr>
      <w:r>
        <w:t xml:space="preserve">Открытый вопрос</w:t>
      </w:r>
    </w:p>
    <w:p>
      <w:pPr>
        <w:pStyle w:val="BoxQuestion"/>
      </w:pPr>
      <w:r>
        <w:rPr>
          <w:b/>
          <w:bCs/>
        </w:rPr>
        <w:t xml:space="preserve">Открытый вопрос для автора и РГ.</w:t>
      </w:r>
      <w:r>
        <w:t xml:space="preserve"> </w:t>
      </w:r>
      <w:r>
        <w:t xml:space="preserve">Вопрос о том, отбирать ли суточную пробу каждого варианта на собственном пищеблоке организации социального обслуживания при отсутствии прямой нормы об этом для таких организаций в разделе VII СанПиН 4282-26 (п. 2.7, сценарий 5), оставлен открытым по решению автора; повторная сверка текста СанПиН 06.10.2026 прямой нормы не выявила. Нижегородское положение отвечает на него положительно для единого меню («от каждой партии… отдельно каждое блюдо») [49]; если вариант рассматривается как самостоятельное блюдо, тот же локальный принцип распространяется на него без новой нормы.</w:t>
      </w:r>
    </w:p>
    <w:p>
      <w:pPr>
        <w:pStyle w:val="BoxClasses"/>
      </w:pPr>
      <w:r>
        <w:rPr>
          <w:b/>
          <w:bCs/>
        </w:rPr>
        <w:t xml:space="preserve">Классы.</w:t>
      </w:r>
      <w:r>
        <w:t xml:space="preserve"> </w:t>
      </w:r>
      <w:r>
        <w:t xml:space="preserve">Нормы — п. 11, 32, подп. 13 п. 56 СанПиН 4282-26; подп. 15 п. 20 Правил (305н). Локальная форма — положение нижегородского дома-интерната. Рекомендация — изменения в каждом звене.</w:t>
      </w:r>
    </w:p>
    <w:bookmarkEnd w:id="140"/>
    <w:bookmarkStart w:id="141" w:name="Xc247e2db541af7f46f3d68dd6e18a52ad06f437"/>
    <w:p>
      <w:pPr>
        <w:pStyle w:val="Heading2"/>
      </w:pPr>
      <w:r>
        <w:rPr>
          <w:rStyle w:val="SectionNumber"/>
        </w:rPr>
        <w:t xml:space="preserve">7.15</w:t>
      </w:r>
      <w:r>
        <w:tab/>
      </w:r>
      <w:r>
        <w:t xml:space="preserve">Сценарий 14. Персонал и время раздачи: расчёт для одного отделения</w:t>
      </w:r>
    </w:p>
    <w:p>
      <w:pPr>
        <w:pStyle w:val="BoxCaveat"/>
      </w:pPr>
      <w:r>
        <w:rPr>
          <w:b/>
          <w:bCs/>
        </w:rPr>
        <w:t xml:space="preserve">Ограничения.</w:t>
      </w:r>
      <w:r>
        <w:t xml:space="preserve"> </w:t>
      </w:r>
      <w:r>
        <w:t xml:space="preserve">Блюда, требующие разогрева, могут находиться на раздаче не более трёх часов с момента изготовления (п. 32 СанПиН 4282-26) [3]; то же ограничение времени горячего удержания содержит стандарт DGE [160]. Порционирование в отделении допускается лишь для персонала, в обязанности которого оно входит и который прошёл гигиеническую подготовку (сценарий 4) [3].</w:t>
      </w:r>
    </w:p>
    <w:p>
      <w:pPr>
        <w:pStyle w:val="BodyText"/>
      </w:pPr>
      <w:r>
        <w:rPr>
          <w:b/>
          <w:bCs/>
        </w:rPr>
        <w:t xml:space="preserve">Ориентиры из источников.</w:t>
      </w:r>
      <w:r>
        <w:t xml:space="preserve"> </w:t>
      </w:r>
      <w:r>
        <w:t xml:space="preserve">Типичный режим дома-интерната с единым меню — две смены по 30 минут на каждый приём пищи [49]. В Успенском ПНИ после перехода на самообслуживание время обеда, по сообщению учреждения, сократилось с 2,5 часа до 50 минут [11]; способ измерения не описан. Время помощи при еде, дававшей рост потребления в американских исследованиях, составляло 35–42 минуты на жителя за приём пищи против 5–9 минут при обычном уходе, перекус между приёмами — 12–13 минут [145–148].</w:t>
      </w:r>
    </w:p>
    <w:p>
      <w:pPr>
        <w:pStyle w:val="BodyText"/>
      </w:pPr>
      <w:r>
        <w:rPr>
          <w:b/>
          <w:bCs/>
        </w:rPr>
        <w:t xml:space="preserve">Иллюстрация (условное отделение на 60 жителей).</w:t>
      </w:r>
      <w:r>
        <w:t xml:space="preserve"> </w:t>
      </w:r>
      <w:r>
        <w:t xml:space="preserve">Допустим, что 40 жителей едят самостоятельно и подходят к линии, 14 нуждаются в подсказке и присутствии сотрудника, 6 — в кормлении. Для 40 самостоятельных выбор в момент еды не требует дополнительного персонала, если линия рассчитана на их поток (успенский пример показывает, что самообслуживание способно сокращать время [11]). Для 20 остальных протокол уровня Simmons потребовал бы 20 × 35–42 = 700–840 минут, то есть 11,7–14 часов рабочего времени сотрудников на один обед, против 100–180 минут при «обычном уходе» тех исследований (иллюстративная арифметика по [145–148]). В трёхчасовое окно п. 32 при этом укладываются 4–5 сотрудников, занятых исключительно помощью при еде (иллюстративная арифметика: 700–840 мин / 180 мин). Это не норматив, а проверка реалистичности: если у отделения такого ресурса нет, за этих 20 жителей фактически будет выбирать персонал.</w:t>
      </w:r>
    </w:p>
    <w:p>
      <w:pPr>
        <w:pStyle w:val="BodyText"/>
      </w:pPr>
      <w:r>
        <w:rPr>
          <w:b/>
          <w:bCs/>
        </w:rPr>
        <w:t xml:space="preserve">Норматив времени в региональном стандарте.</w:t>
      </w:r>
      <w:r>
        <w:t xml:space="preserve"> </w:t>
      </w:r>
      <w:r>
        <w:t xml:space="preserve">Иркутский стандарт социальной услуги «помощь в приёме пищи» отводит на каждое кормление до 15 минут [19], что составляет менее половины нижней границы времени помощи (35 минут), при которой в американских исследованиях рос объём съеденного [145–148]. Сопоставление условно, поскольку исследования измеряли иное вмешательство и иную группу жителей (толкование). Однако если региональный стандарт закладывает в тариф и штатный расчёт 15 минут, на выбор блюда для жителя, которого кормят, времени в нём не остаётся вовсе.</w:t>
      </w:r>
    </w:p>
    <w:p>
      <w:pPr>
        <w:pStyle w:val="BodyText"/>
      </w:pPr>
      <w:r>
        <w:rPr>
          <w:b/>
          <w:bCs/>
        </w:rPr>
        <w:t xml:space="preserve">Решения, вытекающие из расчёта (рекомендация).</w:t>
      </w:r>
      <w:r>
        <w:t xml:space="preserve"> </w:t>
      </w:r>
      <w:r>
        <w:t xml:space="preserve">Приём пищи целесообразно разделить на поток самостоятельных жителей и поток жителей, получающих помощь, со сдвигом во времени и с приготовлением партиями так, чтобы каждая партия укладывалась в три часа. Для жителей, которых кормят, выбор следует переносить на момент, когда для него есть время: показ двух вариантов перед кормлением (п. 7.16), перекусы с выбором между приёмами пищи, которые по американским данным требуют втрое-вчетверо меньше времени, чем помощь во время еды [146, 148]. Штатные нормативы российских учреждений доклад не анализировал; расчёт показывает лишь, что выбор для зависимых жителей определяется прежде всего кадровым обеспечением.</w:t>
      </w:r>
    </w:p>
    <w:p>
      <w:pPr>
        <w:pStyle w:val="BoxClasses"/>
      </w:pPr>
      <w:r>
        <w:rPr>
          <w:b/>
          <w:bCs/>
        </w:rPr>
        <w:t xml:space="preserve">Классы.</w:t>
      </w:r>
      <w:r>
        <w:t xml:space="preserve"> </w:t>
      </w:r>
      <w:r>
        <w:t xml:space="preserve">Норма — п. 24, 25, 32 СанПиН 4282-26. Толкование — перенос американских данных о времени. Рекомендация — два потока, партии, перекусы с выбором.</w:t>
      </w:r>
    </w:p>
    <w:bookmarkEnd w:id="141"/>
    <w:bookmarkStart w:id="142" w:name="X2619d74b9eb3a9eafe8f2f3eaa487d5e7ee2b7d"/>
    <w:p>
      <w:pPr>
        <w:pStyle w:val="Heading2"/>
      </w:pPr>
      <w:r>
        <w:rPr>
          <w:rStyle w:val="SectionNumber"/>
        </w:rPr>
        <w:t xml:space="preserve">7.16</w:t>
      </w:r>
      <w:r>
        <w:tab/>
      </w:r>
      <w:r>
        <w:t xml:space="preserve">Сценарий 15. Жители, которые не могут выразить выбор</w:t>
      </w:r>
    </w:p>
    <w:p>
      <w:pPr>
        <w:pStyle w:val="FirstParagraph"/>
      </w:pPr>
      <w:r>
        <w:rPr>
          <w:b/>
          <w:bCs/>
        </w:rPr>
        <w:t xml:space="preserve">Обоснование.</w:t>
      </w:r>
      <w:r>
        <w:t xml:space="preserve"> </w:t>
      </w:r>
      <w:r>
        <w:t xml:space="preserve">Выбор, построенный на вопросе «что будете?», достаётся тем, кто способен ответить и настоять: в лондонских домах ухода широта выбора зависела от способности и готовности жителя попросить альтернативу [126], в австралийских выбор был особенно низок у жителей на протёртой пище [121]. Для ПНИ и ДСО, где многие жители не говорят или говорят с трудом, этот вопрос имеет первостепенное значение.</w:t>
      </w:r>
    </w:p>
    <w:p>
      <w:pPr>
        <w:pStyle w:val="BodyText"/>
      </w:pPr>
      <w:r>
        <w:rPr>
          <w:b/>
          <w:bCs/>
        </w:rPr>
        <w:t xml:space="preserve">Источники предпочтения.</w:t>
      </w:r>
      <w:r>
        <w:t xml:space="preserve"> </w:t>
      </w:r>
      <w:r>
        <w:t xml:space="preserve">Зарубежные стандарты и российские материалы называют одни и те же источники, расходясь лишь в их порядке: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Источник</w:t>
            </w:r>
          </w:p>
        </w:tc>
        <w:tc>
          <w:tcPr/>
          <w:p>
            <w:pPr>
              <w:pStyle w:val="Compact"/>
            </w:pPr>
            <w:r>
              <w:t xml:space="preserve">Где описан</w:t>
            </w:r>
          </w:p>
        </w:tc>
        <w:tc>
          <w:tcPr/>
          <w:p>
            <w:pPr>
              <w:pStyle w:val="Compact"/>
            </w:pPr>
            <w:r>
              <w:t xml:space="preserve">Ограничение</w:t>
            </w:r>
          </w:p>
        </w:tc>
      </w:tr>
      <w:tr>
        <w:tc>
          <w:tcPr/>
          <w:p>
            <w:pPr>
              <w:pStyle w:val="Compact"/>
            </w:pPr>
            <w:r>
              <w:t xml:space="preserve">Пищевая биография при поступлении</w:t>
            </w:r>
          </w:p>
        </w:tc>
        <w:tc>
          <w:tcPr/>
          <w:p>
            <w:pPr>
              <w:pStyle w:val="Compact"/>
            </w:pPr>
            <w:r>
              <w:t xml:space="preserve">Стандарт DGE: ориентир для тех, кто «едва может сообщить» пожелания [160]; лондонские дома — сбор предпочтений при поступлении [126]; доклад «Не просто накормить» [22]</w:t>
            </w:r>
          </w:p>
        </w:tc>
        <w:tc>
          <w:tcPr/>
          <w:p>
            <w:pPr>
              <w:pStyle w:val="Compact"/>
            </w:pPr>
            <w:r>
              <w:t xml:space="preserve">Фиксирует прошлое; вкусы меняются</w:t>
            </w:r>
          </w:p>
        </w:tc>
      </w:tr>
      <w:tr>
        <w:tc>
          <w:tcPr/>
          <w:p>
            <w:pPr>
              <w:pStyle w:val="Compact"/>
            </w:pPr>
            <w:r>
              <w:t xml:space="preserve">Показ двух реальных порций с фиксацией реакции</w:t>
            </w:r>
          </w:p>
        </w:tc>
        <w:tc>
          <w:tcPr/>
          <w:p>
            <w:pPr>
              <w:pStyle w:val="Compact"/>
            </w:pPr>
            <w:r>
              <w:t xml:space="preserve">Доклад «Не просто накормить» [22]</w:t>
            </w:r>
          </w:p>
        </w:tc>
        <w:tc>
          <w:tcPr/>
          <w:p>
            <w:pPr>
              <w:pStyle w:val="Compact"/>
            </w:pPr>
            <w:r>
              <w:t xml:space="preserve">Требует времени (сценарий 14) и обученного наблюдателя</w:t>
            </w:r>
          </w:p>
        </w:tc>
      </w:tr>
      <w:tr>
        <w:tc>
          <w:tcPr/>
          <w:p>
            <w:pPr>
              <w:pStyle w:val="Compact"/>
            </w:pPr>
            <w:r>
              <w:t xml:space="preserve">Наблюдение за тем, что съедается</w:t>
            </w:r>
          </w:p>
        </w:tc>
        <w:tc>
          <w:tcPr/>
          <w:p>
            <w:pPr>
              <w:pStyle w:val="Compact"/>
            </w:pPr>
            <w:r>
              <w:t xml:space="preserve">Доклад «Не просто накормить» [22]; учёт возвратов по DGE [160]</w:t>
            </w:r>
          </w:p>
        </w:tc>
        <w:tc>
          <w:tcPr/>
          <w:p>
            <w:pPr>
              <w:pStyle w:val="Compact"/>
            </w:pPr>
            <w:r>
              <w:t xml:space="preserve">Съеденное зависит и от помощи, и от самочувствия</w:t>
            </w:r>
          </w:p>
        </w:tc>
      </w:tr>
      <w:tr>
        <w:tc>
          <w:tcPr/>
          <w:p>
            <w:pPr>
              <w:pStyle w:val="Compact"/>
            </w:pPr>
            <w:r>
              <w:t xml:space="preserve">Сведения близких и давних сотрудников</w:t>
            </w:r>
          </w:p>
        </w:tc>
        <w:tc>
          <w:tcPr/>
          <w:p>
            <w:pPr>
              <w:pStyle w:val="Compact"/>
            </w:pPr>
            <w:r>
              <w:t xml:space="preserve">Доклад «Не просто накормить» [22]</w:t>
            </w:r>
          </w:p>
        </w:tc>
        <w:tc>
          <w:tcPr/>
          <w:p>
            <w:pPr>
              <w:pStyle w:val="Compact"/>
            </w:pPr>
            <w:r>
              <w:t xml:space="preserve">Опосредованное знание</w:t>
            </w:r>
          </w:p>
        </w:tc>
      </w:tr>
      <w:tr>
        <w:tc>
          <w:tcPr/>
          <w:p>
            <w:pPr>
              <w:pStyle w:val="Compact"/>
            </w:pPr>
            <w:r>
              <w:t xml:space="preserve">Критерий «персонал замечает индивидуальные потребности»</w:t>
            </w:r>
          </w:p>
        </w:tc>
        <w:tc>
          <w:tcPr/>
          <w:p>
            <w:pPr>
              <w:pStyle w:val="Compact"/>
            </w:pPr>
            <w:r>
              <w:t xml:space="preserve">Критерии Socialstyrelsen [162]</w:t>
            </w:r>
          </w:p>
        </w:tc>
        <w:tc>
          <w:tcPr/>
          <w:p>
            <w:pPr>
              <w:pStyle w:val="Compact"/>
            </w:pPr>
            <w:r>
              <w:t xml:space="preserve">Сформулирован для оценки, а не как метод</w:t>
            </w:r>
          </w:p>
        </w:tc>
      </w:tr>
    </w:tbl>
    <w:p>
      <w:pPr>
        <w:pStyle w:val="BodyText"/>
      </w:pPr>
      <w:r>
        <w:rPr>
          <w:b/>
          <w:bCs/>
        </w:rPr>
        <w:t xml:space="preserve">Пример записи (локальная форма, рекомендация).</w:t>
      </w:r>
      <w:r>
        <w:t xml:space="preserve"> </w:t>
      </w:r>
      <w:r>
        <w:t xml:space="preserve">Карта предпочтений жителя содержит источник сведений и дату (биография — родственник, 03.2026), результаты наблюдения (за 10 обедов с показом двух вариантов — выбор рыбного блюда 7 раз, отказ от второго блюда 1 раз), вывод на ближайший месяц и дату пересмотра. Карта прилагается к документам индивидуальной программы предоставления социальных услуг (ст. 16 442-ФЗ) [24] как сведения о предпочтениях, а не как медицинское назначение; если у жителя есть назначения врача, карта действует лишь в их пределах.</w:t>
      </w:r>
    </w:p>
    <w:p>
      <w:pPr>
        <w:pStyle w:val="BoxCaveat"/>
      </w:pPr>
      <w:r>
        <w:rPr>
          <w:b/>
          <w:bCs/>
        </w:rPr>
        <w:t xml:space="preserve">Чего делать нельзя.</w:t>
      </w:r>
      <w:r>
        <w:t xml:space="preserve"> </w:t>
      </w:r>
      <w:r>
        <w:t xml:space="preserve">Японские критерии «особого питания» содержат формулу, применимую и здесь: питание не должно подаваться против воли человека [166]. Наблюдаемый отказ (отодвинутая порция, сжатые губы) также является выражением предпочтения; по правилу об отказах (сценарий 10) его фиксируют, а как реагировать, решает врач.</w:t>
      </w:r>
    </w:p>
    <w:p>
      <w:pPr>
        <w:pStyle w:val="BodyText"/>
      </w:pPr>
      <w:r>
        <w:rPr>
          <w:b/>
          <w:bCs/>
        </w:rPr>
        <w:t xml:space="preserve">Порядок каналов (снятие противоречия гл. 15.4 и 15.9 доклада «Не просто накормить»; рекомендация, локальная форма, не норма).</w:t>
      </w:r>
      <w:r>
        <w:t xml:space="preserve"> </w:t>
      </w:r>
      <w:r>
        <w:t xml:space="preserve">Доклад «Не просто накормить» называет четыре канала воли — показ двух порций, наблюдение за съеденным, пищевую биографию, сведения близких [22], — но в двух местах располагает их в разном порядке. Противоречие снимается, если различать, может ли житель выразить предпочтение в данный момент.</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Житель</w:t>
            </w:r>
          </w:p>
        </w:tc>
        <w:tc>
          <w:tcPr/>
          <w:p>
            <w:pPr>
              <w:pStyle w:val="Compact"/>
            </w:pPr>
            <w:r>
              <w:t xml:space="preserve">Первый источник</w:t>
            </w:r>
          </w:p>
        </w:tc>
        <w:tc>
          <w:tcPr/>
          <w:p>
            <w:pPr>
              <w:pStyle w:val="Compact"/>
            </w:pPr>
            <w:r>
              <w:t xml:space="preserve">Второй</w:t>
            </w:r>
          </w:p>
        </w:tc>
        <w:tc>
          <w:tcPr/>
          <w:p>
            <w:pPr>
              <w:pStyle w:val="Compact"/>
            </w:pPr>
            <w:r>
              <w:t xml:space="preserve">Третий</w:t>
            </w:r>
          </w:p>
        </w:tc>
        <w:tc>
          <w:tcPr/>
          <w:p>
            <w:pPr>
              <w:pStyle w:val="Compact"/>
            </w:pPr>
            <w:r>
              <w:t xml:space="preserve">Чем не руководствуются</w:t>
            </w:r>
          </w:p>
        </w:tc>
      </w:tr>
      <w:tr>
        <w:tc>
          <w:tcPr/>
          <w:p>
            <w:pPr>
              <w:pStyle w:val="Compact"/>
            </w:pPr>
            <w:r>
              <w:t xml:space="preserve">Говорит или ясно показывает выбор</w:t>
            </w:r>
          </w:p>
        </w:tc>
        <w:tc>
          <w:tcPr/>
          <w:p>
            <w:pPr>
              <w:pStyle w:val="Compact"/>
            </w:pPr>
            <w:r>
              <w:t xml:space="preserve">Текущее выраженное предпочтение в этот приём</w:t>
            </w:r>
          </w:p>
        </w:tc>
        <w:tc>
          <w:tcPr/>
          <w:p>
            <w:pPr>
              <w:pStyle w:val="Compact"/>
            </w:pPr>
            <w:r>
              <w:t xml:space="preserve">Наблюдение за съеденным (для проверки, не для отмены выбора)</w:t>
            </w:r>
          </w:p>
        </w:tc>
        <w:tc>
          <w:tcPr/>
          <w:p>
            <w:pPr>
              <w:pStyle w:val="Compact"/>
            </w:pPr>
            <w:r>
              <w:t xml:space="preserve">—</w:t>
            </w:r>
          </w:p>
        </w:tc>
        <w:tc>
          <w:tcPr/>
          <w:p>
            <w:pPr>
              <w:pStyle w:val="Compact"/>
            </w:pPr>
            <w:r>
              <w:t xml:space="preserve">Биографией против сегодняшнего слова: вкусы меняются</w:t>
            </w:r>
          </w:p>
        </w:tc>
      </w:tr>
      <w:tr>
        <w:tc>
          <w:tcPr/>
          <w:p>
            <w:pPr>
              <w:pStyle w:val="Compact"/>
            </w:pPr>
            <w:r>
              <w:t xml:space="preserve">Не говорит</w:t>
            </w:r>
          </w:p>
        </w:tc>
        <w:tc>
          <w:tcPr/>
          <w:p>
            <w:pPr>
              <w:pStyle w:val="Compact"/>
            </w:pPr>
            <w:r>
              <w:t xml:space="preserve">Реакция на показ двух реальных порций в этот приём</w:t>
            </w:r>
          </w:p>
        </w:tc>
        <w:tc>
          <w:tcPr/>
          <w:p>
            <w:pPr>
              <w:pStyle w:val="Compact"/>
            </w:pPr>
            <w:r>
              <w:t xml:space="preserve">Пищевая биография</w:t>
            </w:r>
          </w:p>
        </w:tc>
        <w:tc>
          <w:tcPr/>
          <w:p>
            <w:pPr>
              <w:pStyle w:val="Compact"/>
            </w:pPr>
            <w:r>
              <w:t xml:space="preserve">Наблюдение за съеденным за серию приёмов; сведения близких и давних сотрудников</w:t>
            </w:r>
          </w:p>
        </w:tc>
        <w:tc>
          <w:tcPr/>
          <w:p>
            <w:pPr>
              <w:pStyle w:val="Compact"/>
            </w:pPr>
            <w:r>
              <w:t xml:space="preserve">Удобством кухни и смены; «усреднённым благом»</w:t>
            </w:r>
          </w:p>
        </w:tc>
      </w:tr>
    </w:tbl>
    <w:p>
      <w:pPr>
        <w:pStyle w:val="BodyText"/>
      </w:pPr>
      <w:r>
        <w:t xml:space="preserve">Во всех случаях выбор ограничен назначением врача: житель с назначенной диетой или консистенцией выбирает внутри неё (п. 2.8). Удобство раздачи источником воли не является. Правовой опорой этого порядка служит не норма о питании (её нет), а общие положения. Согласно п. 2 ст. 29 ГК РФ, сделки от имени недееспособного опекун совершает, «учитывая мнение такого гражданина, а при невозможности установления его мнения — с учетом информации о его предпочтениях», полученной от родителей, прежних опекунов и иных лиц, добросовестно оказывавших ему услуги [169]; это норма о сделках, которую для бытового выбора доклад применяет как ориентир порядка (толкование). Согласно п. 4 ст. 12 Конвенции о правах инвалидов, меры, связанные с реализацией правоспособности, должны ориентироваться на «уважение прав, воли и предпочтений лица» [37]. Выбор блюда на раздаче не является ни сделкой, ни медицинским вмешательством, и согласия опекуна на него не требуется (толкование, п. 8.8).</w:t>
      </w:r>
    </w:p>
    <w:p>
      <w:pPr>
        <w:pStyle w:val="BodyText"/>
      </w:pPr>
      <w:r>
        <w:rPr>
          <w:b/>
          <w:bCs/>
        </w:rPr>
        <w:t xml:space="preserve">Открытые вопросы для автора и РГ.</w:t>
      </w:r>
      <w:r>
        <w:t xml:space="preserve"> </w:t>
      </w:r>
      <w:r>
        <w:t xml:space="preserve">Остаётся открытым, кто фиксирует вывод из карты предпочтений неговорящего жителя — сотрудник, законный представитель или комиссия — и как часто он пересматривается; изложенный порядок каналов этого вопроса не решает.</w:t>
      </w:r>
    </w:p>
    <w:p>
      <w:pPr>
        <w:pStyle w:val="BodyText"/>
      </w:pPr>
      <w:r>
        <w:rPr>
          <w:b/>
          <w:bCs/>
        </w:rPr>
        <w:t xml:space="preserve">Сенсорика, вера и текстура: справочник для логистики выбора, а не назначение.</w:t>
      </w:r>
      <w:r>
        <w:t xml:space="preserve"> </w:t>
      </w:r>
      <w:r>
        <w:t xml:space="preserve">Три обстоятельства меняют то, как выбор организуется на раздаче, и ни одно из них пищеблок не решает самостоятельно.</w:t>
      </w:r>
    </w:p>
    <w:p>
      <w:pPr>
        <w:pStyle w:val="Compact"/>
        <w:numPr>
          <w:ilvl w:val="0"/>
          <w:numId w:val="1012"/>
        </w:numPr>
      </w:pPr>
      <w:r>
        <w:rPr>
          <w:i/>
          <w:iCs/>
        </w:rPr>
        <w:t xml:space="preserve">Сенсорные особенности</w:t>
      </w:r>
      <w:r>
        <w:t xml:space="preserve"> </w:t>
      </w:r>
      <w:r>
        <w:t xml:space="preserve">(в том числе у жителей с расстройствами аутистического спектра): избирательность к цвету, запаху, температуре, смешению компонентов на тарелке, шуму и свету в столовой. Для логистики это означает: подавать компоненты раздельно, если житель так ест; показывать оба варианта рядом и в одинаковой посуде; давать возможность есть в более тихом месте или в другое время; фиксировать устойчивые предпочтения в карте. Насколько избирательность связана с состоянием здоровья и требует ли она коррекции питания, решает врач (рекомендация; числовых данных о распространённости доклад не приводит, проверенного источника для ПНИ нет).</w:t>
      </w:r>
    </w:p>
    <w:p>
      <w:pPr>
        <w:pStyle w:val="Compact"/>
        <w:numPr>
          <w:ilvl w:val="0"/>
          <w:numId w:val="1012"/>
        </w:numPr>
      </w:pPr>
      <w:r>
        <w:rPr>
          <w:i/>
          <w:iCs/>
        </w:rPr>
        <w:t xml:space="preserve">Религиозные и культурные ограничения</w:t>
      </w:r>
      <w:r>
        <w:t xml:space="preserve">: пост, исключение свинины, халяль, кошерные ограничения, вегетарианство по убеждениям. Правовые основания — п. 2.4 и 2.9 (норма) [26, 27]. Логистика включает маркировку вариантов на линии, отдельный инвентарь при необходимости, постный или безсвининный вариант как один из двух (сценарий 16; рекомендация). Какие ограничения соблюдать, решает житель.</w:t>
      </w:r>
    </w:p>
    <w:p>
      <w:pPr>
        <w:pStyle w:val="Compact"/>
        <w:numPr>
          <w:ilvl w:val="0"/>
          <w:numId w:val="1012"/>
        </w:numPr>
      </w:pPr>
      <w:r>
        <w:rPr>
          <w:i/>
          <w:iCs/>
        </w:rPr>
        <w:t xml:space="preserve">Текстура по шкале IDDSI</w:t>
      </w:r>
      <w:r>
        <w:t xml:space="preserve"> </w:t>
      </w:r>
      <w:r>
        <w:t xml:space="preserve">(уровни 0–7, п. 6.12) [167]: если врач назначил жителю определённый уровень, пищеблок обеспечивает</w:t>
      </w:r>
      <w:r>
        <w:t xml:space="preserve"> </w:t>
      </w:r>
      <w:r>
        <w:rPr>
          <w:b/>
          <w:bCs/>
        </w:rPr>
        <w:t xml:space="preserve">два варианта в пределах этого уровня</w:t>
      </w:r>
      <w:r>
        <w:t xml:space="preserve"> </w:t>
      </w:r>
      <w:r>
        <w:t xml:space="preserve">и маркирует их уровнем и цветом шкалы, чтобы раздающий не ошибся. Уровень назначает не пищеблок и не доклад; шкала служит здесь общим языком маркировки для врача, пищеблока и раздачи (рекомендация).</w:t>
      </w:r>
    </w:p>
    <w:p>
      <w:pPr>
        <w:pStyle w:val="FirstParagraph"/>
      </w:pPr>
      <w:r>
        <w:t xml:space="preserve">Ни один из приведённых пунктов не является медицинской рекомендацией.</w:t>
      </w:r>
    </w:p>
    <w:p>
      <w:pPr>
        <w:pStyle w:val="BoxClasses"/>
      </w:pPr>
      <w:r>
        <w:rPr>
          <w:b/>
          <w:bCs/>
        </w:rPr>
        <w:t xml:space="preserve">Классы.</w:t>
      </w:r>
      <w:r>
        <w:t xml:space="preserve"> </w:t>
      </w:r>
      <w:r>
        <w:t xml:space="preserve">Норма — ст. 16 442-ФЗ (индивидуальная программа); ч. 2 ст. 37 и ст. 43 Закона № 3185-1; подп. 15 п. 20 Правил № 305н. Рекомендация / локальная форма — порядок каналов, карта предпочтений, показ двух порций, логистика сенсорных, религиозных и текстурных вариантов. Открытый вопрос — кто фиксирует вывод карты для неговорящего жителя.</w:t>
      </w:r>
    </w:p>
    <w:bookmarkEnd w:id="142"/>
    <w:bookmarkStart w:id="143" w:name="X179d2319f7a5b5742961df9e1f399652b553c1a"/>
    <w:p>
      <w:pPr>
        <w:pStyle w:val="Heading2"/>
      </w:pPr>
      <w:r>
        <w:rPr>
          <w:rStyle w:val="SectionNumber"/>
        </w:rPr>
        <w:t xml:space="preserve">7.17</w:t>
      </w:r>
      <w:r>
        <w:tab/>
      </w:r>
      <w:r>
        <w:t xml:space="preserve">Сценарий 16. Пост по Правилам № 305н: неделя с таблицей замен</w:t>
      </w:r>
    </w:p>
    <w:p>
      <w:pPr>
        <w:pStyle w:val="FirstParagraph"/>
      </w:pPr>
      <w:r>
        <w:rPr>
          <w:b/>
          <w:bCs/>
        </w:rPr>
        <w:t xml:space="preserve">Норма.</w:t>
      </w:r>
      <w:r>
        <w:t xml:space="preserve"> </w:t>
      </w:r>
      <w:r>
        <w:t xml:space="preserve">Обязанность обеспечивать условия для соблюдения постов (подп. 15 п. 20 Правил № 305н) и право жителя ПНИ соблюдать пост (ч. 2 ст. 37 Закона № 3185-1) изложены в п. 2.4 и 2.9 [26, 27]. Какие ограничения соблюдать, решает сам житель; учреждение не определяет за него, какой пост и насколько строго он держит (толкование).</w:t>
      </w:r>
    </w:p>
    <w:p>
      <w:pPr>
        <w:pStyle w:val="BodyText"/>
      </w:pPr>
      <w:r>
        <w:rPr>
          <w:b/>
          <w:bCs/>
        </w:rPr>
        <w:t xml:space="preserve">Иллюстрация.</w:t>
      </w:r>
      <w:r>
        <w:t xml:space="preserve"> </w:t>
      </w:r>
      <w:r>
        <w:t xml:space="preserve">Учреждение (кроме ПНИ) на 100 жителей; 12 жителей заявили о посте. В неделю у них четыре постных обеда: в два дня допускается рыба, в два дня — без продуктов животного происхождения. Базовое второе блюдо обеда — мясное, 75 г мяса на порцию.</w:t>
      </w:r>
    </w:p>
    <w:p>
      <w:pPr>
        <w:pStyle w:val="Compact"/>
        <w:numPr>
          <w:ilvl w:val="0"/>
          <w:numId w:val="1013"/>
        </w:numPr>
      </w:pPr>
      <w:r>
        <w:rPr>
          <w:b/>
          <w:bCs/>
        </w:rPr>
        <w:t xml:space="preserve">Рыбные дни.</w:t>
      </w:r>
      <w:r>
        <w:t xml:space="preserve"> </w:t>
      </w:r>
      <w:r>
        <w:t xml:space="preserve">По приложению № 11 100 г говядины заменяются 125 г трески [3], и порция трески составляет 75 × 1,25 ≈ 94 г. За неделю это даёт −1,8 кг мяса и +2,25 кг рыбы (12 × 75 г × 2 и 12 × 94 г × 2). Замена предусмотрена таблицей и отражается в ведомости строкой «с учётом замен» (сценарий 11).</w:t>
      </w:r>
    </w:p>
    <w:p>
      <w:pPr>
        <w:pStyle w:val="Compact"/>
        <w:numPr>
          <w:ilvl w:val="0"/>
          <w:numId w:val="1013"/>
        </w:numPr>
      </w:pPr>
      <w:r>
        <w:rPr>
          <w:b/>
          <w:bCs/>
        </w:rPr>
        <w:t xml:space="preserve">Дни без продуктов животного происхождения.</w:t>
      </w:r>
      <w:r>
        <w:t xml:space="preserve"> </w:t>
      </w:r>
      <w:r>
        <w:t xml:space="preserve">В приложении № 11 нет заменителя мяса растительного происхождения: для говядины указаны только продукты животного происхождения (кролик, печень, птица, треска, творог, баранина, конина, лосятина, оленина, мясные консервы) [3]. Бобовое блюдо в норме № 1284 входит в группу «крупы, бобовые» [33] и, следовательно, увеличивает её расход, тогда как группа «мясо» недовыполняется на 1,8 кг в неделю (12 × 75 г × 2) без табличного эквивалента. Методические рекомендации 2002 г. содержат собственные нормы взаимозаменяемости (прил. № 7) [31], но в открытой версии справочной системы они не опубликованы и для доклада не прочитаны.</w:t>
      </w:r>
    </w:p>
    <w:p>
      <w:pPr>
        <w:pStyle w:val="Compact"/>
        <w:numPr>
          <w:ilvl w:val="0"/>
          <w:numId w:val="1013"/>
        </w:numPr>
      </w:pPr>
      <w:r>
        <w:rPr>
          <w:b/>
          <w:bCs/>
        </w:rPr>
        <w:t xml:space="preserve">Масштаб.</w:t>
      </w:r>
      <w:r>
        <w:t xml:space="preserve"> </w:t>
      </w:r>
      <w:r>
        <w:t xml:space="preserve">В целом за неделю расход мяса по учреждению снизится на 3,6 кг из 63,0 кг недельной нормы, то есть на 5,7 % (иллюстративная арифметика: 12 × 75 г × 4 / (90 г × 100 × 7)). Отклонение видно в ведомости и потребует объяснения.</w:t>
      </w:r>
    </w:p>
    <w:p>
      <w:pPr>
        <w:pStyle w:val="FirstParagraph"/>
      </w:pPr>
      <w:r>
        <w:rPr>
          <w:b/>
          <w:bCs/>
        </w:rPr>
        <w:t xml:space="preserve">Как оформить (рекомендация).</w:t>
      </w:r>
      <w:r>
        <w:t xml:space="preserve"> </w:t>
      </w:r>
      <w:r>
        <w:t xml:space="preserve">Локальный акт о питании должен содержать пункт о порядке заявления жителем о соблюдении поста и о перечне постных вариантов; меню периода — постные блюда как варианты, а не как отдельную «постную кухню» (сценарий 10); ведомость — отдельную строку «отклонение по группе „мясо“ в связи с соблюдением поста получателями по их заявлениям (подп. 15 п. 20 Правил № 305н)» с числом заявивших. Для бобовых блюд, заменяющих мясо, необходимы технологические карты с расчётом белка, поскольку табличного эквивалента нет. Если у жителя есть медицинские назначения, вопрос о посте согласуется с врачом (сценарий 10).</w:t>
      </w:r>
    </w:p>
    <w:p>
      <w:pPr>
        <w:pStyle w:val="BodyText"/>
      </w:pPr>
      <w:r>
        <w:rPr>
          <w:b/>
          <w:bCs/>
        </w:rPr>
        <w:t xml:space="preserve">Выявленный пробел.</w:t>
      </w:r>
      <w:r>
        <w:t xml:space="preserve"> </w:t>
      </w:r>
      <w:r>
        <w:t xml:space="preserve">Федеральной таблицей замен, на которую ссылаются учреждения, невозможно сбалансировать исполнение обязанности по приказу № 305н для жителей, держащих пост без продуктов животного происхождения. Это не противоречие норм, а их несогласованность: обязанность обеспечить условия для поста введена в 2025 г., тогда как инструмент эквивалентной замены, к которому отсылает практика, создан для детского питания и растительных эквивалентов мяса не содержит (толкование; вынесено в гл. 9). Официальных разъяснений о соотношении поста и норм питания по состоянию на 06.10.2026 не обнаружено.</w:t>
      </w:r>
    </w:p>
    <w:p>
      <w:pPr>
        <w:pStyle w:val="BoxClasses"/>
      </w:pPr>
      <w:r>
        <w:rPr>
          <w:b/>
          <w:bCs/>
        </w:rPr>
        <w:t xml:space="preserve">Классы.</w:t>
      </w:r>
      <w:r>
        <w:t xml:space="preserve"> </w:t>
      </w:r>
      <w:r>
        <w:t xml:space="preserve">Нормы — подп. 15 п. 20 Правил (305н); ч. 2 ст. 37 Закона № 3185-1; прил. № 11 СанПиН 4282-26. Толкование — отсутствие растительного эквивалента как пробел. Рекомендация — заявление, постные варианты, строка в ведомости, расчёт белка в ТТК.</w:t>
      </w:r>
    </w:p>
    <w:bookmarkEnd w:id="143"/>
    <w:bookmarkStart w:id="144" w:name="X74c1e5a9828297a178ffd2db706e0440ee4750c"/>
    <w:p>
      <w:pPr>
        <w:pStyle w:val="Heading2"/>
      </w:pPr>
      <w:r>
        <w:rPr>
          <w:rStyle w:val="SectionNumber"/>
        </w:rPr>
        <w:t xml:space="preserve">7.18</w:t>
      </w:r>
      <w:r>
        <w:tab/>
      </w:r>
      <w:r>
        <w:t xml:space="preserve">Инструменты измерения: что существует и что из этого применимо</w:t>
      </w:r>
    </w:p>
    <w:p>
      <w:pPr>
        <w:pStyle w:val="FirstParagraph"/>
      </w:pPr>
      <w:r>
        <w:t xml:space="preserve">Сценарии 8 и 9 предполагают измерения, тогда как российские кейсы (п. 4.14) их не публикуют. Одна из причин состоит в том, что в отечественном социальном обслуживании нет общепринятых инструментов, оценивающих питание с точки зрения жителя. В зарубежной литературе такие инструменты существуют; ниже рассмотрены те, чьи свойства проверены по публикациям, с оценкой применимости. Валидированных русскоязычных версий найти не удалось, поэтому их использование в российском учреждении представляет собой адаптацию, а не готовую методику (рекомендация).</w:t>
      </w:r>
    </w:p>
    <w:p>
      <w:pPr>
        <w:pStyle w:val="BodyText"/>
      </w:pPr>
      <w:r>
        <w:rPr>
          <w:b/>
          <w:bCs/>
        </w:rPr>
        <w:t xml:space="preserve">Четыре объекта измерения.</w:t>
      </w:r>
      <w:r>
        <w:t xml:space="preserve"> </w:t>
      </w:r>
      <w:r>
        <w:t xml:space="preserve">Вариативное меню затрагивает четыре различных предмета, смешивать которые недопустимо: что житель выбрал (распределение выбора), что он съел (потребление и отходы с тарелки), как он оценивает питание (удовлетворённость) и в какой обстановке происходит приём пищи (среда). Учреждение, измеряющее лишь первое, знает, что популярно, но не знает, что съедено; учреждение, измеряющее лишь удовлетворённость, не заметит, что жители довольны, но недоедают.</w:t>
      </w:r>
    </w:p>
    <w:p>
      <w:pPr>
        <w:pStyle w:val="BodyText"/>
      </w:pPr>
      <w:r>
        <w:rPr>
          <w:b/>
          <w:bCs/>
        </w:rPr>
        <w:t xml:space="preserve">Отходы с тарелки.</w:t>
      </w:r>
      <w:r>
        <w:t xml:space="preserve"> </w:t>
      </w:r>
      <w:r>
        <w:t xml:space="preserve">Это наиболее изученный показатель. В обзоре Roulston и соавт. из 14 источников, измерявших отходы с тарелки в учреждениях долговременного ухода, 10 использовали взвешивание и 6 — визуальную оценку [138]. Взвешивание точнее, но требует весов на этаже, маркировки подносов и времени персонала; визуальная оценка быстрее, но зависит от наблюдателя. В одной из включённых в обзор работ (Hansen и Derdowski, 2020) визуальная оценка проводилась по парным фотографиям тарелки до и после еды, и уже цвет посуды оказался связан с разной долей несъеденного: от 26 % на белой тарелке до 9 % на белой тарелке с жёлтым ободком и красным кольцом [138]. Результат приводится не как совет приобретать цветную посуду, а как напоминание о том, что при сравнении «до» и «после» внедрения выбора посуда, порция и способ подачи должны оставаться неизменными; иначе изменение отходов нельзя приписать выбору.</w:t>
      </w:r>
    </w:p>
    <w:p>
      <w:pPr>
        <w:pStyle w:val="BodyText"/>
      </w:pPr>
      <w:r>
        <w:t xml:space="preserve">Обзор больничных вмешательств, направленных на снижение отходов с тарелки (Manimaran и соавт., 2023), включил девять исследований и разделил вмешательства на пять групп: изменение меню, обслуживание по заказу (room service), оформление меню, система подачи и инструменты мониторинга питания [170]. Вариативное меню затрагивает сразу три из них, поэтому эффект его внедрения невозможно отделить от сопутствующих изменений подачи без специального дизайна.</w:t>
      </w:r>
    </w:p>
    <w:p>
      <w:pPr>
        <w:pStyle w:val="BodyText"/>
      </w:pPr>
      <w:r>
        <w:rPr>
          <w:b/>
          <w:bCs/>
        </w:rPr>
        <w:t xml:space="preserve">Производственные отходы.</w:t>
      </w:r>
      <w:r>
        <w:t xml:space="preserve"> </w:t>
      </w:r>
      <w:r>
        <w:t xml:space="preserve">Под ними понимается масса блюд, приготовленных, но не розданных. Именно этот показатель вырос в исследовании Wheeler и соавт. при переходе к выбору в момент еды (с 55 до 90 г на жителя в день) [103]. Российскому учреждению измерить его проще всего: остаток каждого варианта взвешивается при списании, а сама запись сочетается с требованием п. 32 СанПиН 4282-26 о запрете реализации остатков на следующий день [3]. Без этого показателя нельзя отличить ситуацию «вариант Б непопулярен» от ситуации «вариант Б готовится в избытке».</w:t>
      </w:r>
    </w:p>
    <w:p>
      <w:pPr>
        <w:pStyle w:val="BodyText"/>
      </w:pPr>
      <w:r>
        <w:rPr>
          <w:b/>
          <w:bCs/>
        </w:rPr>
        <w:t xml:space="preserve">Удовлетворённость.</w:t>
      </w:r>
      <w:r>
        <w:t xml:space="preserve"> </w:t>
      </w:r>
      <w:r>
        <w:t xml:space="preserve">Для домов престарелых разработаны специальные опросники. Пересмотренный опросник Food Expectations — Long-Term Care (FoodEx-LTC) содержит 28 вопросов в пяти доменах; при первичной проверке на 61 жителе коэффициент α по доменам составил 0,65–0,82, ретестовая надёжность — 0,79–0,88 [171]. Wright и соавт. использовали Resident Foodservice Satisfaction Questionnaire и связали удовлетворённость с числом вариантов и временем между выбором и подачей [120]. Wheeler и соавт. ограничились пятибалльной шкалой Лайкерта [103]. Для российского учреждения, где значительная часть жителей не в состоянии заполнить многостраничную анкету, реалистичны короткая шкала из нескольких вопросов, заполняемая самим жителем или сотрудником с его слов, и структурированное наблюдение за теми, кто не может ответить (рекомендация). Успенский интернат перед внедрением провёл опрос и анкетирование и расставил блюда «по балльной системе в зависимости от степени спроса» [7]; это пример упрощённого инструмента изучения предпочтений, однако сама анкета и её результаты не опубликованы. Изучение спроса до запуска и оценка удовлетворённости после него — разные задачи, и вторая в российских сообщениях не описана.</w:t>
      </w:r>
    </w:p>
    <w:p>
      <w:pPr>
        <w:pStyle w:val="BodyText"/>
      </w:pPr>
      <w:r>
        <w:rPr>
          <w:b/>
          <w:bCs/>
        </w:rPr>
        <w:t xml:space="preserve">Мнение семьи.</w:t>
      </w:r>
      <w:r>
        <w:t xml:space="preserve"> </w:t>
      </w:r>
      <w:r>
        <w:t xml:space="preserve">Для жителей, которые не могут ответить сами, удовлетворённость можно оценивать через родственников. Yaxley и соавт. (2024) разработали первый валидированный опросник удовлетворённости питанием для членов семей жителей домов престарелых: из 40 исходных пунктов по данным 414 родственников сформирована шкала из 24 пунктов в двух факторах — еда и блюда (11 пунктов, α = 0,960) и обстановка приёма пищи (13 пунктов, α = 0,907); устойчивость при повторном заполнении (101 человек) — от умеренной до почти полной (взвешенная каппа 0,461–0,875) [172]. Опросник дополняет анкеты для жителей и персонала, разработанные той же университетской группой [172]. Русскоязычной версии нет; для учреждения ценна сама идея — опрашивать родственников отдельно и раздельно о еде и об обстановке (рекомендация).</w:t>
      </w:r>
    </w:p>
    <w:p>
      <w:pPr>
        <w:pStyle w:val="BodyText"/>
      </w:pPr>
      <w:r>
        <w:rPr>
          <w:b/>
          <w:bCs/>
        </w:rPr>
        <w:t xml:space="preserve">Субъективное влияние.</w:t>
      </w:r>
      <w:r>
        <w:t xml:space="preserve"> </w:t>
      </w:r>
      <w:r>
        <w:t xml:space="preserve">Шведские национальные рекомендации ставят первым критерием качества то, что житель «сам ощущает, что влияет на ситуацию приёма пищи», и лишь затем — его возможность влиять на время, обстановку и блюда [162]. Эти пять-шесть формулировок пригодны как основа короткого опроса из 3–5 вопросов, предусмотренного в минимальном наборе ниже (рекомендация).</w:t>
      </w:r>
    </w:p>
    <w:p>
      <w:pPr>
        <w:pStyle w:val="BodyText"/>
      </w:pPr>
      <w:r>
        <w:rPr>
          <w:b/>
          <w:bCs/>
        </w:rPr>
        <w:t xml:space="preserve">Возвраты как источник для меню.</w:t>
      </w:r>
      <w:r>
        <w:t xml:space="preserve"> </w:t>
      </w:r>
      <w:r>
        <w:t xml:space="preserve">Стандарт DGE рассматривает учёт возвращённой еды (Speiserückläufe) не только как показатель отходов, но и как основу корректировки меню, приготовления и порций и как средство учёта съеденного при недостаточности питания [160]. Вместе с тем расчёт фактически съеденного по меню и отходам систематически завышает потребление — в японском исследовании CLEVER в среднем на 232 ккал в сутки (15,3 %) по сравнению с методом дважды меченой воды [140]. Снижение возвратов после введения выбора служит доводом в пользу выбора, но не доказывает, что жители стали есть больше (толкование).</w:t>
      </w:r>
    </w:p>
    <w:p>
      <w:pPr>
        <w:pStyle w:val="BodyText"/>
      </w:pPr>
      <w:r>
        <w:rPr>
          <w:b/>
          <w:bCs/>
        </w:rPr>
        <w:t xml:space="preserve">Среда приёма пищи.</w:t>
      </w:r>
      <w:r>
        <w:t xml:space="preserve"> </w:t>
      </w:r>
      <w:r>
        <w:t xml:space="preserve">Канадская группа M3 разработала протокол наблюдения Mealtime Scan, заполняемый обученным наблюдателем по ходу приёма пищи. Во вторичном анализе данных M3 (32 дома, 82 отделения, наблюдение 4–6 приёмов пищи в каждом отделении) большее число сотрудников в зале было связано с практиками, в большей мере ориентированными на отношения, в общих отделениях, но не в отделениях для людей с деменцией; авторы предполагают, что там решающую роль играет подготовка персонала [173]. Программа CHOICE+ с внешним сопровождением в течение 12 месяцев в трёх домах, оценённая по расширенной версии протокола (Mealtime Scan+; пять приёмов пищи каждые четыре месяца), дала статистически значимое улучшение физической и социальной среды и общего качества приёма пищи во всех трёх домах [174]. Для российского ДСО отсюда следует, что изменения среды приёма пищи поддаются наблюдению по чек-листу, который учреждение может вести собственными силами, если наблюдатель не участвует в раздаче (рекомендация).</w:t>
      </w:r>
    </w:p>
    <w:p>
      <w:pPr>
        <w:pStyle w:val="BodyText"/>
      </w:pPr>
      <w:r>
        <w:rPr>
          <w:b/>
          <w:bCs/>
        </w:rPr>
        <w:t xml:space="preserve">Минимальный набор для учреждения</w:t>
      </w:r>
      <w:r>
        <w:t xml:space="preserve"> </w:t>
      </w:r>
      <w:r>
        <w:t xml:space="preserve">(рекомендация автора, не норма):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Метод</w:t>
            </w:r>
          </w:p>
        </w:tc>
        <w:tc>
          <w:tcPr/>
          <w:p>
            <w:pPr>
              <w:pStyle w:val="Compact"/>
            </w:pPr>
            <w:r>
              <w:t xml:space="preserve">Периодичность</w:t>
            </w:r>
          </w:p>
        </w:tc>
        <w:tc>
          <w:tcPr/>
          <w:p>
            <w:pPr>
              <w:pStyle w:val="Compact"/>
            </w:pPr>
            <w:r>
              <w:t xml:space="preserve">Кто ведёт</w:t>
            </w:r>
          </w:p>
        </w:tc>
      </w:tr>
      <w:tr>
        <w:tc>
          <w:tcPr/>
          <w:p>
            <w:pPr>
              <w:pStyle w:val="Compact"/>
            </w:pPr>
            <w:r>
              <w:t xml:space="preserve">Распределение выбора</w:t>
            </w:r>
          </w:p>
        </w:tc>
        <w:tc>
          <w:tcPr/>
          <w:p>
            <w:pPr>
              <w:pStyle w:val="Compact"/>
            </w:pPr>
            <w:r>
              <w:t xml:space="preserve">Журнал заказа или учёт розданных порций по вариантам</w:t>
            </w:r>
          </w:p>
        </w:tc>
        <w:tc>
          <w:tcPr/>
          <w:p>
            <w:pPr>
              <w:pStyle w:val="Compact"/>
            </w:pPr>
            <w:r>
              <w:t xml:space="preserve">Ежедневно</w:t>
            </w:r>
          </w:p>
        </w:tc>
        <w:tc>
          <w:tcPr/>
          <w:p>
            <w:pPr>
              <w:pStyle w:val="Compact"/>
            </w:pPr>
            <w:r>
              <w:t xml:space="preserve">Пищеблок или отделение</w:t>
            </w:r>
          </w:p>
        </w:tc>
      </w:tr>
      <w:tr>
        <w:tc>
          <w:tcPr/>
          <w:p>
            <w:pPr>
              <w:pStyle w:val="Compact"/>
            </w:pPr>
            <w:r>
              <w:t xml:space="preserve">Производственные отходы</w:t>
            </w:r>
          </w:p>
        </w:tc>
        <w:tc>
          <w:tcPr/>
          <w:p>
            <w:pPr>
              <w:pStyle w:val="Compact"/>
            </w:pPr>
            <w:r>
              <w:t xml:space="preserve">Взвешивание нерозданного остатка каждого варианта</w:t>
            </w:r>
          </w:p>
        </w:tc>
        <w:tc>
          <w:tcPr/>
          <w:p>
            <w:pPr>
              <w:pStyle w:val="Compact"/>
            </w:pPr>
            <w:r>
              <w:t xml:space="preserve">Ежедневно</w:t>
            </w:r>
          </w:p>
        </w:tc>
        <w:tc>
          <w:tcPr/>
          <w:p>
            <w:pPr>
              <w:pStyle w:val="Compact"/>
            </w:pPr>
            <w:r>
              <w:t xml:space="preserve">Пищеблок</w:t>
            </w:r>
          </w:p>
        </w:tc>
      </w:tr>
      <w:tr>
        <w:tc>
          <w:tcPr/>
          <w:p>
            <w:pPr>
              <w:pStyle w:val="Compact"/>
            </w:pPr>
            <w:r>
              <w:t xml:space="preserve">Отходы с тарелки</w:t>
            </w:r>
          </w:p>
        </w:tc>
        <w:tc>
          <w:tcPr/>
          <w:p>
            <w:pPr>
              <w:pStyle w:val="Compact"/>
            </w:pPr>
            <w:r>
              <w:t xml:space="preserve">Визуальная оценка по пятиуровневой шкале или взвешивание по выборке</w:t>
            </w:r>
          </w:p>
        </w:tc>
        <w:tc>
          <w:tcPr/>
          <w:p>
            <w:pPr>
              <w:pStyle w:val="Compact"/>
            </w:pPr>
            <w:r>
              <w:t xml:space="preserve">7 дней до и 7 дней через месяц после изменения</w:t>
            </w:r>
          </w:p>
        </w:tc>
        <w:tc>
          <w:tcPr/>
          <w:p>
            <w:pPr>
              <w:pStyle w:val="Compact"/>
            </w:pPr>
            <w:r>
              <w:t xml:space="preserve">Обученный сотрудник, не участвующий в раздаче</w:t>
            </w:r>
          </w:p>
        </w:tc>
      </w:tr>
      <w:tr>
        <w:tc>
          <w:tcPr/>
          <w:p>
            <w:pPr>
              <w:pStyle w:val="Compact"/>
            </w:pPr>
            <w:r>
              <w:t xml:space="preserve">Удовлетворённость</w:t>
            </w:r>
          </w:p>
        </w:tc>
        <w:tc>
          <w:tcPr/>
          <w:p>
            <w:pPr>
              <w:pStyle w:val="Compact"/>
            </w:pPr>
            <w:r>
              <w:t xml:space="preserve">Короткий опрос (3–5 вопросов) со слов жителя; для не отвечающих — опрос родственников</w:t>
            </w:r>
          </w:p>
        </w:tc>
        <w:tc>
          <w:tcPr/>
          <w:p>
            <w:pPr>
              <w:pStyle w:val="Compact"/>
            </w:pPr>
            <w:r>
              <w:t xml:space="preserve">До запуска и ежеквартально</w:t>
            </w:r>
          </w:p>
        </w:tc>
        <w:tc>
          <w:tcPr/>
          <w:p>
            <w:pPr>
              <w:pStyle w:val="Compact"/>
            </w:pPr>
            <w:r>
              <w:t xml:space="preserve">Специалист по социальной работе</w:t>
            </w:r>
          </w:p>
        </w:tc>
      </w:tr>
      <w:tr>
        <w:tc>
          <w:tcPr/>
          <w:p>
            <w:pPr>
              <w:pStyle w:val="Compact"/>
            </w:pPr>
            <w:r>
              <w:t xml:space="preserve">Масса тела</w:t>
            </w:r>
          </w:p>
        </w:tc>
        <w:tc>
          <w:tcPr/>
          <w:p>
            <w:pPr>
              <w:pStyle w:val="Compact"/>
            </w:pPr>
            <w:r>
              <w:t xml:space="preserve">По медицинской документации</w:t>
            </w:r>
          </w:p>
        </w:tc>
        <w:tc>
          <w:tcPr/>
          <w:p>
            <w:pPr>
              <w:pStyle w:val="Compact"/>
            </w:pPr>
            <w:r>
              <w:t xml:space="preserve">В порядке, установленном врачом</w:t>
            </w:r>
          </w:p>
        </w:tc>
        <w:tc>
          <w:tcPr/>
          <w:p>
            <w:pPr>
              <w:pStyle w:val="Compact"/>
            </w:pPr>
            <w:r>
              <w:t xml:space="preserve">Медицинская служба</w:t>
            </w:r>
          </w:p>
        </w:tc>
      </w:tr>
      <w:tr>
        <w:tc>
          <w:tcPr/>
          <w:p>
            <w:pPr>
              <w:pStyle w:val="Compact"/>
            </w:pPr>
            <w:r>
              <w:t xml:space="preserve">Среда приёма пищи</w:t>
            </w:r>
          </w:p>
        </w:tc>
        <w:tc>
          <w:tcPr/>
          <w:p>
            <w:pPr>
              <w:pStyle w:val="Compact"/>
            </w:pPr>
            <w:r>
              <w:t xml:space="preserve">Чек-лист наблюдения</w:t>
            </w:r>
          </w:p>
        </w:tc>
        <w:tc>
          <w:tcPr/>
          <w:p>
            <w:pPr>
              <w:pStyle w:val="Compact"/>
            </w:pPr>
            <w:r>
              <w:t xml:space="preserve">Ежемесячно</w:t>
            </w:r>
          </w:p>
        </w:tc>
        <w:tc>
          <w:tcPr/>
          <w:p>
            <w:pPr>
              <w:pStyle w:val="Compact"/>
            </w:pPr>
            <w:r>
              <w:t xml:space="preserve">Наблюдатель вне смены раздачи</w:t>
            </w:r>
          </w:p>
        </w:tc>
      </w:tr>
    </w:tbl>
    <w:p>
      <w:pPr>
        <w:pStyle w:val="BodyText"/>
      </w:pPr>
      <w:r>
        <w:t xml:space="preserve">Масса тела включена в набор потому, что учреждение её уже ведёт; толкует её врач. Научного исследования эти показатели не образуют: без контрольной группы и при малой выборке они показывают направление изменений и позволяют заметить вред, но не доказывают эффекта выбора.</w:t>
      </w:r>
    </w:p>
    <w:bookmarkEnd w:id="144"/>
    <w:bookmarkStart w:id="145" w:name="выводы-по-главе-7"/>
    <w:p>
      <w:pPr>
        <w:pStyle w:val="Heading2"/>
      </w:pPr>
      <w:r>
        <w:rPr>
          <w:rStyle w:val="SectionNumber"/>
        </w:rPr>
        <w:t xml:space="preserve">7.19</w:t>
      </w:r>
      <w:r>
        <w:tab/>
      </w:r>
      <w:r>
        <w:t xml:space="preserve">Выводы по главе 7</w:t>
      </w:r>
    </w:p>
    <w:p>
      <w:pPr>
        <w:pStyle w:val="BoxConclusion"/>
      </w:pPr>
      <w:r>
        <w:t xml:space="preserve">Шестнадцать сценариев показывают, что вариативное меню может быть организовано в границах действующего права, но каждое из его звеньев требует собственного документального основания. Основная трудность связана не с санитарными правилами, которые выбора не запрещают, а в согласовании выбора с групповыми нормами питания: пары внутри одной группы продуктов норму не затрагивают, пары между группами требуют утверждённой учреждением таблицы замен и контроля по накопительной ведомости, причём федеральная таблица не покрывает ни пары «картофель — крупа», ни растительного эквивалента мяса, необходимого для поста. Выбор переносится в закупку через спецификацию по группам нормы и механизм цены единицы, а при аутсорсинге существует лишь в той мере, в какой записан в техническом задании. Стоимость выбора распадается на сырьевую строку, труд помощи и оборудование, и именно время персонала определяет, дойдёт ли выбор до жителей, которых кормят или которые не могут выразить предпочтение словами; для них предложен порядок каналов воли, опирающийся не на норму о питании, а на общие положения о предпочтениях лица. Измерить результат учреждение может минимальным набором показателей, разделяющим выбранное, съеденное, оценённое и среду приёма пищи. Открытыми остаются вопросы о суточной пробе каждого варианта, о фиксации вывода карты предпочтений и о судьбе иллюстрации масштаба затрат.</w:t>
      </w:r>
    </w:p>
    <w:bookmarkEnd w:id="145"/>
    <w:bookmarkEnd w:id="146"/>
    <w:bookmarkStart w:id="164" w:name="контроль-кто-и-что-проверяет"/>
    <w:p>
      <w:pPr>
        <w:pStyle w:val="Heading1"/>
      </w:pPr>
      <w:r>
        <w:rPr>
          <w:rStyle w:val="SectionNumber"/>
        </w:rPr>
        <w:t xml:space="preserve">8</w:t>
      </w:r>
      <w:r>
        <w:tab/>
      </w:r>
      <w:r>
        <w:t xml:space="preserve">Контроль: кто и что проверяет</w:t>
      </w:r>
    </w:p>
    <w:bookmarkStart w:id="147" w:name="различие-предметов-контроля"/>
    <w:p>
      <w:pPr>
        <w:pStyle w:val="Heading2"/>
      </w:pPr>
      <w:r>
        <w:rPr>
          <w:rStyle w:val="SectionNumber"/>
        </w:rPr>
        <w:t xml:space="preserve">8.1</w:t>
      </w:r>
      <w:r>
        <w:tab/>
      </w:r>
      <w:r>
        <w:t xml:space="preserve">Различие предметов контроля</w:t>
      </w:r>
    </w:p>
    <w:p>
      <w:pPr>
        <w:pStyle w:val="FirstParagraph"/>
      </w:pPr>
      <w:r>
        <w:t xml:space="preserve">Вариативное меню попадает в поле зрения нескольких контролирующих органов, каждый из которых исследует собственный предмет. Смешение предметов контроля приводит к тому, что учреждение отвечает санитарному инспектору о качестве социальной услуги, а ведомственному контролёру — о санитарных нормах. Ниже органы разграничены по предмету с указанием того, какой вопрос о выборе каждый из них вправе поставить.</w:t>
      </w:r>
    </w:p>
    <w:bookmarkEnd w:id="147"/>
    <w:bookmarkStart w:id="148" w:name="санитарно-эпидемиологический-надзор"/>
    <w:p>
      <w:pPr>
        <w:pStyle w:val="Heading2"/>
      </w:pPr>
      <w:r>
        <w:rPr>
          <w:rStyle w:val="SectionNumber"/>
        </w:rPr>
        <w:t xml:space="preserve">8.2</w:t>
      </w:r>
      <w:r>
        <w:tab/>
      </w:r>
      <w:r>
        <w:t xml:space="preserve">Санитарно-эпидемиологический надзор</w:t>
      </w:r>
    </w:p>
    <w:p>
      <w:pPr>
        <w:pStyle w:val="FirstParagraph"/>
      </w:pPr>
      <w:r>
        <w:t xml:space="preserve">Предметом надзора является соблюдение обязательных требований СанПиН 4282-26 и иных санитарных правил: приём продукции, условия хранения, поточность, температурный режим, сроки раздачи, бракераж, суточные пробы, медицинские осмотры персонала [3]. СанПиН прямо указывает, что оценка соблюдения содержащихся в нём рекомендательных норм не может быть предметом федерального государственного санитарно-эпидемиологического контроля (п. 3) [3]. Число блюд на выбор, их набор и сам факт выбора в предмет санитарного надзора не входят, однако каждое блюдо проверяется по общим правилам (сценарий 5). Ответственность наступает по ст. 6.6 КоАП (п. 2.11).</w:t>
      </w:r>
    </w:p>
    <w:bookmarkEnd w:id="148"/>
    <w:bookmarkStart w:id="149" w:name="Xa002204e165f10128f3c5318987973573dc8c71"/>
    <w:p>
      <w:pPr>
        <w:pStyle w:val="Heading2"/>
      </w:pPr>
      <w:r>
        <w:rPr>
          <w:rStyle w:val="SectionNumber"/>
        </w:rPr>
        <w:t xml:space="preserve">8.3</w:t>
      </w:r>
      <w:r>
        <w:tab/>
      </w:r>
      <w:r>
        <w:t xml:space="preserve">Государственный контроль (надзор) в сфере социального обслуживания: кто проверяет государственный дом-интернат</w:t>
      </w:r>
    </w:p>
    <w:p>
      <w:pPr>
        <w:pStyle w:val="FirstParagraph"/>
      </w:pPr>
      <w:r>
        <w:rPr>
          <w:b/>
          <w:bCs/>
        </w:rPr>
        <w:t xml:space="preserve">Разделение по форме собственности.</w:t>
      </w:r>
      <w:r>
        <w:t xml:space="preserve"> </w:t>
      </w:r>
      <w:r>
        <w:t xml:space="preserve">С 2021 г. ст. 33 442-ФЗ в редакции Федерального закона от 11.06.2021 № 170-ФЗ разделяет государственный контроль (надзор) в сфере социального обслуживания на два вида по кругу проверяемых лиц [24]. Федеральный государственный контроль (надзор) распространяется на организации социального обслуживания, находящиеся в ведении федеральных органов исполнительной власти,</w:t>
      </w:r>
      <w:r>
        <w:t xml:space="preserve"> </w:t>
      </w:r>
      <w:r>
        <w:rPr>
          <w:b/>
          <w:bCs/>
        </w:rPr>
        <w:t xml:space="preserve">и на организации социального обслуживания субъекта Российской Федерации</w:t>
      </w:r>
      <w:r>
        <w:t xml:space="preserve">; региональный государственный контроль (надзор) — только на негосударственные (коммерческие и некоммерческие) организации и индивидуальных предпринимателей (ч. 2 ст. 33) [24]. Федеральный контроль осуществляет Федеральная служба по труду и занятости (Роструд) по Положению, утверждённому постановлением Правительства РФ от 25.06.2021 № 999, вступившему в силу 01.07.2021 [175]. Предмет контроля в обоих случаях един: соблюдение требований 442-ФЗ, иных федеральных актов и актов субъекта, регулирующих социальное обслуживание, а следовательно, и региональных норм питания (ч. 2 ст. 33 442-ФЗ; п. 2 Положения) [24, 175].</w:t>
      </w:r>
    </w:p>
    <w:p>
      <w:pPr>
        <w:pStyle w:val="BodyText"/>
      </w:pPr>
      <w:r>
        <w:rPr>
          <w:b/>
          <w:bCs/>
        </w:rPr>
        <w:t xml:space="preserve">Роль органа субъекта.</w:t>
      </w:r>
      <w:r>
        <w:t xml:space="preserve"> </w:t>
      </w:r>
      <w:r>
        <w:t xml:space="preserve">С 01.07.2021 региональный государственный контроль на государственные дома-интернаты субъекта не распространяется: проверяющим органом является Роструд, а орган субъекта выступает учредителем (п. 8.5). Для Санкт-Петербурга то же следует из постановления Правительства Санкт-Петербурга от 14.12.2021 № 985: предметом регионального контроля Комитета по социальной политике служит соблюдение требований негосударственными поставщиками и индивидуальными предпринимателями (п. 1.2 Положения). Тем же постановлением с 01.01.2022 признано утратившим силу постановление от 29.12.2014 № 1291, приложение № 2 к которому с 2016 г. наделяло Управление социального питания полномочием регионального контроля «в части, касающейся соблюдения норм питания» (п. 6, 7) [176]. Расхождение с прежними материалами внесено в перечень противоречий (гл. 9).</w:t>
      </w:r>
    </w:p>
    <w:p>
      <w:pPr>
        <w:pStyle w:val="BodyText"/>
      </w:pPr>
      <w:r>
        <w:rPr>
          <w:b/>
          <w:bCs/>
        </w:rPr>
        <w:t xml:space="preserve">Что спрашивает проверочный лист Роструда.</w:t>
      </w:r>
      <w:r>
        <w:t xml:space="preserve"> </w:t>
      </w:r>
      <w:r>
        <w:t xml:space="preserve">С 24.02.2026 применяется форма проверочного листа, утверждённая приказом Роструда от 02.02.2026 № 18 (опубликован 13.02.2026; заменила форму по приказу от 15.12.2021 № 389) [39]. Из 79 вопросов к питанию прямо относятся четыре: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вопроса</w:t>
            </w:r>
          </w:p>
        </w:tc>
        <w:tc>
          <w:tcPr/>
          <w:p>
            <w:pPr>
              <w:pStyle w:val="Compact"/>
            </w:pPr>
            <w:r>
              <w:t xml:space="preserve">Формулировка (сокращённо)</w:t>
            </w:r>
          </w:p>
        </w:tc>
        <w:tc>
          <w:tcPr/>
          <w:p>
            <w:pPr>
              <w:pStyle w:val="Compact"/>
            </w:pPr>
            <w:r>
              <w:t xml:space="preserve">Основание, указанное в листе</w:t>
            </w:r>
          </w:p>
        </w:tc>
      </w:tr>
      <w:tr>
        <w:tc>
          <w:tcPr/>
          <w:p>
            <w:pPr>
              <w:pStyle w:val="Compact"/>
            </w:pPr>
            <w:r>
              <w:t xml:space="preserve">17</w:t>
            </w:r>
          </w:p>
        </w:tc>
        <w:tc>
          <w:tcPr/>
          <w:p>
            <w:pPr>
              <w:pStyle w:val="Compact"/>
            </w:pPr>
            <w:r>
              <w:t xml:space="preserve">Обеспечена открытость информации о материально-техническом обеспечении, в том числе об условиях питания</w:t>
            </w:r>
          </w:p>
        </w:tc>
        <w:tc>
          <w:tcPr/>
          <w:p>
            <w:pPr>
              <w:pStyle w:val="Compact"/>
            </w:pPr>
            <w:r>
              <w:t xml:space="preserve">П. 6 ч. 2 ст. 13 442-ФЗ</w:t>
            </w:r>
          </w:p>
        </w:tc>
      </w:tr>
      <w:tr>
        <w:tc>
          <w:tcPr/>
          <w:p>
            <w:pPr>
              <w:pStyle w:val="Compact"/>
            </w:pPr>
            <w:r>
              <w:t xml:space="preserve">64</w:t>
            </w:r>
          </w:p>
        </w:tc>
        <w:tc>
          <w:tcPr/>
          <w:p>
            <w:pPr>
              <w:pStyle w:val="Compact"/>
            </w:pPr>
            <w:r>
              <w:t xml:space="preserve">«Поставщиком социальных услуг соблюдаются нормы питания в организациях социального обслуживания?»</w:t>
            </w:r>
          </w:p>
        </w:tc>
        <w:tc>
          <w:tcPr/>
          <w:p>
            <w:pPr>
              <w:pStyle w:val="Compact"/>
            </w:pPr>
            <w:r>
              <w:t xml:space="preserve">П. 1 ч. 1 ст. 12 442-ФЗ</w:t>
            </w:r>
          </w:p>
        </w:tc>
      </w:tr>
      <w:tr>
        <w:tc>
          <w:tcPr/>
          <w:p>
            <w:pPr>
              <w:pStyle w:val="Compact"/>
            </w:pPr>
            <w:r>
              <w:t xml:space="preserve">73</w:t>
            </w:r>
          </w:p>
        </w:tc>
        <w:tc>
          <w:tcPr/>
          <w:p>
            <w:pPr>
              <w:pStyle w:val="Compact"/>
            </w:pPr>
            <w:r>
              <w:t xml:space="preserve">Созданы комфортные безопасные условия пребывания, в том числе в помещениях для принятия пищи</w:t>
            </w:r>
          </w:p>
        </w:tc>
        <w:tc>
          <w:tcPr/>
          <w:p>
            <w:pPr>
              <w:pStyle w:val="Compact"/>
            </w:pPr>
            <w:r>
              <w:t xml:space="preserve">Подп. 13 п. 20 Правил по приказу № 305н</w:t>
            </w:r>
          </w:p>
        </w:tc>
      </w:tr>
      <w:tr>
        <w:tc>
          <w:tcPr/>
          <w:p>
            <w:pPr>
              <w:pStyle w:val="Compact"/>
            </w:pPr>
            <w:r>
              <w:t xml:space="preserve">75</w:t>
            </w:r>
          </w:p>
        </w:tc>
        <w:tc>
          <w:tcPr/>
          <w:p>
            <w:pPr>
              <w:pStyle w:val="Compact"/>
            </w:pPr>
            <w:r>
              <w:t xml:space="preserve">Обеспечены условия для исполнения религиозных обрядов, соблюдения религиозных канонов, в том числе постов</w:t>
            </w:r>
          </w:p>
        </w:tc>
        <w:tc>
          <w:tcPr/>
          <w:p>
            <w:pPr>
              <w:pStyle w:val="Compact"/>
            </w:pPr>
            <w:r>
              <w:t xml:space="preserve">Подп. 15 п. 20 Правил по приказу № 305н</w:t>
            </w:r>
          </w:p>
        </w:tc>
      </w:tr>
    </w:tbl>
    <w:p>
      <w:pPr>
        <w:pStyle w:val="BodyText"/>
      </w:pPr>
      <w:r>
        <w:t xml:space="preserve">Источник: [39]. Косвенно к питанию относятся вопросы 65 (соблюдение порядка предоставления социальных услуг) и 70 (предоставление услуг в объёмах не менее установленных стандартом) [39].</w:t>
      </w:r>
    </w:p>
    <w:p>
      <w:pPr>
        <w:pStyle w:val="BodyText"/>
      </w:pPr>
      <w:r>
        <w:t xml:space="preserve">Для вариативного меню отсюда вытекают три вывода (толкование). Во-первых, вопрос 64 сформулирован через нормы питания, то есть через количества продуктов по региональному акту; ни выбор блюд, ни число вариантов, ни учёт предпочтений в питании в листе не упоминаются. Предпочтения названы лишь однажды — в вопросе 46, применительно к размещению по спальням [39], что воспроизводит асимметрию самих Правил по приказу № 305н (п. 2.4). Во-вторых, вопрос 75 делает соблюдение постов предметом федеральной проверки каждого государственного дома-интерната субъекта: учреждение должно быть готово показать, как житель, соблюдающий пост, получает питание (п. 8.15). В-третьих, проверочный лист не исчерпывает проверки: приказ прямо оговаривает, что выездные проверки не сводятся к вопросам листа [39].</w:t>
      </w:r>
    </w:p>
    <w:bookmarkEnd w:id="149"/>
    <w:bookmarkStart w:id="150" w:name="X2eaa255477804264cee67ce37ee556bc2b139ad"/>
    <w:p>
      <w:pPr>
        <w:pStyle w:val="Heading2"/>
      </w:pPr>
      <w:r>
        <w:rPr>
          <w:rStyle w:val="SectionNumber"/>
        </w:rPr>
        <w:t xml:space="preserve">8.4</w:t>
      </w:r>
      <w:r>
        <w:tab/>
      </w:r>
      <w:r>
        <w:t xml:space="preserve">Региональный государственный контроль: только негосударственные поставщики</w:t>
      </w:r>
    </w:p>
    <w:p>
      <w:pPr>
        <w:pStyle w:val="FirstParagraph"/>
      </w:pPr>
      <w:r>
        <w:t xml:space="preserve">Региональный государственный контроль (надзор) осуществляют органы субъектов по положениям, утверждённым высшим исполнительным органом субъекта (п. 2 ч. 1 ст. 33 442-ФЗ) [24]. Его предметом служат те же обязательные требования, включая региональные нормы питания, но в отношении негосударственных организаций и индивидуальных предпринимателей [24, 176]. Для вариативного меню различие существенно в двух случаях: когда питание в негосударственной организации, включённой в реестр поставщиков, оплачивается по региональному тарифу и когда субъект передаёт часть стационарного обслуживания негосударственным поставщикам. В обоих случаях региональные нормы питания и порядок предоставления услуги проверяет орган субъекта, а не Роструд (толкование).</w:t>
      </w:r>
    </w:p>
    <w:bookmarkEnd w:id="150"/>
    <w:bookmarkStart w:id="151" w:name="учредитель"/>
    <w:p>
      <w:pPr>
        <w:pStyle w:val="Heading2"/>
      </w:pPr>
      <w:r>
        <w:rPr>
          <w:rStyle w:val="SectionNumber"/>
        </w:rPr>
        <w:t xml:space="preserve">8.5</w:t>
      </w:r>
      <w:r>
        <w:tab/>
      </w:r>
      <w:r>
        <w:t xml:space="preserve">Учредитель</w:t>
      </w:r>
    </w:p>
    <w:p>
      <w:pPr>
        <w:pStyle w:val="FirstParagraph"/>
      </w:pPr>
      <w:r>
        <w:t xml:space="preserve">Учредитель государственного учреждения контролирует выполнение государственного задания и финансово-хозяйственную деятельность. Вариативное меню касается учредителя постольку, поскольку изменяет структуру расходов на питание, штат или оборудование. Для государственного дома-интерната субъекта учредителем является тот же орган, который в отношении негосударственных поставщиков осуществляет региональный контроль, — в Санкт-Петербурге Комитет по социальной политике (п. 1.3 Положения по постановлению № 985) [176]. Петербургское сообщение о вариативном меню прозвучало на заседании рабочей группы при Комитете по социальной политике [21]; обсуждение практики с учредителем снижает риск того, что её сочтут самовольным отступлением от порядка (толкование).</w:t>
      </w:r>
    </w:p>
    <w:bookmarkEnd w:id="151"/>
    <w:bookmarkStart w:id="152" w:name="Xa53791126c859be4a367b83277feb8bb0f9f2b8"/>
    <w:p>
      <w:pPr>
        <w:pStyle w:val="Heading2"/>
      </w:pPr>
      <w:r>
        <w:rPr>
          <w:rStyle w:val="SectionNumber"/>
        </w:rPr>
        <w:t xml:space="preserve">8.6</w:t>
      </w:r>
      <w:r>
        <w:tab/>
      </w:r>
      <w:r>
        <w:t xml:space="preserve">Санкт-Петербург: оценка уровня организации социального питания</w:t>
      </w:r>
    </w:p>
    <w:p>
      <w:pPr>
        <w:pStyle w:val="FirstParagraph"/>
      </w:pPr>
      <w:r>
        <w:t xml:space="preserve">После отмены полномочия Управления социального питания Санкт-Петербурга по региональному контролю за соблюдением норм питания (п. 8.3) [176] у Управления сохранилась иная процедура — оценка уровня организации социального питания в государственных учреждениях здравоохранения, образования, отдыха и оздоровления, социального обслуживания и спортивной подготовки по постановлению Правительства Санкт-Петербурга от 23.07.2009 № 873; порядок и методика оценки утверждены распоряжением Управления от 29.11.2023 и применяются с 01.01.2024 [177]. Это не государственный контроль (надзор) по 248-ФЗ, а оценка с рекомендациями и мониторингом их исполнения (толкование по тексту отчёта). Независимой научной или экспертной оценки этой процедуры обнаружить не удалось (повторный поиск — 06.10.2026).</w:t>
      </w:r>
    </w:p>
    <w:p>
      <w:pPr>
        <w:pStyle w:val="BodyText"/>
      </w:pPr>
      <w:r>
        <w:rPr>
          <w:b/>
          <w:bCs/>
        </w:rPr>
        <w:t xml:space="preserve">Критерии.</w:t>
      </w:r>
      <w:r>
        <w:t xml:space="preserve"> </w:t>
      </w:r>
      <w:r>
        <w:t xml:space="preserve">Оценка складывается из трёх критериев по 100-балльной шкале: обязательные документы (наличие прав на помещения и оборудование пищеблока, производственный контроль на основе ХАССП, подготовка сотрудников, информирование о питании) — 20 % веса; организация производственного процесса (оснащение, приёмка и хранение продуктов, приготовление блюд) — 40 %; соответствие сырья, продукции и блюд нормативам качества по лабораторным испытаниям подведомственной лаборатории «СОЦПИТ» — 40 % [177]. Учреждению присваивается категория: высшая (100 баллов), 1-я (85–99), 2-я (60–84), 3-я (30–59), 4-я (менее 30) [177].</w:t>
      </w:r>
    </w:p>
    <w:p>
      <w:pPr>
        <w:pStyle w:val="BodyText"/>
      </w:pPr>
      <w:r>
        <w:rPr>
          <w:b/>
          <w:bCs/>
        </w:rPr>
        <w:t xml:space="preserve">Результаты.</w:t>
      </w:r>
      <w:r>
        <w:t xml:space="preserve"> </w:t>
      </w:r>
      <w:r>
        <w:t xml:space="preserve">За первое полугодие 2025 г. проведено 418 оценок, в том числе 15 в учреждениях социального обслуживания населения, из которых 7 получили 1-ю категорию и 8 — 2-ю; средний балл учреждений социального обслуживания (83,83) оказался самым низким среди всех типов учреждений при общем среднем 88,02 [177]. По всем учреждениям выдано 1 564 рекомендации, 232 из них связаны с технологией приготовления, причём среди оснований названы ошибки в технологической документации и бракеражном журнале и «факты несоответствия ежедневных меню цикличному меню» [177]. Учреждения по итогам претензионной работы выставили поставщикам штрафы на 1 754 034,89 руб. за полугодие [177].</w:t>
      </w:r>
    </w:p>
    <w:p>
      <w:pPr>
        <w:pStyle w:val="BodyText"/>
      </w:pPr>
      <w:r>
        <w:t xml:space="preserve">Для вариативного меню из этой процедуры следуют два вывода (толкование). Во-первых, критерии оценки не содержат ни показателей выбора, ни показателей съеденного, ни удовлетворённости получателей; родительский контроль качества питания в учреждениях образования методика выделяет особо, тогда как аналогичного механизма участия жителей учреждений социального обслуживания отчёт не описывает [177]. Во-вторых, несоответствие ежедневного меню цикличному фиксируется как недочёт. Поэтому учреждению, вводящему выбор, следует оформлять варианты внутри утверждённого цикличного меню (оба — позициями цикла), а не как отступление от него; в противном случае вариант будет отражён в отчёте как нарушение (рекомендация; противоречие внесено в гл. 9).</w:t>
      </w:r>
    </w:p>
    <w:bookmarkEnd w:id="152"/>
    <w:bookmarkStart w:id="153" w:name="контрольно-счётные-органы"/>
    <w:p>
      <w:pPr>
        <w:pStyle w:val="Heading2"/>
      </w:pPr>
      <w:r>
        <w:rPr>
          <w:rStyle w:val="SectionNumber"/>
        </w:rPr>
        <w:t xml:space="preserve">8.7</w:t>
      </w:r>
      <w:r>
        <w:tab/>
      </w:r>
      <w:r>
        <w:t xml:space="preserve">Контрольно-счётные органы</w:t>
      </w:r>
    </w:p>
    <w:p>
      <w:pPr>
        <w:pStyle w:val="FirstParagraph"/>
      </w:pPr>
      <w:r>
        <w:t xml:space="preserve">Контрольно-счётная палата субъекта проверяет законность и эффективность расходования бюджетных средств, в том числе на питание в подведомственных учреждениях. Примером служит проверка Контрольно-счётной палатой Иркутской области расходов на питание в учреждениях министерства социального развития за 2021–2023 гг. (акт от 07.07.2023 по Ново-Ленинскому дому-интернату) [19]. Предметом такой проверки являются не выбор и не качество, а соответствие учётных документов фактам: численность жителей на питании по приказам и по меню-требованию, наличие и соблюдение технологических карт, обоснованность списания продуктов. Акт рекомендует министерству определить момент, на который «фиксируется» численность жителей для выдачи продуктов, поскольку продукты на госпитализированных выдаются накануне [19]. Для вариативного меню это означает, что каждая замена должна иметь документальное основание и перед контрольно-счётным органом (сценарий 13).</w:t>
      </w:r>
    </w:p>
    <w:bookmarkEnd w:id="153"/>
    <w:bookmarkStart w:id="155" w:name="прокуратура"/>
    <w:p>
      <w:pPr>
        <w:pStyle w:val="Heading2"/>
      </w:pPr>
      <w:r>
        <w:rPr>
          <w:rStyle w:val="SectionNumber"/>
        </w:rPr>
        <w:t xml:space="preserve">8.8</w:t>
      </w:r>
      <w:r>
        <w:tab/>
      </w:r>
      <w:r>
        <w:t xml:space="preserve">Прокуратура</w:t>
      </w:r>
    </w:p>
    <w:p>
      <w:pPr>
        <w:pStyle w:val="FirstParagraph"/>
      </w:pPr>
      <w:r>
        <w:t xml:space="preserve">Прокуратура проверяет соблюдение законов, в том числе прав проживающих, и применяет меры прокурорского реагирования, включая возбуждение дел об административных правонарушениях; примером служит дело по ст. 6.6 КоАП в отношении социально-реабилитационного центра в Кашине [67]. Ещё один пример — дело 2023 г. в Еврейской автономной области. По обращению проживающего прокуратура района вместе с Роспотребнадзором проверила организацию питания в ОГБУ «Бирофельдский дом-интернат для престарелых и инвалидов» и первым нарушением назвала то, что «ежедневное меню не соответствовало основному десятидневному (перспективному) меню»; отмечены также отсутствие бракеражного журнала, неутверждённые технологические карты и нарушения хранения продуктов. Директору внесено представление, в отношении должностного лица возбуждено дело по ст. 6.3 КоАП [178] (по сообщению СМИ со ссылкой на прокуратуру ЕАО; проверка проведена до вступления в силу СанПиН 4282-26). Для вариативного меню случай показывает, где проходит граница: несоответствие ежедневного меню утверждённому цикличному проверяющие квалифицируют как нарушение, поэтому каждый вариант блюда должен входить в утверждённое меню, а не появляться в ежедневном меню помимо него (толкование; ср. первую строку чек-листа ниже). Прокурорский надзор может быть обращён в обе стороны: на качество питания и на соблюдение прав жителей, предусмотренных ст. 9 442-ФЗ и (для ПНИ) ст. 37 Закона № 3185-1.</w:t>
      </w:r>
    </w:p>
    <w:bookmarkStart w:id="154" w:name="Xe40d101577e9fb5332631863d0a906419103f5e"/>
    <w:p>
      <w:pPr>
        <w:pStyle w:val="Heading3"/>
      </w:pPr>
      <w:r>
        <w:rPr>
          <w:rStyle w:val="SectionNumber"/>
        </w:rPr>
        <w:t xml:space="preserve">8.8.1</w:t>
      </w:r>
      <w:r>
        <w:tab/>
      </w:r>
      <w:r>
        <w:t xml:space="preserve">Правовая позиция учреждения: как отвечать на запрос прокурора</w:t>
      </w:r>
    </w:p>
    <w:p>
      <w:pPr>
        <w:pStyle w:val="FirstParagraph"/>
      </w:pPr>
      <w:r>
        <w:rPr>
          <w:b/>
          <w:bCs/>
        </w:rPr>
        <w:t xml:space="preserve">Какие составы могут быть вменены (норма).</w:t>
      </w:r>
      <w:r>
        <w:t xml:space="preserve"> </w:t>
      </w:r>
      <w:r>
        <w:t xml:space="preserve">Ст. 6.6 КоАП является специальной нормой (нарушение санитарно-эпидемиологических требований к организации питания населения), ст. 6.3 КоАП — общей (нарушение законодательства о санитарно-эпидемиологическом благополучии) (п. 2.11) [66]. К претензиям к питанию в стационаре применяется ст. 6.6 [67]; в практике, однако, встречается и квалификация по общей ст. 6.3 — в деле 2023 г. в ЕАО, изложенном выше [178]. Чем определялся выбор состава в каждом из двух дел, открытые сообщения не объясняют. Ни один из этих составов не предусматривает ответственности за наличие второго варианта блюда; оба наказывают за нарушение санитарных требований к поданному. Нарушение региональных норм питания (количества и состава рациона) составляет отдельный предмет — государственного контроля в сфере социального обслуживания (п. 8.3–8.4), а не ст. 6.6.</w:t>
      </w:r>
    </w:p>
    <w:p>
      <w:pPr>
        <w:pStyle w:val="BodyText"/>
      </w:pPr>
      <w:r>
        <w:rPr>
          <w:b/>
          <w:bCs/>
        </w:rPr>
        <w:t xml:space="preserve">Судебной практики «о двух вторых» нет.</w:t>
      </w:r>
      <w:r>
        <w:t xml:space="preserve"> </w:t>
      </w:r>
      <w:r>
        <w:t xml:space="preserve">Судебных актов, в которых предметом спора было бы вариативное меню (выбор блюда, второй вариант, заказ накануне), в открытых базах не обнаружено; реестр судебной практики проекта (case_law_registry.csv) содержит две незаполненные строки со статусом «не верифицировано» [23]. Ссылки на «сложившуюся практику» в каком бы то ни было направлении поэтому необоснованны.</w:t>
      </w:r>
    </w:p>
    <w:p>
      <w:pPr>
        <w:pStyle w:val="BodyText"/>
      </w:pPr>
      <w:r>
        <w:rPr>
          <w:b/>
          <w:bCs/>
        </w:rPr>
        <w:t xml:space="preserve">Чек-лист ответа (рекомендация; по [22, гл. 32.3–32.4]).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Ответ</w:t>
            </w:r>
          </w:p>
        </w:tc>
        <w:tc>
          <w:tcPr/>
          <w:p>
            <w:pPr>
              <w:pStyle w:val="Compact"/>
            </w:pPr>
            <w:r>
              <w:t xml:space="preserve">Документ-двойник</w:t>
            </w:r>
          </w:p>
        </w:tc>
      </w:tr>
      <w:tr>
        <w:tc>
          <w:tcPr/>
          <w:p>
            <w:pPr>
              <w:pStyle w:val="Compact"/>
            </w:pPr>
            <w:r>
              <w:t xml:space="preserve">«Почему кормите не по утверждённому меню?»</w:t>
            </w:r>
          </w:p>
        </w:tc>
        <w:tc>
          <w:tcPr/>
          <w:p>
            <w:pPr>
              <w:pStyle w:val="Compact"/>
            </w:pPr>
            <w:r>
              <w:t xml:space="preserve">Оба варианта входят в утверждённое меню; пары подобраны внутри групп продуктов по региональной норме</w:t>
            </w:r>
          </w:p>
        </w:tc>
        <w:tc>
          <w:tcPr/>
          <w:p>
            <w:pPr>
              <w:pStyle w:val="Compact"/>
            </w:pPr>
            <w:r>
              <w:t xml:space="preserve">Меню с вариантами, ТТК на каждый вариант, таблица пар (сценарии 1, 2, 5)</w:t>
            </w:r>
          </w:p>
        </w:tc>
      </w:tr>
      <w:tr>
        <w:tc>
          <w:tcPr/>
          <w:p>
            <w:pPr>
              <w:pStyle w:val="Compact"/>
            </w:pPr>
            <w:r>
              <w:t xml:space="preserve">«Где гарантия, что житель получил норму?»</w:t>
            </w:r>
          </w:p>
        </w:tc>
        <w:tc>
          <w:tcPr/>
          <w:p>
            <w:pPr>
              <w:pStyle w:val="Compact"/>
            </w:pPr>
            <w:r>
              <w:t xml:space="preserve">Каждый получил выбранное, стандартное или зафиксированную замену</w:t>
            </w:r>
          </w:p>
        </w:tc>
        <w:tc>
          <w:tcPr/>
          <w:p>
            <w:pPr>
              <w:pStyle w:val="Compact"/>
            </w:pPr>
            <w:r>
              <w:t xml:space="preserve">Журнал выбора и замен; накопительная ведомость по группам продуктов за неделю (сценарий 13)</w:t>
            </w:r>
          </w:p>
        </w:tc>
      </w:tr>
      <w:tr>
        <w:tc>
          <w:tcPr/>
          <w:p>
            <w:pPr>
              <w:pStyle w:val="Compact"/>
            </w:pPr>
            <w:r>
              <w:t xml:space="preserve">«Кто разрешил?»</w:t>
            </w:r>
          </w:p>
        </w:tc>
        <w:tc>
          <w:tcPr/>
          <w:p>
            <w:pPr>
              <w:pStyle w:val="Compact"/>
            </w:pPr>
            <w:r>
              <w:t xml:space="preserve">Руководитель учреждения в пределах своей компетенции; учредитель уведомлён</w:t>
            </w:r>
          </w:p>
        </w:tc>
        <w:tc>
          <w:tcPr/>
          <w:p>
            <w:pPr>
              <w:pStyle w:val="Compact"/>
            </w:pPr>
            <w:r>
              <w:t xml:space="preserve">Приказ о вариативном меню или о пилоте; письмо учредителю (сценарии 7, 9)</w:t>
            </w:r>
          </w:p>
        </w:tc>
      </w:tr>
      <w:tr>
        <w:tc>
          <w:tcPr/>
          <w:p>
            <w:pPr>
              <w:pStyle w:val="Compact"/>
            </w:pPr>
            <w:r>
              <w:t xml:space="preserve">«Как выбирают те, кто не говорит?»</w:t>
            </w:r>
          </w:p>
        </w:tc>
        <w:tc>
          <w:tcPr/>
          <w:p>
            <w:pPr>
              <w:pStyle w:val="Compact"/>
            </w:pPr>
            <w:r>
              <w:t xml:space="preserve">Показ двух порций, карта предпочтений, наблюдение</w:t>
            </w:r>
          </w:p>
        </w:tc>
        <w:tc>
          <w:tcPr/>
          <w:p>
            <w:pPr>
              <w:pStyle w:val="Compact"/>
            </w:pPr>
            <w:r>
              <w:t xml:space="preserve">Карты предпочтений, журнал показа (сценарий 15)</w:t>
            </w:r>
          </w:p>
        </w:tc>
      </w:tr>
      <w:tr>
        <w:tc>
          <w:tcPr/>
          <w:p>
            <w:pPr>
              <w:pStyle w:val="Compact"/>
            </w:pPr>
            <w:r>
              <w:t xml:space="preserve">«Что делаете при отказе от еды?»</w:t>
            </w:r>
          </w:p>
        </w:tc>
        <w:tc>
          <w:tcPr/>
          <w:p>
            <w:pPr>
              <w:pStyle w:val="Compact"/>
            </w:pPr>
            <w:r>
              <w:t xml:space="preserve">Альтернатива, фиксация, врач по протоколу</w:t>
            </w:r>
          </w:p>
        </w:tc>
        <w:tc>
          <w:tcPr/>
          <w:p>
            <w:pPr>
              <w:pStyle w:val="Compact"/>
            </w:pPr>
            <w:r>
              <w:t xml:space="preserve">Журнал отказов, записи о вызове врача (сценарий 10)</w:t>
            </w:r>
          </w:p>
        </w:tc>
      </w:tr>
    </w:tbl>
    <w:p>
      <w:pPr>
        <w:pStyle w:val="BoxCaveat"/>
      </w:pPr>
      <w:r>
        <w:rPr>
          <w:b/>
          <w:bCs/>
        </w:rPr>
        <w:t xml:space="preserve">Чего не говорить</w:t>
      </w:r>
      <w:r>
        <w:t xml:space="preserve"> </w:t>
      </w:r>
      <w:r>
        <w:t xml:space="preserve">(по [22, гл. 32.4]). Формула «так теперь везде» неверна и доводом не является; ссылка «нам разрешил диетолог» уязвима, поскольку такой должности может не быть в штате; утверждение «жители сами захотели» без документа непроверяемо; тезис «принудительное кормление запрещено законом» ошибочен, так как такой нормы нет (сценарий 10).</w:t>
      </w:r>
    </w:p>
    <w:p>
      <w:pPr>
        <w:pStyle w:val="BodyText"/>
      </w:pPr>
      <w:r>
        <w:rPr>
          <w:b/>
          <w:bCs/>
        </w:rPr>
        <w:t xml:space="preserve">Где формулировка «согласие недееспособного» недопустима (толкование).</w:t>
      </w:r>
      <w:r>
        <w:t xml:space="preserve"> </w:t>
      </w:r>
      <w:r>
        <w:t xml:space="preserve">Выбор блюда на раздаче — бытовое действие, а не сделка и не медицинское вмешательство, и согласия на него не требуется ни от жителя как юридического акта, ни от опекуна [22, гл. 16.3]. Отсюда три формулировки, которых в документах учреждения следует избегать. Первая — «с согласия недееспособного» как юридическое основание чего бы то ни было: сделки за недееспособного совершает опекун с учётом его мнения (п. 2 ст. 29 ГК РФ) [169]. Вторая — «недееспособный дал согласие на диету / зондовое питание / ограничение рациона»: информированное добровольное согласие на медицинское вмешательство за недееспособного, не способного его дать, даёт законный представитель (п. 1 ч. 2 ст. 20 323-ФЗ) [168], и подменять его записью о «согласии» жителя нельзя. Третья — «согласие недееспособного на участие в вариативном меню»: согласие не требуется, а подобная строка создаёт видимость, будто без неё выбор незаконен.</w:t>
      </w:r>
    </w:p>
    <w:p>
      <w:pPr>
        <w:pStyle w:val="BodyText"/>
      </w:pPr>
      <w:r>
        <w:t xml:space="preserve">Корректная формула локального акта такова: «учитываются мнение и предпочтения получателей социальных услуг, в том числе признанных недееспособными, выявленные доступным способом» [22, гл. 16.5].</w:t>
      </w:r>
    </w:p>
    <w:bookmarkEnd w:id="154"/>
    <w:bookmarkEnd w:id="155"/>
    <w:bookmarkStart w:id="156" w:name="антимонопольный-контроль"/>
    <w:p>
      <w:pPr>
        <w:pStyle w:val="Heading2"/>
      </w:pPr>
      <w:r>
        <w:rPr>
          <w:rStyle w:val="SectionNumber"/>
        </w:rPr>
        <w:t xml:space="preserve">8.9</w:t>
      </w:r>
      <w:r>
        <w:tab/>
      </w:r>
      <w:r>
        <w:t xml:space="preserve">Антимонопольный контроль</w:t>
      </w:r>
    </w:p>
    <w:p>
      <w:pPr>
        <w:pStyle w:val="FirstParagraph"/>
      </w:pPr>
      <w:r>
        <w:t xml:space="preserve">ФАС России и её территориальные органы контролируют закупки и выявляют картели на торгах продуктами (п. 2.11) [69, 70]. Для вариативного меню риск состоит в том, что спецификацию, составленную под конкретный вариант блюда, сочтут ограничивающей конкуренцию.</w:t>
      </w:r>
    </w:p>
    <w:bookmarkEnd w:id="156"/>
    <w:bookmarkStart w:id="157" w:name="Xd453b584d5a03894042caa9937fc1e7856692d8"/>
    <w:p>
      <w:pPr>
        <w:pStyle w:val="Heading2"/>
      </w:pPr>
      <w:r>
        <w:rPr>
          <w:rStyle w:val="SectionNumber"/>
        </w:rPr>
        <w:t xml:space="preserve">8.10</w:t>
      </w:r>
      <w:r>
        <w:tab/>
      </w:r>
      <w:r>
        <w:t xml:space="preserve">Независимая оценка и общественный контроль</w:t>
      </w:r>
    </w:p>
    <w:p>
      <w:pPr>
        <w:pStyle w:val="FirstParagraph"/>
      </w:pPr>
      <w:r>
        <w:t xml:space="preserve">Независимая оценка качества условий оказания услуг организациями социального обслуживания проводится по ст. 23.1 442-ФЗ, общественный контроль — по ст. 34 442-ФЗ [24]. Санкций эти механизмы не влекут, однако формируют публичную репутацию учреждения, а для вариативного меню служат каналом обратной связи от жителей и семей. Уполномоченные по правам человека и по правам ребёнка в субъектах рассматривают жалобы и готовят доклады; в докладе Уполномоченного по правам ребёнка в Санкт-Петербурге за 2024 г. описан пилотный проект «Вариативное меню» в образовательных организациях [80], а не в организациях социального обслуживания взрослых (п. 3.2).</w:t>
      </w:r>
    </w:p>
    <w:bookmarkEnd w:id="157"/>
    <w:bookmarkStart w:id="158" w:name="внутренний-контроль"/>
    <w:p>
      <w:pPr>
        <w:pStyle w:val="Heading2"/>
      </w:pPr>
      <w:r>
        <w:rPr>
          <w:rStyle w:val="SectionNumber"/>
        </w:rPr>
        <w:t xml:space="preserve">8.11</w:t>
      </w:r>
      <w:r>
        <w:tab/>
      </w:r>
      <w:r>
        <w:t xml:space="preserve">Внутренний контроль</w:t>
      </w:r>
    </w:p>
    <w:p>
      <w:pPr>
        <w:pStyle w:val="FirstParagraph"/>
      </w:pPr>
      <w:r>
        <w:t xml:space="preserve">Внутренний контроль учреждения — бракеражная комиссия, совет (комиссия) по питанию, производственный контроль на основе принципов ХАССП (п. 4 СанПиН 4282-26) [3] — единственный уровень, на котором вариативное меню видно ежедневно. Опыт Усть-Илимска и «Доброго дома „Солнечногорский“» показывает, что коллегиальный орган по питанию принимает на себя пересмотр меню, рассмотрение пожеланий и привлечение внешнего специалиста [13, 29].</w:t>
      </w:r>
    </w:p>
    <w:p>
      <w:pPr>
        <w:pStyle w:val="BodyText"/>
      </w:pPr>
      <w:r>
        <w:rPr>
          <w:b/>
          <w:bCs/>
        </w:rPr>
        <w:t xml:space="preserve">Образец локальной формы.</w:t>
      </w:r>
      <w:r>
        <w:t xml:space="preserve"> </w:t>
      </w:r>
      <w:r>
        <w:t xml:space="preserve">Положение об организации питания нижегородского дома-интерната закрепляет внутренний контроль с конкретными параметрами: проверку готовой пищи директором раз в месяц и ежедневно — старшей и диетической медицинскими сёстрами; контрольное взвешивание порционных блюд по 10 порций с допустимым отклонением средней массы не более 3 %; суточную пробу от каждой партии; раздачу не позднее двух часов после приготовления [49]. Все эти процедуры переносятся на вариативное меню без изменения сути и лишь умножаются на число вариантов (сценарий 13). Ни одна процедура положения не проверяет, что жители съели и довольны ли они: контроль построен на входе (продукты, масса, безопасность), а не на результате (локальная форма; толкование).</w:t>
      </w:r>
    </w:p>
    <w:p>
      <w:pPr>
        <w:pStyle w:val="BodyText"/>
      </w:pPr>
      <w:r>
        <w:rPr>
          <w:b/>
          <w:bCs/>
        </w:rPr>
        <w:t xml:space="preserve">Признаки фиктивной вариативности.</w:t>
      </w:r>
      <w:r>
        <w:t xml:space="preserve"> </w:t>
      </w:r>
      <w:r>
        <w:t xml:space="preserve">Рабочая база проекта выделяет признаки разрыва между документом и фактической раздачей: журнал выбора заполнен одной рукой за неделю; более 90 % «стандартных» выборов; жители не помнят, что выбирали; второй вариант «закончился» без записи о срыве; выбор ограничен кашей при заявленной полной вариативности [23]. Это рекомендательный чек-лист внутреннего контроля, а не критерий какого-либо надзорного органа.</w:t>
      </w:r>
    </w:p>
    <w:p>
      <w:pPr>
        <w:pStyle w:val="BodyText"/>
      </w:pPr>
      <w:r>
        <w:rPr>
          <w:b/>
          <w:bCs/>
        </w:rPr>
        <w:t xml:space="preserve">Учёт возвратов.</w:t>
      </w:r>
      <w:r>
        <w:t xml:space="preserve"> </w:t>
      </w:r>
      <w:r>
        <w:t xml:space="preserve">Стандарт DGE рассматривает учёт возвращённой еды как основу корректировки плана меню, приготовления и подачи и как способ выявлять непопулярные блюда и неверно рассчитанные порции [160]. Для внутреннего контроля вариативного меню это естественный показатель: возвраты по каждому варианту показывают, что выбирают и что не доедают. Предел показателю устанавливает японское исследование CLEVER, в котором расчёт потребления по рецептурам и отходам завышал фактическое потребление в среднем на 15,3 % [140]; поэтому низкие возвраты не доказывают достаточности питания конкретного жителя (п. 5.9).</w:t>
      </w:r>
    </w:p>
    <w:bookmarkEnd w:id="158"/>
    <w:bookmarkStart w:id="159" w:name="как-выбор-проверяют-за-рубежом"/>
    <w:p>
      <w:pPr>
        <w:pStyle w:val="Heading2"/>
      </w:pPr>
      <w:r>
        <w:rPr>
          <w:rStyle w:val="SectionNumber"/>
        </w:rPr>
        <w:t xml:space="preserve">8.12</w:t>
      </w:r>
      <w:r>
        <w:tab/>
      </w:r>
      <w:r>
        <w:t xml:space="preserve">Как выбор проверяют за рубежом</w:t>
      </w:r>
    </w:p>
    <w:p>
      <w:pPr>
        <w:pStyle w:val="FirstParagraph"/>
      </w:pPr>
      <w:r>
        <w:t xml:space="preserve">Зарубежные процедуры проверки отличаются от российских предметом: проверяется, как учреждение отвечает на волю жителя, причём проверка проводится в ходе реального приёма пищи.</w:t>
      </w:r>
    </w:p>
    <w:p>
      <w:pPr>
        <w:pStyle w:val="BodyText"/>
      </w:pPr>
      <w:r>
        <w:t xml:space="preserve">В США инспектор наблюдает раздачу с первого приёма пищи после прибытия и при отказе жителя от блюда устанавливает, предложена ли замена; он опрашивает жителей о соответствии еды их предпочтениям, а персонал — о том, как сведения о предпочтениях доходят до пищеблока, и при выявлении нарушения проверяет, учтены ли предпочтения в оценке и плане ухода [155, 156]. В Онтарио протокол наблюдения за приёмом пищи состоит из закрытых вопросов, привязанных к пунктам регламента: сообщается ли меню, есть ли альтернативы, предлагаются ли запланированные блюда, хватает ли времени, помогает ли сотрудник не более чем одному-двум жителям, рассматривал ли совет жителей время приёмов пищи, сообщаются ли замены [158]. В Англии руководство CQC связывает выбор с оценкой потребностей в питании и допускает уголовное преследование за нарушение регламента 14, повлёкшее предотвратимый вред [151]. В Швеции критерии Socialstyrelsen для закупок услуг ухода сформулированы как ощущения и возможности жителя (влияет ли он на время, обстановку, блюда) и пригодны для договора и проверки [162]. В Дании Апелляционное управление в порядке надзора оценило не практику дома, а локальный стандарт качества коммуны и признало незаконным запрет отказываться от отдельных приёмов пищи [163]. В Японии для «особого питания» по выбору проверяемы формальные гарантии — публичное объявление содержания и цены, согласие, подтверждение врача, отсутствие ухудшения обычного питания [166].</w:t>
      </w:r>
    </w:p>
    <w:p>
      <w:pPr>
        <w:pStyle w:val="BodyText"/>
      </w:pPr>
      <w:r>
        <w:t xml:space="preserve">Ни одна из этих процедур не требует определённого числа блюд. Их общий знаменатель — наблюдение приёма пищи, опрос жителя и проверка связи между записанным предпочтением и поданным (толкование).</w:t>
      </w:r>
    </w:p>
    <w:bookmarkEnd w:id="159"/>
    <w:bookmarkStart w:id="160" w:name="X01554a9e771fd684792ac0e91c2bbe42f3b301f"/>
    <w:p>
      <w:pPr>
        <w:pStyle w:val="Heading2"/>
      </w:pPr>
      <w:r>
        <w:rPr>
          <w:rStyle w:val="SectionNumber"/>
        </w:rPr>
        <w:t xml:space="preserve">8.13</w:t>
      </w:r>
      <w:r>
        <w:tab/>
      </w:r>
      <w:r>
        <w:t xml:space="preserve">Чек-лист наблюдения за приёмом пищи для внутреннего контроля</w:t>
      </w:r>
    </w:p>
    <w:p>
      <w:pPr>
        <w:pStyle w:val="FirstParagraph"/>
      </w:pPr>
      <w:r>
        <w:t xml:space="preserve">В российских проверочных листах вопросов о выборе нет (п. 8.3), и такой инструмент учреждению предстоит создать самостоятельно. Ниже приведены вопросы, составленные по образцу американской формы CMS-20053 и онтарийского протокола [156, 158] и привязанные к российским основаниям там, где они имеются (рекомендация; не является формой какого-либо органа).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 (наблюдение одного приёма пищи)</w:t>
            </w:r>
          </w:p>
        </w:tc>
        <w:tc>
          <w:tcPr/>
          <w:p>
            <w:pPr>
              <w:pStyle w:val="Compact"/>
            </w:pPr>
            <w:r>
              <w:t xml:space="preserve">Источник образца</w:t>
            </w:r>
          </w:p>
        </w:tc>
        <w:tc>
          <w:tcPr/>
          <w:p>
            <w:pPr>
              <w:pStyle w:val="Compact"/>
            </w:pPr>
            <w:r>
              <w:t xml:space="preserve">Российская опора</w:t>
            </w:r>
          </w:p>
        </w:tc>
      </w:tr>
      <w:tr>
        <w:tc>
          <w:tcPr/>
          <w:p>
            <w:pPr>
              <w:pStyle w:val="Compact"/>
            </w:pPr>
            <w:r>
              <w:t xml:space="preserve">1</w:t>
            </w:r>
          </w:p>
        </w:tc>
        <w:tc>
          <w:tcPr/>
          <w:p>
            <w:pPr>
              <w:pStyle w:val="Compact"/>
            </w:pPr>
            <w:r>
              <w:t xml:space="preserve">Вывешено ли меню дня с вариантами там, где жители его видят?</w:t>
            </w:r>
          </w:p>
        </w:tc>
        <w:tc>
          <w:tcPr/>
          <w:p>
            <w:pPr>
              <w:pStyle w:val="Compact"/>
            </w:pPr>
            <w:r>
              <w:t xml:space="preserve">[158]</w:t>
            </w:r>
          </w:p>
        </w:tc>
        <w:tc>
          <w:tcPr/>
          <w:p>
            <w:pPr>
              <w:pStyle w:val="Compact"/>
            </w:pPr>
            <w:r>
              <w:t xml:space="preserve">Вопрос 17 проверочного листа Роструда — открытость информации об условиях питания [39]</w:t>
            </w:r>
          </w:p>
        </w:tc>
      </w:tr>
      <w:tr>
        <w:tc>
          <w:tcPr/>
          <w:p>
            <w:pPr>
              <w:pStyle w:val="Compact"/>
            </w:pPr>
            <w:r>
              <w:t xml:space="preserve">2</w:t>
            </w:r>
          </w:p>
        </w:tc>
        <w:tc>
          <w:tcPr/>
          <w:p>
            <w:pPr>
              <w:pStyle w:val="Compact"/>
            </w:pPr>
            <w:r>
              <w:t xml:space="preserve">Предложены ли оба варианта каждому, включая жителей, которые едят в комнате?</w:t>
            </w:r>
          </w:p>
        </w:tc>
        <w:tc>
          <w:tcPr/>
          <w:p>
            <w:pPr>
              <w:pStyle w:val="Compact"/>
            </w:pPr>
            <w:r>
              <w:t xml:space="preserve">[156, 158]</w:t>
            </w:r>
          </w:p>
        </w:tc>
        <w:tc>
          <w:tcPr/>
          <w:p>
            <w:pPr>
              <w:pStyle w:val="Compact"/>
            </w:pPr>
            <w:r>
              <w:t xml:space="preserve">—</w:t>
            </w:r>
          </w:p>
        </w:tc>
      </w:tr>
      <w:tr>
        <w:tc>
          <w:tcPr/>
          <w:p>
            <w:pPr>
              <w:pStyle w:val="Compact"/>
            </w:pPr>
            <w:r>
              <w:t xml:space="preserve">3</w:t>
            </w:r>
          </w:p>
        </w:tc>
        <w:tc>
          <w:tcPr/>
          <w:p>
            <w:pPr>
              <w:pStyle w:val="Compact"/>
            </w:pPr>
            <w:r>
              <w:t xml:space="preserve">Что сделал персонал, когда житель отказался от блюда?</w:t>
            </w:r>
          </w:p>
        </w:tc>
        <w:tc>
          <w:tcPr/>
          <w:p>
            <w:pPr>
              <w:pStyle w:val="Compact"/>
            </w:pPr>
            <w:r>
              <w:t xml:space="preserve">[155, 156]</w:t>
            </w:r>
          </w:p>
        </w:tc>
        <w:tc>
          <w:tcPr/>
          <w:p>
            <w:pPr>
              <w:pStyle w:val="Compact"/>
            </w:pPr>
            <w:r>
              <w:t xml:space="preserve">—</w:t>
            </w:r>
          </w:p>
        </w:tc>
      </w:tr>
      <w:tr>
        <w:tc>
          <w:tcPr/>
          <w:p>
            <w:pPr>
              <w:pStyle w:val="Compact"/>
            </w:pPr>
            <w:r>
              <w:t xml:space="preserve">4</w:t>
            </w:r>
          </w:p>
        </w:tc>
        <w:tc>
          <w:tcPr/>
          <w:p>
            <w:pPr>
              <w:pStyle w:val="Compact"/>
            </w:pPr>
            <w:r>
              <w:t xml:space="preserve">Есть ли запись о срыве, если вариант закончился до конца раздачи?</w:t>
            </w:r>
          </w:p>
        </w:tc>
        <w:tc>
          <w:tcPr/>
          <w:p>
            <w:pPr>
              <w:pStyle w:val="Compact"/>
            </w:pPr>
            <w:r>
              <w:t xml:space="preserve">[23]</w:t>
            </w:r>
          </w:p>
        </w:tc>
        <w:tc>
          <w:tcPr/>
          <w:p>
            <w:pPr>
              <w:pStyle w:val="Compact"/>
            </w:pPr>
            <w:r>
              <w:t xml:space="preserve">—</w:t>
            </w:r>
          </w:p>
        </w:tc>
      </w:tr>
      <w:tr>
        <w:tc>
          <w:tcPr/>
          <w:p>
            <w:pPr>
              <w:pStyle w:val="Compact"/>
            </w:pPr>
            <w:r>
              <w:t xml:space="preserve">5</w:t>
            </w:r>
          </w:p>
        </w:tc>
        <w:tc>
          <w:tcPr/>
          <w:p>
            <w:pPr>
              <w:pStyle w:val="Compact"/>
            </w:pPr>
            <w:r>
              <w:t xml:space="preserve">Сидит ли помогающий рядом и помогает ли одновременно не более чем одному-двум жителям, нуждающимся в полной помощи?</w:t>
            </w:r>
          </w:p>
        </w:tc>
        <w:tc>
          <w:tcPr/>
          <w:p>
            <w:pPr>
              <w:pStyle w:val="Compact"/>
            </w:pPr>
            <w:r>
              <w:t xml:space="preserve">[156, 158]</w:t>
            </w:r>
          </w:p>
        </w:tc>
        <w:tc>
          <w:tcPr/>
          <w:p>
            <w:pPr>
              <w:pStyle w:val="Compact"/>
            </w:pPr>
            <w:r>
              <w:t xml:space="preserve">—</w:t>
            </w:r>
          </w:p>
        </w:tc>
      </w:tr>
      <w:tr>
        <w:tc>
          <w:tcPr/>
          <w:p>
            <w:pPr>
              <w:pStyle w:val="Compact"/>
            </w:pPr>
            <w:r>
              <w:t xml:space="preserve">6</w:t>
            </w:r>
          </w:p>
        </w:tc>
        <w:tc>
          <w:tcPr/>
          <w:p>
            <w:pPr>
              <w:pStyle w:val="Compact"/>
            </w:pPr>
            <w:r>
              <w:t xml:space="preserve">Подают ли еду жителю, которому нужна помощь, только когда помогающий свободен?</w:t>
            </w:r>
          </w:p>
        </w:tc>
        <w:tc>
          <w:tcPr/>
          <w:p>
            <w:pPr>
              <w:pStyle w:val="Compact"/>
            </w:pPr>
            <w:r>
              <w:t xml:space="preserve">[158]</w:t>
            </w:r>
          </w:p>
        </w:tc>
        <w:tc>
          <w:tcPr/>
          <w:p>
            <w:pPr>
              <w:pStyle w:val="Compact"/>
            </w:pPr>
            <w:r>
              <w:t xml:space="preserve">—</w:t>
            </w:r>
          </w:p>
        </w:tc>
      </w:tr>
      <w:tr>
        <w:tc>
          <w:tcPr/>
          <w:p>
            <w:pPr>
              <w:pStyle w:val="Compact"/>
            </w:pPr>
            <w:r>
              <w:t xml:space="preserve">7</w:t>
            </w:r>
          </w:p>
        </w:tc>
        <w:tc>
          <w:tcPr/>
          <w:p>
            <w:pPr>
              <w:pStyle w:val="Compact"/>
            </w:pPr>
            <w:r>
              <w:t xml:space="preserve">Дают ли время доесть, не убирают ли тарелки, пока за столом едят?</w:t>
            </w:r>
          </w:p>
        </w:tc>
        <w:tc>
          <w:tcPr/>
          <w:p>
            <w:pPr>
              <w:pStyle w:val="Compact"/>
            </w:pPr>
            <w:r>
              <w:t xml:space="preserve">[156]</w:t>
            </w:r>
          </w:p>
        </w:tc>
        <w:tc>
          <w:tcPr/>
          <w:p>
            <w:pPr>
              <w:pStyle w:val="Compact"/>
            </w:pPr>
            <w:r>
              <w:t xml:space="preserve">—</w:t>
            </w:r>
          </w:p>
        </w:tc>
      </w:tr>
      <w:tr>
        <w:tc>
          <w:tcPr/>
          <w:p>
            <w:pPr>
              <w:pStyle w:val="Compact"/>
            </w:pPr>
            <w:r>
              <w:t xml:space="preserve">8</w:t>
            </w:r>
          </w:p>
        </w:tc>
        <w:tc>
          <w:tcPr/>
          <w:p>
            <w:pPr>
              <w:pStyle w:val="Compact"/>
            </w:pPr>
            <w:r>
              <w:t xml:space="preserve">Сообщены ли замены (продукт отсутствует, блюдо заменено) жителям и персоналу?</w:t>
            </w:r>
          </w:p>
        </w:tc>
        <w:tc>
          <w:tcPr/>
          <w:p>
            <w:pPr>
              <w:pStyle w:val="Compact"/>
            </w:pPr>
            <w:r>
              <w:t xml:space="preserve">[158]</w:t>
            </w:r>
          </w:p>
        </w:tc>
        <w:tc>
          <w:tcPr/>
          <w:p>
            <w:pPr>
              <w:pStyle w:val="Compact"/>
            </w:pPr>
            <w:r>
              <w:t xml:space="preserve">Замены по таблице (п. 2.6, сценарий 11)</w:t>
            </w:r>
          </w:p>
        </w:tc>
      </w:tr>
      <w:tr>
        <w:tc>
          <w:tcPr/>
          <w:p>
            <w:pPr>
              <w:pStyle w:val="Compact"/>
            </w:pPr>
            <w:r>
              <w:t xml:space="preserve">9</w:t>
            </w:r>
          </w:p>
        </w:tc>
        <w:tc>
          <w:tcPr/>
          <w:p>
            <w:pPr>
              <w:pStyle w:val="Compact"/>
            </w:pPr>
            <w:r>
              <w:t xml:space="preserve">Совпадает ли поданное с картой предпочтений жителя, не способного выбрать вербально?</w:t>
            </w:r>
          </w:p>
        </w:tc>
        <w:tc>
          <w:tcPr/>
          <w:p>
            <w:pPr>
              <w:pStyle w:val="Compact"/>
            </w:pPr>
            <w:r>
              <w:t xml:space="preserve">[155]</w:t>
            </w:r>
          </w:p>
        </w:tc>
        <w:tc>
          <w:tcPr/>
          <w:p>
            <w:pPr>
              <w:pStyle w:val="Compact"/>
            </w:pPr>
            <w:r>
              <w:t xml:space="preserve">Открытый вопрос автора и РГ (сценарий 15)</w:t>
            </w:r>
          </w:p>
        </w:tc>
      </w:tr>
      <w:tr>
        <w:tc>
          <w:tcPr/>
          <w:p>
            <w:pPr>
              <w:pStyle w:val="Compact"/>
            </w:pPr>
            <w:r>
              <w:t xml:space="preserve">10</w:t>
            </w:r>
          </w:p>
        </w:tc>
        <w:tc>
          <w:tcPr/>
          <w:p>
            <w:pPr>
              <w:pStyle w:val="Compact"/>
            </w:pPr>
            <w:r>
              <w:t xml:space="preserve">Получил ли житель, соблюдающий пост, постный вариант?</w:t>
            </w:r>
          </w:p>
        </w:tc>
        <w:tc>
          <w:tcPr/>
          <w:p>
            <w:pPr>
              <w:pStyle w:val="Compact"/>
            </w:pPr>
            <w:r>
              <w:t xml:space="preserve">—</w:t>
            </w:r>
          </w:p>
        </w:tc>
        <w:tc>
          <w:tcPr/>
          <w:p>
            <w:pPr>
              <w:pStyle w:val="Compact"/>
            </w:pPr>
            <w:r>
              <w:t xml:space="preserve">Подп. 15 п. 20 Правил по приказу № 305н; вопрос 75 проверочного листа [27, 39]</w:t>
            </w:r>
          </w:p>
        </w:tc>
      </w:tr>
    </w:tbl>
    <w:p>
      <w:pPr>
        <w:pStyle w:val="BodyText"/>
      </w:pPr>
      <w:r>
        <w:t xml:space="preserve">Ответы фиксируются по одному наблюдению на отделение в неделю (рекомендация). Чек-лист дополняет, но не заменяет бракераж, взвешивание порций и суточную пробу.</w:t>
      </w:r>
    </w:p>
    <w:bookmarkEnd w:id="160"/>
    <w:bookmarkStart w:id="161" w:name="X2fdfc189e266d07c6ae8127c6df593f069852ae"/>
    <w:p>
      <w:pPr>
        <w:pStyle w:val="Heading2"/>
      </w:pPr>
      <w:r>
        <w:rPr>
          <w:rStyle w:val="SectionNumber"/>
        </w:rPr>
        <w:t xml:space="preserve">8.14</w:t>
      </w:r>
      <w:r>
        <w:tab/>
      </w:r>
      <w:r>
        <w:t xml:space="preserve">Документы для проверяющего: кто что смотрит</w:t>
      </w:r>
    </w:p>
    <w:p>
      <w:pPr>
        <w:pStyle w:val="FirstParagraph"/>
      </w:pPr>
      <w:r>
        <w:t xml:space="preserve">Документальная цепочка одного дня вариативного меню (сценарий 13) отвечает на вопросы разных контролёров. Таблица показывает, какое звено на чей вопрос отвечает (толкование; формы — по нижегородскому положению [49]).</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Звено</w:t>
            </w:r>
          </w:p>
        </w:tc>
        <w:tc>
          <w:tcPr/>
          <w:p>
            <w:pPr>
              <w:pStyle w:val="Compact"/>
            </w:pPr>
            <w:r>
              <w:t xml:space="preserve">Роспотребнадзор</w:t>
            </w:r>
          </w:p>
        </w:tc>
        <w:tc>
          <w:tcPr/>
          <w:p>
            <w:pPr>
              <w:pStyle w:val="Compact"/>
            </w:pPr>
            <w:r>
              <w:t xml:space="preserve">Роструд (государственная организация) / орган субъекта (негосударственная)</w:t>
            </w:r>
          </w:p>
        </w:tc>
        <w:tc>
          <w:tcPr/>
          <w:p>
            <w:pPr>
              <w:pStyle w:val="Compact"/>
            </w:pPr>
            <w:r>
              <w:t xml:space="preserve">Учредитель</w:t>
            </w:r>
          </w:p>
        </w:tc>
        <w:tc>
          <w:tcPr/>
          <w:p>
            <w:pPr>
              <w:pStyle w:val="Compact"/>
            </w:pPr>
            <w:r>
              <w:t xml:space="preserve">Внутренний контроль</w:t>
            </w:r>
          </w:p>
        </w:tc>
      </w:tr>
      <w:tr>
        <w:tc>
          <w:tcPr/>
          <w:p>
            <w:pPr>
              <w:pStyle w:val="Compact"/>
            </w:pPr>
            <w:r>
              <w:t xml:space="preserve">Утверждённое цикличное меню с вариантами</w:t>
            </w:r>
          </w:p>
        </w:tc>
        <w:tc>
          <w:tcPr/>
          <w:p>
            <w:pPr>
              <w:pStyle w:val="Compact"/>
            </w:pPr>
            <w:r>
              <w:t xml:space="preserve">Пищевая ценность, наличие ТТК (п. 11 СанПиН 4282-26) [3]</w:t>
            </w:r>
          </w:p>
        </w:tc>
        <w:tc>
          <w:tcPr/>
          <w:p>
            <w:pPr>
              <w:pStyle w:val="Compact"/>
            </w:pPr>
            <w:r>
              <w:t xml:space="preserve">Выполнение норм питания (вопрос 64) [39]</w:t>
            </w:r>
          </w:p>
        </w:tc>
        <w:tc>
          <w:tcPr/>
          <w:p>
            <w:pPr>
              <w:pStyle w:val="Compact"/>
            </w:pPr>
            <w:r>
              <w:t xml:space="preserve">—</w:t>
            </w:r>
          </w:p>
        </w:tc>
        <w:tc>
          <w:tcPr/>
          <w:p>
            <w:pPr>
              <w:pStyle w:val="Compact"/>
            </w:pPr>
            <w:r>
              <w:t xml:space="preserve">Отклонения от цикла как вариант, а не нарушение (п. 8.6)</w:t>
            </w:r>
          </w:p>
        </w:tc>
      </w:tr>
      <w:tr>
        <w:tc>
          <w:tcPr/>
          <w:p>
            <w:pPr>
              <w:pStyle w:val="Compact"/>
            </w:pPr>
            <w:r>
              <w:t xml:space="preserve">Порционник и сводка по вариантам</w:t>
            </w:r>
          </w:p>
        </w:tc>
        <w:tc>
          <w:tcPr/>
          <w:p>
            <w:pPr>
              <w:pStyle w:val="Compact"/>
            </w:pPr>
            <w:r>
              <w:t xml:space="preserve">—</w:t>
            </w:r>
          </w:p>
        </w:tc>
        <w:tc>
          <w:tcPr/>
          <w:p>
            <w:pPr>
              <w:pStyle w:val="Compact"/>
            </w:pPr>
            <w:r>
              <w:t xml:space="preserve">—</w:t>
            </w:r>
          </w:p>
        </w:tc>
        <w:tc>
          <w:tcPr/>
          <w:p>
            <w:pPr>
              <w:pStyle w:val="Compact"/>
            </w:pPr>
            <w:r>
              <w:t xml:space="preserve">Обоснование числа порций</w:t>
            </w:r>
          </w:p>
        </w:tc>
        <w:tc>
          <w:tcPr/>
          <w:p>
            <w:pPr>
              <w:pStyle w:val="Compact"/>
            </w:pPr>
            <w:r>
              <w:t xml:space="preserve">Распределение выбора</w:t>
            </w:r>
          </w:p>
        </w:tc>
      </w:tr>
      <w:tr>
        <w:tc>
          <w:tcPr/>
          <w:p>
            <w:pPr>
              <w:pStyle w:val="Compact"/>
            </w:pPr>
            <w:r>
              <w:t xml:space="preserve">Меню-раскладка и требование на склад</w:t>
            </w:r>
          </w:p>
        </w:tc>
        <w:tc>
          <w:tcPr/>
          <w:p>
            <w:pPr>
              <w:pStyle w:val="Compact"/>
            </w:pPr>
            <w:r>
              <w:t xml:space="preserve">—</w:t>
            </w:r>
          </w:p>
        </w:tc>
        <w:tc>
          <w:tcPr/>
          <w:p>
            <w:pPr>
              <w:pStyle w:val="Compact"/>
            </w:pPr>
            <w:r>
              <w:t xml:space="preserve">Норма по группам продуктов</w:t>
            </w:r>
          </w:p>
        </w:tc>
        <w:tc>
          <w:tcPr/>
          <w:p>
            <w:pPr>
              <w:pStyle w:val="Compact"/>
            </w:pPr>
            <w:r>
              <w:t xml:space="preserve">Расход продуктов, закупка</w:t>
            </w:r>
          </w:p>
        </w:tc>
        <w:tc>
          <w:tcPr/>
          <w:p>
            <w:pPr>
              <w:pStyle w:val="Compact"/>
            </w:pPr>
            <w:r>
              <w:t xml:space="preserve">Сверка с порционником</w:t>
            </w:r>
          </w:p>
        </w:tc>
      </w:tr>
      <w:tr>
        <w:tc>
          <w:tcPr/>
          <w:p>
            <w:pPr>
              <w:pStyle w:val="Compact"/>
            </w:pPr>
            <w:r>
              <w:t xml:space="preserve">Технологические карты каждого варианта</w:t>
            </w:r>
          </w:p>
        </w:tc>
        <w:tc>
          <w:tcPr/>
          <w:p>
            <w:pPr>
              <w:pStyle w:val="Compact"/>
            </w:pPr>
            <w:r>
              <w:t xml:space="preserve">Да (п. 11) [3]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Бракеражный журнал</w:t>
            </w:r>
          </w:p>
        </w:tc>
        <w:tc>
          <w:tcPr/>
          <w:p>
            <w:pPr>
              <w:pStyle w:val="Compact"/>
            </w:pPr>
            <w:r>
              <w:t xml:space="preserve">Каждый вариант (подп. 13 п. 56) [3]</w:t>
            </w:r>
          </w:p>
        </w:tc>
        <w:tc>
          <w:tcPr/>
          <w:p>
            <w:pPr>
              <w:pStyle w:val="Compact"/>
            </w:pPr>
            <w:r>
              <w:t xml:space="preserve">—</w:t>
            </w:r>
          </w:p>
        </w:tc>
        <w:tc>
          <w:tcPr/>
          <w:p>
            <w:pPr>
              <w:pStyle w:val="Compact"/>
            </w:pPr>
            <w:r>
              <w:t xml:space="preserve">—</w:t>
            </w:r>
          </w:p>
        </w:tc>
        <w:tc>
          <w:tcPr/>
          <w:p>
            <w:pPr>
              <w:pStyle w:val="Compact"/>
            </w:pPr>
            <w:r>
              <w:t xml:space="preserve">Да</w:t>
            </w:r>
          </w:p>
        </w:tc>
      </w:tr>
      <w:tr>
        <w:tc>
          <w:tcPr/>
          <w:p>
            <w:pPr>
              <w:pStyle w:val="Compact"/>
            </w:pPr>
            <w:r>
              <w:t xml:space="preserve">Журнал контрольного взвешивания</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 порций, ≤3 % [49]</w:t>
            </w:r>
          </w:p>
        </w:tc>
      </w:tr>
      <w:tr>
        <w:tc>
          <w:tcPr/>
          <w:p>
            <w:pPr>
              <w:pStyle w:val="Compact"/>
            </w:pPr>
            <w:r>
              <w:t xml:space="preserve">Суточная проба</w:t>
            </w:r>
          </w:p>
        </w:tc>
        <w:tc>
          <w:tcPr/>
          <w:p>
            <w:pPr>
              <w:pStyle w:val="Compact"/>
            </w:pPr>
            <w:r>
              <w:t xml:space="preserve">Открытый вопрос (сценарий 13)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Накопительная ведомость с заменами</w:t>
            </w:r>
          </w:p>
        </w:tc>
        <w:tc>
          <w:tcPr/>
          <w:p>
            <w:pPr>
              <w:pStyle w:val="Compact"/>
            </w:pPr>
            <w:r>
              <w:t xml:space="preserve">—</w:t>
            </w:r>
          </w:p>
        </w:tc>
        <w:tc>
          <w:tcPr/>
          <w:p>
            <w:pPr>
              <w:pStyle w:val="Compact"/>
            </w:pPr>
            <w:r>
              <w:t xml:space="preserve">Нормы за период с учётом замен</w:t>
            </w:r>
          </w:p>
        </w:tc>
        <w:tc>
          <w:tcPr/>
          <w:p>
            <w:pPr>
              <w:pStyle w:val="Compact"/>
            </w:pPr>
            <w:r>
              <w:t xml:space="preserve">Фактический расход</w:t>
            </w:r>
          </w:p>
        </w:tc>
        <w:tc>
          <w:tcPr/>
          <w:p>
            <w:pPr>
              <w:pStyle w:val="Compact"/>
            </w:pPr>
            <w:r>
              <w:t xml:space="preserve">Эквиваленты по таблице</w:t>
            </w:r>
          </w:p>
        </w:tc>
      </w:tr>
      <w:tr>
        <w:tc>
          <w:tcPr/>
          <w:p>
            <w:pPr>
              <w:pStyle w:val="Compact"/>
            </w:pPr>
            <w:r>
              <w:t xml:space="preserve">Учёт остатков и возвратов</w:t>
            </w:r>
          </w:p>
        </w:tc>
        <w:tc>
          <w:tcPr/>
          <w:p>
            <w:pPr>
              <w:pStyle w:val="Compact"/>
            </w:pPr>
            <w:r>
              <w:t xml:space="preserve">Запрет реализации на следующий день (п. 32) [3]</w:t>
            </w:r>
          </w:p>
        </w:tc>
        <w:tc>
          <w:tcPr/>
          <w:p>
            <w:pPr>
              <w:pStyle w:val="Compact"/>
            </w:pPr>
            <w:r>
              <w:t xml:space="preserve">—</w:t>
            </w:r>
          </w:p>
        </w:tc>
        <w:tc>
          <w:tcPr/>
          <w:p>
            <w:pPr>
              <w:pStyle w:val="Compact"/>
            </w:pPr>
            <w:r>
              <w:t xml:space="preserve">Списания</w:t>
            </w:r>
          </w:p>
        </w:tc>
        <w:tc>
          <w:tcPr/>
          <w:p>
            <w:pPr>
              <w:pStyle w:val="Compact"/>
            </w:pPr>
            <w:r>
              <w:t xml:space="preserve">Возвраты по вариантам [160]</w:t>
            </w:r>
          </w:p>
        </w:tc>
      </w:tr>
      <w:tr>
        <w:tc>
          <w:tcPr/>
          <w:p>
            <w:pPr>
              <w:pStyle w:val="Compact"/>
            </w:pPr>
            <w:r>
              <w:t xml:space="preserve">Запись о постном питании</w:t>
            </w:r>
          </w:p>
        </w:tc>
        <w:tc>
          <w:tcPr/>
          <w:p>
            <w:pPr>
              <w:pStyle w:val="Compact"/>
            </w:pPr>
            <w:r>
              <w:t xml:space="preserve">—</w:t>
            </w:r>
          </w:p>
        </w:tc>
        <w:tc>
          <w:tcPr/>
          <w:p>
            <w:pPr>
              <w:pStyle w:val="Compact"/>
            </w:pPr>
            <w:r>
              <w:t xml:space="preserve">Условия для соблюдения постов (вопрос 75) [39]</w:t>
            </w:r>
          </w:p>
        </w:tc>
        <w:tc>
          <w:tcPr/>
          <w:p>
            <w:pPr>
              <w:pStyle w:val="Compact"/>
            </w:pPr>
            <w:r>
              <w:t xml:space="preserve">—</w:t>
            </w:r>
          </w:p>
        </w:tc>
        <w:tc>
          <w:tcPr/>
          <w:p>
            <w:pPr>
              <w:pStyle w:val="Compact"/>
            </w:pPr>
            <w:r>
              <w:t xml:space="preserve">Да</w:t>
            </w:r>
          </w:p>
        </w:tc>
      </w:tr>
      <w:tr>
        <w:tc>
          <w:tcPr/>
          <w:p>
            <w:pPr>
              <w:pStyle w:val="Compact"/>
            </w:pPr>
            <w:r>
              <w:t xml:space="preserve">Протоколы совета по питанию</w:t>
            </w:r>
          </w:p>
        </w:tc>
        <w:tc>
          <w:tcPr/>
          <w:p>
            <w:pPr>
              <w:pStyle w:val="Compact"/>
            </w:pPr>
            <w:r>
              <w:t xml:space="preserve">—</w:t>
            </w:r>
          </w:p>
        </w:tc>
        <w:tc>
          <w:tcPr/>
          <w:p>
            <w:pPr>
              <w:pStyle w:val="Compact"/>
            </w:pPr>
            <w:r>
              <w:t xml:space="preserve">Порядок предоставления услуги (вопрос 65) [39]</w:t>
            </w:r>
          </w:p>
        </w:tc>
        <w:tc>
          <w:tcPr/>
          <w:p>
            <w:pPr>
              <w:pStyle w:val="Compact"/>
            </w:pPr>
            <w:r>
              <w:t xml:space="preserve">—</w:t>
            </w:r>
          </w:p>
        </w:tc>
        <w:tc>
          <w:tcPr/>
          <w:p>
            <w:pPr>
              <w:pStyle w:val="Compact"/>
            </w:pPr>
            <w:r>
              <w:t xml:space="preserve">Пересмотр меню</w:t>
            </w:r>
          </w:p>
        </w:tc>
      </w:tr>
    </w:tbl>
    <w:bookmarkEnd w:id="161"/>
    <w:bookmarkStart w:id="162" w:name="пост-как-предмет-проверки"/>
    <w:p>
      <w:pPr>
        <w:pStyle w:val="Heading2"/>
      </w:pPr>
      <w:r>
        <w:rPr>
          <w:rStyle w:val="SectionNumber"/>
        </w:rPr>
        <w:t xml:space="preserve">8.15</w:t>
      </w:r>
      <w:r>
        <w:tab/>
      </w:r>
      <w:r>
        <w:t xml:space="preserve">Пост как предмет проверки</w:t>
      </w:r>
    </w:p>
    <w:p>
      <w:pPr>
        <w:pStyle w:val="FirstParagraph"/>
      </w:pPr>
      <w:r>
        <w:t xml:space="preserve">Обязанность обеспечивать условия для соблюдения постов (подп. 15 п. 20 Правил по приказу № 305н; п. 2.4) [27] с 24.02.2026 включена в проверочный лист Роструда как вопрос 75 [39]. Проверяющий вправе спросить, как житель, соблюдающий пост, получает питание, и учреждение без вариативного или индивидуального постного варианта должно показать иной способ (толкование). Вместе с тем вопрос 64 того же листа проверяет выполнение региональных норм питания [39], а в проанализированных региональных актах положений о замене продуктов животного происхождения растительными нет, как нет растительного эквивалента мяса и в таблице замен приложения № 11 к СанПиН 4282-26 (п. 2.6, сценарий 16). Таким образом, два вопроса одного проверочного листа могут требовать от учреждения трудно совместимого — постного питания и выполнения норм по мясу и молоку за тот же период. Противоречие внесено в гл. 9, предложение — в гл. 10.</w:t>
      </w:r>
    </w:p>
    <w:p>
      <w:pPr>
        <w:pStyle w:val="BodyText"/>
      </w:pPr>
      <w:r>
        <w:t xml:space="preserve">Минимальный комплект на время поста (рекомендация) включает список жителей, заявивших о соблюдении поста (с датой и подписью или отметкой о способе выражения воли); постный вариант в утверждённом меню; накопительную ведомость с отражением замен и пояснительной запиской о недовыполнении норм по отдельным группам продуктов, если оно возникло; протокол совета по питанию, согласовавшего постное меню.</w:t>
      </w:r>
    </w:p>
    <w:bookmarkEnd w:id="162"/>
    <w:bookmarkStart w:id="163" w:name="выводы-по-главе-8"/>
    <w:p>
      <w:pPr>
        <w:pStyle w:val="Heading2"/>
      </w:pPr>
      <w:r>
        <w:rPr>
          <w:rStyle w:val="SectionNumber"/>
        </w:rPr>
        <w:t xml:space="preserve">8.16</w:t>
      </w:r>
      <w:r>
        <w:tab/>
      </w:r>
      <w:r>
        <w:t xml:space="preserve">Выводы по главе 8</w:t>
      </w:r>
    </w:p>
    <w:p>
      <w:pPr>
        <w:pStyle w:val="BoxConclusion"/>
      </w:pPr>
      <w:r>
        <w:t xml:space="preserve">Вариативное меню не является самостоятельным предметом ни одного вида государственного контроля, но каждый контролёр проверяет свою часть его документального основания. Санитарный надзор интересуется каждым вариантом как блюдом и не оценивает ни числа вариантов, ни соблюдения рекомендательных норм. Государственный дом-интернат субъекта с 01.07.2021 проверяет Роструд, а не орган субъекта, который выступает учредителем и контролирует лишь негосударственных поставщиков; проверочный лист Роструда спрашивает о нормах питания и условиях для соблюдения постов, но не о выборе, и два эти вопроса при посте без продуктов животного происхождения трудно совместимы. Петербургская оценка уровня организации социального питания фиксирует несоответствие ежедневного меню цикличному как недочёт и не содержит показателей выбора и удовлетворённости, поэтому варианты следует оформлять позициями цикла. Контрольно-счётные органы и прокуратура проверяют документальную обоснованность замен и соблюдение прав, а судебной практики о вариативном меню нет. Зарубежные процедуры показывают, что выбор проверяем без подсчёта блюд — наблюдением приёма пищи и опросом жителя; российскому учреждению этот инструмент приходится создавать самостоятельно в рамках внутреннего контроля. Сводка предметов контроля приведена в таблице.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Контролёр</w:t>
            </w:r>
          </w:p>
        </w:tc>
        <w:tc>
          <w:tcPr/>
          <w:p>
            <w:pPr>
              <w:pStyle w:val="Compact"/>
            </w:pPr>
            <w:r>
              <w:t xml:space="preserve">Предмет</w:t>
            </w:r>
          </w:p>
        </w:tc>
        <w:tc>
          <w:tcPr/>
          <w:p>
            <w:pPr>
              <w:pStyle w:val="Compact"/>
            </w:pPr>
            <w:r>
              <w:t xml:space="preserve">Что спросит о вариативном меню</w:t>
            </w:r>
          </w:p>
        </w:tc>
        <w:tc>
          <w:tcPr/>
          <w:p>
            <w:pPr>
              <w:pStyle w:val="Compact"/>
            </w:pPr>
            <w:r>
              <w:t xml:space="preserve">Основание</w:t>
            </w:r>
          </w:p>
        </w:tc>
      </w:tr>
      <w:tr>
        <w:tc>
          <w:tcPr/>
          <w:p>
            <w:pPr>
              <w:pStyle w:val="Compact"/>
            </w:pPr>
            <w:r>
              <w:t xml:space="preserve">Роспотребнадзор</w:t>
            </w:r>
          </w:p>
        </w:tc>
        <w:tc>
          <w:tcPr/>
          <w:p>
            <w:pPr>
              <w:pStyle w:val="Compact"/>
            </w:pPr>
            <w:r>
              <w:t xml:space="preserve">Обязательные санитарные требования</w:t>
            </w:r>
          </w:p>
        </w:tc>
        <w:tc>
          <w:tcPr/>
          <w:p>
            <w:pPr>
              <w:pStyle w:val="Compact"/>
            </w:pPr>
            <w:r>
              <w:t xml:space="preserve">ТТК, бракераж, пробы, сроки раздачи каждого варианта</w:t>
            </w:r>
          </w:p>
        </w:tc>
        <w:tc>
          <w:tcPr/>
          <w:p>
            <w:pPr>
              <w:pStyle w:val="Compact"/>
            </w:pPr>
            <w:r>
              <w:t xml:space="preserve">СанПиН 4282-26; ст. 6.6 КоАП</w:t>
            </w:r>
          </w:p>
        </w:tc>
      </w:tr>
      <w:tr>
        <w:tc>
          <w:tcPr/>
          <w:p>
            <w:pPr>
              <w:pStyle w:val="Compact"/>
            </w:pPr>
            <w:r>
              <w:t xml:space="preserve">Роструд (организации субъекта)</w:t>
            </w:r>
          </w:p>
        </w:tc>
        <w:tc>
          <w:tcPr/>
          <w:p>
            <w:pPr>
              <w:pStyle w:val="Compact"/>
            </w:pPr>
            <w:r>
              <w:t xml:space="preserve">Требования 442-ФЗ, федеральных актов и актов субъекта</w:t>
            </w:r>
          </w:p>
        </w:tc>
        <w:tc>
          <w:tcPr/>
          <w:p>
            <w:pPr>
              <w:pStyle w:val="Compact"/>
            </w:pPr>
            <w:r>
              <w:t xml:space="preserve">Нормы питания; условия для соблюдения постов; условия в помещениях для приёма пищи; информация об условиях питания</w:t>
            </w:r>
          </w:p>
        </w:tc>
        <w:tc>
          <w:tcPr/>
          <w:p>
            <w:pPr>
              <w:pStyle w:val="Compact"/>
            </w:pPr>
            <w:r>
              <w:t xml:space="preserve">Ст. 33 442-ФЗ; пост. № 999; проверочный лист по приказу № 18</w:t>
            </w:r>
          </w:p>
        </w:tc>
      </w:tr>
      <w:tr>
        <w:tc>
          <w:tcPr/>
          <w:p>
            <w:pPr>
              <w:pStyle w:val="Compact"/>
            </w:pPr>
            <w:r>
              <w:t xml:space="preserve">Орган субъекта (негосударственные поставщики)</w:t>
            </w:r>
          </w:p>
        </w:tc>
        <w:tc>
          <w:tcPr/>
          <w:p>
            <w:pPr>
              <w:pStyle w:val="Compact"/>
            </w:pPr>
            <w:r>
              <w:t xml:space="preserve">То же</w:t>
            </w:r>
          </w:p>
        </w:tc>
        <w:tc>
          <w:tcPr/>
          <w:p>
            <w:pPr>
              <w:pStyle w:val="Compact"/>
            </w:pPr>
            <w:r>
              <w:t xml:space="preserve">То же</w:t>
            </w:r>
          </w:p>
        </w:tc>
        <w:tc>
          <w:tcPr/>
          <w:p>
            <w:pPr>
              <w:pStyle w:val="Compact"/>
            </w:pPr>
            <w:r>
              <w:t xml:space="preserve">Ст. 33 442-ФЗ; региональное положение о контроле</w:t>
            </w:r>
          </w:p>
        </w:tc>
      </w:tr>
      <w:tr>
        <w:tc>
          <w:tcPr/>
          <w:p>
            <w:pPr>
              <w:pStyle w:val="Compact"/>
            </w:pPr>
            <w:r>
              <w:t xml:space="preserve">Учредитель</w:t>
            </w:r>
          </w:p>
        </w:tc>
        <w:tc>
          <w:tcPr/>
          <w:p>
            <w:pPr>
              <w:pStyle w:val="Compact"/>
            </w:pPr>
            <w:r>
              <w:t xml:space="preserve">Госзадание, финансы</w:t>
            </w:r>
          </w:p>
        </w:tc>
        <w:tc>
          <w:tcPr/>
          <w:p>
            <w:pPr>
              <w:pStyle w:val="Compact"/>
            </w:pPr>
            <w:r>
              <w:t xml:space="preserve">Расходы, штат, оборудование</w:t>
            </w:r>
          </w:p>
        </w:tc>
        <w:tc>
          <w:tcPr/>
          <w:p>
            <w:pPr>
              <w:pStyle w:val="Compact"/>
            </w:pPr>
            <w:r>
              <w:t xml:space="preserve">Устав, госзадание</w:t>
            </w:r>
          </w:p>
        </w:tc>
      </w:tr>
      <w:tr>
        <w:tc>
          <w:tcPr/>
          <w:p>
            <w:pPr>
              <w:pStyle w:val="Compact"/>
            </w:pPr>
            <w:r>
              <w:t xml:space="preserve">Управление социального питания (СПб)</w:t>
            </w:r>
          </w:p>
        </w:tc>
        <w:tc>
          <w:tcPr/>
          <w:p>
            <w:pPr>
              <w:pStyle w:val="Compact"/>
            </w:pPr>
            <w:r>
              <w:t xml:space="preserve">Оценка уровня организации питания</w:t>
            </w:r>
          </w:p>
        </w:tc>
        <w:tc>
          <w:tcPr/>
          <w:p>
            <w:pPr>
              <w:pStyle w:val="Compact"/>
            </w:pPr>
            <w:r>
              <w:t xml:space="preserve">Документы, производство, лабораторные показатели; соответствие ежедневного меню цикличному</w:t>
            </w:r>
          </w:p>
        </w:tc>
        <w:tc>
          <w:tcPr/>
          <w:p>
            <w:pPr>
              <w:pStyle w:val="Compact"/>
            </w:pPr>
            <w:r>
              <w:t xml:space="preserve">Пост. СПб № 873; распоряжение УСП 2023 г.</w:t>
            </w:r>
          </w:p>
        </w:tc>
      </w:tr>
      <w:tr>
        <w:tc>
          <w:tcPr/>
          <w:p>
            <w:pPr>
              <w:pStyle w:val="Compact"/>
            </w:pPr>
            <w:r>
              <w:t xml:space="preserve">Контрольно-счётный орган субъекта</w:t>
            </w:r>
          </w:p>
        </w:tc>
        <w:tc>
          <w:tcPr/>
          <w:p>
            <w:pPr>
              <w:pStyle w:val="Compact"/>
            </w:pPr>
            <w:r>
              <w:t xml:space="preserve">Законность и эффективность расходов</w:t>
            </w:r>
          </w:p>
        </w:tc>
        <w:tc>
          <w:tcPr/>
          <w:p>
            <w:pPr>
              <w:pStyle w:val="Compact"/>
            </w:pPr>
            <w:r>
              <w:t xml:space="preserve">Численность на питании, технологические карты, списание продуктов, оформление замен</w:t>
            </w:r>
          </w:p>
        </w:tc>
        <w:tc>
          <w:tcPr/>
          <w:p>
            <w:pPr>
              <w:pStyle w:val="Compact"/>
            </w:pPr>
            <w:r>
              <w:t xml:space="preserve">Закон о КСП субъекта; акт [19]</w:t>
            </w:r>
          </w:p>
        </w:tc>
      </w:tr>
      <w:tr>
        <w:tc>
          <w:tcPr/>
          <w:p>
            <w:pPr>
              <w:pStyle w:val="Compact"/>
            </w:pPr>
            <w:r>
              <w:t xml:space="preserve">Прокуратура</w:t>
            </w:r>
          </w:p>
        </w:tc>
        <w:tc>
          <w:tcPr/>
          <w:p>
            <w:pPr>
              <w:pStyle w:val="Compact"/>
            </w:pPr>
            <w:r>
              <w:t xml:space="preserve">Законность, права жителей</w:t>
            </w:r>
          </w:p>
        </w:tc>
        <w:tc>
          <w:tcPr/>
          <w:p>
            <w:pPr>
              <w:pStyle w:val="Compact"/>
            </w:pPr>
            <w:r>
              <w:t xml:space="preserve">Качество питания; права на выбор и уважение</w:t>
            </w:r>
          </w:p>
        </w:tc>
        <w:tc>
          <w:tcPr/>
          <w:p>
            <w:pPr>
              <w:pStyle w:val="Compact"/>
            </w:pPr>
            <w:r>
              <w:t xml:space="preserve">Закон о прокуратуре; 442-ФЗ; 3185-1</w:t>
            </w:r>
          </w:p>
        </w:tc>
      </w:tr>
      <w:tr>
        <w:tc>
          <w:tcPr/>
          <w:p>
            <w:pPr>
              <w:pStyle w:val="Compact"/>
            </w:pPr>
            <w:r>
              <w:t xml:space="preserve">ФАС</w:t>
            </w:r>
          </w:p>
        </w:tc>
        <w:tc>
          <w:tcPr/>
          <w:p>
            <w:pPr>
              <w:pStyle w:val="Compact"/>
            </w:pPr>
            <w:r>
              <w:t xml:space="preserve">Конкуренция на торгах</w:t>
            </w:r>
          </w:p>
        </w:tc>
        <w:tc>
          <w:tcPr/>
          <w:p>
            <w:pPr>
              <w:pStyle w:val="Compact"/>
            </w:pPr>
            <w:r>
              <w:t xml:space="preserve">Спецификации, картели</w:t>
            </w:r>
          </w:p>
        </w:tc>
        <w:tc>
          <w:tcPr/>
          <w:p>
            <w:pPr>
              <w:pStyle w:val="Compact"/>
            </w:pPr>
            <w:r>
              <w:t xml:space="preserve">44-ФЗ, 223-ФЗ, 135-ФЗ</w:t>
            </w:r>
          </w:p>
        </w:tc>
      </w:tr>
      <w:tr>
        <w:tc>
          <w:tcPr/>
          <w:p>
            <w:pPr>
              <w:pStyle w:val="Compact"/>
            </w:pPr>
            <w:r>
              <w:t xml:space="preserve">Независимая оценка, общественный контроль</w:t>
            </w:r>
          </w:p>
        </w:tc>
        <w:tc>
          <w:tcPr/>
          <w:p>
            <w:pPr>
              <w:pStyle w:val="Compact"/>
            </w:pPr>
            <w:r>
              <w:t xml:space="preserve">Качество условий</w:t>
            </w:r>
          </w:p>
        </w:tc>
        <w:tc>
          <w:tcPr/>
          <w:p>
            <w:pPr>
              <w:pStyle w:val="Compact"/>
            </w:pPr>
            <w:r>
              <w:t xml:space="preserve">Удовлетворённость</w:t>
            </w:r>
          </w:p>
        </w:tc>
        <w:tc>
          <w:tcPr/>
          <w:p>
            <w:pPr>
              <w:pStyle w:val="Compact"/>
            </w:pPr>
            <w:r>
              <w:t xml:space="preserve">Ст. 23.1, 34 442-ФЗ</w:t>
            </w:r>
          </w:p>
        </w:tc>
      </w:tr>
      <w:tr>
        <w:tc>
          <w:tcPr/>
          <w:p>
            <w:pPr>
              <w:pStyle w:val="Compact"/>
            </w:pPr>
            <w:r>
              <w:t xml:space="preserve">Внутренний контроль</w:t>
            </w:r>
          </w:p>
        </w:tc>
        <w:tc>
          <w:tcPr/>
          <w:p>
            <w:pPr>
              <w:pStyle w:val="Compact"/>
            </w:pPr>
            <w:r>
              <w:t xml:space="preserve">Всё перечисленное, ежедневно</w:t>
            </w:r>
          </w:p>
        </w:tc>
        <w:tc>
          <w:tcPr/>
          <w:p>
            <w:pPr>
              <w:pStyle w:val="Compact"/>
            </w:pPr>
            <w:r>
              <w:t xml:space="preserve">Реальность выбора; съеденное; возвраты</w:t>
            </w:r>
          </w:p>
        </w:tc>
        <w:tc>
          <w:tcPr/>
          <w:p>
            <w:pPr>
              <w:pStyle w:val="Compact"/>
            </w:pPr>
            <w:r>
              <w:t xml:space="preserve">Локальные акты; п. 4 СанПиН 4282-26</w:t>
            </w:r>
          </w:p>
        </w:tc>
      </w:tr>
    </w:tbl>
    <w:bookmarkEnd w:id="163"/>
    <w:bookmarkEnd w:id="164"/>
    <w:bookmarkStart w:id="168" w:name="противоречия-и-нерешённые-вопросы"/>
    <w:p>
      <w:pPr>
        <w:pStyle w:val="Heading1"/>
      </w:pPr>
      <w:r>
        <w:rPr>
          <w:rStyle w:val="SectionNumber"/>
        </w:rPr>
        <w:t xml:space="preserve">9</w:t>
      </w:r>
      <w:r>
        <w:tab/>
      </w:r>
      <w:r>
        <w:t xml:space="preserve">Противоречия и нерешённые вопросы</w:t>
      </w:r>
    </w:p>
    <w:bookmarkStart w:id="165" w:name="принцип"/>
    <w:p>
      <w:pPr>
        <w:pStyle w:val="Heading2"/>
      </w:pPr>
      <w:r>
        <w:rPr>
          <w:rStyle w:val="SectionNumber"/>
        </w:rPr>
        <w:t xml:space="preserve">9.1</w:t>
      </w:r>
      <w:r>
        <w:tab/>
      </w:r>
      <w:r>
        <w:t xml:space="preserve">Принцип</w:t>
      </w:r>
    </w:p>
    <w:p>
      <w:pPr>
        <w:pStyle w:val="FirstParagraph"/>
      </w:pPr>
      <w:r>
        <w:t xml:space="preserve">Материалы семинара 2026 г. — первая редакция обзора, доклад «Не просто накормить» [22], предшествующие аналитические записки и рабочая база знаний проекта — создавались в разное время, разными методами и при неодинаковом доступе к источникам, поэтому расхождения между ними неизбежны. Их сглаживание скрыло бы от читателя степень достоверности отдельных утверждений. В перечне для каждого расхождения указаны его существо, способ, которым его разрешает первоисточник, и то, что остаётся открытым. Номера в скобках обозначают пункты перечня противоречий рабочей базы знаний [23], если такой пункт имеется.</w:t>
      </w:r>
    </w:p>
    <w:bookmarkEnd w:id="165"/>
    <w:bookmarkStart w:id="166" w:name="перечень"/>
    <w:p>
      <w:pPr>
        <w:pStyle w:val="Heading2"/>
      </w:pPr>
      <w:r>
        <w:rPr>
          <w:rStyle w:val="SectionNumber"/>
        </w:rPr>
        <w:t xml:space="preserve">9.2</w:t>
      </w:r>
      <w:r>
        <w:tab/>
      </w:r>
      <w:r>
        <w:t xml:space="preserve">Перечень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Расхождение</w:t>
            </w:r>
          </w:p>
        </w:tc>
        <w:tc>
          <w:tcPr/>
          <w:p>
            <w:pPr>
              <w:pStyle w:val="Compact"/>
            </w:pPr>
            <w:r>
              <w:t xml:space="preserve">Разрешение по первоисточнику</w:t>
            </w:r>
          </w:p>
        </w:tc>
        <w:tc>
          <w:tcPr/>
          <w:p>
            <w:pPr>
              <w:pStyle w:val="Compact"/>
            </w:pPr>
            <w:r>
              <w:t xml:space="preserve">Статус</w:t>
            </w:r>
          </w:p>
        </w:tc>
      </w:tr>
      <w:tr>
        <w:tc>
          <w:tcPr/>
          <w:p>
            <w:pPr>
              <w:pStyle w:val="Compact"/>
            </w:pPr>
            <w:r>
              <w:t xml:space="preserve">1</w:t>
            </w:r>
          </w:p>
        </w:tc>
        <w:tc>
          <w:tcPr/>
          <w:p>
            <w:pPr>
              <w:pStyle w:val="Compact"/>
            </w:pPr>
            <w:r>
              <w:t xml:space="preserve">Нормы взаимозаменяемости к постановлению № 12: «приложение 6» (первая редакция [1]) против «приложение 7»</w:t>
            </w:r>
          </w:p>
        </w:tc>
        <w:tc>
          <w:tcPr/>
          <w:p>
            <w:pPr>
              <w:pStyle w:val="Compact"/>
            </w:pPr>
            <w:r>
              <w:t xml:space="preserve">В действующей редакции — приложение № 7; кроме того, есть приложение № 8 «Замена продуктов по белку и углеводам» [31]</w:t>
            </w:r>
          </w:p>
        </w:tc>
        <w:tc>
          <w:tcPr/>
          <w:p>
            <w:pPr>
              <w:pStyle w:val="Compact"/>
            </w:pPr>
            <w:r>
              <w:t xml:space="preserve">Снято</w:t>
            </w:r>
          </w:p>
        </w:tc>
      </w:tr>
      <w:tr>
        <w:tc>
          <w:tcPr/>
          <w:p>
            <w:pPr>
              <w:pStyle w:val="Compact"/>
            </w:pPr>
            <w:r>
              <w:t xml:space="preserve">2</w:t>
            </w:r>
          </w:p>
        </w:tc>
        <w:tc>
          <w:tcPr/>
          <w:p>
            <w:pPr>
              <w:pStyle w:val="Compact"/>
            </w:pPr>
            <w:r>
              <w:t xml:space="preserve">Таблица замен приложения № 11 к СанПиН как основание для взрослых (первая редакция, доклад [22], отраслевые материалы)</w:t>
            </w:r>
          </w:p>
        </w:tc>
        <w:tc>
          <w:tcPr/>
          <w:p>
            <w:pPr>
              <w:pStyle w:val="Compact"/>
            </w:pPr>
            <w:r>
              <w:t xml:space="preserve">Нормативно таблица относится к питанию детей (подп. 4 п. 59 СанПиН 4282-26; п. 8.1.4 СанПиН 3590-20) [2, 3]; для взрослых — аналогия; Саратовская обл. (приказ № 850, 2026) переносит её в региональную норму неявно — отсылкой «в соответствии с СанПиН 4282-26» без указания приложения (п. 2.6) [45]</w:t>
            </w:r>
          </w:p>
        </w:tc>
        <w:tc>
          <w:tcPr/>
          <w:p>
            <w:pPr>
              <w:pStyle w:val="Compact"/>
            </w:pPr>
            <w:r>
              <w:t xml:space="preserve">Снято как норма, остаётся как рекомендация</w:t>
            </w:r>
          </w:p>
        </w:tc>
      </w:tr>
      <w:tr>
        <w:tc>
          <w:tcPr/>
          <w:p>
            <w:pPr>
              <w:pStyle w:val="Compact"/>
            </w:pPr>
            <w:r>
              <w:t xml:space="preserve">3</w:t>
            </w:r>
          </w:p>
        </w:tc>
        <w:tc>
          <w:tcPr/>
          <w:p>
            <w:pPr>
              <w:pStyle w:val="Compact"/>
            </w:pPr>
            <w:r>
              <w:t xml:space="preserve">Приказ № 520н отсутствует в первой редакции; федеральный блок построен на постановлении № 12 [1]</w:t>
            </w:r>
          </w:p>
        </w:tc>
        <w:tc>
          <w:tcPr/>
          <w:p>
            <w:pPr>
              <w:pStyle w:val="Compact"/>
            </w:pPr>
            <w:r>
              <w:t xml:space="preserve">Действующие рекомендуемые нормы — приказ № 520н [32]; № 12 не отменено</w:t>
            </w:r>
          </w:p>
        </w:tc>
        <w:tc>
          <w:tcPr/>
          <w:p>
            <w:pPr>
              <w:pStyle w:val="Compact"/>
            </w:pPr>
            <w:r>
              <w:t xml:space="preserve">Снято</w:t>
            </w:r>
          </w:p>
        </w:tc>
      </w:tr>
      <w:tr>
        <w:tc>
          <w:tcPr/>
          <w:p>
            <w:pPr>
              <w:pStyle w:val="Compact"/>
            </w:pPr>
            <w:r>
              <w:t xml:space="preserve">4</w:t>
            </w:r>
          </w:p>
        </w:tc>
        <w:tc>
          <w:tcPr/>
          <w:p>
            <w:pPr>
              <w:pStyle w:val="Compact"/>
            </w:pPr>
            <w:r>
              <w:t xml:space="preserve">СанПиН 3590-20 «действует до 01.01.2027» (первая редакция [1]) (7)</w:t>
            </w:r>
          </w:p>
        </w:tc>
        <w:tc>
          <w:tcPr/>
          <w:p>
            <w:pPr>
              <w:pStyle w:val="Compact"/>
            </w:pPr>
            <w:r>
              <w:t xml:space="preserve">Утратил силу с 01.09.2026 в связи с введением СанПиН 4282-26 [3]; первоначальный срок действия действительно был установлен до 01.01.2027</w:t>
            </w:r>
          </w:p>
        </w:tc>
        <w:tc>
          <w:tcPr/>
          <w:p>
            <w:pPr>
              <w:pStyle w:val="Compact"/>
            </w:pPr>
            <w:r>
              <w:t xml:space="preserve">Снято</w:t>
            </w:r>
          </w:p>
        </w:tc>
      </w:tr>
      <w:tr>
        <w:tc>
          <w:tcPr/>
          <w:p>
            <w:pPr>
              <w:pStyle w:val="Compact"/>
            </w:pPr>
            <w:r>
              <w:t xml:space="preserve">5</w:t>
            </w:r>
          </w:p>
        </w:tc>
        <w:tc>
          <w:tcPr/>
          <w:p>
            <w:pPr>
              <w:pStyle w:val="Compact"/>
            </w:pPr>
            <w:r>
              <w:t xml:space="preserve">Ст. 6.3 КоАП (первая редакция) против ст. 6.6 КоАП (доклад [22]) (15)</w:t>
            </w:r>
          </w:p>
        </w:tc>
        <w:tc>
          <w:tcPr/>
          <w:p>
            <w:pPr>
              <w:pStyle w:val="Compact"/>
            </w:pPr>
            <w:r>
              <w:t xml:space="preserve">Общая и специальная нормы; для организации питания — ст. 6.6 [66]; в практике встречается и ст. 6.3 (ЕАО, 2023 г., по сообщению СМИ [178])</w:t>
            </w:r>
          </w:p>
        </w:tc>
        <w:tc>
          <w:tcPr/>
          <w:p>
            <w:pPr>
              <w:pStyle w:val="Compact"/>
            </w:pPr>
            <w:r>
              <w:t xml:space="preserve">Снято по норме; практика квалификации неоднородна</w:t>
            </w:r>
          </w:p>
        </w:tc>
      </w:tr>
      <w:tr>
        <w:tc>
          <w:tcPr/>
          <w:p>
            <w:pPr>
              <w:pStyle w:val="Compact"/>
            </w:pPr>
            <w:r>
              <w:t xml:space="preserve">6</w:t>
            </w:r>
          </w:p>
        </w:tc>
        <w:tc>
          <w:tcPr/>
          <w:p>
            <w:pPr>
              <w:pStyle w:val="Compact"/>
            </w:pPr>
            <w:r>
              <w:t xml:space="preserve">Плата не более 75 %: ч. 4 ст. 32 442-ФЗ (доклад [22]) против п. 35 приказа № 935н (первая редакция) (14)</w:t>
            </w:r>
          </w:p>
        </w:tc>
        <w:tc>
          <w:tcPr/>
          <w:p>
            <w:pPr>
              <w:pStyle w:val="Compact"/>
            </w:pPr>
            <w:r>
              <w:t xml:space="preserve">Обе ссылки верны: норма закона воспроизведена в примерном порядке [24, 25]</w:t>
            </w:r>
          </w:p>
        </w:tc>
        <w:tc>
          <w:tcPr/>
          <w:p>
            <w:pPr>
              <w:pStyle w:val="Compact"/>
            </w:pPr>
            <w:r>
              <w:t xml:space="preserve">Снято</w:t>
            </w:r>
          </w:p>
        </w:tc>
      </w:tr>
      <w:tr>
        <w:tc>
          <w:tcPr/>
          <w:p>
            <w:pPr>
              <w:pStyle w:val="Compact"/>
            </w:pPr>
            <w:r>
              <w:t xml:space="preserve">7</w:t>
            </w:r>
          </w:p>
        </w:tc>
        <w:tc>
          <w:tcPr/>
          <w:p>
            <w:pPr>
              <w:pStyle w:val="Compact"/>
            </w:pPr>
            <w:r>
              <w:t xml:space="preserve">Приказ «№ 774н» как акт о нормах питания (академический слой) (13)</w:t>
            </w:r>
          </w:p>
        </w:tc>
        <w:tc>
          <w:tcPr/>
          <w:p>
            <w:pPr>
              <w:pStyle w:val="Compact"/>
            </w:pPr>
            <w:r>
              <w:t xml:space="preserve">Как акт о нормах питания не подтверждён; приказ Минтруда России от 29.10.2021 № 774н — об общих требованиях к организации безопасного рабочего места [35]</w:t>
            </w:r>
          </w:p>
        </w:tc>
        <w:tc>
          <w:tcPr/>
          <w:p>
            <w:pPr>
              <w:pStyle w:val="Compact"/>
            </w:pPr>
            <w:r>
              <w:t xml:space="preserve">Не используется</w:t>
            </w:r>
          </w:p>
        </w:tc>
      </w:tr>
      <w:tr>
        <w:tc>
          <w:tcPr/>
          <w:p>
            <w:pPr>
              <w:pStyle w:val="Compact"/>
            </w:pPr>
            <w:r>
              <w:t xml:space="preserve">8</w:t>
            </w:r>
          </w:p>
        </w:tc>
        <w:tc>
          <w:tcPr/>
          <w:p>
            <w:pPr>
              <w:pStyle w:val="Compact"/>
            </w:pPr>
            <w:r>
              <w:t xml:space="preserve">Болотнинский ПНИ: модель 1 и модель 4 одновременно в первой редакции (10)</w:t>
            </w:r>
          </w:p>
        </w:tc>
        <w:tc>
          <w:tcPr/>
          <w:p>
            <w:pPr>
              <w:pStyle w:val="Compact"/>
            </w:pPr>
            <w:r>
              <w:t xml:space="preserve">По тексту сообщения — М1 по шкале раздачи; деталь «выбор накануне» в источнике отсутствует [5]</w:t>
            </w:r>
          </w:p>
        </w:tc>
        <w:tc>
          <w:tcPr/>
          <w:p>
            <w:pPr>
              <w:pStyle w:val="Compact"/>
            </w:pPr>
            <w:r>
              <w:t xml:space="preserve">Снято для второй редакции</w:t>
            </w:r>
          </w:p>
        </w:tc>
      </w:tr>
      <w:tr>
        <w:tc>
          <w:tcPr/>
          <w:p>
            <w:pPr>
              <w:pStyle w:val="Compact"/>
            </w:pPr>
            <w:r>
              <w:t xml:space="preserve">9</w:t>
            </w:r>
          </w:p>
        </w:tc>
        <w:tc>
          <w:tcPr/>
          <w:p>
            <w:pPr>
              <w:pStyle w:val="Compact"/>
            </w:pPr>
            <w:r>
              <w:t xml:space="preserve">«Без существенного роста затрат» против «объективно дороже» в первой редакции (17)</w:t>
            </w:r>
          </w:p>
        </w:tc>
        <w:tc>
          <w:tcPr/>
          <w:p>
            <w:pPr>
              <w:pStyle w:val="Compact"/>
            </w:pPr>
            <w:r>
              <w:t xml:space="preserve">Ни одно утверждение не основано на расчётах; зарубежные данные — рост на 9–20 % [103]; петербургский кейс называет оборудование и сотрудников [21]</w:t>
            </w:r>
          </w:p>
        </w:tc>
        <w:tc>
          <w:tcPr/>
          <w:p>
            <w:pPr>
              <w:pStyle w:val="Compact"/>
            </w:pPr>
            <w:r>
              <w:t xml:space="preserve">Открыто: нужны российские данные</w:t>
            </w:r>
          </w:p>
        </w:tc>
      </w:tr>
      <w:tr>
        <w:tc>
          <w:tcPr/>
          <w:p>
            <w:pPr>
              <w:pStyle w:val="Compact"/>
            </w:pPr>
            <w:r>
              <w:t xml:space="preserve">10</w:t>
            </w:r>
          </w:p>
        </w:tc>
        <w:tc>
          <w:tcPr/>
          <w:p>
            <w:pPr>
              <w:pStyle w:val="Compact"/>
            </w:pPr>
            <w:r>
              <w:t xml:space="preserve">Пилот «Вариативное меню» в Санкт-Петербурге как пример практики ДСО (первая редакция) (20)</w:t>
            </w:r>
          </w:p>
        </w:tc>
        <w:tc>
          <w:tcPr/>
          <w:p>
            <w:pPr>
              <w:pStyle w:val="Compact"/>
            </w:pPr>
            <w:r>
              <w:t xml:space="preserve">Пилот относится к образовательным организациям [80]</w:t>
            </w:r>
          </w:p>
        </w:tc>
        <w:tc>
          <w:tcPr/>
          <w:p>
            <w:pPr>
              <w:pStyle w:val="Compact"/>
            </w:pPr>
            <w:r>
              <w:t xml:space="preserve">Снято</w:t>
            </w:r>
          </w:p>
        </w:tc>
      </w:tr>
      <w:tr>
        <w:tc>
          <w:tcPr/>
          <w:p>
            <w:pPr>
              <w:pStyle w:val="Compact"/>
            </w:pPr>
            <w:r>
              <w:t xml:space="preserve">11</w:t>
            </w:r>
          </w:p>
        </w:tc>
        <w:tc>
          <w:tcPr/>
          <w:p>
            <w:pPr>
              <w:pStyle w:val="Compact"/>
            </w:pPr>
            <w:r>
              <w:t xml:space="preserve">«Практика стран СНГ» без источников (первая редакция)</w:t>
            </w:r>
          </w:p>
        </w:tc>
        <w:tc>
          <w:tcPr/>
          <w:p>
            <w:pPr>
              <w:pStyle w:val="Compact"/>
            </w:pPr>
            <w:r>
              <w:t xml:space="preserve">Источников не найдено</w:t>
            </w:r>
          </w:p>
        </w:tc>
        <w:tc>
          <w:tcPr/>
          <w:p>
            <w:pPr>
              <w:pStyle w:val="Compact"/>
            </w:pPr>
            <w:r>
              <w:t xml:space="preserve">Исключено</w:t>
            </w:r>
          </w:p>
        </w:tc>
      </w:tr>
      <w:tr>
        <w:tc>
          <w:tcPr/>
          <w:p>
            <w:pPr>
              <w:pStyle w:val="Compact"/>
            </w:pPr>
            <w:r>
              <w:t xml:space="preserve">12</w:t>
            </w:r>
          </w:p>
        </w:tc>
        <w:tc>
          <w:tcPr/>
          <w:p>
            <w:pPr>
              <w:pStyle w:val="Compact"/>
            </w:pPr>
            <w:r>
              <w:t xml:space="preserve">Закон № 3185-1 отсутствует в первой редакции (16)</w:t>
            </w:r>
          </w:p>
        </w:tc>
        <w:tc>
          <w:tcPr/>
          <w:p>
            <w:pPr>
              <w:pStyle w:val="Compact"/>
            </w:pPr>
            <w:r>
              <w:t xml:space="preserve">Для ПНИ применяются ст. 37 и 43 [26]</w:t>
            </w:r>
          </w:p>
        </w:tc>
        <w:tc>
          <w:tcPr/>
          <w:p>
            <w:pPr>
              <w:pStyle w:val="Compact"/>
            </w:pPr>
            <w:r>
              <w:t xml:space="preserve">Снято</w:t>
            </w:r>
          </w:p>
        </w:tc>
      </w:tr>
      <w:tr>
        <w:tc>
          <w:tcPr/>
          <w:p>
            <w:pPr>
              <w:pStyle w:val="Compact"/>
            </w:pPr>
            <w:r>
              <w:t xml:space="preserve">13</w:t>
            </w:r>
          </w:p>
        </w:tc>
        <w:tc>
          <w:tcPr/>
          <w:p>
            <w:pPr>
              <w:pStyle w:val="Compact"/>
            </w:pPr>
            <w:r>
              <w:t xml:space="preserve">Hugo и соавт.: 8 австралийских долларов как стоимость «сырья» (доклад [22])</w:t>
            </w:r>
          </w:p>
        </w:tc>
        <w:tc>
          <w:tcPr/>
          <w:p>
            <w:pPr>
              <w:pStyle w:val="Compact"/>
            </w:pPr>
            <w:r>
              <w:t xml:space="preserve">8,00 — весь кейтеринг; сырьё — 6,08 [149]</w:t>
            </w:r>
          </w:p>
        </w:tc>
        <w:tc>
          <w:tcPr/>
          <w:p>
            <w:pPr>
              <w:pStyle w:val="Compact"/>
            </w:pPr>
            <w:r>
              <w:t xml:space="preserve">Снято</w:t>
            </w:r>
          </w:p>
        </w:tc>
      </w:tr>
      <w:tr>
        <w:tc>
          <w:tcPr/>
          <w:p>
            <w:pPr>
              <w:pStyle w:val="Compact"/>
            </w:pPr>
            <w:r>
              <w:t xml:space="preserve">14</w:t>
            </w:r>
          </w:p>
        </w:tc>
        <w:tc>
          <w:tcPr/>
          <w:p>
            <w:pPr>
              <w:pStyle w:val="Compact"/>
            </w:pPr>
            <w:r>
              <w:t xml:space="preserve">Нормы СПб для ПНИ: одна норма с СБКС (первая редакция)</w:t>
            </w:r>
          </w:p>
        </w:tc>
        <w:tc>
          <w:tcPr/>
          <w:p>
            <w:pPr>
              <w:pStyle w:val="Compact"/>
            </w:pPr>
            <w:r>
              <w:t xml:space="preserve">В постановлении № 1284 две нормы для ПНИ — с СБКС и без неё [33]</w:t>
            </w:r>
          </w:p>
        </w:tc>
        <w:tc>
          <w:tcPr/>
          <w:p>
            <w:pPr>
              <w:pStyle w:val="Compact"/>
            </w:pPr>
            <w:r>
              <w:t xml:space="preserve">Снято</w:t>
            </w:r>
          </w:p>
        </w:tc>
      </w:tr>
      <w:tr>
        <w:tc>
          <w:tcPr/>
          <w:p>
            <w:pPr>
              <w:pStyle w:val="Compact"/>
            </w:pPr>
            <w:r>
              <w:t xml:space="preserve">15</w:t>
            </w:r>
          </w:p>
        </w:tc>
        <w:tc>
          <w:tcPr/>
          <w:p>
            <w:pPr>
              <w:pStyle w:val="Compact"/>
            </w:pPr>
            <w:r>
              <w:t xml:space="preserve">Суточная проба на собственном пищеблоке организации социального обслуживания</w:t>
            </w:r>
          </w:p>
        </w:tc>
        <w:tc>
          <w:tcPr/>
          <w:p>
            <w:pPr>
              <w:pStyle w:val="Compact"/>
            </w:pPr>
            <w:r>
              <w:t xml:space="preserve">Подп. 4 п. 56 СанПиН 4282-26 говорит о медицинских организациях, подп. 12 — о готовых блюдах от сторонней организации [3]; для собственного пищеблока прямой нормы нет</w:t>
            </w:r>
          </w:p>
        </w:tc>
        <w:tc>
          <w:tcPr/>
          <w:p>
            <w:pPr>
              <w:pStyle w:val="Compact"/>
            </w:pPr>
            <w:r>
              <w:t xml:space="preserve">Открыто; рекомендация — отбирать</w:t>
            </w:r>
          </w:p>
        </w:tc>
      </w:tr>
      <w:tr>
        <w:tc>
          <w:tcPr/>
          <w:p>
            <w:pPr>
              <w:pStyle w:val="Compact"/>
            </w:pPr>
            <w:r>
              <w:t xml:space="preserve">16</w:t>
            </w:r>
          </w:p>
        </w:tc>
        <w:tc>
          <w:tcPr/>
          <w:p>
            <w:pPr>
              <w:pStyle w:val="Compact"/>
            </w:pPr>
            <w:r>
              <w:t xml:space="preserve">«Субсидия на госзадание нередко остаётся в 44-ФЗ» для автономного учреждения (рабочая база)</w:t>
            </w:r>
          </w:p>
        </w:tc>
        <w:tc>
          <w:tcPr/>
          <w:p>
            <w:pPr>
              <w:pStyle w:val="Compact"/>
            </w:pPr>
            <w:r>
              <w:t xml:space="preserve">По ч. 4 ст. 15 44-ФЗ автономное учреждение применяет 44-ФЗ при закупках за счёт субсидий на капитальные вложения, а не на госзадание [56]</w:t>
            </w:r>
          </w:p>
        </w:tc>
        <w:tc>
          <w:tcPr/>
          <w:p>
            <w:pPr>
              <w:pStyle w:val="Compact"/>
            </w:pPr>
            <w:r>
              <w:t xml:space="preserve">Уточнено; применение к конкретному учреждению — вопрос его положения о закупке</w:t>
            </w:r>
          </w:p>
        </w:tc>
      </w:tr>
      <w:tr>
        <w:tc>
          <w:tcPr/>
          <w:p>
            <w:pPr>
              <w:pStyle w:val="Compact"/>
            </w:pPr>
            <w:r>
              <w:t xml:space="preserve">17</w:t>
            </w:r>
          </w:p>
        </w:tc>
        <w:tc>
          <w:tcPr/>
          <w:p>
            <w:pPr>
              <w:pStyle w:val="Compact"/>
            </w:pPr>
            <w:r>
              <w:t xml:space="preserve">Иерархия каналов воли: биография первой (доклад [22], гл. 15.4) против текущего предпочтения первым (гл. 15.9) (2)</w:t>
            </w:r>
          </w:p>
        </w:tc>
        <w:tc>
          <w:tcPr/>
          <w:p>
            <w:pPr>
              <w:pStyle w:val="Compact"/>
            </w:pPr>
            <w:r>
              <w:t xml:space="preserve">Норма о питании ответа не даёт; ориентир — п. 2 ст. 29 ГК РФ (для сделок: мнение, а при невозможности — сведения о предпочтениях от близких и прежних опекунов) [169] и п. 4 ст. 12 КПИ («воля и предпочтения») [37]. Решение автора: для говорящих жителей первым идёт текущее предпочтение, для неговорящих — реакция на показ двух порций, затем биография (сценарий 15)</w:t>
            </w:r>
          </w:p>
        </w:tc>
        <w:tc>
          <w:tcPr/>
          <w:p>
            <w:pPr>
              <w:pStyle w:val="Compact"/>
            </w:pPr>
            <w:r>
              <w:t xml:space="preserve">Снято как рекомендация / локальная форма, не норма</w:t>
            </w:r>
          </w:p>
        </w:tc>
      </w:tr>
      <w:tr>
        <w:tc>
          <w:tcPr/>
          <w:p>
            <w:pPr>
              <w:pStyle w:val="Compact"/>
            </w:pPr>
            <w:r>
              <w:t xml:space="preserve">18</w:t>
            </w:r>
          </w:p>
        </w:tc>
        <w:tc>
          <w:tcPr/>
          <w:p>
            <w:pPr>
              <w:pStyle w:val="Compact"/>
            </w:pPr>
            <w:r>
              <w:t xml:space="preserve">«Принудительное кормление запрещено» (доклад [22], отраслевые материалы) против «прямого запрета не найдено» (аудиторский слой) (9)</w:t>
            </w:r>
          </w:p>
        </w:tc>
        <w:tc>
          <w:tcPr/>
          <w:p>
            <w:pPr>
              <w:pStyle w:val="Compact"/>
            </w:pPr>
            <w:r>
              <w:t xml:space="preserve">Прямого запрета в проверенных актах нет — формула неверна. Норма — ч. 2 ст. 5 Закона № 3185-1 (гуманное отношение, исключающее унижение достоинства) [26]; недопустимость бытового кормления силой — толкование из неё; искусственное питание — медицинское вмешательство по ст. 20 323-ФЗ [168]; протокол трёх отказов — локальная форма (сценарий 10)</w:t>
            </w:r>
          </w:p>
        </w:tc>
        <w:tc>
          <w:tcPr/>
          <w:p>
            <w:pPr>
              <w:pStyle w:val="Compact"/>
            </w:pPr>
            <w:r>
              <w:t xml:space="preserve">Снято: классы разведены</w:t>
            </w:r>
          </w:p>
        </w:tc>
      </w:tr>
      <w:tr>
        <w:tc>
          <w:tcPr/>
          <w:p>
            <w:pPr>
              <w:pStyle w:val="Compact"/>
            </w:pPr>
            <w:r>
              <w:t xml:space="preserve">19</w:t>
            </w:r>
          </w:p>
        </w:tc>
        <w:tc>
          <w:tcPr/>
          <w:p>
            <w:pPr>
              <w:pStyle w:val="Compact"/>
            </w:pPr>
            <w:r>
              <w:t xml:space="preserve">Календарь пилота: 90 дней (доклад [22]) против 12–24 месяцев (предшествующая записка)</w:t>
            </w:r>
          </w:p>
        </w:tc>
        <w:tc>
          <w:tcPr/>
          <w:p>
            <w:pPr>
              <w:pStyle w:val="Compact"/>
            </w:pPr>
            <w:r>
              <w:t xml:space="preserve">Разные задачи — пилот и перестройка</w:t>
            </w:r>
          </w:p>
        </w:tc>
        <w:tc>
          <w:tcPr/>
          <w:p>
            <w:pPr>
              <w:pStyle w:val="Compact"/>
            </w:pPr>
            <w:r>
              <w:t xml:space="preserve">Не противоречие</w:t>
            </w:r>
          </w:p>
        </w:tc>
      </w:tr>
      <w:tr>
        <w:tc>
          <w:tcPr/>
          <w:p>
            <w:pPr>
              <w:pStyle w:val="Compact"/>
            </w:pPr>
            <w:r>
              <w:t xml:space="preserve">20</w:t>
            </w:r>
          </w:p>
        </w:tc>
        <w:tc>
          <w:tcPr/>
          <w:p>
            <w:pPr>
              <w:pStyle w:val="Compact"/>
            </w:pPr>
            <w:r>
              <w:t xml:space="preserve">Определение вариативности: в момент еды (доклад [22]) / на приём или заказ заранее (первая редакция) / на период (предшествующая записка) (6)</w:t>
            </w:r>
          </w:p>
        </w:tc>
        <w:tc>
          <w:tcPr/>
          <w:p>
            <w:pPr>
              <w:pStyle w:val="Compact"/>
            </w:pPr>
            <w:r>
              <w:t xml:space="preserve">Определения разных слоёв; вторая редакция использует определение доклада [22] как рабочее, остальные описывает</w:t>
            </w:r>
          </w:p>
        </w:tc>
        <w:tc>
          <w:tcPr/>
          <w:p>
            <w:pPr>
              <w:pStyle w:val="Compact"/>
            </w:pPr>
            <w:r>
              <w:t xml:space="preserve">Не сводится</w:t>
            </w:r>
          </w:p>
        </w:tc>
      </w:tr>
      <w:tr>
        <w:tc>
          <w:tcPr/>
          <w:p>
            <w:pPr>
              <w:pStyle w:val="Compact"/>
            </w:pPr>
            <w:r>
              <w:t xml:space="preserve">21</w:t>
            </w:r>
          </w:p>
        </w:tc>
        <w:tc>
          <w:tcPr/>
          <w:p>
            <w:pPr>
              <w:pStyle w:val="Compact"/>
            </w:pPr>
            <w:r>
              <w:t xml:space="preserve">Успенский ПНИ: «М2, шведской линии нет» (рабочая база)</w:t>
            </w:r>
          </w:p>
        </w:tc>
        <w:tc>
          <w:tcPr/>
          <w:p>
            <w:pPr>
              <w:pStyle w:val="Compact"/>
            </w:pPr>
            <w:r>
              <w:t xml:space="preserve">Верно для сообщения 2024 г. [7]; в 2025 г. — «Шведский стол» в части отделений [8]</w:t>
            </w:r>
          </w:p>
        </w:tc>
        <w:tc>
          <w:tcPr/>
          <w:p>
            <w:pPr>
              <w:pStyle w:val="Compact"/>
            </w:pPr>
            <w:r>
              <w:t xml:space="preserve">Снято с указанием дат</w:t>
            </w:r>
          </w:p>
        </w:tc>
      </w:tr>
      <w:tr>
        <w:tc>
          <w:tcPr/>
          <w:p>
            <w:pPr>
              <w:pStyle w:val="Compact"/>
            </w:pPr>
            <w:r>
              <w:t xml:space="preserve">22</w:t>
            </w:r>
          </w:p>
        </w:tc>
        <w:tc>
          <w:tcPr/>
          <w:p>
            <w:pPr>
              <w:pStyle w:val="Compact"/>
            </w:pPr>
            <w:r>
              <w:t xml:space="preserve">Усть-Илимский ДСО отнесён к ПНИ (рабочая база)</w:t>
            </w:r>
          </w:p>
        </w:tc>
        <w:tc>
          <w:tcPr/>
          <w:p>
            <w:pPr>
              <w:pStyle w:val="Compact"/>
            </w:pPr>
            <w:r>
              <w:t xml:space="preserve">По сообщениям — бывший дом-интернат для престарелых и инвалидов «Лидер» [13]</w:t>
            </w:r>
          </w:p>
        </w:tc>
        <w:tc>
          <w:tcPr/>
          <w:p>
            <w:pPr>
              <w:pStyle w:val="Compact"/>
            </w:pPr>
            <w:r>
              <w:t xml:space="preserve">Снято</w:t>
            </w:r>
          </w:p>
        </w:tc>
      </w:tr>
      <w:tr>
        <w:tc>
          <w:tcPr/>
          <w:p>
            <w:pPr>
              <w:pStyle w:val="Compact"/>
            </w:pPr>
            <w:r>
              <w:t xml:space="preserve">23</w:t>
            </w:r>
          </w:p>
        </w:tc>
        <w:tc>
          <w:tcPr/>
          <w:p>
            <w:pPr>
              <w:pStyle w:val="Compact"/>
            </w:pPr>
            <w:r>
              <w:t xml:space="preserve">Распоряжение Московской области № 19РВ-32 как медицинский «мостик» к лечебному питанию (рабочая база)</w:t>
            </w:r>
          </w:p>
        </w:tc>
        <w:tc>
          <w:tcPr/>
          <w:p>
            <w:pPr>
              <w:pStyle w:val="Compact"/>
            </w:pPr>
            <w:r>
              <w:t xml:space="preserve">По сайту учреждения — нормы питания в ПНИ; ссылка на приказ № 330 относится к совету по питанию [29]</w:t>
            </w:r>
          </w:p>
        </w:tc>
        <w:tc>
          <w:tcPr/>
          <w:p>
            <w:pPr>
              <w:pStyle w:val="Compact"/>
            </w:pPr>
            <w:r>
              <w:t xml:space="preserve">Снято</w:t>
            </w:r>
          </w:p>
        </w:tc>
      </w:tr>
      <w:tr>
        <w:tc>
          <w:tcPr/>
          <w:p>
            <w:pPr>
              <w:pStyle w:val="Compact"/>
            </w:pPr>
            <w:r>
              <w:t xml:space="preserve">24</w:t>
            </w:r>
          </w:p>
        </w:tc>
        <w:tc>
          <w:tcPr/>
          <w:p>
            <w:pPr>
              <w:pStyle w:val="Compact"/>
            </w:pPr>
            <w:r>
              <w:t xml:space="preserve">Нормы питания Москвы: приказ ДТСЗН № 228 (первая редакция) против постановления № 1068-ПП (библиография доклада [22])</w:t>
            </w:r>
          </w:p>
        </w:tc>
        <w:tc>
          <w:tcPr/>
          <w:p>
            <w:pPr>
              <w:pStyle w:val="Compact"/>
            </w:pPr>
            <w:r>
              <w:t xml:space="preserve">№ 1068 — приказ Департамента социальной защиты населения Москвы от 24.12.2014, а не постановление «-ПП» [81]; в приказе № 228 прочитаны п. 1–2.1, в том числе допуск ±5 % калорийности по приёмам пищи при соблюдении среднего за неделю [71]; текст № 1068 прочитан: брутто, три графы, в том числе психоневрологические организации [82]. Оба приказа — акты одного ведомства, иерархии между ними нет; № 228 утверждает нормы для тех же адресатов позднее [71, 82]</w:t>
            </w:r>
          </w:p>
        </w:tc>
        <w:tc>
          <w:tcPr/>
          <w:p>
            <w:pPr>
              <w:pStyle w:val="Compact"/>
            </w:pPr>
            <w:r>
              <w:t xml:space="preserve">Частично снято: по толкованию применяется более поздний № 228; формальная отмена № 1068 не подтверждена</w:t>
            </w:r>
          </w:p>
        </w:tc>
      </w:tr>
      <w:tr>
        <w:tc>
          <w:tcPr/>
          <w:p>
            <w:pPr>
              <w:pStyle w:val="Compact"/>
            </w:pPr>
            <w:r>
              <w:t xml:space="preserve">25</w:t>
            </w:r>
          </w:p>
        </w:tc>
        <w:tc>
          <w:tcPr/>
          <w:p>
            <w:pPr>
              <w:pStyle w:val="Compact"/>
            </w:pPr>
            <w:r>
              <w:t xml:space="preserve">Псковская область: приказ Комитета № 206 (первая редакция) против «постановления администрации № 206» (библиография доклада [22])</w:t>
            </w:r>
          </w:p>
        </w:tc>
        <w:tc>
          <w:tcPr/>
          <w:p>
            <w:pPr>
              <w:pStyle w:val="Compact"/>
            </w:pPr>
            <w:r>
              <w:t xml:space="preserve">Реквизиты по первой редакции и международной базе FAOLEX — приказ [83]; вид, дата и номер акта подтверждены справочной отметкой о признании утратившим силу прежнего приказа № 340 [89]</w:t>
            </w:r>
          </w:p>
        </w:tc>
        <w:tc>
          <w:tcPr/>
          <w:p>
            <w:pPr>
              <w:pStyle w:val="Compact"/>
            </w:pPr>
            <w:r>
              <w:t xml:space="preserve">Снято в седьмом проходе: акт является приказом Комитета по социальной защите от 14.07.2020 № 206 (п. 3.8)</w:t>
            </w:r>
          </w:p>
        </w:tc>
      </w:tr>
      <w:tr>
        <w:tc>
          <w:tcPr/>
          <w:p>
            <w:pPr>
              <w:pStyle w:val="Compact"/>
            </w:pPr>
            <w:r>
              <w:t xml:space="preserve">26</w:t>
            </w:r>
          </w:p>
        </w:tc>
        <w:tc>
          <w:tcPr/>
          <w:p>
            <w:pPr>
              <w:pStyle w:val="Compact"/>
            </w:pPr>
            <w:r>
              <w:t xml:space="preserve">Иркутская область: «два первых, два вторых, гарниры» в регионе</w:t>
            </w:r>
          </w:p>
        </w:tc>
        <w:tc>
          <w:tcPr/>
          <w:p>
            <w:pPr>
              <w:pStyle w:val="Compact"/>
            </w:pPr>
            <w:r>
              <w:t xml:space="preserve">Министр подтвердил запуск вариативного питания в 2025 г. и планы элементов шведского стола [18]; официальное сообщение 2025 г. о вариативном питании «с выбором разнообразного меню» в Ново-Ленинском доме-интернате [20]; формат «два первых, два вторых» известен только из пересказа агрегатора, первоисточник министерства не найден [14]</w:t>
            </w:r>
          </w:p>
        </w:tc>
        <w:tc>
          <w:tcPr/>
          <w:p>
            <w:pPr>
              <w:pStyle w:val="Compact"/>
            </w:pPr>
            <w:r>
              <w:t xml:space="preserve">Частично снято: факт запуска подтверждён, формат — нет (повторный поиск в октябре 2026 г. без результата)</w:t>
            </w:r>
          </w:p>
        </w:tc>
      </w:tr>
      <w:tr>
        <w:tc>
          <w:tcPr/>
          <w:p>
            <w:pPr>
              <w:pStyle w:val="Compact"/>
            </w:pPr>
            <w:r>
              <w:t xml:space="preserve">27</w:t>
            </w:r>
          </w:p>
        </w:tc>
        <w:tc>
          <w:tcPr/>
          <w:p>
            <w:pPr>
              <w:pStyle w:val="Compact"/>
            </w:pPr>
            <w:r>
              <w:t xml:space="preserve">Объём первой редакции: 82 с. (PDF) против «83 страницы» (презентация) (18)</w:t>
            </w:r>
          </w:p>
        </w:tc>
        <w:tc>
          <w:tcPr/>
          <w:p>
            <w:pPr>
              <w:pStyle w:val="Compact"/>
            </w:pPr>
            <w:r>
              <w:t xml:space="preserve">Техническое расхождение</w:t>
            </w:r>
          </w:p>
        </w:tc>
        <w:tc>
          <w:tcPr/>
          <w:p>
            <w:pPr>
              <w:pStyle w:val="Compact"/>
            </w:pPr>
            <w:r>
              <w:t xml:space="preserve">Не влияет на содержание</w:t>
            </w:r>
          </w:p>
        </w:tc>
      </w:tr>
      <w:tr>
        <w:tc>
          <w:tcPr/>
          <w:p>
            <w:pPr>
              <w:pStyle w:val="Compact"/>
            </w:pPr>
            <w:r>
              <w:t xml:space="preserve">28</w:t>
            </w:r>
          </w:p>
        </w:tc>
        <w:tc>
          <w:tcPr/>
          <w:p>
            <w:pPr>
              <w:pStyle w:val="Compact"/>
            </w:pPr>
            <w:r>
              <w:t xml:space="preserve">Федеральная основа права на пост: только ст. 37, 43 Закона № 3185-1 для ПНИ (материалы семинара, первая редакция обзора)</w:t>
            </w:r>
          </w:p>
        </w:tc>
        <w:tc>
          <w:tcPr/>
          <w:p>
            <w:pPr>
              <w:pStyle w:val="Compact"/>
            </w:pPr>
            <w:r>
              <w:t xml:space="preserve">С 01.09.2025 подп. 15 п. 20 Правил по приказу № 305н обязывает все организации социального обслуживания обеспечивать условия для соблюдения постов [27]; приказ в материалах семинара не упоминался</w:t>
            </w:r>
          </w:p>
        </w:tc>
        <w:tc>
          <w:tcPr/>
          <w:p>
            <w:pPr>
              <w:pStyle w:val="Compact"/>
            </w:pPr>
            <w:r>
              <w:t xml:space="preserve">Снято: пробел восполнен</w:t>
            </w:r>
          </w:p>
        </w:tc>
      </w:tr>
      <w:tr>
        <w:tc>
          <w:tcPr/>
          <w:p>
            <w:pPr>
              <w:pStyle w:val="Compact"/>
            </w:pPr>
            <w:r>
              <w:t xml:space="preserve">29</w:t>
            </w:r>
          </w:p>
        </w:tc>
        <w:tc>
          <w:tcPr/>
          <w:p>
            <w:pPr>
              <w:pStyle w:val="Compact"/>
            </w:pPr>
            <w:r>
              <w:t xml:space="preserve">Самообслуживание («шведский стол» в Успенском ПНИ, линия самообслуживания в «Солнечногорском») против санитарного контура раздачи</w:t>
            </w:r>
          </w:p>
        </w:tc>
        <w:tc>
          <w:tcPr/>
          <w:p>
            <w:pPr>
              <w:pStyle w:val="Compact"/>
            </w:pPr>
            <w:r>
              <w:t xml:space="preserve">СанПиН 4282-26 специальных требований к самообслуживанию в организациях социального обслуживания не содержит (поиск по тексту); общие требования п. 32 — предел трёх часов для блюд, требующих разогревания, запрет реализации остатков на следующий день — применяются к блюдам на линии [3]. Сообщения учреждений не описывают, как эти требования выполняются [8, 29]</w:t>
            </w:r>
          </w:p>
        </w:tc>
        <w:tc>
          <w:tcPr/>
          <w:p>
            <w:pPr>
              <w:pStyle w:val="Compact"/>
            </w:pPr>
            <w:r>
              <w:t xml:space="preserve">Открыто: нарушение не установлено, но и соблюдение не показано</w:t>
            </w:r>
          </w:p>
        </w:tc>
      </w:tr>
      <w:tr>
        <w:tc>
          <w:tcPr/>
          <w:p>
            <w:pPr>
              <w:pStyle w:val="Compact"/>
            </w:pPr>
            <w:r>
              <w:t xml:space="preserve">30</w:t>
            </w:r>
          </w:p>
        </w:tc>
        <w:tc>
          <w:tcPr/>
          <w:p>
            <w:pPr>
              <w:pStyle w:val="Compact"/>
            </w:pPr>
            <w:r>
              <w:t xml:space="preserve">Какой санитарный акт применим: СП 2.4.3648-20 (предшествующая записка), СанПиН 2.1.3684-21 (академический слой), СанПиН 3590-20 «до 01.01.2027» и СанПиН 1.2.3685-21 (первая редакция) (7)</w:t>
            </w:r>
          </w:p>
        </w:tc>
        <w:tc>
          <w:tcPr/>
          <w:p>
            <w:pPr>
              <w:pStyle w:val="Compact"/>
            </w:pPr>
            <w:r>
              <w:t xml:space="preserve">СП 2.4.3648-20 регулирует организации для детей и молодёжи; СанПиН 2.1.3684-21 (содержание территорий, водоснабжение, помещения) и СанПиН 1.2.3685-21 (гигиенические нормативы факторов среды) к организации питания относятся косвенно. Организацию питания регулировал СанПиН 3590-20 (до 31.08.2026) и регулирует СанПиН 4282-26 (с 01.09.2026) [2, 3]</w:t>
            </w:r>
          </w:p>
        </w:tc>
        <w:tc>
          <w:tcPr/>
          <w:p>
            <w:pPr>
              <w:pStyle w:val="Compact"/>
            </w:pPr>
            <w:r>
              <w:t xml:space="preserve">Снято: в докладе указан слой времени для каждой ссылки</w:t>
            </w:r>
          </w:p>
        </w:tc>
      </w:tr>
      <w:tr>
        <w:tc>
          <w:tcPr/>
          <w:p>
            <w:pPr>
              <w:pStyle w:val="Compact"/>
            </w:pPr>
            <w:r>
              <w:t xml:space="preserve">31</w:t>
            </w:r>
          </w:p>
        </w:tc>
        <w:tc>
          <w:tcPr/>
          <w:p>
            <w:pPr>
              <w:pStyle w:val="Compact"/>
            </w:pPr>
            <w:r>
              <w:t xml:space="preserve">Нормы Ленинградской области: «постановление Правительства Ленинградской области № 458» (материалы семинара [22])</w:t>
            </w:r>
          </w:p>
        </w:tc>
        <w:tc>
          <w:tcPr/>
          <w:p>
            <w:pPr>
              <w:pStyle w:val="Compact"/>
            </w:pPr>
            <w:r>
              <w:t xml:space="preserve">Акт не найден; действующие нормы — приказ комитета по социальной защите населения от 30.12.2021 № 04-58, приложение 3 [47]</w:t>
            </w:r>
          </w:p>
        </w:tc>
        <w:tc>
          <w:tcPr/>
          <w:p>
            <w:pPr>
              <w:pStyle w:val="Compact"/>
            </w:pPr>
            <w:r>
              <w:t xml:space="preserve">Снято</w:t>
            </w:r>
          </w:p>
        </w:tc>
      </w:tr>
      <w:tr>
        <w:tc>
          <w:tcPr/>
          <w:p>
            <w:pPr>
              <w:pStyle w:val="Compact"/>
            </w:pPr>
            <w:r>
              <w:t xml:space="preserve">32</w:t>
            </w:r>
          </w:p>
        </w:tc>
        <w:tc>
          <w:tcPr/>
          <w:p>
            <w:pPr>
              <w:pStyle w:val="Compact"/>
            </w:pPr>
            <w:r>
              <w:t xml:space="preserve">Кто проверяет государственный дом-интернат субъекта: «региональный государственный контроль» (предыдущая версия гл. 8 настоящего доклада)</w:t>
            </w:r>
          </w:p>
        </w:tc>
        <w:tc>
          <w:tcPr/>
          <w:p>
            <w:pPr>
              <w:pStyle w:val="Compact"/>
            </w:pPr>
            <w:r>
              <w:t xml:space="preserve">С 01.07.2021 по ст. 33 442-ФЗ в ред. № 170-ФЗ организации субъекта подлежат федеральному государственному контролю (Роструд); региональный контроль — только негосударственные поставщики [24, 175]; в Санкт-Петербурге полномочие Управления социального питания по контролю норм питания отменено с 01.01.2022 [176]</w:t>
            </w:r>
          </w:p>
        </w:tc>
        <w:tc>
          <w:tcPr/>
          <w:p>
            <w:pPr>
              <w:pStyle w:val="Compact"/>
            </w:pPr>
            <w:r>
              <w:t xml:space="preserve">Снято: исправлено в гл. 2, 7, 8, 10</w:t>
            </w:r>
          </w:p>
        </w:tc>
      </w:tr>
      <w:tr>
        <w:tc>
          <w:tcPr/>
          <w:p>
            <w:pPr>
              <w:pStyle w:val="Compact"/>
            </w:pPr>
            <w:r>
              <w:t xml:space="preserve">33</w:t>
            </w:r>
          </w:p>
        </w:tc>
        <w:tc>
          <w:tcPr/>
          <w:p>
            <w:pPr>
              <w:pStyle w:val="Compact"/>
            </w:pPr>
            <w:r>
              <w:t xml:space="preserve">Определение ВС РФ № 303-ЭС25-15393 как «окончательная точка»: закупки по госзаданию — только 44-ФЗ, критерий — источник денег (отраслевой блог [60])</w:t>
            </w:r>
          </w:p>
        </w:tc>
        <w:tc>
          <w:tcPr/>
          <w:p>
            <w:pPr>
              <w:pStyle w:val="Compact"/>
            </w:pPr>
            <w:r>
              <w:t xml:space="preserve">Постановление округа ставит критерием цель закупки, а не источник денег [59]; комментарий ГАРАНТ.РУ делает более узкий вывод [64]; блог неверно излагает предмет договора и позицию апелляции; под этим номером в открытой базе найдено только определение об отсрочке госпошлины [61]; дата (28.01.2026) и итог подтверждены вторым вторичным источником, который излагает позицию через цель закупки [62]; текст определения от 28.01.2026 (официальный сайт ВС, 07.10.2026) — стандартный отказ в передаче жалобы по ст. 291.6, 291.11 АПК РФ без мотивировки по существу: ни источника денег, ни цели закупки, ни 44-ФЗ и 223-ФЗ в нём нет, цитаты блога тоже нет [63]</w:t>
            </w:r>
          </w:p>
        </w:tc>
        <w:tc>
          <w:tcPr/>
          <w:p>
            <w:pPr>
              <w:pStyle w:val="Compact"/>
            </w:pPr>
            <w:r>
              <w:t xml:space="preserve">Снято 07.10.2026: «окончательная точка» и критерий источника денег текстом определения не подтверждаются; позиция по делу — постановление округа [59]; вывод п. 2.10 — толкование</w:t>
            </w:r>
          </w:p>
        </w:tc>
      </w:tr>
      <w:tr>
        <w:tc>
          <w:tcPr/>
          <w:p>
            <w:pPr>
              <w:pStyle w:val="Compact"/>
            </w:pPr>
            <w:r>
              <w:t xml:space="preserve">34</w:t>
            </w:r>
          </w:p>
        </w:tc>
        <w:tc>
          <w:tcPr/>
          <w:p>
            <w:pPr>
              <w:pStyle w:val="Compact"/>
            </w:pPr>
            <w:r>
              <w:t xml:space="preserve">Тарифы на питание в Санкт-Петербурге: разница «с СБКС / без СБКС» в ПНИ 90,77 руб. (2025) и 43,21 руб. (2026); тариф ПНИ выше общего в 2025 г. и ниже в 2026 г. (вторая редакция писала «при неизменных нормах»)</w:t>
            </w:r>
          </w:p>
        </w:tc>
        <w:tc>
          <w:tcPr/>
          <w:p>
            <w:pPr>
              <w:pStyle w:val="Compact"/>
            </w:pPr>
            <w:r>
              <w:t xml:space="preserve">Нормы изменены постановлением № 507 с 01.01.2026: общая норма пересобрана по № 520н, ПНИ-норма почти не изменилась, СБКС — по медицинским показаниям [33, 34]; тарифы — [76, 77]; методика расчёта не опубликована</w:t>
            </w:r>
          </w:p>
        </w:tc>
        <w:tc>
          <w:tcPr/>
          <w:p>
            <w:pPr>
              <w:pStyle w:val="Compact"/>
            </w:pPr>
            <w:r>
              <w:t xml:space="preserve">Частично снято в шестом проходе: смена знака разницы совпадает со сменой общей нормы; сокращение разницы «с СБКС / без СБКС» не объяснено (п. 3.2)</w:t>
            </w:r>
          </w:p>
        </w:tc>
      </w:tr>
      <w:tr>
        <w:tc>
          <w:tcPr/>
          <w:p>
            <w:pPr>
              <w:pStyle w:val="Compact"/>
            </w:pPr>
            <w:r>
              <w:t xml:space="preserve">35</w:t>
            </w:r>
          </w:p>
        </w:tc>
        <w:tc>
          <w:tcPr/>
          <w:p>
            <w:pPr>
              <w:pStyle w:val="Compact"/>
            </w:pPr>
            <w:r>
              <w:t xml:space="preserve">Цикл обеда в стандарте DGE: «не менее 4 недель» (предыдущая версия гл. 6 настоящего доклада)</w:t>
            </w:r>
          </w:p>
        </w:tc>
        <w:tc>
          <w:tcPr/>
          <w:p>
            <w:pPr>
              <w:pStyle w:val="Compact"/>
            </w:pPr>
            <w:r>
              <w:t xml:space="preserve">Для учреждений — не менее 6 недель; 4 недели — для доставки на дом [160]</w:t>
            </w:r>
          </w:p>
        </w:tc>
        <w:tc>
          <w:tcPr/>
          <w:p>
            <w:pPr>
              <w:pStyle w:val="Compact"/>
            </w:pPr>
            <w:r>
              <w:t xml:space="preserve">Снято: исправлено</w:t>
            </w:r>
          </w:p>
        </w:tc>
      </w:tr>
      <w:tr>
        <w:tc>
          <w:tcPr/>
          <w:p>
            <w:pPr>
              <w:pStyle w:val="Compact"/>
            </w:pPr>
            <w:r>
              <w:t xml:space="preserve">36</w:t>
            </w:r>
          </w:p>
        </w:tc>
        <w:tc>
          <w:tcPr/>
          <w:p>
            <w:pPr>
              <w:pStyle w:val="Compact"/>
            </w:pPr>
            <w:r>
              <w:t xml:space="preserve">Место специализированной белковой смеси (СБКС) в нормах: по медицинским показаниям (Новосибирская обл.; Санкт-Петербург с 01.01.2026; Саратовская обл. — по назначению врача, приказ № 850) против включения в общую норму (Ленинградская обл., ХМАО — Югра по ред. 2014 г.; Санкт-Петербург до 31.12.2025)</w:t>
            </w:r>
          </w:p>
        </w:tc>
        <w:tc>
          <w:tcPr/>
          <w:p>
            <w:pPr>
              <w:pStyle w:val="Compact"/>
            </w:pPr>
            <w:r>
              <w:t xml:space="preserve">Разные региональные модели [34, 45, 47, 48, 73]; вторая редакция относила Санкт-Петербург ко второй модели по редакции 2022 г. [33]; в действующей редакции ХМАО (2017) строка СБКС есть, значение в публичной версии не видно [94]</w:t>
            </w:r>
          </w:p>
        </w:tc>
        <w:tc>
          <w:tcPr/>
          <w:p>
            <w:pPr>
              <w:pStyle w:val="Compact"/>
            </w:pPr>
            <w:r>
              <w:t xml:space="preserve">Не противоречие; препятствие для прямого сравнения норм (п. 3.16)</w:t>
            </w:r>
          </w:p>
        </w:tc>
      </w:tr>
      <w:tr>
        <w:tc>
          <w:tcPr/>
          <w:p>
            <w:pPr>
              <w:pStyle w:val="Compact"/>
            </w:pPr>
            <w:r>
              <w:t xml:space="preserve">37</w:t>
            </w:r>
          </w:p>
        </w:tc>
        <w:tc>
          <w:tcPr/>
          <w:p>
            <w:pPr>
              <w:pStyle w:val="Compact"/>
            </w:pPr>
            <w:r>
              <w:t xml:space="preserve">Пост против норм: обязанность обеспечивать условия для соблюдения постов (подп. 15 п. 20 Правил по приказу № 305н; вопрос 75 проверочного листа Роструда) против выполнения норм питания по мясу и молоку (вопрос 64 того же листа)</w:t>
            </w:r>
          </w:p>
        </w:tc>
        <w:tc>
          <w:tcPr/>
          <w:p>
            <w:pPr>
              <w:pStyle w:val="Compact"/>
            </w:pPr>
            <w:r>
              <w:t xml:space="preserve">Растительного эквивалента мяса нет ни в таблице замен приложения № 11 к СанПиН 4282-26, ни в проанализированных региональных актах [3, 27, 39]</w:t>
            </w:r>
          </w:p>
        </w:tc>
        <w:tc>
          <w:tcPr/>
          <w:p>
            <w:pPr>
              <w:pStyle w:val="Compact"/>
            </w:pPr>
            <w:r>
              <w:t xml:space="preserve">Открыто: требуется разъяснение (гл. 10, предложение 6)</w:t>
            </w:r>
          </w:p>
        </w:tc>
      </w:tr>
      <w:tr>
        <w:tc>
          <w:tcPr/>
          <w:p>
            <w:pPr>
              <w:pStyle w:val="Compact"/>
            </w:pPr>
            <w:r>
              <w:t xml:space="preserve">38</w:t>
            </w:r>
          </w:p>
        </w:tc>
        <w:tc>
          <w:tcPr/>
          <w:p>
            <w:pPr>
              <w:pStyle w:val="Compact"/>
            </w:pPr>
            <w:r>
              <w:t xml:space="preserve">Вариативное меню против оценки Управления социального питания Санкт-Петербурга, где «несоответствие ежедневных меню цикличному меню» фиксируется как недочёт</w:t>
            </w:r>
          </w:p>
        </w:tc>
        <w:tc>
          <w:tcPr/>
          <w:p>
            <w:pPr>
              <w:pStyle w:val="Compact"/>
            </w:pPr>
            <w:r>
              <w:t xml:space="preserve">Методика оценки не содержит критериев выбора [177]</w:t>
            </w:r>
          </w:p>
        </w:tc>
        <w:tc>
          <w:tcPr/>
          <w:p>
            <w:pPr>
              <w:pStyle w:val="Compact"/>
            </w:pPr>
            <w:r>
              <w:t xml:space="preserve">Открыто; разрешимо оформлением вариантов внутри цикла (п. 8.6)</w:t>
            </w:r>
          </w:p>
        </w:tc>
      </w:tr>
      <w:tr>
        <w:tc>
          <w:tcPr/>
          <w:p>
            <w:pPr>
              <w:pStyle w:val="Compact"/>
            </w:pPr>
            <w:r>
              <w:t xml:space="preserve">39</w:t>
            </w:r>
          </w:p>
        </w:tc>
        <w:tc>
          <w:tcPr/>
          <w:p>
            <w:pPr>
              <w:pStyle w:val="Compact"/>
            </w:pPr>
            <w:r>
              <w:t xml:space="preserve">Сопоставление граммов региональных норм между собой и с № 520н</w:t>
            </w:r>
          </w:p>
        </w:tc>
        <w:tc>
          <w:tcPr/>
          <w:p>
            <w:pPr>
              <w:pStyle w:val="Compact"/>
            </w:pPr>
            <w:r>
              <w:t xml:space="preserve">Нормы Красноярского края и Новосибирской области выражены в брутто, Нижегородской области — в нетто, Санкт-Петербурга (и в ред. 2022 г., и в ред. 2026 г.), Ленинградской области, ХМАО (ред. 2017 г.) и Саратовской области (2026 г.; контрольный столбец — нетто) — в обеих величинах [33, 34, 45–48, 72, 94]; прежние редакции ошибочно относили Санкт-Петербург к нетто</w:t>
            </w:r>
          </w:p>
        </w:tc>
        <w:tc>
          <w:tcPr/>
          <w:p>
            <w:pPr>
              <w:pStyle w:val="Compact"/>
            </w:pPr>
            <w:r>
              <w:t xml:space="preserve">Снято методически: прямое сравнение без пересчёта некорректно (п. 3.14)</w:t>
            </w:r>
          </w:p>
        </w:tc>
      </w:tr>
      <w:tr>
        <w:tc>
          <w:tcPr/>
          <w:p>
            <w:pPr>
              <w:pStyle w:val="Compact"/>
            </w:pPr>
            <w:r>
              <w:t xml:space="preserve">40</w:t>
            </w:r>
          </w:p>
        </w:tc>
        <w:tc>
          <w:tcPr/>
          <w:p>
            <w:pPr>
              <w:pStyle w:val="Compact"/>
            </w:pPr>
            <w:r>
              <w:t xml:space="preserve">Номер дела в определении ВС от 29.12.2025 № 303-ЭС25-15393: «А32-55513/2024» в тексте против А73-20917/2024 на странице базы и в постановлении округа</w:t>
            </w:r>
          </w:p>
        </w:tc>
        <w:tc>
          <w:tcPr/>
          <w:p>
            <w:pPr>
              <w:pStyle w:val="Compact"/>
            </w:pPr>
            <w:r>
              <w:t xml:space="preserve">Вероятна опечатка в тексте определения; стороны и суды совпадают с делом А73-20917/2024 [59, 61]; в определении от 28.01.2026 по той же жалобе номер дела указан верно — А73-20917/2024 [63]</w:t>
            </w:r>
          </w:p>
        </w:tc>
        <w:tc>
          <w:tcPr/>
          <w:p>
            <w:pPr>
              <w:pStyle w:val="Compact"/>
            </w:pPr>
            <w:r>
              <w:t xml:space="preserve">Техническое расхождение (опечатка подтверждена 07.10.2026)</w:t>
            </w:r>
          </w:p>
        </w:tc>
      </w:tr>
      <w:tr>
        <w:tc>
          <w:tcPr/>
          <w:p>
            <w:pPr>
              <w:pStyle w:val="Compact"/>
            </w:pPr>
            <w:r>
              <w:t xml:space="preserve">41</w:t>
            </w:r>
          </w:p>
        </w:tc>
        <w:tc>
          <w:tcPr/>
          <w:p>
            <w:pPr>
              <w:pStyle w:val="Compact"/>
            </w:pPr>
            <w:r>
              <w:t xml:space="preserve">«М1» и «ступень 1» в отчётах учреждений и материалах семинара употребляются как одно и то же</w:t>
            </w:r>
          </w:p>
        </w:tc>
        <w:tc>
          <w:tcPr/>
          <w:p>
            <w:pPr>
              <w:pStyle w:val="Compact"/>
            </w:pPr>
            <w:r>
              <w:t xml:space="preserve">М1 — формат раздачи (кухня), ступень 1 — участие жителя («спросили, подали то же»); дом на М1 может держать часть жителей на ступенях 0–1 [22, 23]</w:t>
            </w:r>
          </w:p>
        </w:tc>
        <w:tc>
          <w:tcPr/>
          <w:p>
            <w:pPr>
              <w:pStyle w:val="Compact"/>
            </w:pPr>
            <w:r>
              <w:t xml:space="preserve">Снято: разграничение с примерами (п. 1.4)</w:t>
            </w:r>
          </w:p>
        </w:tc>
      </w:tr>
      <w:tr>
        <w:tc>
          <w:tcPr/>
          <w:p>
            <w:pPr>
              <w:pStyle w:val="Compact"/>
            </w:pPr>
            <w:r>
              <w:t xml:space="preserve">42</w:t>
            </w:r>
          </w:p>
        </w:tc>
        <w:tc>
          <w:tcPr/>
          <w:p>
            <w:pPr>
              <w:pStyle w:val="Compact"/>
            </w:pPr>
            <w:r>
              <w:t xml:space="preserve">Болотнинский ПНИ — «первый документированный кейс» (обзор НПА, рабочая база)</w:t>
            </w:r>
          </w:p>
        </w:tc>
        <w:tc>
          <w:tcPr/>
          <w:p>
            <w:pPr>
              <w:pStyle w:val="Compact"/>
            </w:pPr>
            <w:r>
              <w:t xml:space="preserve">По дате публикации сообщение Успенского ПНИ (13.08.2024) раньше болотнинского (16.08.2024), запуск там — март 2024 г. [5, 7]</w:t>
            </w:r>
          </w:p>
        </w:tc>
        <w:tc>
          <w:tcPr/>
          <w:p>
            <w:pPr>
              <w:pStyle w:val="Compact"/>
            </w:pPr>
            <w:r>
              <w:t xml:space="preserve">Уточнено: первый кейс, вошедший в документы проекта, а не первый в России (п. 4.2)</w:t>
            </w:r>
          </w:p>
        </w:tc>
      </w:tr>
      <w:tr>
        <w:tc>
          <w:tcPr/>
          <w:p>
            <w:pPr>
              <w:pStyle w:val="Compact"/>
            </w:pPr>
            <w:r>
              <w:t xml:space="preserve">43</w:t>
            </w:r>
          </w:p>
        </w:tc>
        <w:tc>
          <w:tcPr/>
          <w:p>
            <w:pPr>
              <w:pStyle w:val="Compact"/>
            </w:pPr>
            <w:r>
              <w:t xml:space="preserve">Сопоставление СанПиН 3590-20 и 4282-26 по нумерации из материалов семинара (предыдущая версия п. 2.7): прочерки у бракеража, рекомендательных норм и трёх часов на раздаче</w:t>
            </w:r>
          </w:p>
        </w:tc>
        <w:tc>
          <w:tcPr/>
          <w:p>
            <w:pPr>
              <w:pStyle w:val="Compact"/>
            </w:pPr>
            <w:r>
              <w:t xml:space="preserve">Сверка с официальной публикацией постановления № 32: все эти требования были в СанПиН 3590-20 (п. 1.3, 2.8, подп. 3.5.1–3.5.6, п. 7.1.11–7.1.14); подп. 11 п. 56 дословно совпадает с п. 7.1.11 [3, 50]</w:t>
            </w:r>
          </w:p>
        </w:tc>
        <w:tc>
          <w:tcPr/>
          <w:p>
            <w:pPr>
              <w:pStyle w:val="Compact"/>
            </w:pPr>
            <w:r>
              <w:t xml:space="preserve">Снято: таблица исправлена</w:t>
            </w:r>
          </w:p>
        </w:tc>
      </w:tr>
      <w:tr>
        <w:tc>
          <w:tcPr/>
          <w:p>
            <w:pPr>
              <w:pStyle w:val="Compact"/>
            </w:pPr>
            <w:r>
              <w:t xml:space="preserve">44</w:t>
            </w:r>
          </w:p>
        </w:tc>
        <w:tc>
          <w:tcPr/>
          <w:p>
            <w:pPr>
              <w:pStyle w:val="Compact"/>
            </w:pPr>
            <w:r>
              <w:t xml:space="preserve">«Публичных кейсов вариативного меню на аутсорсинге нет» (рабочая база [23]) против закупки ДСО «Серафимовский» услуг по организации питания в 2026 г.</w:t>
            </w:r>
          </w:p>
        </w:tc>
        <w:tc>
          <w:tcPr/>
          <w:p>
            <w:pPr>
              <w:pStyle w:val="Compact"/>
            </w:pPr>
            <w:r>
              <w:t xml:space="preserve">Аутсорсинг подтверждён автором доклада как руководителем учреждения 05.10.2026 [97]; закупки по 223-ФЗ — по карточкам агрегатора [98, 99]; цикличные меню из закупочной документации — по вариантам диеты, без выбора блюд; исполнитель сменился в середине 2026 г. [99]. Один кейс — учреждение автора; ТЗ конкурса на август — декабрь 2026 г. и договор не прочитаны, условия о выборе не проверены (повторная попытка 07.10.2026: ЕИС недоступна, агрегаторы показывают только перечень файлов) [98]. 08.10.2026 найдены закупки шести бюджетных учреждений Самарской области по 44-ФЗ «по вариативному меню» (с 2025 г.; к 14.10.2026 — восьми учреждений, к 26.10.2026 — десяти, п. 4.11); их технические задания также не прочитаны [102]. 20.10.2026 найден второй кейс выбора как практики при аутсорсинге — РДСО «Италмас» (Удмуртская Республика; закупки по 223-ФЗ; со слов руководителя в сообщении регионального органа; ТЗ не прочитаны) [100, 101]</w:t>
            </w:r>
          </w:p>
        </w:tc>
        <w:tc>
          <w:tcPr/>
          <w:p>
            <w:pPr>
              <w:pStyle w:val="Compact"/>
            </w:pPr>
            <w:r>
              <w:t xml:space="preserve">Снято: кейс внесён (п. 4.8) с оговоркой о непроверенных условиях договора; вывод о единственном кейсе аутсорсинга с выбором снят 08.10.2026 (п. 4.11), вывод о единственном кейсе описанной практики — 20.10.2026 (п. 4.12)</w:t>
            </w:r>
          </w:p>
        </w:tc>
      </w:tr>
      <w:tr>
        <w:tc>
          <w:tcPr/>
          <w:p>
            <w:pPr>
              <w:pStyle w:val="Compact"/>
            </w:pPr>
            <w:r>
              <w:t xml:space="preserve">45</w:t>
            </w:r>
          </w:p>
        </w:tc>
        <w:tc>
          <w:tcPr/>
          <w:p>
            <w:pPr>
              <w:pStyle w:val="Compact"/>
            </w:pPr>
            <w:r>
              <w:t xml:space="preserve">Международные первоисточники: «верифицированы» (аудит старых докладов) против «проверено источников 0» (каркас международного доклада) [23]</w:t>
            </w:r>
          </w:p>
        </w:tc>
        <w:tc>
          <w:tcPr/>
          <w:p>
            <w:pPr>
              <w:pStyle w:val="Compact"/>
            </w:pPr>
            <w:r>
              <w:t xml:space="preserve">IDDSI (Cichero et al., 2017), регламент 14 CQC (SI 2014/2936) и ст. 12 КПИ сверены с первоисточниками 05.10.2026 [37, 150, 167]</w:t>
            </w:r>
          </w:p>
        </w:tc>
        <w:tc>
          <w:tcPr/>
          <w:p>
            <w:pPr>
              <w:pStyle w:val="Compact"/>
            </w:pPr>
            <w:r>
              <w:t xml:space="preserve">Снято для трёх опор (п. 6.12); каркас остаётся каркасом</w:t>
            </w:r>
          </w:p>
        </w:tc>
      </w:tr>
      <w:tr>
        <w:tc>
          <w:tcPr/>
          <w:p>
            <w:pPr>
              <w:pStyle w:val="Compact"/>
            </w:pPr>
            <w:r>
              <w:t xml:space="preserve">46</w:t>
            </w:r>
          </w:p>
        </w:tc>
        <w:tc>
          <w:tcPr/>
          <w:p>
            <w:pPr>
              <w:pStyle w:val="Compact"/>
            </w:pPr>
            <w:r>
              <w:t xml:space="preserve">Нормы Санкт-Петербурга в первой и второй редакциях обзора — по редакции № 1284 от 27.06.2022: птица 40 г, рыба 41,8 г, творог 40 г в общей норме; СБКС и ВМК в общей норме; «нормы не менялись»</w:t>
            </w:r>
          </w:p>
        </w:tc>
        <w:tc>
          <w:tcPr/>
          <w:p>
            <w:pPr>
              <w:pStyle w:val="Compact"/>
            </w:pPr>
            <w:r>
              <w:t xml:space="preserve">Приложение изложено заново постановлением № 507 от 18.07.2025 с 01.01.2026 [34]</w:t>
            </w:r>
          </w:p>
        </w:tc>
        <w:tc>
          <w:tcPr/>
          <w:p>
            <w:pPr>
              <w:pStyle w:val="Compact"/>
            </w:pPr>
            <w:r>
              <w:t xml:space="preserve">Снято в шестом проходе: п. 3.2, сценарии 1, 2, 11 и 12 гл. 7, прил. Б пересчитаны по действующей редакции</w:t>
            </w:r>
          </w:p>
        </w:tc>
      </w:tr>
      <w:tr>
        <w:tc>
          <w:tcPr/>
          <w:p>
            <w:pPr>
              <w:pStyle w:val="Compact"/>
            </w:pPr>
            <w:r>
              <w:t xml:space="preserve">47</w:t>
            </w:r>
          </w:p>
        </w:tc>
        <w:tc>
          <w:tcPr/>
          <w:p>
            <w:pPr>
              <w:pStyle w:val="Compact"/>
            </w:pPr>
            <w:r>
              <w:t xml:space="preserve">Приказ ДСО «Серафимовский» № 124 в докладе — «закреплено заказное питание, в том числе для маломобильных» (вторая редакция)</w:t>
            </w:r>
          </w:p>
        </w:tc>
        <w:tc>
          <w:tcPr/>
          <w:p>
            <w:pPr>
              <w:pStyle w:val="Compact"/>
            </w:pPr>
            <w:r>
              <w:t xml:space="preserve">Правила внутреннего распорядка учреждения: «зал заказного питания (вариативное меню)» упомянут одной фразой о месте приёма пищи; маломобильные едят в комнатах; порядок заказа не определён [28]</w:t>
            </w:r>
          </w:p>
        </w:tc>
        <w:tc>
          <w:tcPr/>
          <w:p>
            <w:pPr>
              <w:pStyle w:val="Compact"/>
            </w:pPr>
            <w:r>
              <w:t xml:space="preserve">Снято в шестом проходе: формулировки уточнены (п. 4.8, сценарии 3 и 7 гл. 7, прил. А)</w:t>
            </w:r>
          </w:p>
        </w:tc>
      </w:tr>
    </w:tbl>
    <w:bookmarkEnd w:id="166"/>
    <w:bookmarkStart w:id="167" w:name="выводы-по-главе-9"/>
    <w:p>
      <w:pPr>
        <w:pStyle w:val="Heading2"/>
      </w:pPr>
      <w:r>
        <w:rPr>
          <w:rStyle w:val="SectionNumber"/>
        </w:rPr>
        <w:t xml:space="preserve">9.3</w:t>
      </w:r>
      <w:r>
        <w:tab/>
      </w:r>
      <w:r>
        <w:t xml:space="preserve">Выводы по главе 9</w:t>
      </w:r>
    </w:p>
    <w:p>
      <w:pPr>
        <w:pStyle w:val="BoxConclusion"/>
      </w:pPr>
      <w:r>
        <w:t xml:space="preserve">Перечень распадается на четыре группы, различающиеся по тому, как с ними следует обращаться. Пункты 1–6, 10, 12–14, 21–23, 25, 28, 30–33, 35 и 41–43 представляют собой исправленные факты или восполненные пробелы, и вторая редакция опирается на исправленные версии; пункт 25 закрыт в седьмом проходе, когда справочная отметка подтвердила вид, дату и номер псковского акта [89], а пункт 33 — дополнением 07.10.2026, когда был прочитан текст определения Верховного Суда от 28.01.2026 [63]. Четыре пункта этой группы (32, 35, 42 и 43) исправляют ошибки самой второй редакции, обнаруженные при её дополнении: требование называть расхождения явно доклад распространяет и на собственный текст. К ним примыкают пункты 46 и 47, также исправляющие ошибки второй редакции и найденные в шестом проходе при сверке с данными учреждения и действующей редакцией № 1284; после этого пункт 34 остаётся открытым лишь в части разницы тарифов «с СБКС / без СБКС».</w:t>
      </w:r>
    </w:p>
    <w:p>
      <w:pPr>
        <w:pStyle w:val="BoxConclusion"/>
      </w:pPr>
      <w:r>
        <w:t xml:space="preserve">Вторую группу составляют открытые вопросы — пункты 9, 15, 24, 26, 29, 34 (частично), 37 и 38; сверх установленного доклад по ним ничего не утверждает. Третья группа включает пункты, снятые решением автора: пункты 17 и 18 — в пятом проходе (порядок каналов воли принят как рекомендация, формула о «запрете принудительного кормления» признана неверной с разведением нормы и толкования), пункт 44 — подтверждением автора с оговоркой о непроверенном договоре, пункт 45 — для трёх международных опор. Наконец, пункты 19, 20 и 36 отражают различие задач, определений или региональных моделей и выбора между версиями не требуют, а пункты 39 и 40 имеют методический и технический характер.</w:t>
      </w:r>
    </w:p>
    <w:p>
      <w:pPr>
        <w:pStyle w:val="BoxConclusion"/>
      </w:pPr>
      <w:r>
        <w:t xml:space="preserve">Существенно, что ни одно из выявленных расхождений не указывает на норму, запрещающую выбор блюд. Большинство из них сосредоточено в реквизитах актов, расчётах и статусе отдельных документов; открытые вопросы содержательного свойства (пункты 15, 29, 37 и 38) касаются не допустимости выбора как такового, а того, как совместить его с санитарными процедурами, нормами питания и региональной оценкой. В этих вопросах при практическом применении доклада необходима сверка с первоисточником; они положены в основу предложений главы 10.</w:t>
      </w:r>
    </w:p>
    <w:bookmarkEnd w:id="167"/>
    <w:bookmarkEnd w:id="168"/>
    <w:bookmarkStart w:id="173" w:name="предложения"/>
    <w:p>
      <w:pPr>
        <w:pStyle w:val="Heading1"/>
      </w:pPr>
      <w:r>
        <w:rPr>
          <w:rStyle w:val="SectionNumber"/>
        </w:rPr>
        <w:t xml:space="preserve">10</w:t>
      </w:r>
      <w:r>
        <w:tab/>
      </w:r>
      <w:r>
        <w:t xml:space="preserve">Предложения</w:t>
      </w:r>
    </w:p>
    <w:p>
      <w:pPr>
        <w:pStyle w:val="FirstParagraph"/>
      </w:pPr>
      <w:r>
        <w:t xml:space="preserve">Все предложения настоящей главы являются рекомендациями автора как директора учреждения и участника профессиональной дискуссии. Они не выражают позицию Минтруда России, рабочей группы или иного органа и нормами не являются. При каждом предложении указано, на какую проблему из глав 2–9 оно отвечает и на какой образец опирается; если образца нет, это оговорено. Предложения сохраняют сквозную нумерацию, поскольку на них ссылаются другие разделы доклада, и распределены по уровням, на которых может быть принято соответствующее решение: федеральному, региональному и уровню учреждения.</w:t>
      </w:r>
    </w:p>
    <w:bookmarkStart w:id="169" w:name="федеральный-уровень"/>
    <w:p>
      <w:pPr>
        <w:pStyle w:val="Heading2"/>
      </w:pPr>
      <w:r>
        <w:rPr>
          <w:rStyle w:val="SectionNumber"/>
        </w:rPr>
        <w:t xml:space="preserve">10.1</w:t>
      </w:r>
      <w:r>
        <w:tab/>
      </w:r>
      <w:r>
        <w:t xml:space="preserve">Федеральный уровень</w:t>
      </w:r>
    </w:p>
    <w:p>
      <w:pPr>
        <w:pStyle w:val="FirstParagraph"/>
      </w:pPr>
      <w:r>
        <w:t xml:space="preserve">Федеральные предложения направлены не на изменение закона, а на устранение пробелов методического и санитарного регулирования, из-за которых одна и та же практика получает разную оценку у разных проверяющих.</w:t>
      </w:r>
    </w:p>
    <w:p>
      <w:pPr>
        <w:pStyle w:val="Compact"/>
        <w:numPr>
          <w:ilvl w:val="0"/>
          <w:numId w:val="1014"/>
        </w:numPr>
      </w:pPr>
      <w:r>
        <w:rPr>
          <w:b/>
          <w:bCs/>
        </w:rPr>
        <w:t xml:space="preserve">Определение.</w:t>
      </w:r>
      <w:r>
        <w:t xml:space="preserve"> </w:t>
      </w:r>
      <w:r>
        <w:t xml:space="preserve">В методическом документе федерального уровня (без изменения закона) закрепить рабочее определение вариативного питания и разграничить его с цикличным меню, таблицей замен и персонализацией (п. 1.2). В отсутствие общего понятийного аппарата одну и ту же практику разные проверяющие оценивают по-разному.</w:t>
      </w:r>
    </w:p>
    <w:p>
      <w:pPr>
        <w:pStyle w:val="Compact"/>
        <w:numPr>
          <w:ilvl w:val="0"/>
          <w:numId w:val="1014"/>
        </w:numPr>
      </w:pPr>
      <w:r>
        <w:rPr>
          <w:b/>
          <w:bCs/>
        </w:rPr>
        <w:t xml:space="preserve">Таблица замен для взрослых.</w:t>
      </w:r>
      <w:r>
        <w:t xml:space="preserve"> </w:t>
      </w:r>
      <w:r>
        <w:t xml:space="preserve">Утвердить таблицу замен пищевой продукции для взрослых в организациях социального обслуживания либо прямо распространить на них приложение № 11 к СанПиН 4282-26. До этого учреждения применяют детскую таблицу по аналогии (п. 2.6).</w:t>
      </w:r>
    </w:p>
    <w:p>
      <w:pPr>
        <w:pStyle w:val="Compact"/>
        <w:numPr>
          <w:ilvl w:val="0"/>
          <w:numId w:val="1014"/>
        </w:numPr>
      </w:pPr>
      <w:r>
        <w:rPr>
          <w:b/>
          <w:bCs/>
        </w:rPr>
        <w:t xml:space="preserve">Учёт норм по периоду.</w:t>
      </w:r>
      <w:r>
        <w:t xml:space="preserve"> </w:t>
      </w:r>
      <w:r>
        <w:t xml:space="preserve">Разъяснить, что выполнение норм питания в организациях социального обслуживания оценивается по среднему за период с учётом замен по утверждённой таблице, по образцу подп. «в» подп. 2 п. 59 СанПиН 4282-26 для детей [3]. Образцом формулировки для взрослых может служить п. 2.1 московского приказа № 228 (п. 3.3) [71].</w:t>
      </w:r>
    </w:p>
    <w:p>
      <w:pPr>
        <w:pStyle w:val="Compact"/>
        <w:numPr>
          <w:ilvl w:val="0"/>
          <w:numId w:val="1014"/>
        </w:numPr>
      </w:pPr>
      <w:r>
        <w:rPr>
          <w:b/>
          <w:bCs/>
        </w:rPr>
        <w:t xml:space="preserve">Суточная проба.</w:t>
      </w:r>
      <w:r>
        <w:t xml:space="preserve"> </w:t>
      </w:r>
      <w:r>
        <w:t xml:space="preserve">Устранить пробел в регулировании суточной пробы на собственном пищеблоке организации социального обслуживания (гл. 9, позиция 15) и отдельно указать, отбирается ли проба каждого варианта блюда (сценарий 13; вопрос оставлен открытым по решению автора).</w:t>
      </w:r>
    </w:p>
    <w:p>
      <w:pPr>
        <w:pStyle w:val="Compact"/>
        <w:numPr>
          <w:ilvl w:val="0"/>
          <w:numId w:val="1014"/>
        </w:numPr>
      </w:pPr>
      <w:r>
        <w:rPr>
          <w:b/>
          <w:bCs/>
        </w:rPr>
        <w:t xml:space="preserve">Формула альтернативы.</w:t>
      </w:r>
      <w:r>
        <w:t xml:space="preserve"> </w:t>
      </w:r>
      <w:r>
        <w:t xml:space="preserve">При возможном регулировании выбора исходить не из числа блюд, а из формулы «альтернатива сходной пищевой ценности по запросу», известной американскому праву [154], и из онтарийской модели цикла меню с выбором, утверждаемого диетологом при участии совета жителей [157]. Американское руководство для инспекторов показывает, что такая формула проверяема: предметом проверки служит ответ учреждения на отказ конкретного жителя от блюда [155]. Предложение первой редакции обзора закрепить «не менее двух вариантов на основные приёмы пищи» [1] исполнимо не во всех учреждениях и ничего не даёт жителям, не способным выразить выбор словами.</w:t>
      </w:r>
    </w:p>
    <w:p>
      <w:pPr>
        <w:pStyle w:val="Compact"/>
        <w:numPr>
          <w:ilvl w:val="0"/>
          <w:numId w:val="1014"/>
        </w:numPr>
      </w:pPr>
      <w:r>
        <w:rPr>
          <w:b/>
          <w:bCs/>
        </w:rPr>
        <w:t xml:space="preserve">Постное питание.</w:t>
      </w:r>
      <w:r>
        <w:t xml:space="preserve"> </w:t>
      </w:r>
      <w:r>
        <w:t xml:space="preserve">Разъяснить, каким образом обязанность обеспечивать условия для соблюдения постов (подп. 15 п. 20 Правил по приказу № 305н) [27] исполняется в пределах региональных норм питания: какие замены мяса и молочных продуктов допустимы и по какой таблице. В проверочном листе Роструда соседствуют вопрос 64 о соблюдении норм питания и вопрос 75 об условиях для соблюдения постов [39], тогда как растительного эквивалента мяса нет ни в таблице замен приложения № 11 к СанПиН 4282-26, ни в проанализированных региональных актах (сценарий 16; гл. 9, позиция 37). Без разъяснения учреждение, исполняя одну федеральную обязанность, рискует получить претензию за невыполнение норм по отдельным группам продуктов. Для разрешения коллизии достаточно было бы дополнить таблицу замен строками растительных источников белка с коэффициентами по белку (предложение 2).</w:t>
      </w:r>
    </w:p>
    <w:p>
      <w:pPr>
        <w:pStyle w:val="Compact"/>
        <w:numPr>
          <w:ilvl w:val="0"/>
          <w:numId w:val="1014"/>
        </w:numPr>
      </w:pPr>
      <w:r>
        <w:rPr>
          <w:b/>
          <w:bCs/>
        </w:rPr>
        <w:t xml:space="preserve">Брутто и нетто.</w:t>
      </w:r>
      <w:r>
        <w:t xml:space="preserve"> </w:t>
      </w:r>
      <w:r>
        <w:t xml:space="preserve">В рекомендуемых нормах (приказ № 520н) и методических материалах для субъектов прямо указывать, в каких единицах (брутто или нетто) выражена каждая позиция, и рекомендовать субъектам поступать так же. Прочитанные региональные акты выражены в разных единицах, поэтому граммы нельзя напрямую сравнивать ни между ними, ни с № 520н (п. 3.14; гл. 9, позиция 39). Образцом формулировки может служить примечание к норме стационарной формы саратовского приказа № 850, где контрольным назван столбец нетто, а изменение брутто оформляется приказом по учреждению на основании протокола определения потерь (п. 3.13) [45].</w:t>
      </w:r>
    </w:p>
    <w:p>
      <w:pPr>
        <w:pStyle w:val="Compact"/>
        <w:numPr>
          <w:ilvl w:val="0"/>
          <w:numId w:val="1014"/>
        </w:numPr>
      </w:pPr>
      <w:r>
        <w:rPr>
          <w:b/>
          <w:bCs/>
        </w:rPr>
        <w:t xml:space="preserve">Показатели результата.</w:t>
      </w:r>
      <w:r>
        <w:t xml:space="preserve"> </w:t>
      </w:r>
      <w:r>
        <w:t xml:space="preserve">В методических материалах о вариативном питании предусматривать не только описание формата, но и минимальный набор измеряемых показателей — распределение выбора, производственные отходы, отходы с тарелки, удовлетворённость (п. 7.18). Зарубежный опыт показывает, что учреждение способно измерить их самостоятельно [103, 138]; пределы отходов как меры съеденного выявило исследование CLEVER [140].</w:t>
      </w:r>
    </w:p>
    <w:p>
      <w:pPr>
        <w:pStyle w:val="Compact"/>
        <w:numPr>
          <w:ilvl w:val="0"/>
          <w:numId w:val="1014"/>
        </w:numPr>
      </w:pPr>
      <w:r>
        <w:rPr>
          <w:b/>
          <w:bCs/>
        </w:rPr>
        <w:t xml:space="preserve">Вопрос о выборе в проверочном листе.</w:t>
      </w:r>
      <w:r>
        <w:t xml:space="preserve"> </w:t>
      </w:r>
      <w:r>
        <w:t xml:space="preserve">При пересмотре формы проверочного листа федерального контроля рассмотреть вопрос, сформулированный по образцу американского и онтарийского: «предлагается ли получателю, отказавшемуся от блюда, замена в пределах норм питания?» [155, 158]. Действующий лист содержит 79 вопросов, ни один из которых не касается учёта предпочтений в питании; предпочтения упомянуты лишь применительно к размещению в спальнях (вопрос 46) [39]. Такой вопрос не требует от учреждения определённого числа блюд и совместим с действующими нормами.</w:t>
      </w:r>
    </w:p>
    <w:p>
      <w:pPr>
        <w:pStyle w:val="Compact"/>
        <w:numPr>
          <w:ilvl w:val="0"/>
          <w:numId w:val="1014"/>
        </w:numPr>
      </w:pPr>
      <w:r>
        <w:rPr>
          <w:b/>
          <w:bCs/>
        </w:rPr>
        <w:t xml:space="preserve">Совет по питанию с участием жителей.</w:t>
      </w:r>
      <w:r>
        <w:t xml:space="preserve"> </w:t>
      </w:r>
      <w:r>
        <w:t xml:space="preserve">В методических материалах описать коллегиальный орган по питанию с участием жителей и родственников по образцу шведских советов по питанию (måltidsråd) [162] и онтарийского требования о рассмотрении времени приёмов пищи советом жителей [158]. Российские учреждения уже создают такие органы по локальному решению [13, 29], а петербургская методика оценки организации питания выделяет родительский контроль для учреждений образования, но не описывает аналогичного механизма для учреждений социального обслуживания [177].</w:t>
      </w:r>
    </w:p>
    <w:bookmarkEnd w:id="169"/>
    <w:bookmarkStart w:id="170" w:name="региональный-уровень"/>
    <w:p>
      <w:pPr>
        <w:pStyle w:val="Heading2"/>
      </w:pPr>
      <w:r>
        <w:rPr>
          <w:rStyle w:val="SectionNumber"/>
        </w:rPr>
        <w:t xml:space="preserve">10.2</w:t>
      </w:r>
      <w:r>
        <w:tab/>
      </w:r>
      <w:r>
        <w:t xml:space="preserve">Региональный уровень</w:t>
      </w:r>
    </w:p>
    <w:p>
      <w:pPr>
        <w:pStyle w:val="FirstParagraph"/>
      </w:pPr>
      <w:r>
        <w:t xml:space="preserve">Региональные предложения касаются трёх инструментов, которые находятся в руках субъекта: структуры норм питания, тарифа и процедуры оценки организации питания.</w:t>
      </w:r>
    </w:p>
    <w:p>
      <w:pPr>
        <w:pStyle w:val="Compact"/>
        <w:numPr>
          <w:ilvl w:val="0"/>
          <w:numId w:val="1015"/>
        </w:numPr>
      </w:pPr>
      <w:r>
        <w:rPr>
          <w:b/>
          <w:bCs/>
        </w:rPr>
        <w:t xml:space="preserve">Нормы группами.</w:t>
      </w:r>
      <w:r>
        <w:t xml:space="preserve"> </w:t>
      </w:r>
      <w:r>
        <w:t xml:space="preserve">При пересмотре региональных норм формулировать позиции группами продуктов с допустимыми заменами внутри группы и указывать источник таблицы замен между группами (п. 3.17). Образцом локальной формы служат таблицы взаимозаменяемости и замены по белкам и углеводам, утверждённые положением нижегородского дома-интерната [49].</w:t>
      </w:r>
    </w:p>
    <w:p>
      <w:pPr>
        <w:pStyle w:val="Compact"/>
        <w:numPr>
          <w:ilvl w:val="0"/>
          <w:numId w:val="1015"/>
        </w:numPr>
      </w:pPr>
      <w:r>
        <w:rPr>
          <w:b/>
          <w:bCs/>
        </w:rPr>
        <w:t xml:space="preserve">Раскрытие методики тарифа.</w:t>
      </w:r>
      <w:r>
        <w:t xml:space="preserve"> </w:t>
      </w:r>
      <w:r>
        <w:t xml:space="preserve">Публиковать вместе с тарифом на обеспечение питанием методику расчёта или по меньшей мере стоимость набора по группам продуктов. Динамика петербургских тарифов 2025–2026 гг. по опубликованным документам не позволяет разделить влияние состава набора, цен и методики (п. 3.2.4; гл. 9, позиция 34). Без методики учреждение не может доказать учредителю ни того, что выбор требует дополнительных средств, ни того, что не требует.</w:t>
      </w:r>
    </w:p>
    <w:p>
      <w:pPr>
        <w:pStyle w:val="Compact"/>
        <w:numPr>
          <w:ilvl w:val="0"/>
          <w:numId w:val="1015"/>
        </w:numPr>
      </w:pPr>
      <w:r>
        <w:rPr>
          <w:b/>
          <w:bCs/>
        </w:rPr>
        <w:t xml:space="preserve">Организационная составляющая выбора.</w:t>
      </w:r>
      <w:r>
        <w:t xml:space="preserve"> </w:t>
      </w:r>
      <w:r>
        <w:t xml:space="preserve">При расчёте тарифа учитывать не только продуктовый набор, но и организационную составляющую выбора, если субъект поддерживает вариативное питание как политику (п. 3.2). Порядок величины этой составляющей показывают сценарии 8 и 14 (иллюстративно) и опубликованные российские кейсы: дополнительная линия раздачи в Успенском ПНИ обошлась более чем в 3 млн руб. [10].</w:t>
      </w:r>
    </w:p>
    <w:p>
      <w:pPr>
        <w:pStyle w:val="Compact"/>
        <w:numPr>
          <w:ilvl w:val="0"/>
          <w:numId w:val="1015"/>
        </w:numPr>
      </w:pPr>
      <w:r>
        <w:rPr>
          <w:b/>
          <w:bCs/>
        </w:rPr>
        <w:t xml:space="preserve">Оценка организации питания.</w:t>
      </w:r>
      <w:r>
        <w:t xml:space="preserve"> </w:t>
      </w:r>
      <w:r>
        <w:t xml:space="preserve">В субъектах, где действует процедура оценки организации питания вне государственного контроля (как в Санкт-Петербурге [177]), дополнить критерии показателями выбора и результата (распределение выбора, возвраты, опрос жителей) и прямо указать, что варианты блюд, предусмотренные утверждённым цикличным меню, не являются «несоответствием ежедневного меню цикличному» (гл. 9, позиция 38).</w:t>
      </w:r>
    </w:p>
    <w:p>
      <w:pPr>
        <w:pStyle w:val="Compact"/>
        <w:numPr>
          <w:ilvl w:val="0"/>
          <w:numId w:val="1015"/>
        </w:numPr>
      </w:pPr>
      <w:r>
        <w:rPr>
          <w:b/>
          <w:bCs/>
        </w:rPr>
        <w:t xml:space="preserve">Методическая площадка.</w:t>
      </w:r>
      <w:r>
        <w:t xml:space="preserve"> </w:t>
      </w:r>
      <w:r>
        <w:t xml:space="preserve">Использовать опыт межрегиональных методических площадок (Вологодская область, 2026 г. [17]) и требовать от участников публикации измерений (отходы, распределение выбора, удовлетворённость), а не одних описаний.</w:t>
      </w:r>
    </w:p>
    <w:bookmarkEnd w:id="170"/>
    <w:bookmarkStart w:id="171" w:name="уровень-учреждения"/>
    <w:p>
      <w:pPr>
        <w:pStyle w:val="Heading2"/>
      </w:pPr>
      <w:r>
        <w:rPr>
          <w:rStyle w:val="SectionNumber"/>
        </w:rPr>
        <w:t xml:space="preserve">10.3</w:t>
      </w:r>
      <w:r>
        <w:tab/>
      </w:r>
      <w:r>
        <w:t xml:space="preserve">Уровень учреждения</w:t>
      </w:r>
    </w:p>
    <w:p>
      <w:pPr>
        <w:pStyle w:val="FirstParagraph"/>
      </w:pPr>
      <w:r>
        <w:t xml:space="preserve">Предложения для учреждения выстроены в порядке, в котором их целесообразно реализовывать: от минимального пилота и его документального оформления к закупке, сбору сведений о жителе и измерению результата.</w:t>
      </w:r>
    </w:p>
    <w:p>
      <w:pPr>
        <w:pStyle w:val="Compact"/>
        <w:numPr>
          <w:ilvl w:val="0"/>
          <w:numId w:val="1016"/>
        </w:numPr>
      </w:pPr>
      <w:r>
        <w:rPr>
          <w:b/>
          <w:bCs/>
        </w:rPr>
        <w:t xml:space="preserve">Начинать с пары внутри группы</w:t>
      </w:r>
      <w:r>
        <w:t xml:space="preserve"> </w:t>
      </w:r>
      <w:r>
        <w:t xml:space="preserve">в одном приёме пищи одного отделения (сценарии 2, 9 и 11).</w:t>
      </w:r>
    </w:p>
    <w:p>
      <w:pPr>
        <w:pStyle w:val="Compact"/>
        <w:numPr>
          <w:ilvl w:val="0"/>
          <w:numId w:val="1016"/>
        </w:numPr>
      </w:pPr>
      <w:r>
        <w:rPr>
          <w:b/>
          <w:bCs/>
        </w:rPr>
        <w:t xml:space="preserve">Варианты — внутри цикла.</w:t>
      </w:r>
      <w:r>
        <w:t xml:space="preserve"> </w:t>
      </w:r>
      <w:r>
        <w:t xml:space="preserve">Вносить оба варианта в утверждённое цикличное меню как его позиции, а не оформлять выбор как ежедневное отклонение от цикла (п. 8.6, сценарий 13).</w:t>
      </w:r>
    </w:p>
    <w:p>
      <w:pPr>
        <w:pStyle w:val="Compact"/>
        <w:numPr>
          <w:ilvl w:val="0"/>
          <w:numId w:val="1016"/>
        </w:numPr>
      </w:pPr>
      <w:r>
        <w:rPr>
          <w:b/>
          <w:bCs/>
        </w:rPr>
        <w:t xml:space="preserve">Закрепить порядок локальным актом</w:t>
      </w:r>
      <w:r>
        <w:t xml:space="preserve"> </w:t>
      </w:r>
      <w:r>
        <w:t xml:space="preserve">до начала работы и подготовить комплект документов для проверяющего с распределением звеньев документальной цепочки по контролёрам (сценарии 7 и 13, п. 8.14).</w:t>
      </w:r>
    </w:p>
    <w:p>
      <w:pPr>
        <w:pStyle w:val="Compact"/>
        <w:numPr>
          <w:ilvl w:val="0"/>
          <w:numId w:val="1016"/>
        </w:numPr>
      </w:pPr>
      <w:r>
        <w:rPr>
          <w:b/>
          <w:bCs/>
        </w:rPr>
        <w:t xml:space="preserve">Лоты по группам продуктов.</w:t>
      </w:r>
      <w:r>
        <w:t xml:space="preserve"> </w:t>
      </w:r>
      <w:r>
        <w:t xml:space="preserve">В положении о закупке и документации по 223-ФЗ формировать лоты и спецификации по группам продуктов с коридором объёмов внутри группы, а не под конкретное блюдо (сценарий 12); закупки бюджетного учреждения по 44-ФЗ планировать с учётом ограничения изменения объёма (сценарий 6).</w:t>
      </w:r>
    </w:p>
    <w:p>
      <w:pPr>
        <w:pStyle w:val="Compact"/>
        <w:numPr>
          <w:ilvl w:val="0"/>
          <w:numId w:val="1016"/>
        </w:numPr>
      </w:pPr>
      <w:r>
        <w:rPr>
          <w:b/>
          <w:bCs/>
        </w:rPr>
        <w:t xml:space="preserve">Пищевая биография при поступлении.</w:t>
      </w:r>
      <w:r>
        <w:t xml:space="preserve"> </w:t>
      </w:r>
      <w:r>
        <w:t xml:space="preserve">Собирать сведения о привычках и предпочтениях в питании при поступлении, в том числе со слов родственников, по образцу Essbiografie стандарта DGE [160] и опроса семьи у Yaxley и соавт. [172]; эти сведения составляют основу решений за тех, кто не может выразить выбор (сценарий 15).</w:t>
      </w:r>
    </w:p>
    <w:p>
      <w:pPr>
        <w:pStyle w:val="Compact"/>
        <w:numPr>
          <w:ilvl w:val="0"/>
          <w:numId w:val="1016"/>
        </w:numPr>
      </w:pPr>
      <w:r>
        <w:rPr>
          <w:b/>
          <w:bCs/>
        </w:rPr>
        <w:t xml:space="preserve">Измерять до и после</w:t>
      </w:r>
      <w:r>
        <w:t xml:space="preserve"> </w:t>
      </w:r>
      <w:r>
        <w:t xml:space="preserve">по меньшей мере отходы с тарелки, возвраты по каждому варианту и распределение выбора (сценарий 8, п. 7.18), учитывая, что низкие возвраты не доказывают достаточности питания конкретного жителя [140].</w:t>
      </w:r>
    </w:p>
    <w:p>
      <w:pPr>
        <w:pStyle w:val="Compact"/>
        <w:numPr>
          <w:ilvl w:val="0"/>
          <w:numId w:val="1016"/>
        </w:numPr>
      </w:pPr>
      <w:r>
        <w:rPr>
          <w:b/>
          <w:bCs/>
        </w:rPr>
        <w:t xml:space="preserve">Наблюдать приём пищи.</w:t>
      </w:r>
      <w:r>
        <w:t xml:space="preserve"> </w:t>
      </w:r>
      <w:r>
        <w:t xml:space="preserve">Еженедельно проводить в каждом отделении наблюдение одного приёма пищи по чек-листу, построенному по образцу американской и онтарийской форм (п. 8.13) [156, 158].</w:t>
      </w:r>
    </w:p>
    <w:p>
      <w:pPr>
        <w:pStyle w:val="Compact"/>
        <w:numPr>
          <w:ilvl w:val="0"/>
          <w:numId w:val="1016"/>
        </w:numPr>
      </w:pPr>
      <w:r>
        <w:rPr>
          <w:b/>
          <w:bCs/>
        </w:rPr>
        <w:t xml:space="preserve">Включать неговорящих и маломобильных</w:t>
      </w:r>
      <w:r>
        <w:t xml:space="preserve"> </w:t>
      </w:r>
      <w:r>
        <w:t xml:space="preserve">с первого этапа, а не после апробации выбора на самостоятельных жителях (сценарии 4, 10 и 15).</w:t>
      </w:r>
    </w:p>
    <w:p>
      <w:pPr>
        <w:pStyle w:val="Compact"/>
        <w:numPr>
          <w:ilvl w:val="0"/>
          <w:numId w:val="1016"/>
        </w:numPr>
      </w:pPr>
      <w:r>
        <w:rPr>
          <w:b/>
          <w:bCs/>
        </w:rPr>
        <w:t xml:space="preserve">Публиковать результаты</w:t>
      </w:r>
      <w:r>
        <w:t xml:space="preserve"> </w:t>
      </w:r>
      <w:r>
        <w:t xml:space="preserve">с датами и числами, включая неудачи. Пока российские сообщения остаются описаниями без измерений (п. 4.14), вопрос о пользе и вреде выбора эмпирически не решён.</w:t>
      </w:r>
    </w:p>
    <w:bookmarkEnd w:id="171"/>
    <w:bookmarkStart w:id="172" w:name="выводы-по-главе-10"/>
    <w:p>
      <w:pPr>
        <w:pStyle w:val="Heading2"/>
      </w:pPr>
      <w:r>
        <w:rPr>
          <w:rStyle w:val="SectionNumber"/>
        </w:rPr>
        <w:t xml:space="preserve">10.4</w:t>
      </w:r>
      <w:r>
        <w:tab/>
      </w:r>
      <w:r>
        <w:t xml:space="preserve">Выводы по главе 10</w:t>
      </w:r>
    </w:p>
    <w:p>
      <w:pPr>
        <w:pStyle w:val="BoxConclusion"/>
      </w:pPr>
      <w:r>
        <w:t xml:space="preserve">Предложения объединены общим принципом: регулировать не число блюд, а условия, при которых выбор совместим с нормами питания и проверяем. На федеральном уровне это означает понятийное разграничение, таблицу замен для взрослых, учёт норм по периоду и разрешение коллизии поста и норм; на региональном — нормы, сформулированные группами продуктов, прозрачную методику тарифа и критерии оценки, не квалифицирующие предусмотренные циклом варианты как отступление от него; на уровне учреждения — постепенный пилот, оформленный локальным актом и измеряемый до и после. Ни одно предложение не требует изменения федерального закона, и все они остаются рекомендациями автора, а не позицией какого-либо органа.</w:t>
      </w:r>
    </w:p>
    <w:bookmarkEnd w:id="172"/>
    <w:bookmarkEnd w:id="173"/>
    <w:bookmarkStart w:id="174" w:name="заключение"/>
    <w:p>
      <w:pPr>
        <w:pStyle w:val="Heading1"/>
      </w:pPr>
      <w:r>
        <w:t xml:space="preserve">Заключение</w:t>
      </w:r>
    </w:p>
    <w:p>
      <w:pPr>
        <w:pStyle w:val="FirstParagraph"/>
      </w:pPr>
      <w:r>
        <w:t xml:space="preserve">Проведённое исследование позволяет ответить на вопрос, поставленный во введении: допускает ли действующее регулирование вариативное меню в стационарных организациях социального обслуживания и на каких условиях оно может быть реализовано. Ответ складывается из десяти выводов, расположенных в порядке от правовой рамки к практике, научным данным, зарубежному опыту и контролю. Класс каждого утверждения указан в соответствующем разделе основной части; ссылки, уже приведённые в тексте, здесь повторяются не везде.</w:t>
      </w:r>
    </w:p>
    <w:p>
      <w:pPr>
        <w:numPr>
          <w:ilvl w:val="0"/>
          <w:numId w:val="1017"/>
        </w:numPr>
      </w:pPr>
      <w:r>
        <w:rPr>
          <w:b/>
          <w:bCs/>
        </w:rPr>
        <w:t xml:space="preserve">Право не предписывает и не запрещает выбор блюд.</w:t>
      </w:r>
      <w:r>
        <w:t xml:space="preserve"> </w:t>
      </w:r>
      <w:r>
        <w:t xml:space="preserve">Закон № 442-ФЗ требует обеспечивать питание по нормам, утверждённым субъектом Российской Федерации, и закрепляет за получателем право на уважительное и гуманное отношение и на участие в составлении индивидуальной программы (ст. 9) [24]. Ни приказ № 935н, ни приказ № 520н, ни Правила организации деятельности организаций социального обслуживания (приказ № 305н), ни санитарные правила не устанавливают числа блюд на выбор [2, 3, 25, 27, 32, 39, 40, 175]. Для жителей ПНИ к этому добавляются гарантии Закона № 3185-1, включая право соблюдать религиозные каноны (ч. 2 ст. 37 в силу ст. 43) [26], а с 01.09.2025 обязанность обеспечивать условия для соблюдения постов возложена на все организации социального обслуживания (подп. 15 п. 20 Правил по приказу № 305н) [27]. Следовательно, постный вариант блюда в период поста представляет собой исполнение обязанности, а не инициативу пищеблока.</w:t>
      </w:r>
    </w:p>
    <w:p>
      <w:pPr>
        <w:numPr>
          <w:ilvl w:val="0"/>
          <w:numId w:val="1017"/>
        </w:numPr>
      </w:pPr>
      <w:r>
        <w:rPr>
          <w:b/>
          <w:bCs/>
        </w:rPr>
        <w:t xml:space="preserve">Смена санитарных правил не изменила ответа на вопрос о выборе.</w:t>
      </w:r>
      <w:r>
        <w:t xml:space="preserve"> </w:t>
      </w:r>
      <w:r>
        <w:t xml:space="preserve">С 01.09.2026 действует СанПиН 4282-26; СанПиН 3590-20 применяется к документам и событиям до 31.08.2026 [2, 3]. Новый акт, как и прежний, не регулирует числа вариантов, однако требования к технологическому документу на каждое блюдо (п. 11), трёхчасовой предел нахождения на раздаче и запрет реализации остатков на следующий день (п. 32), бракераж каждого блюда (подп. 13 п. 56) делают каждый дополнительный вариант отдельным объектом производственного контроля.</w:t>
      </w:r>
    </w:p>
    <w:p>
      <w:pPr>
        <w:numPr>
          <w:ilvl w:val="0"/>
          <w:numId w:val="1017"/>
        </w:numPr>
      </w:pPr>
      <w:r>
        <w:rPr>
          <w:b/>
          <w:bCs/>
        </w:rPr>
        <w:t xml:space="preserve">Основной правовой пробел составляет отсутствие механизма эквивалентной замены для взрослых.</w:t>
      </w:r>
      <w:r>
        <w:t xml:space="preserve"> </w:t>
      </w:r>
      <w:r>
        <w:t xml:space="preserve">Таблица замен СанПиН (приложение № 11) адресована разделу о питании детей; для взрослых в социальном обслуживании её применяют по аналогии, а единственный федеральный документ о замене, адресованный этим учреждениям, — приложение № 7 к рекомендациям 2002 г. — носит рекомендательный характер. Положений о замене для взрослых не содержат ни постановление Санкт-Петербурга № 1284 (в действующей с 01.01.2026 редакции отсылка к таблице замены СанПиН есть только в разделе норм для детей), ни прочитанные полностью акты Новосибирской и Нижегородской областей, Красноярского края и Ленинградской области; растительного эквивалента мяса нет и в таблице СанПиН, что делает постное питание уязвимым перед проверкой норм. По этой причине выбор между мясом и рыбой юридически более уязвим, чем выбор между гречкой и рисом, хотя по пищевой ценности обе пары могут быть равноценны.</w:t>
      </w:r>
    </w:p>
    <w:p>
      <w:pPr>
        <w:numPr>
          <w:ilvl w:val="0"/>
          <w:numId w:val="1017"/>
        </w:numPr>
      </w:pPr>
      <w:r>
        <w:rPr>
          <w:b/>
          <w:bCs/>
        </w:rPr>
        <w:t xml:space="preserve">Региональные нормы оставляют выбору больше пространства, чем принято считать.</w:t>
      </w:r>
      <w:r>
        <w:t xml:space="preserve"> </w:t>
      </w:r>
      <w:r>
        <w:t xml:space="preserve">Нормы № 1284 сформулированы по строкам-группам продуктов (с 01.01.2026 — более дробным: овощи свежие, солёные, зелень и консервированные — отдельно); внутри строки (крупы, овощи свежие, мясо разных видов) учреждение вправе составлять пары блюд без обращения к таблице замен. Выполнение нормы по среднему за период прямо закреплено только для детей (подп. «в» подп. 2 п. 59 СанПиН 4282-26); для взрослых это толкование, требующее закрепления в локальном акте.</w:t>
      </w:r>
    </w:p>
    <w:p>
      <w:pPr>
        <w:numPr>
          <w:ilvl w:val="0"/>
          <w:numId w:val="1017"/>
        </w:numPr>
      </w:pPr>
      <w:r>
        <w:rPr>
          <w:b/>
          <w:bCs/>
        </w:rPr>
        <w:t xml:space="preserve">Российская практика расширилась, но не измерена.</w:t>
      </w:r>
      <w:r>
        <w:t xml:space="preserve"> </w:t>
      </w:r>
      <w:r>
        <w:t xml:space="preserve">За 2024–2026 гг. найдены сообщения девяти учреждений и одного регионального органа (п. 4.2–4.10), а также сообщения РДСО «Италмас» в Удмуртской Республике и Левокумского дома-интерната в Ставропольском крае (п. 4.12; самоотчёты) [100, 116] и интервью директора Йошкар-Олинского дома-интерната «Сосновая роща» в Республике Марий Эл о заказном меню с 2024 г. (п. 4.12; по сообщению СМИ) [111]; последнее из них — сообщение краевого пансионата «Ветеран» в Красноярском крае, где с сентября 2026 г. жители без диеты выбирают кашу, сок и суп из двух вариантов (самоотчёт) [91]; министр социального развития Иркутской области подтвердил запуск вариативного питания в регионе в 2025 г. [18], а министерство труда и социального развития Новосибирской области в июне 2025 г. объявило о намерении распространить шведский стол Успенского ПНИ на другие учреждения [12]. Форматы варьируют от выбора в момент еды из двух вторых блюд (Болотнинский, Каменский, Успенский, Усть-Илимский) до самообслуживания («шведский стол» в Успенском, линия раздачи в Солнечногорском) и заказа накануне (Серафимовский; по словам директора — также Йошкар-Олинский дом-интернат, где заказ собирается анкетой [111]; с 20.10.2026 известен второй кейс, где выбор при аутсорсинге питания описан как практика, — РДСО «Италмас», по словам руководителя; условия договоров о выборе в обоих случаях не проверены). В Самарской области с 2025 г. десять бюджетных учреждений закупают по 44-ФЗ приготовление питания «по вариативному меню», так что вариативное меню указано уже в предмете закупки, а по меньшей мере три закупки завершились контрактами с двумя разными исполнителями; содержание технических заданий и контрактов не установлено [102, 105]. Сообщение министерства Кузбасса о «пятиразовом вариативном питании» в ПНИ, сделанное в ходе проверки после гибели проживающих и оспоренное сотрудниками, показывает, что термин используется в официальной отчётности как довод, не подкреплённый документами выбора (п. 4.12; по сообщению СМИ) [108]. С июня 2026 г. в Вологодской области работает межрегиональная площадка. По сообщению общественной палаты Кировской области (21.10.2026), с 01.01.2027 во всех домах-интернатах области планируется ввести выбор блюд на завтрак и ужин, а пока этот формат тестируется в трёх учреждениях (план, а не норма; п. 4.12) [117]. Архивная публикация портала Министерства социального развития Кировской области (дата на странице не указана; по контексту архива — ориентировочно 2023 г.) описывает заказное меню в Кировском доме-интернате: проживающие выбирают блюда на завтрак и ужин; это самоотчёт одного учреждения и состав трёх учреждений теста им не подтверждается (п. 4.12) [118]; тюменские докладчики в октябре 2026 г. сообщили о «выборном меню» и кулинарных советах жителей, не описав порядка выбора (п. 4.12) [114]; Мокшанский дом социального обслуживания (Пензенская обл.) в ноябре 2025 г. описал поэтапное внедрение «вариативного питания» с несколькими блюдами на завтрак, обед и полдник (самоотчёт; п. 4.12) [181]. Газета «Московский комсомолец» (Вологда) 04.07.2026 описывает ту же июньскую площадку Красавинского дома, что и сообщение от 05.07.2026: инфоматы названы средством сбора предпочтений, число учреждений не указано (сообщение СМИ; п. 4.7) [182]. Собинский дом социального обслуживания (Владимирская обл.) 25.09.2026 сообщил о сезонном меню по опросам и о «вариативном и дополнительном питании» без числа вариантов и момента выбора; щадящее питание названо как рекомендованное врачами (самоотчёт; сезонное меню и персонализация с вариативным меню не отождествляются; п. 4.12) [183]. Новость Международной лаборатории исследований социальной интеграции НИУ ВШЭ от 26.10.2026 называет «элементы вариативного меню» в домах социального обслуживания Рязанской области и не указывает, в каких из восьми обследованных организаций они есть (наблюдение; п. 4.12) [184]. Интервью в «Коммерсантъ-Приволжье» от 20.10.2026 передаёт приём нескольких супов на одном бульоне как обмен опытом руководителей психоневрологических интернатов Нижегородской области; это сообщение СМИ, не описание названного учреждения и не повтор семинара 09.08.2026 (п. 4.12) [185]. Ни одно учреждение не опубликовало данных о потреблении или отходах; единственные опубликованные ресурсные цифры — стоимость линии раздачи (более 3 млн руб.) и сокращение времени обеда с 2,5 ч до 50 мин в Успенском ПНИ [10, 11]. Сообщения учреждений являются самоотчётами, а не результатами проверки.</w:t>
      </w:r>
    </w:p>
    <w:p>
      <w:pPr>
        <w:numPr>
          <w:ilvl w:val="0"/>
          <w:numId w:val="1017"/>
        </w:numPr>
      </w:pPr>
      <w:r>
        <w:rPr>
          <w:b/>
          <w:bCs/>
        </w:rPr>
        <w:t xml:space="preserve">Научные данные не подтверждают главного опасения.</w:t>
      </w:r>
      <w:r>
        <w:t xml:space="preserve"> </w:t>
      </w:r>
      <w:r>
        <w:t xml:space="preserve">В исследованиях домов престарелых выбор связан с более высокой удовлетворённостью; в работе Wheeler и соавт., где сопоставлен состав съеденного при старой и новой системе, блюда из меню с выбором содержали чуть больше белковых продуктов и овощей [103]. Те же данные показывают издержки выбора в момент еды: рост производственных отходов и стоимости примерно на 9–20 % [103]. Систематические обзоры оценивают эффект вмешательств в организацию питания на пищевой статус как небольшой и плохо измеренный [130, 131]. Исследований вариативного меню в психиатрических учреждениях длительного пребывания нет; опасение, что жители ПНИ будут систематически выбирать «вредное», опирается на данные о потреблении вне учреждений [133] и в условиях нормированного набора не проверено.</w:t>
      </w:r>
    </w:p>
    <w:p>
      <w:pPr>
        <w:numPr>
          <w:ilvl w:val="0"/>
          <w:numId w:val="1017"/>
        </w:numPr>
      </w:pPr>
      <w:r>
        <w:rPr>
          <w:b/>
          <w:bCs/>
        </w:rPr>
        <w:t xml:space="preserve">Зарубежное право регулирует не число блюд, а альтернативу и участие.</w:t>
      </w:r>
      <w:r>
        <w:t xml:space="preserve"> </w:t>
      </w:r>
      <w:r>
        <w:t xml:space="preserve">Регламент CQC в Англии требует учитывать предпочтения, федеральные требования США — предлагать альтернативу сходной пищевой ценности, регламент Онтарио — цикл меню с выбором, согласованный с советом жителей [150, 154, 157]; немецкий стандарт DGE — несколько линий меню, пищевую биографию и учёт возвратов, шведские рекомендации — влияние жителя на блюда, время и обстановку, японское право — выбор сверх базового питания с гарантией, что базовое не ухудшится [160, 162, 166]. Ни один из изученных обязательных актов не устанавливает минимального числа вторых блюд; число вариантов («не менее двух на каждом приёме пищи, включая горячий») названо лишь в рекомендательном руководстве Северной Ирландии 2026 г. [153]. Перенос этих формул в российское право возможен только актом федерального или регионального уровня.</w:t>
      </w:r>
    </w:p>
    <w:p>
      <w:pPr>
        <w:numPr>
          <w:ilvl w:val="0"/>
          <w:numId w:val="1017"/>
        </w:numPr>
      </w:pPr>
      <w:r>
        <w:rPr>
          <w:b/>
          <w:bCs/>
        </w:rPr>
        <w:t xml:space="preserve">Выбор должен быть доступен маломобильным и невербальным жителям.</w:t>
      </w:r>
      <w:r>
        <w:t xml:space="preserve"> </w:t>
      </w:r>
      <w:r>
        <w:t xml:space="preserve">И австралийские данные о низком выборе для получающих протёртую пищу [121], и канадские данные о том, что пища изменённой консистенции назначена 47 % жителей [141], свидетельствуют, что вариативное меню, рассчитанное на мобильных и говорящих жителей, может не охватить значительную часть жителей. Включение маломобильных и невербальных жителей является условием вариативности, а не её следующим этапом.</w:t>
      </w:r>
    </w:p>
    <w:p>
      <w:pPr>
        <w:numPr>
          <w:ilvl w:val="0"/>
          <w:numId w:val="1017"/>
        </w:numPr>
      </w:pPr>
      <w:r>
        <w:rPr>
          <w:b/>
          <w:bCs/>
        </w:rPr>
        <w:t xml:space="preserve">Государственный контроль оценивает соблюдение норм, а не выбор.</w:t>
      </w:r>
      <w:r>
        <w:t xml:space="preserve"> </w:t>
      </w:r>
      <w:r>
        <w:t xml:space="preserve">С 01.07.2021 государственные организации социального обслуживания субъектов подлежат федеральному государственному контролю Роструда, а региональный контроль распространяется только на негосударственных поставщиков [24, 175]. Проверочный лист 2026 г. спрашивает о соблюдении норм питания и об условиях для соблюдения постов, но ни об учёте предпочтений в питании, ни о замене блюда при отказе [39]. Зарубежные процедуры, напротив, проверяют ответ учреждения на волю жителя, наблюдаемый в реальном приёме пищи [155, 156, 158]. Пока подобного инструмента в российской процедуре нет, реальность выбора может удостоверить только внутренний контроль учреждения.</w:t>
      </w:r>
    </w:p>
    <w:p>
      <w:pPr>
        <w:numPr>
          <w:ilvl w:val="0"/>
          <w:numId w:val="1017"/>
        </w:numPr>
      </w:pPr>
      <w:r>
        <w:rPr>
          <w:b/>
          <w:bCs/>
        </w:rPr>
        <w:t xml:space="preserve">Противоречия названы, но не устранены.</w:t>
      </w:r>
      <w:r>
        <w:t xml:space="preserve"> </w:t>
      </w:r>
      <w:r>
        <w:t xml:space="preserve">Глава 9 перечисляет 47 расхождений между нормами, толкованиями, кейсами и предшествующими материалами семинара, включая исправленные в этой редакции фактические ошибки. Часть из них может быть снята только органом, уполномоченным разъяснять или издавать нормы.</w:t>
      </w:r>
    </w:p>
    <w:p>
      <w:pPr>
        <w:pStyle w:val="FirstParagraph"/>
      </w:pPr>
      <w:r>
        <w:t xml:space="preserve">Для руководителя учреждения практический итог исследования выражается в четырёх требованиях, обоснованных в главе 7: закрепить порядок вариативного питания и источник таблицы замен локальным актом до начала; обеспечить каждый вариант технологическим документом, бракеражем и пробой; оформлять варианты как позиции утверждённого цикличного меню, а не как отклонения от него; измерять результат — хотя бы распределение выбора и отходы с тарелки — до и после изменений. Предложения главы 10 остаются рекомендациями автора и позиции какого-либо органа не выражают.</w:t>
      </w:r>
    </w:p>
    <w:p>
      <w:pPr>
        <w:pStyle w:val="BodyText"/>
      </w:pPr>
      <w:r>
        <w:t xml:space="preserve">В целом исследование показывает, что вопрос о вариативном меню в стационарных организациях социального обслуживания относится прежде всего к процедуре, а не к допустимости: право выбора не запрещает, но и не снабжает учреждение инструментами, позволяющими совместить выбор с нормами питания, санитарным контролем и проверкой. Дальнейшая работа видится в двух направлениях — в восполнении названных пробелов на федеральном и региональном уровнях и в накоплении измеренных, а не только описанных результатов российской практики; открытые вопросы, перечисленные в главе 9 и приложении В, задают её ближайшую повестку.</w:t>
      </w:r>
    </w:p>
    <w:bookmarkEnd w:id="174"/>
    <w:bookmarkStart w:id="175" w:name="список-источников"/>
    <w:p>
      <w:pPr>
        <w:pStyle w:val="Heading1"/>
      </w:pPr>
      <w:r>
        <w:t xml:space="preserve">Список источников</w:t>
      </w:r>
    </w:p>
    <w:p>
      <w:pPr>
        <w:pStyle w:val="FirstParagraph"/>
      </w:pPr>
      <w:r>
        <w:t xml:space="preserve">Библиографические описания составлены по ГОСТ Р 7.0.100-2018; источники пронумерованы в порядке первой ссылки на них в тексте. Пометка [н] обозначает источник, впервые привлечённый во второй редакции, пометка [о] — источник, использованный и в первой редакции [1]. Электронные ресурсы проверены на дату обращения, указанную в описании.</w:t>
      </w:r>
    </w:p>
    <w:p>
      <w:pPr>
        <w:pStyle w:val="Compact"/>
        <w:numPr>
          <w:ilvl w:val="0"/>
          <w:numId w:val="1018"/>
        </w:numPr>
      </w:pPr>
      <w:r>
        <w:t xml:space="preserve">[о] Вариативное меню: НПА. Нормативно-правовое регулирование и региональная практика: доклад (литературная редакция 29.08.2026). 82 с. — Текст : электронный // Репозиторий qlolp/seminar-variable-food-2026, папка raw/sources/variativnoe-menu-npa-2026/.</w:t>
      </w:r>
    </w:p>
    <w:p>
      <w:pPr>
        <w:pStyle w:val="Compact"/>
        <w:numPr>
          <w:ilvl w:val="0"/>
          <w:numId w:val="1018"/>
        </w:numPr>
      </w:pPr>
      <w:r>
        <w:t xml:space="preserve">[о] СанПиН 2.3/2.4.3590-20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27.10.2020 № 32; утратил силу с 01.09.2026). — Текст : электронный // Гарант.ру : информационно-правовой портал. — URL: https://base.garant.ru/74891586/ (дата обращения: 05.10.2026).</w:t>
      </w:r>
    </w:p>
    <w:p>
      <w:pPr>
        <w:pStyle w:val="Compact"/>
        <w:numPr>
          <w:ilvl w:val="0"/>
          <w:numId w:val="1018"/>
        </w:numPr>
      </w:pPr>
      <w:r>
        <w:t xml:space="preserve">[н] СанПиН 2.3/2.4.4282-26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02.06.2026 № 18; зарег. в Минюсте России 02.06.2026 № 86854; действует с 01.09.2026 до 01.09.2032). — Текст : электронный // Гарант.ру : информационно-правовой портал. — URL: https://www.garant.ru/products/ipo/prime/doc/414229257/ (дата обращения: 05.10.2026).</w:t>
      </w:r>
    </w:p>
    <w:p>
      <w:pPr>
        <w:pStyle w:val="Compact"/>
        <w:numPr>
          <w:ilvl w:val="0"/>
          <w:numId w:val="1018"/>
        </w:numPr>
      </w:pPr>
      <w:r>
        <w:t xml:space="preserve">[н] Как устроены ПНИ в России: исследование / Проект «Если быть точным». 09.04.2026. — Текст : электронный // tochno.st : [сайт]. — URL: https://tochno.st/materials/kak-ustroeny-pni-v-rossii-issledovanie-esli-byt-tocnym (дата обращения: 23.07.2026).</w:t>
      </w:r>
    </w:p>
    <w:p>
      <w:pPr>
        <w:pStyle w:val="Compact"/>
        <w:numPr>
          <w:ilvl w:val="0"/>
          <w:numId w:val="1018"/>
        </w:numPr>
      </w:pPr>
      <w:r>
        <w:t xml:space="preserve">[о] Вариативное питание / ГАУССО НСО «Болотнинский психоневрологический интернат». 16.08.2024. — Текст : электронный // bpni.nso.ru : [сайт]. — URL: https://bpni.nso.ru/news/2312 (дата обращения: 05.10.2026).</w:t>
      </w:r>
    </w:p>
    <w:p>
      <w:pPr>
        <w:pStyle w:val="Compact"/>
        <w:numPr>
          <w:ilvl w:val="0"/>
          <w:numId w:val="1018"/>
        </w:numPr>
      </w:pPr>
      <w:r>
        <w:t xml:space="preserve">[н] Вариативное питание — выбор за вами! / ГАУССО НСО «Болотнинский психоневрологический интернат». 03.09.2026. — Текст : электронный // bpni.nso.ru : [сайт]. — URL: https://bpni.nso.ru/news/8993 (дата обращения: 05.10.2026).</w:t>
      </w:r>
    </w:p>
    <w:p>
      <w:pPr>
        <w:pStyle w:val="Compact"/>
        <w:numPr>
          <w:ilvl w:val="0"/>
          <w:numId w:val="1018"/>
        </w:numPr>
      </w:pPr>
      <w:r>
        <w:t xml:space="preserve">[н] Наше стремление — сделать питание не только вкусным и разнообразным, но и комфортным… / ГАУССО НСО «Успенский психоневрологический интернат». 13.08.2024. — Текст : электронный // upni.nso.ru : [сайт]. — URL: https://upni.nso.ru/news/1916 (дата обращения: 05.10.2026).</w:t>
      </w:r>
    </w:p>
    <w:p>
      <w:pPr>
        <w:pStyle w:val="Compact"/>
        <w:numPr>
          <w:ilvl w:val="0"/>
          <w:numId w:val="1018"/>
        </w:numPr>
      </w:pPr>
      <w:r>
        <w:t xml:space="preserve">[н] Разумная Т. Успенский интернат расширяет «Шведский стол»: теперь и в третьем отделении проживающие сами выбирают блюда. — Текст : электронный // ЧС-ИНФО. 23.10.2025. — URL: https://4s-info.ru/2025/10/23/uspenskij-internat-rasshiryaet-shvedskij-stol-teper-i-v-tretem-otdelenii-prozhivayushhie-sami-vybirayut-blyuda/ (дата обращения: 05.10.2026).</w:t>
      </w:r>
    </w:p>
    <w:p>
      <w:pPr>
        <w:pStyle w:val="Compact"/>
        <w:numPr>
          <w:ilvl w:val="0"/>
          <w:numId w:val="1018"/>
        </w:numPr>
      </w:pPr>
      <w:r>
        <w:t xml:space="preserve">[н] Вариативное питание означает наличие нескольких вариантов меню в столовой / ГАУССО НСО «Каменский психоневрологический интернат». 19.08.2024. — Текст : электронный // kpi.nso.ru : [сайт]. — URL: https://kpi.nso.ru/news/395 (дата обращения: 05.10.2026).</w:t>
      </w:r>
    </w:p>
    <w:p>
      <w:pPr>
        <w:pStyle w:val="Compact"/>
        <w:numPr>
          <w:ilvl w:val="0"/>
          <w:numId w:val="1018"/>
        </w:numPr>
      </w:pPr>
      <w:r>
        <w:t xml:space="preserve">[н] Софин Р. Шведский стол за 3 млн приучил к аккуратности жильцов психинтерната НСО. — Текст : электронный // Прецедент TV. 27.07.2026. — URL: https://precedent.tv/shvedskij-stol-za-3-mln-priuchil-k-akkuratnosti-zhiltsov-psihinternata-nso (дата обращения: 05.10.2026).</w:t>
      </w:r>
    </w:p>
    <w:p>
      <w:pPr>
        <w:pStyle w:val="Compact"/>
        <w:numPr>
          <w:ilvl w:val="0"/>
          <w:numId w:val="1018"/>
        </w:numPr>
      </w:pPr>
      <w:r>
        <w:t xml:space="preserve">[н] Наша главная задача — не просто накормить, а создать домашнюю атмосферу / ГАУССО НСО «Успенский психоневрологический интернат». 27.07.2026. — Текст : электронный // upni.nso.ru : [сайт]. — URL: https://upni.nso.ru/news/5804 (дата обращения: 05.10.2026).</w:t>
      </w:r>
    </w:p>
    <w:p>
      <w:pPr>
        <w:pStyle w:val="Compact"/>
        <w:numPr>
          <w:ilvl w:val="0"/>
          <w:numId w:val="1018"/>
        </w:numPr>
      </w:pPr>
      <w:r>
        <w:t xml:space="preserve">[н] Людям с инвалидностью в Новосибирской области усовершенствуют систему питания и реабилитации [перепечатка сообщения; источник — Правительство Новосибирской области]. — Текст : электронный // Лента новостей Новосибирска. 20.06.2025. — URL: https://novosibirsk-news.net/society/2025/06/20/338927.html (дата обращения: 05.10.2026).</w:t>
      </w:r>
    </w:p>
    <w:p>
      <w:pPr>
        <w:pStyle w:val="Compact"/>
        <w:numPr>
          <w:ilvl w:val="0"/>
          <w:numId w:val="1018"/>
        </w:numPr>
      </w:pPr>
      <w:r>
        <w:t xml:space="preserve">[н] ОГБУСО «Усть-Илимский дом социального обслуживания». Публикации: «Что за „зверь“ такой? Вариативное питание» (27.09.2024); «Четыре месяца — время анализов и результатов» (17.12.2024); «Что у Вас сегодня на ужин?» (13.02.2025); «Совет по питанию» (09.02.2026). — Текст : электронный // ui-ogbuso.ru : [сайт]. — URL: https://ui-ogbuso.ru/novosti/ (дата обращения: 05.10.2026).</w:t>
      </w:r>
    </w:p>
    <w:p>
      <w:pPr>
        <w:pStyle w:val="Compact"/>
        <w:numPr>
          <w:ilvl w:val="0"/>
          <w:numId w:val="1018"/>
        </w:numPr>
      </w:pPr>
      <w:r>
        <w:t xml:space="preserve">[н] Вариативное питание в стационарных учреждениях социального обслуживания Иркутской области (пересказ сообщения министерства социального развития, опеки и попечительства Иркутской области). — Текст : электронный // Безформата. 14.02.2025. — URL: https://irkutsk.bezformata.com/listnews/variativnoe/142531226/ (дата обращения: 23.07.2026; при повторном обращении 05.10.2026 доступ ограничен).</w:t>
      </w:r>
    </w:p>
    <w:p>
      <w:pPr>
        <w:pStyle w:val="Compact"/>
        <w:numPr>
          <w:ilvl w:val="0"/>
          <w:numId w:val="1018"/>
        </w:numPr>
      </w:pPr>
      <w:r>
        <w:t xml:space="preserve">[н] В Чунском доме соцобслуживания завершается строительство двух модульных жилых корпусов / Пресс-служба Правительства Иркутской области. — Текст : электронный // Областная газета. 26.11.2025. — URL: https://www.ogirk.ru/2025/11/26/v-chunskom-zavershaetsja-stroitelstvo-dvuh-modulnyh-zhilyh-korpusov/ (дата обращения: 05.10.2026).</w:t>
      </w:r>
    </w:p>
    <w:p>
      <w:pPr>
        <w:pStyle w:val="Compact"/>
        <w:numPr>
          <w:ilvl w:val="0"/>
          <w:numId w:val="1018"/>
        </w:numPr>
      </w:pPr>
      <w:r>
        <w:t xml:space="preserve">[н] Приказ министерства социального развития, опеки и попечительства Иркутской области от 11.12.2014 № 193-мпр «Об утверждении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https://base.garant.ru/34763286/ (дата обращения: 05.10.2026).</w:t>
      </w:r>
    </w:p>
    <w:p>
      <w:pPr>
        <w:pStyle w:val="Compact"/>
        <w:numPr>
          <w:ilvl w:val="0"/>
          <w:numId w:val="1018"/>
        </w:numPr>
      </w:pPr>
      <w:r>
        <w:t xml:space="preserve">[н] Вариативное меню появляется в домах соцобслуживания Вологодчины. — Текст : электронный // СеверИнфо. 05.07.2026. — URL: https://www.severinfo.ru/society/91519-variativnoe-menju-pojavljaetsja-v-domah-socobsluzhivanija-vologodchiny.html (дата обращения: 05.10.2026).</w:t>
      </w:r>
    </w:p>
    <w:p>
      <w:pPr>
        <w:pStyle w:val="Compact"/>
        <w:numPr>
          <w:ilvl w:val="0"/>
          <w:numId w:val="1018"/>
        </w:numPr>
      </w:pPr>
      <w:r>
        <w:t xml:space="preserve">[н] Шагунова Л. Владимир Родионов: На приёме в службах соцзащиты нет очередей [интервью министра социального развития, опеки и попечительства Иркутской области]. — Текст : электронный // Областная газета. 04.02.2026. № 11 (2949). — URL: https://www.ogirk.ru/2026/02/04/vladimir-rodionov-na-prieme-v-sluzhbah-soczashhity-net-ocheredej/ (дата обращения: 05.10.2026).</w:t>
      </w:r>
    </w:p>
    <w:p>
      <w:pPr>
        <w:pStyle w:val="Compact"/>
        <w:numPr>
          <w:ilvl w:val="0"/>
          <w:numId w:val="1018"/>
        </w:numPr>
      </w:pPr>
      <w:r>
        <w:t xml:space="preserve">[н] Контрольно-счётная палата Иркутской области. Акт № 22/41-а от 07.07.2023 по результатам проверки… средств на организацию питания в государственных учреждениях, подведомственных министерству социального развития, опеки и попечительства Иркутской области (объект — ОГБУСО «Ново-Ленинский дом-интернат для престарелых и инвалидов»). — Текст : электронный // nldi.ru : [сайт]. — URL: http://nldi.ru/files/8983.pdf (дата обращения: 05.10.2026).</w:t>
      </w:r>
    </w:p>
    <w:p>
      <w:pPr>
        <w:pStyle w:val="Compact"/>
        <w:numPr>
          <w:ilvl w:val="0"/>
          <w:numId w:val="1018"/>
        </w:numPr>
      </w:pPr>
      <w:r>
        <w:t xml:space="preserve">[н] Иркутский дом-интернат для престарелых и инвалидов продолжает совершенствоваться / Пресс-служба Правительства Иркутской области. — Текст : электронный // Областная газета. 21.01.2025. — URL: https://www.ogirk.ru/2025/01/21/irkutskij-dom-internat-dlja-prestarelyh-i-invalidov-prodolzhaet-sovershenstvovatsja/ (дата обращения: 05.10.2026).</w:t>
      </w:r>
    </w:p>
    <w:p>
      <w:pPr>
        <w:pStyle w:val="Compact"/>
        <w:numPr>
          <w:ilvl w:val="0"/>
          <w:numId w:val="1018"/>
        </w:numPr>
      </w:pPr>
      <w:r>
        <w:t xml:space="preserve">[н] Работа по развитию психоневрологических интернатов продолжается / Комитет по социальной политике Санкт-Петербурга. 22.07.2025. — Текст : электронный // Администрация Санкт-Петербурга. — URL: https://gov.spb.ru/gov/otrasl/trud/news/302216/ (дата обращения: 05.10.2026).</w:t>
      </w:r>
    </w:p>
    <w:p>
      <w:pPr>
        <w:pStyle w:val="Compact"/>
        <w:numPr>
          <w:ilvl w:val="0"/>
          <w:numId w:val="1018"/>
        </w:numPr>
      </w:pPr>
      <w:r>
        <w:t xml:space="preserve">[н] Не просто накормить: доклад к семинару 25–27.08.2026. — Текст : электронный // Репозиторий qlolp/seminar-variable-food-2026, папка raw/sources/ne-prosto-nakormit/doklad/.</w:t>
      </w:r>
    </w:p>
    <w:p>
      <w:pPr>
        <w:pStyle w:val="Compact"/>
        <w:numPr>
          <w:ilvl w:val="0"/>
          <w:numId w:val="1018"/>
        </w:numPr>
      </w:pPr>
      <w:r>
        <w:t xml:space="preserve">[н] Рабочая база знаний проекта (wiki/, в том числе wiki/gaps.md, wiki/entities/, wiki/concepts/) и предшествующие аналитические записки (raw/sources/related/). — Текст : электронный // Репозиторий qlolp/seminar-variable-food-2026.</w:t>
      </w:r>
    </w:p>
    <w:p>
      <w:pPr>
        <w:pStyle w:val="Compact"/>
        <w:numPr>
          <w:ilvl w:val="0"/>
          <w:numId w:val="1018"/>
        </w:numPr>
      </w:pPr>
      <w:r>
        <w:t xml:space="preserve">[о] Федеральный закон от 28.12.2013 № 442-ФЗ «Об основах социального обслуживания граждан в Российской Федерации». — Текст : электронный // КонсультантПлюс : справочная правовая система. — URL: https://www.consultant.ru/document/cons_doc_LAW_156558/ (дата обращения: 05.10.2026).</w:t>
      </w:r>
    </w:p>
    <w:p>
      <w:pPr>
        <w:pStyle w:val="Compact"/>
        <w:numPr>
          <w:ilvl w:val="0"/>
          <w:numId w:val="1018"/>
        </w:numPr>
      </w:pPr>
      <w:r>
        <w:t xml:space="preserve">[о] Приказ Минтруда России от 24.11.2014 № 935н «Об утверждении Примерного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https://base.garant.ru/70829256/ (дата обращения: 05.10.2026).</w:t>
      </w:r>
    </w:p>
    <w:p>
      <w:pPr>
        <w:pStyle w:val="Compact"/>
        <w:numPr>
          <w:ilvl w:val="0"/>
          <w:numId w:val="1018"/>
        </w:numPr>
      </w:pPr>
      <w:r>
        <w:t xml:space="preserve">[н] Закон РФ от 02.07.1992 № 3185-1 «О психиатрической помощи и гарантиях прав граждан при её оказании». — Текст : электронный // КонсультантПлюс : справочная правовая система. — URL: https://www.consultant.ru/document/cons_doc_LAW_4205/ (дата обращения: 05.10.2026).</w:t>
      </w:r>
    </w:p>
    <w:p>
      <w:pPr>
        <w:pStyle w:val="Compact"/>
        <w:numPr>
          <w:ilvl w:val="0"/>
          <w:numId w:val="1018"/>
        </w:numPr>
      </w:pPr>
      <w:r>
        <w:t xml:space="preserve">[н] Приказ Минтруда России от 14.05.2025 № 305н «Об утверждении Правил организации деятельности организаций социального обслуживания, их структурных подразделений» (зарег. в Минюсте России 02.06.2025 № 82485; действует с 01.09.2025 до 01.09.2031). — Текст : электронный // КонсультантПлюс : справочная правовая система. — URL: https://www.consultant.ru/document/cons_doc_LAW_506945/ (дата обращения: 05.10.2026).</w:t>
      </w:r>
    </w:p>
    <w:p>
      <w:pPr>
        <w:pStyle w:val="Compact"/>
        <w:numPr>
          <w:ilvl w:val="0"/>
          <w:numId w:val="1018"/>
        </w:numPr>
      </w:pPr>
      <w:r>
        <w:t xml:space="preserve">[н] Приказ СПб ГАСУСОН «ДСО „Серафимовский“» от 10.03.2026 № 124 «Об утверждении правил внутреннего распорядка жителей СПб ГАСУСОН „ДСО „Серафимовский“»» (графический образ на бланке с наименованием учредителя — Комитета по социальной политике Санкт-Петербурга; подписан директором учреждения), п. 3.6, 3.9, 3.13 правил. — Текст : электронный // sdso-spb.ru : [сайт]. — URL: https://sdso-spb.ru/wp-content/uploads/sfv/docs/8388b0948844-Приказ-124-от-10.03.2026.pdf ; раздел «Документы учреждения»: https://sdso-spb.ru/dokumenty-uchrezhdeniya/ ; ранее — архивная копия сайта pni9.ru от 15.04.2026: https://web.archive.org/web/20260415001233/https://www.pni9.ru/правила-внутреннего-распорядка/ (дата обращения: 05.10.2026).</w:t>
      </w:r>
    </w:p>
    <w:p>
      <w:pPr>
        <w:pStyle w:val="Compact"/>
        <w:numPr>
          <w:ilvl w:val="0"/>
          <w:numId w:val="1018"/>
        </w:numPr>
      </w:pPr>
      <w:r>
        <w:t xml:space="preserve">[н] Питание / ГАСУСО МО «Добрый дом „Солнечногорский“». — Текст : электронный // ddsol.ru : [сайт]. — URL: https://ddsol.ru/about/pitanie/ (дата обращения: 05.10.2026).</w:t>
      </w:r>
    </w:p>
    <w:p>
      <w:pPr>
        <w:pStyle w:val="Compact"/>
        <w:numPr>
          <w:ilvl w:val="0"/>
          <w:numId w:val="1018"/>
        </w:numPr>
      </w:pPr>
      <w:r>
        <w:t xml:space="preserve">[н] Nijs K. A. N. D., de Graaf C., Kok F. J., van Staveren W. A. Effect of family style mealtimes on quality of life, physical performance, and body weight of nursing home residents: cluster randomised controlled trial. — Текст : электронный // BMJ. — 2006. — Vol. 332. — P. 1180–1184. — DOI: 10.1136/bmj.38825.401181.7C.</w:t>
      </w:r>
    </w:p>
    <w:p>
      <w:pPr>
        <w:pStyle w:val="Compact"/>
        <w:numPr>
          <w:ilvl w:val="0"/>
          <w:numId w:val="1018"/>
        </w:numPr>
      </w:pPr>
      <w:r>
        <w:t xml:space="preserve">[о] 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 приказа Минздравсоцразвития России от 04.06.2007 № 397). — Текст : электронный // Гарант.ру : информационно-правовой портал. — URL: https://base.garant.ru/184396/ ; первоначальная редакция: https://base.garant.ru/5365902/ (дата обращения: 05.10.2026).</w:t>
      </w:r>
    </w:p>
    <w:p>
      <w:pPr>
        <w:pStyle w:val="Compact"/>
        <w:numPr>
          <w:ilvl w:val="0"/>
          <w:numId w:val="1018"/>
        </w:numPr>
      </w:pPr>
      <w:r>
        <w:t xml:space="preserve">[н] 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 Текст : электронный // Гарант.ру : информационно-правовой портал. — URL: https://base.garant.ru/405707433/ ; https://mintrud.gov.ru/docs/2466 (дата обращения: 05.10.2026).</w:t>
      </w:r>
    </w:p>
    <w:p>
      <w:pPr>
        <w:pStyle w:val="Compact"/>
        <w:numPr>
          <w:ilvl w:val="0"/>
          <w:numId w:val="1018"/>
        </w:numPr>
      </w:pPr>
      <w:r>
        <w:t xml:space="preserve">[о] 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 ред. постановлений от 27.07.2017 № 616, от 19.12.2019 № 929, от 27.06.2022 № 561; редакция, действовавшая до 31.12.2025; с 01.01.2026 приложение изложено заново постановлением от 18.07.2025 № 507, см. эту позицию в списке источников). — Текст : электронный // Гарант.ру : информационно-правовой портал. — URL: https://base.garant.ru/22921449/ (дата обращения: 05.10.2026).</w:t>
      </w:r>
    </w:p>
    <w:p>
      <w:pPr>
        <w:pStyle w:val="Compact"/>
        <w:numPr>
          <w:ilvl w:val="0"/>
          <w:numId w:val="1018"/>
        </w:numPr>
      </w:pPr>
      <w:r>
        <w:t xml:space="preserve">[н] Постановление Правительства Санкт-Петербурга от 18.07.2025 № 507 «О внесении изменений в постановление Правительства Санкт-Петербурга от 29.12.2014 № 1284» (приложение к № 1284 изложено в новой редакции; вступает в силу с 01.01.2026). Официальное опубликование: портал правовой информации, номер 7800202507240011, 24.07.2025. — Текст : электронный // Официальный интернет-портал правовой информации. — URL: http://publication.pravo.gov.ru/Document/View/7800202507240011 ; текст приложения: https://base.garant.ru/412376974/8b7b3c1c76e91f88d33c08b3736aa67a/ (дата обращения: 05.10.2026).</w:t>
      </w:r>
    </w:p>
    <w:p>
      <w:pPr>
        <w:pStyle w:val="Compact"/>
        <w:numPr>
          <w:ilvl w:val="0"/>
          <w:numId w:val="1018"/>
        </w:numPr>
      </w:pPr>
      <w:r>
        <w:t xml:space="preserve">[н] Приказ Министерства труда и социальной защиты Российской Федерации от 29.10.2021 № 774н «Об утверждении общих требований к организации безопасного рабочего места» (зарегистрирован Минюстом России 25.11.2021, № 65987; карточка документа). — Текст : электронный // normacs.net : [сайт]. — URL: https://normacs.net/Doclist/doc/200DS.html (дата обращения: 05.10.2026).</w:t>
      </w:r>
    </w:p>
    <w:p>
      <w:pPr>
        <w:pStyle w:val="Compact"/>
        <w:numPr>
          <w:ilvl w:val="0"/>
          <w:numId w:val="1018"/>
        </w:numPr>
      </w:pPr>
      <w:r>
        <w:t xml:space="preserve">[о] Конституция Российской Федерации (принята всенародным голосованием 12.12.1993, с изменениями, одобренными в ходе общероссийского голосования 01.07.2020). — Текст : электронный // КонсультантПлюс : справочная правовая система. — URL: https://www.consultant.ru/document/cons_doc_LAW_28399/ (дата обращения: 05.10.2026).</w:t>
      </w:r>
    </w:p>
    <w:p>
      <w:pPr>
        <w:pStyle w:val="Compact"/>
        <w:numPr>
          <w:ilvl w:val="0"/>
          <w:numId w:val="1018"/>
        </w:numPr>
      </w:pPr>
      <w:r>
        <w:t xml:space="preserve">[н] Конвенция о правах инвалидов (принята резолюцией 61/106 Генеральной Ассамблеи ООН 13.12.2006; ратифицирована Федеральным законом от 03.05.2012 № 46-ФЗ). — Текст : электронный // Организация Объединённых Наций. — URL: https://www.un.org/ru/documents/decl_conv/conventions/disability.shtml (дата обращения: 05.10.2026).</w:t>
      </w:r>
    </w:p>
    <w:p>
      <w:pPr>
        <w:pStyle w:val="Compact"/>
        <w:numPr>
          <w:ilvl w:val="0"/>
          <w:numId w:val="1018"/>
        </w:numPr>
      </w:pPr>
      <w:r>
        <w:t xml:space="preserve">[н] Committee on the Rights of Persons with Disabilities. General comment No. 1 (2014). Article 12: Equal recognition before the law. CRPD/C/GC/1. — Текст : электронный // United Nations Digital Library. — URL: https://documents.un.org/doc/undoc/gen/g14/031/20/pdf/g1403120.pdf (дата обращения: 05.10.2026).</w:t>
      </w:r>
    </w:p>
    <w:p>
      <w:pPr>
        <w:pStyle w:val="Compact"/>
        <w:numPr>
          <w:ilvl w:val="0"/>
          <w:numId w:val="1018"/>
        </w:numPr>
      </w:pPr>
      <w:r>
        <w:t xml:space="preserve">[н] Приказ Роструда от 02.02.2026 № 18 «Об утверждении формы проверочного листа (списка контрольных вопросов) для осуществления федерального государственного контроля (надзора) в сфере социального обслуживания» (зарег. в Минюсте России 13.02.2026 № 85322; опубликован на Официальном интернет-портале правовой информации 13.02.2026, номер опубликования 0001202602130013; вступил в силу 24.02.2026), вопросы 17, 64, 70, 73, 75. — Текст : электронный // Официальный интернет-портал правовой информации. — URL: http://publication.pravo.gov.ru/document/0001202602130013 ; https://pravo.ppt.ru/prikaz/rostrud/n-18-326901 ; https://www.consultant.ru/document/cons_doc_LAW_526542/ (дата обращения: 05.10.2026).</w:t>
      </w:r>
    </w:p>
    <w:p>
      <w:pPr>
        <w:pStyle w:val="Compact"/>
        <w:numPr>
          <w:ilvl w:val="0"/>
          <w:numId w:val="1018"/>
        </w:numPr>
      </w:pPr>
      <w:r>
        <w:t xml:space="preserve">[н] Агафонов И. Что изменится в жизни подопечных ПНИ с сентября. — Текст : электронный // Милосердие.ru. 20.06.2025. — URL: https://www.miloserdie.ru/news/novye-pravila-i-novye-vozmozhnosti-chto-izmenitsya-v-zhizni-podopechnyh-pni-s-sentyabrya/ (дата обращения: 05.10.2026).</w:t>
      </w:r>
    </w:p>
    <w:p>
      <w:pPr>
        <w:pStyle w:val="Compact"/>
        <w:numPr>
          <w:ilvl w:val="0"/>
          <w:numId w:val="1018"/>
        </w:numPr>
      </w:pPr>
      <w:r>
        <w:t xml:space="preserve">[н] Постановление Минтруда России от 25.12.2003 № 90 «Об утверждении методических рекомендаций по организации диетического (лечебного) питания в государственных (муниципальных) учреждениях социального обслуживания граждан пожилого возраста и инвалидов» (реквизиты по справке к [15] в системе «Гарант»; текст не анализировался).</w:t>
      </w:r>
    </w:p>
    <w:p>
      <w:pPr>
        <w:pStyle w:val="Compact"/>
        <w:numPr>
          <w:ilvl w:val="0"/>
          <w:numId w:val="1018"/>
        </w:numPr>
      </w:pPr>
      <w:r>
        <w:t xml:space="preserve">[н] Горелик С. Г. и др. Оценка нутритивного статуса и коррекция питания лиц пожилого возраста в учреждении социального обслуживания. — Текст : электронный // Современные проблемы здравоохранения и медицинской статистики. — 2020. — № 4. — URL: https://cyberleninka.ru/ (дата обращения: 05.10.2026).</w:t>
      </w:r>
    </w:p>
    <w:p>
      <w:pPr>
        <w:pStyle w:val="Compact"/>
        <w:numPr>
          <w:ilvl w:val="0"/>
          <w:numId w:val="1018"/>
        </w:numPr>
      </w:pPr>
      <w:r>
        <w:t xml:space="preserve">[н] МР 2.3.1.0253-21 «Нормы физиологических потребностей в энергии и пищевых веществах для различных групп населения Российской Федерации» (утв. Роспотребнадзором 22.07.2021). — Текст : электронный // Роспотребнадзор. — URL: https://www.rospotrebnadzor.ru/documents/details.php?ELEMENT_ID=18979 (дата обращения: 05.10.2026).</w:t>
      </w:r>
    </w:p>
    <w:p>
      <w:pPr>
        <w:pStyle w:val="Compact"/>
        <w:numPr>
          <w:ilvl w:val="0"/>
          <w:numId w:val="1018"/>
        </w:numPr>
      </w:pPr>
      <w:r>
        <w:t xml:space="preserve">[о] Постановление Правительства Свердловской области от 10.11.2022 № 765-ПП (нормы питания в организациях социального обслуживания). — Текст : электронный // Гарант.ру : информационно-правовой портал. — URL: https://base.garant.ru/405688359/ (дата обращения: 05.10.2026).</w:t>
      </w:r>
    </w:p>
    <w:p>
      <w:pPr>
        <w:pStyle w:val="Compact"/>
        <w:numPr>
          <w:ilvl w:val="0"/>
          <w:numId w:val="1018"/>
        </w:numPr>
      </w:pPr>
      <w:r>
        <w:t xml:space="preserve">[н] Приказ министерства труда и социальной защиты Саратовской области от 13.10.2026 № 850 «Об утверждении норм питания в организациях социального обслуживания области» (зарегистрирован в Реестре нормативных правовых актов исполнительных органов Саратовской области 14.10.2026, рег. № 03-2026-1-1633; официальное опубликование на сайте сетевого издания «Новости Саратовской губернии» 14.10.2026; 20 с.; прочитан полностью, приложение № 6 — с. 18–20; на Официальном интернет-портале правовой информации на 19.10.2026 не найден; снимок —</w:t>
      </w:r>
      <w:r>
        <w:t xml:space="preserve"> </w:t>
      </w:r>
      <w:r>
        <w:rPr>
          <w:rStyle w:val="VerbatimChar"/>
        </w:rPr>
        <w:t xml:space="preserve">raw/sources/saratov-normy-pitaniya-850-2026/</w:t>
      </w:r>
      <w:r>
        <w:t xml:space="preserve">). — Текст : электронный // Новости Саратовской губернии : сетевое издание. — URL: https://g-64.ru/docs/ministerstvo-truda-i-sotsialnoy-zashchity-oblasti/prikaz-ministerstva-truda-i-sotsialnoy-zashchity-saratovskoy-oblasti-ot-13-oktyabrya-2026-goda-850/ ; https://g-64.ru/upload/iblock/b47/zfbijqusutlrsxmznme9kphrzp99so2s.pdf (дата обращения: 19.10.2026).</w:t>
      </w:r>
    </w:p>
    <w:p>
      <w:pPr>
        <w:pStyle w:val="Compact"/>
        <w:numPr>
          <w:ilvl w:val="0"/>
          <w:numId w:val="1018"/>
        </w:numPr>
      </w:pPr>
      <w:r>
        <w:t xml:space="preserve">[н] Постановление Правительства Красноярского края от 17.12.2014 № 607-п «Об утверждении норм питания в краевых учреждениях социального обслуживания» (ред. от 14.10.2021 № 730-п; изменения 2024–2025 гг. — постановления № 74-п и № 892-п). Текст воспроизведён на сайте КГБУ СО «КЦСОН „Тонус“» вместе со сведениями об организации питания учреждения. — Текст : электронный // ctonus.ru : [сайт]. — URL: https://ctonus.ru/f/normy_pitaniya.docx (дата обращения: 05.10.2026).</w:t>
      </w:r>
    </w:p>
    <w:p>
      <w:pPr>
        <w:pStyle w:val="Compact"/>
        <w:numPr>
          <w:ilvl w:val="0"/>
          <w:numId w:val="1018"/>
        </w:numPr>
      </w:pPr>
      <w:r>
        <w:t xml:space="preserve">[н] Приказ комитета по социальной защите населения Ленинградской области от 30.12.2021 № 04-58 «Об утверждении нормативов обеспечения мягким инвентарём при предоставлении социальных услуг и норм питания в организациях социального обслуживания Ленинградской области…» (приложение 3; последующие изменения не проверялись). — Текст : электронный // luga-pni.ru : [сайт]. — URL: https://luga-pni.ru/f/prikazom_komiteta_po_socialnoj_zashchite_naseleniya_leningradskoj_oblasti_no04_ot_30122021_goda_ob_utverzhdenii_normativov_o.pdf (дата обращения: 05.10.2026).</w:t>
      </w:r>
    </w:p>
    <w:p>
      <w:pPr>
        <w:pStyle w:val="Compact"/>
        <w:numPr>
          <w:ilvl w:val="0"/>
          <w:numId w:val="1018"/>
        </w:numPr>
      </w:pPr>
      <w:r>
        <w:t xml:space="preserve">[н] Приказ министерства социального развития Новосибирской области от 06.10.2014 № 1164 «Об утверждении норм питания в организациях социального обслуживания, находящихся в ведении Новосибирской области» (с изменениями на 25.05.2023, приказ № 769-НПА). — Текст : электронный // vencson.nso.ru : [сайт]. — URL: https://vencson.nso.ru/sites/vencson.nso.ru/wodby_files/files/document/2023/07/documents/ob_utverzhdenii_norm_pitaniya_v_organizaciyah_socialnogo_obsluzhivaniya_novosibirskoy_oblasti_s_izmene.pdf (дата обращения: 05.10.2026).</w:t>
      </w:r>
    </w:p>
    <w:p>
      <w:pPr>
        <w:pStyle w:val="Compact"/>
        <w:numPr>
          <w:ilvl w:val="0"/>
          <w:numId w:val="1018"/>
        </w:numPr>
      </w:pPr>
      <w:r>
        <w:t xml:space="preserve">[н] Положение об организации питания в государственном бюджетном учреждении «Сормовский дом-интернат для престарелых и инвалидов» (Нижний Новгород; дата утверждения на странице не указана). — Текст : электронный // soc52.ru : [сайт]. — URL: https://soc52.ru/sorm-di-documents/statement/item/447-statement-food (дата обращения: 05.10.2026).</w:t>
      </w:r>
    </w:p>
    <w:p>
      <w:pPr>
        <w:pStyle w:val="Compact"/>
        <w:numPr>
          <w:ilvl w:val="0"/>
          <w:numId w:val="1018"/>
        </w:numPr>
      </w:pPr>
      <w:r>
        <w:t xml:space="preserve">[о] Постановление Главного государственного санитарного врача Российской Федерации от 27.10.2020 № 32 «Об утверждении санитарно-эпидемиологических правил и норм СанПиН 2.3/2.4.3590-20 „Санитарно-эпидемиологические требования к организации общественного питания населения“» (первоначальная редакция; официальная публикация, номер опубликования 0001202011120001). — Текст : электронный // Официальный интернет-портал правовой информации. — URL: http://publication.pravo.gov.ru/Document/View/0001202011120001 (дата обращения: 05.10.2026).</w:t>
      </w:r>
    </w:p>
    <w:p>
      <w:pPr>
        <w:pStyle w:val="Compact"/>
        <w:numPr>
          <w:ilvl w:val="0"/>
          <w:numId w:val="1018"/>
        </w:numPr>
      </w:pPr>
      <w:r>
        <w:t xml:space="preserve">[о] Приказ Минздрава России от 05.08.2003 № 330 «О мерах по совершенствованию лечебного питания в лечебно-профилактических учреждениях Российской Федерации». — Текст : электронный // Гарант.ру : информационно-правовой портал. — URL: https://base.garant.ru/12133007/ (дата обращения: 05.10.2026).</w:t>
      </w:r>
    </w:p>
    <w:p>
      <w:pPr>
        <w:pStyle w:val="Compact"/>
        <w:numPr>
          <w:ilvl w:val="0"/>
          <w:numId w:val="1018"/>
        </w:numPr>
      </w:pPr>
      <w:r>
        <w:t xml:space="preserve">[о] Приказ Минздрава России от 21.06.2013 № 395н «Об утверждении норм лечебного питания». — Текст : электронный // Гарант.ру : информационно-правовой портал. — URL: https://base.garant.ru/70412098/ (дата обращения: 05.10.2026).</w:t>
      </w:r>
    </w:p>
    <w:p>
      <w:pPr>
        <w:pStyle w:val="Compact"/>
        <w:numPr>
          <w:ilvl w:val="0"/>
          <w:numId w:val="1018"/>
        </w:numPr>
      </w:pPr>
      <w:r>
        <w:t xml:space="preserve">[о] Приказ Минздрава России от 23.09.2020 № 1008н «Об утверждении порядка обеспечения пациентов лечебным питанием». — Текст : электронный // Гарант.ру : информационно-правовой портал. — URL: https://base.garant.ru/74703746/ (дата обращения: 05.10.2026).</w:t>
      </w:r>
    </w:p>
    <w:p>
      <w:pPr>
        <w:pStyle w:val="Compact"/>
        <w:numPr>
          <w:ilvl w:val="0"/>
          <w:numId w:val="1018"/>
        </w:numPr>
      </w:pPr>
      <w:r>
        <w:t xml:space="preserve">[н] Ткачёва О. Н., Тутельян В. А., Шестопалов А. Е. и др. Недостаточность питания (мальнутриция) у пациентов пожилого и старческого возраста. Клинические рекомендации. — Текст : электронный // Российский журнал гериатрической медицины. — 2021. — № 1. — С. 15–34. — DOI: 10.37586/2686-8636-1-2021-15-34.</w:t>
      </w:r>
    </w:p>
    <w:p>
      <w:pPr>
        <w:pStyle w:val="Compact"/>
        <w:numPr>
          <w:ilvl w:val="0"/>
          <w:numId w:val="1018"/>
        </w:numPr>
      </w:pPr>
      <w:r>
        <w:t xml:space="preserve">[о] Организация питания: страницы сайтов учреждений социального обслуживания Омской области. — Текст : электронный // ditavrich55.ru : [сайт]. — URL: http://www.ditavrich55.ru/pitanie ; https://pni55.ru/perechen-zapreshchennyh-produktov (дата обращения: 16.07.2026, по первой редакции обзора).</w:t>
      </w:r>
    </w:p>
    <w:p>
      <w:pPr>
        <w:pStyle w:val="Compact"/>
        <w:numPr>
          <w:ilvl w:val="0"/>
          <w:numId w:val="1018"/>
        </w:numPr>
      </w:pPr>
      <w:r>
        <w:t xml:space="preserve">[н] Федеральный закон от 05.04.2013 № 44-ФЗ «О контрактной системе в сфере закупок товаров, работ, услуг для обеспечения государственных и муниципальных нужд». — Текст : электронный // КонсультантПлюс : справочная правовая система. — URL: https://www.consultant.ru/document/cons_doc_LAW_144624/ (дата обращения: 05.10.2026).</w:t>
      </w:r>
    </w:p>
    <w:p>
      <w:pPr>
        <w:pStyle w:val="Compact"/>
        <w:numPr>
          <w:ilvl w:val="0"/>
          <w:numId w:val="1018"/>
        </w:numPr>
      </w:pPr>
      <w:r>
        <w:t xml:space="preserve">[н] Федеральный закон от 18.07.2011 № 223-ФЗ «О закупках товаров, работ, услуг отдельными видами юридических лиц». — Текст : электронный // КонсультантПлюс : справочная правовая система. — URL: https://www.consultant.ru/document/cons_doc_LAW_116964/ (дата обращения: 05.10.2026).</w:t>
      </w:r>
    </w:p>
    <w:p>
      <w:pPr>
        <w:pStyle w:val="Compact"/>
        <w:numPr>
          <w:ilvl w:val="0"/>
          <w:numId w:val="1018"/>
        </w:numPr>
      </w:pPr>
      <w:r>
        <w:t xml:space="preserve">[н] Письмо Минфина России от 29.12.2014 № 02-02-08/68298. — Текст : электронный // Гарант.ру : информационно-правовой портал. — URL: https://base.garant.ru/70853116/ (дата обращения: 05.10.2026).</w:t>
      </w:r>
    </w:p>
    <w:p>
      <w:pPr>
        <w:pStyle w:val="Compact"/>
        <w:numPr>
          <w:ilvl w:val="0"/>
          <w:numId w:val="1018"/>
        </w:numPr>
      </w:pPr>
      <w:r>
        <w:t xml:space="preserve">[н] Постановление Арбитражного суда Дальневосточного округа от 05.12.2025 № Ф03-3556/25 по делу № А73-20917/2024. — Текст : электронный // Гарант.ру : информационно-правовой портал. — URL: https://base.garant.ru/37266612/ ; https://www.garant.ru/files/6/0/2049606/postanovlenie_arbitragnogo_suda_dalnevostochnogo_okruga_ot_5_dekabrya_2025_g_n_f0.pdf (дата обращения: 05.10.2026).</w:t>
      </w:r>
    </w:p>
    <w:p>
      <w:pPr>
        <w:pStyle w:val="Compact"/>
        <w:numPr>
          <w:ilvl w:val="0"/>
          <w:numId w:val="1018"/>
        </w:numPr>
      </w:pPr>
      <w:r>
        <w:t xml:space="preserve">[н] Красавин Е. Верховный Суд: закупки по госзаданию автономные учреждения обязаны проводить по 44-ФЗ. Определение № 303-ЭС25-15393. — Текст : электронный // Блог pro-ability.ru. 25.02.2026. — URL: https://www.pro-ability.ru/tpost/sbdtgydex1-verhovnii-sud-zakupki-po-goszadaniyu-avt (дата обращения: 05.10.2026).</w:t>
      </w:r>
    </w:p>
    <w:p>
      <w:pPr>
        <w:pStyle w:val="Compact"/>
        <w:numPr>
          <w:ilvl w:val="0"/>
          <w:numId w:val="1018"/>
        </w:numPr>
      </w:pPr>
      <w:r>
        <w:t xml:space="preserve">[н] Определение судьи Верховного Суда РФ от 29.12.2025 № 303-ЭС25-15393 (об отсрочке уплаты государственной пошлины; дело № А73-20917/2024; в тексте определения номер дела указан как «А32-55513/2024», на странице базы и в определении от 28.01.2026 — А73-20917/2024). — Текст : электронный // СудАкт. — URL: https://sudact.ru/vsrf/doc/aZCIdQcDpC5v/ (дата обращения: 05.10.2026) ; Верховный Суд Российской Федерации : официальный сайт. — URL: https://vsrf.ru/lk/practice/stor_pdf_ec/2512972 (дата обращения: 07.10.2026).</w:t>
      </w:r>
    </w:p>
    <w:p>
      <w:pPr>
        <w:pStyle w:val="Compact"/>
        <w:numPr>
          <w:ilvl w:val="0"/>
          <w:numId w:val="1018"/>
        </w:numPr>
      </w:pPr>
      <w:r>
        <w:t xml:space="preserve">[н] Кулаков А. Обзор решений Верховного суда РФ по закупкам [в т. ч. определение ВС РФ от 28.01.2026 № 303-ЭС25-15393 по делу № А73-20917/2024]. — Текст : электронный // Аукционный вестник: всероссийский информационно-аналитический еженедельник. 30.01.2026. № 753. С. 4. — URL: https://www.avestnik.ru/pdf/2026/AV_753.pdf (дата обращения: 05.10.2026).</w:t>
      </w:r>
    </w:p>
    <w:p>
      <w:pPr>
        <w:pStyle w:val="Compact"/>
        <w:numPr>
          <w:ilvl w:val="0"/>
          <w:numId w:val="1018"/>
        </w:numPr>
      </w:pPr>
      <w:r>
        <w:t xml:space="preserve">[н] Определение судьи Верховного Суда Российской Федерации от 28.01.2026 № 303-ЭС25-15393 [об отказе в передаче кассационной жалобы краевого государственного специализированного автономного учреждения «Дальневосточная база авиационной охраны лесов» для рассмотрения в судебном заседании Судебной коллегии по экономическим спорам; дело № А73-20917/2024]. — Текст : электронный // Верховный Суд Российской Федерации : официальный сайт. — URL: https://vsrf.ru/lk/practice/stor_pdf_ec/2517490 (дата обращения: 07.10.2026).</w:t>
      </w:r>
    </w:p>
    <w:p>
      <w:pPr>
        <w:pStyle w:val="Compact"/>
        <w:numPr>
          <w:ilvl w:val="0"/>
          <w:numId w:val="1018"/>
        </w:numPr>
      </w:pPr>
      <w:r>
        <w:t xml:space="preserve">[н] Когда автономные учреждения не вправе контрактоваться по Закону № 223-ФЗ / ГАРАНТ.РУ; воспроизведено: Информационный портал закупок. 2026. — Текст : электронный // zakupki-portal.ru : [сайт]. — URL: https://www.zakupki-portal.ru/novosti/main-news/kogda-avtonomnye-uchrezhdeniya-ne-vprave-kontraktovat-sya-po-zakonu-223-fz/ (дата обращения: 05.10.2026).</w:t>
      </w:r>
    </w:p>
    <w:p>
      <w:pPr>
        <w:pStyle w:val="Compact"/>
        <w:numPr>
          <w:ilvl w:val="0"/>
          <w:numId w:val="1018"/>
        </w:numPr>
      </w:pPr>
      <w:r>
        <w:t xml:space="preserve">[н] Извещение № 0372200070825000244 «Поставка продуктов питания» (заказчик — СПб ГБСУСОН «ДСО „Тесовый берег“», ИНН 7827661874; опубл. 24.11.2025). — Текст : электронный // tenderguru.ru : [сайт]. — URL: https://www.tenderguru.ru/tender/90473908 (дата обращения: 05.10.2026).</w:t>
      </w:r>
    </w:p>
    <w:p>
      <w:pPr>
        <w:pStyle w:val="Compact"/>
        <w:numPr>
          <w:ilvl w:val="0"/>
          <w:numId w:val="1018"/>
        </w:numPr>
      </w:pPr>
      <w:r>
        <w:t xml:space="preserve">[о] Кодекс Российской Федерации об административных правонарушениях от 30.12.2001 № 195-ФЗ. Ст. 6.3, 6.6, 6.7. — Текст : электронный // КонсультантПлюс : справочная правовая система. — URL: https://www.consultant.ru/document/cons_doc_LAW_34661/ (дата обращения: 05.10.2026).</w:t>
      </w:r>
    </w:p>
    <w:p>
      <w:pPr>
        <w:pStyle w:val="Compact"/>
        <w:numPr>
          <w:ilvl w:val="0"/>
          <w:numId w:val="1018"/>
        </w:numPr>
      </w:pPr>
      <w:r>
        <w:t xml:space="preserve">[н] Новости прокуратуры: привлечение к ответственности по ст. 6.6 КоАП РФ руководителя социально-реабилитационного центра (2022). — Текст : электронный // Кашин.инфо. — URL: https://www.kashin.info/prokuratura-informiruet/novosti-prokuratury/9121 (дата обращения: 23.07.2026).</w:t>
      </w:r>
    </w:p>
    <w:p>
      <w:pPr>
        <w:pStyle w:val="Compact"/>
        <w:numPr>
          <w:ilvl w:val="0"/>
          <w:numId w:val="1018"/>
        </w:numPr>
      </w:pPr>
      <w:r>
        <w:t xml:space="preserve">[н] Постановление Верховного Суда РФ от 21.02.2019 № 11-АД19-4. — Текст : электронный // Гарант.ру : информационно-правовой портал. — URL: https://www.garant.ru/products/ipo/prime/doc/72095418/ (дата обращения: 05.10.2026).</w:t>
      </w:r>
    </w:p>
    <w:p>
      <w:pPr>
        <w:pStyle w:val="Compact"/>
        <w:numPr>
          <w:ilvl w:val="0"/>
          <w:numId w:val="1018"/>
        </w:numPr>
      </w:pPr>
      <w:r>
        <w:t xml:space="preserve">[н] ФАС раскрыла картель на торгах на поставку социально значимых продуктов. — Текст : электронный // Российская газета. 25.07.2024. — URL: https://rg.ru/2024/07/25/fas-raskryla-kartel-na-torgah-na-postavku-socialno-znachimyh-produktov.html (дата обращения: 23.07.2026).</w:t>
      </w:r>
    </w:p>
    <w:p>
      <w:pPr>
        <w:pStyle w:val="Compact"/>
        <w:numPr>
          <w:ilvl w:val="0"/>
          <w:numId w:val="1018"/>
        </w:numPr>
      </w:pPr>
      <w:r>
        <w:t xml:space="preserve">[н] Челябинское УФАС: картель на 27 тендерах школьного питания. — Текст : электронный // Про-Госзаказ. — 2025. — URL: https://pro-goszakaz.ru/news/116068 (дата обращения: 05.10.2026).</w:t>
      </w:r>
    </w:p>
    <w:p>
      <w:pPr>
        <w:pStyle w:val="Compact"/>
        <w:numPr>
          <w:ilvl w:val="0"/>
          <w:numId w:val="1018"/>
        </w:numPr>
      </w:pPr>
      <w:r>
        <w:t xml:space="preserve">[о] Приказ Департамента труда и социальной защиты населения города Москвы от 22.03.2021 № 228 «Об утверждении норм питания получателей социальных услуг в государственных организациях социального обслуживания города Москвы» (вступает в силу с 01.04.2021; открытая часть текста: п. 1–2.1). — Текст : электронный // Гарант.ру : информационно-правовой портал. — URL: https://base.garant.ru/405012407/ (дата обращения: 05.10.2026).</w:t>
      </w:r>
    </w:p>
    <w:p>
      <w:pPr>
        <w:pStyle w:val="Compact"/>
        <w:numPr>
          <w:ilvl w:val="0"/>
          <w:numId w:val="1018"/>
        </w:numPr>
      </w:pPr>
      <w:r>
        <w:t xml:space="preserve">[н] Постановление Правительства Нижегородской области от 30.08.2019 № 617 «О внесении изменения в нормы питания в организациях социального обслуживания, находящихся в ведении Нижегородской области, утвержденные постановлением Правительства Нижегородской области от 20 октября 2014 г. № 709» (вступило в силу 01.01.2020). — Текст : электронный // nn-gov.ru : [сайт]. — URL: https://nn-gov.ru/doc/123332 (дата обращения: 05.10.2026).</w:t>
      </w:r>
    </w:p>
    <w:p>
      <w:pPr>
        <w:pStyle w:val="Compact"/>
        <w:numPr>
          <w:ilvl w:val="0"/>
          <w:numId w:val="1018"/>
        </w:numPr>
      </w:pPr>
      <w:r>
        <w:t xml:space="preserve">[н] Постановление Правительства Ханты-Мансийского автономного округа — Югры от 22.08.2014 № 306-п «О нормах питания…» (в ред. постановления от 06.09.2014 № 327-п; действующая редакция приложения 1 — см. постановление № 231-п в списке источников). — Текст : электронный // lawmix.ru : [сайт]. — URL: https://lawmix.ru/zakonodatelstvo/1941538 (дата обращения: 05.10.2026).</w:t>
      </w:r>
    </w:p>
    <w:p>
      <w:pPr>
        <w:pStyle w:val="Compact"/>
        <w:numPr>
          <w:ilvl w:val="0"/>
          <w:numId w:val="1018"/>
        </w:numPr>
      </w:pPr>
      <w:r>
        <w:t xml:space="preserve">[н] Постановление Правительства Санкт-Петербурга от 19.12.2019 № 929 «О внесении изменения в постановление Правительства Санкт-Петербурга от 29.12.2014 № 1284». — Текст : электронный // Гарант.ру : информационно-правовой портал. — URL: https://www.garant.ru/hotlaw/peterburg/1318583/ (дата обращения: 05.10.2026).</w:t>
      </w:r>
    </w:p>
    <w:p>
      <w:pPr>
        <w:pStyle w:val="Compact"/>
        <w:numPr>
          <w:ilvl w:val="0"/>
          <w:numId w:val="1018"/>
        </w:numPr>
      </w:pPr>
      <w:r>
        <w:t xml:space="preserve">[н] Постановление Правительства Санкт-Петербурга от 29.12.2014 № 1283 «Об утверждении порядков предоставления социальных услуг поставщиками социальных услуг в Санкт-Петербурге». — Текст : электронный // Гарант.ру : информационно-правовой портал. — URL: https://base.garant.ru/22921910/ (дата обращения: 05.10.2026).</w:t>
      </w:r>
    </w:p>
    <w:p>
      <w:pPr>
        <w:pStyle w:val="Compact"/>
        <w:numPr>
          <w:ilvl w:val="0"/>
          <w:numId w:val="1018"/>
        </w:numPr>
      </w:pPr>
      <w:r>
        <w:t xml:space="preserve">[н] Распоряжение Комитета по социальной политике Санкт-Петербурга от 13.12.2024 № 1366-р «Об утверждении тарифов на социальные услуги, предоставляемые поставщиками социальных услуг в Санкт-Петербурге, на 2025 год». — Текст : электронный // Гарант.ру : информационно-правовой портал. — URL: https://base.garant.ru/411120324/ ; официальная публикация (номер 7801202412170003): http://publication.pravo.gov.ru/Document/View/7801202412170003 (дата обращения: 05.10.2026).</w:t>
      </w:r>
    </w:p>
    <w:p>
      <w:pPr>
        <w:pStyle w:val="Compact"/>
        <w:numPr>
          <w:ilvl w:val="0"/>
          <w:numId w:val="1018"/>
        </w:numPr>
      </w:pPr>
      <w:r>
        <w:t xml:space="preserve">[н] Распоряжение Комитета по социальной политике Санкт-Петербурга от 15.12.2025 № 1155-р «Об утверждении тарифов на социальные услуги, предоставляемые поставщиками социальных услуг в Санкт-Петербурге, на 2026 год» (опубликовано в виде графического образа; значения прочитаны распознаванием текста и сверены визуально). — Текст : электронный // Официальный интернет-портал правовой информации. — URL: http://publication.pravo.gov.ru/document/7801202512190004 (дата обращения: 05.10.2026).</w:t>
      </w:r>
    </w:p>
    <w:p>
      <w:pPr>
        <w:pStyle w:val="Compact"/>
        <w:numPr>
          <w:ilvl w:val="0"/>
          <w:numId w:val="1018"/>
        </w:numPr>
      </w:pPr>
      <w:r>
        <w:t xml:space="preserve">[н] Постановление Правительства Санкт-Петербурга от 23.07.2009 № 873 «О мерах по реализации Закона Санкт-Петербурга „О социальном питании в Санкт-Петербурге“», п. 7 (в ред. постановления от 21.11.2013 № 889) [копия текста на сайте образовательного учреждения]. — Текст : электронный // school537.spb.ru : [сайт]. — URL: https://school537.spb.ru/wp-content/uploads/2025/12/o-merakh-po-realizatsii-zakona-sankt_peterburga-</w:t>
      </w:r>
      <w:r>
        <w:rPr>
          <w:i/>
          <w:iCs/>
        </w:rPr>
        <w:t xml:space="preserve">o-sotsialnom-pitanii-v-sankt_peterburge</w:t>
      </w:r>
      <w:r>
        <w:t xml:space="preserve">-.pdf (дата обращения: 05.10.2026).</w:t>
      </w:r>
    </w:p>
    <w:p>
      <w:pPr>
        <w:pStyle w:val="Compact"/>
        <w:numPr>
          <w:ilvl w:val="0"/>
          <w:numId w:val="1018"/>
        </w:numPr>
      </w:pPr>
      <w:r>
        <w:t xml:space="preserve">[н] Распоряжение Комитета по экономической политике и стратегическому планированию Санкт-Петербурга от 28.05.2024 № 43-р «Об утверждении нормативов расходов бюджета Санкт-Петербурга на выполнение функций находящихся в ведении исполнительных органов государственной власти Санкт-Петербурга государственных учреждений, входящих в системы здравоохранения, образования, отдыха и оздоровления детей и молодежи, социального обслуживания населения, по социальному питанию на 2025 год», приложение 3 [текст справочной системы; официальная публикация не сверена; снимок —</w:t>
      </w:r>
      <w:r>
        <w:t xml:space="preserve"> </w:t>
      </w:r>
      <w:r>
        <w:rPr>
          <w:rStyle w:val="VerbatimChar"/>
        </w:rPr>
        <w:t xml:space="preserve">raw/sources/spb-normativy-socpitanie-2025-43-r/</w:t>
      </w:r>
      <w:r>
        <w:t xml:space="preserve">]. — Текст : электронный // Гарант.ру : информационно-правовой портал. — URL: https://base.garant.ru/409097840/3e22e51c74db8e0b182fad67b502e640/ (дата обращения: 14.10.2026).</w:t>
      </w:r>
    </w:p>
    <w:p>
      <w:pPr>
        <w:pStyle w:val="Compact"/>
        <w:numPr>
          <w:ilvl w:val="0"/>
          <w:numId w:val="1018"/>
        </w:numPr>
      </w:pPr>
      <w:r>
        <w:t xml:space="preserve">[о] Ежегодный доклад Уполномоченного по правам ребёнка в Санкт-Петербурге за 2024 год. — Текст : электронный // spbdeti.org : [сайт]. — URL: https://spbdeti.org/upload/iblock/357/f10ncjwqcpqic00z1kiskc8zw7jy26ow/ZAKS_2025.pdf (дата обращения: 16.07.2026, по первой редакции обзора).</w:t>
      </w:r>
    </w:p>
    <w:p>
      <w:pPr>
        <w:pStyle w:val="Compact"/>
        <w:numPr>
          <w:ilvl w:val="0"/>
          <w:numId w:val="1018"/>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(по цитированию в: Условия жизни в ПНИ / Правовой навигатор фонда «Обнажённые сердца»). — Текст : электронный // navigator.osoboepravo.ru : [сайт]. — URL: https://navigator.osoboepravo.ru/explanation/417.html (дата обращения: 05.10.2026).</w:t>
      </w:r>
    </w:p>
    <w:p>
      <w:pPr>
        <w:pStyle w:val="Compact"/>
        <w:numPr>
          <w:ilvl w:val="0"/>
          <w:numId w:val="1018"/>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(текст по КонсультантПлюс, дата сохранения 03.05.2015; размещён на сайте ГБУ «Геронтологический центр „Юго-Западный“»). — Текст : электронный // pvt31.ru : [сайт]. — URL: https://pvt31.ru/files/fload/NPA/prikaz_departamenta_socialnoy_zashchity_naseleniya_goroda_moskvy_ot_24_dekabrya_2014_g._no_1068_.pdf (дата обращения: 05.10.2026).</w:t>
      </w:r>
    </w:p>
    <w:p>
      <w:pPr>
        <w:pStyle w:val="Compact"/>
        <w:numPr>
          <w:ilvl w:val="0"/>
          <w:numId w:val="1018"/>
        </w:numPr>
      </w:pPr>
      <w:r>
        <w:t xml:space="preserve">[о] Приказ Комитета по социальной защите населения Псковской области от 14.07.2020 № 206 (нормы питания). — Текст : электронный // FAOLEX. — URL: https://faolex.fao.org/docs/pdf/rus203529.pdf (дата обращения: 05.10.2026).</w:t>
      </w:r>
    </w:p>
    <w:p>
      <w:pPr>
        <w:pStyle w:val="Compact"/>
        <w:numPr>
          <w:ilvl w:val="0"/>
          <w:numId w:val="1018"/>
        </w:numPr>
      </w:pPr>
      <w:r>
        <w:t xml:space="preserve">[н] Распоряжение Министерства социального развития Московской области от 22.05.2026 № 20РВ-108 «Об утверждении норм питания в государственных организациях социального обслуживания Московской области» (зарегистрировано 25.05.2026 № 11-521/2026; официальное опубликование 26.05.2026, № 5001202605260005; 73 с.; резолютивная часть и начало таблиц прочитаны по официальному PDF — OCR с. 1–15; бинарный PDF с среды подготовки доклада не скачивается; снимок —</w:t>
      </w:r>
      <w:r>
        <w:t xml:space="preserve"> </w:t>
      </w:r>
      <w:r>
        <w:rPr>
          <w:rStyle w:val="VerbatimChar"/>
        </w:rPr>
        <w:t xml:space="preserve">raw/sources/mosobl-20rv-108-2026/</w:t>
      </w:r>
      <w:r>
        <w:t xml:space="preserve">). — Текст : электронный // Официальный интернет-портал правовой информации. — URL: http://publication.pravo.gov.ru/document/5001202605260005 ; http://publication.pravo.gov.ru/file/pdf?eoNumber=5001202605260005 (дата обращения: 16.10.2026).</w:t>
      </w:r>
    </w:p>
    <w:p>
      <w:pPr>
        <w:pStyle w:val="Compact"/>
        <w:numPr>
          <w:ilvl w:val="0"/>
          <w:numId w:val="1018"/>
        </w:numPr>
      </w:pPr>
      <w:r>
        <w:t xml:space="preserve">[о] Приказ Министерства социальной политики Нижегородской области от 21.04.2022 № 214; постановление Правительства Нижегородской области от 20.10.2014 № 709 (по первой редакции обзора [79]). — Текст : электронный // Гарант.ру : информационно-правовой портал. — URL: https://base.garant.ru/404606671/ (дата обращения: 05.10.2026).</w:t>
      </w:r>
    </w:p>
    <w:p>
      <w:pPr>
        <w:pStyle w:val="Compact"/>
        <w:numPr>
          <w:ilvl w:val="0"/>
          <w:numId w:val="1018"/>
        </w:numPr>
      </w:pPr>
      <w:r>
        <w:t xml:space="preserve">[н] ГБУ «Балахнинский дом-интернат для престарелых и инвалидов». Наши сотрудники приняли участие в семинаре «Вариативное питание», который прошёл на базе ГБУ «ДСО „Борский“». 09.08.2026 [сообщение учреждения-участника; на сайтах ДСО «Борский» и АНО «Служба защиты прав» сообщения не найдено]. — Текст : электронный // Балахнинский дом-интернат : [сайт]. — URL: https://xn—-9sbbfiy7e.xn–p1ai/novosti/1554-nashi-sotrudniki-prinyali-uchastie-v-seminare-variativnoe-pitanie-kotoryj-proshjol-na-baze-gbu-dso-borskij (дата обращения: 14.10.2026).</w:t>
      </w:r>
    </w:p>
    <w:p>
      <w:pPr>
        <w:pStyle w:val="Compact"/>
        <w:numPr>
          <w:ilvl w:val="0"/>
          <w:numId w:val="1018"/>
        </w:numPr>
      </w:pPr>
      <w:r>
        <w:t xml:space="preserve">[н] Положение об организации питания / ГБУ «Чкаловский дом-интернат для престарелых и инвалидов» (Нижегородская область; дата утверждения на странице не указана). — Текст : электронный // chk-di.soc52.ru : [сайт]. — URL: http://chk-di.soc52.ru/chk-di-documents/statement/3786-statement-nutrition (дата обращения: 05.10.2026).</w:t>
      </w:r>
    </w:p>
    <w:p>
      <w:pPr>
        <w:pStyle w:val="Compact"/>
        <w:numPr>
          <w:ilvl w:val="0"/>
          <w:numId w:val="1018"/>
        </w:numPr>
      </w:pPr>
      <w:r>
        <w:t xml:space="preserve">[о] Приказ от 11.11.2014 № 171-п (нормы питания в организациях социального обслуживания Омской области). — Текст : электронный // Гарант.ру : информационно-правовой портал. — URL: https://base.garant.ru/15588873/ (дата обращения: 05.10.2026).</w:t>
      </w:r>
    </w:p>
    <w:p>
      <w:pPr>
        <w:pStyle w:val="Compact"/>
        <w:numPr>
          <w:ilvl w:val="0"/>
          <w:numId w:val="1018"/>
        </w:numPr>
      </w:pPr>
      <w:r>
        <w:t xml:space="preserve">[н] Приказ Главного государственного управления социальной защиты населения Псковской области от 07.11.2014 № 340 : справочная информация (отметка: «Приказом Комитета по социальной защите Псковской области от 14 июля 2020 г. N 206 настоящий документ признан утратившим силу с 3 августа 2020 г.»). — Текст : электронный // Гарант.ру : информационно-правовой портал. — URL: https://base.garant.ru/16751623/ (дата обращения: 06.10.2026).</w:t>
      </w:r>
    </w:p>
    <w:p>
      <w:pPr>
        <w:pStyle w:val="Compact"/>
        <w:numPr>
          <w:ilvl w:val="0"/>
          <w:numId w:val="1018"/>
        </w:numPr>
      </w:pPr>
      <w:r>
        <w:t xml:space="preserve">[н] Постановления Правительства Красноярского края от 06.02.2024 № 74-п (вступает в силу на следующий день после официального опубликования; опубликовано на pravo.gov.ru 12.02.2024, № 2400202402120004; признаёт утратившим силу раздел 9 норм) и от 14.10.2025 № 892-п (вступает в силу 01.01.2026; опубликовано на pravo.gov.ru 17.10.2025, № 2400202510170023; меняет наименования разделов 1, 2, 3, 5, 6, 7, 10 и одно число в таблице раздела 3) «О внесении изменений в постановление Правительства Красноярского края от 17.12.2014 № 607-п…» (официальные тексты: http://publication.pravo.gov.ru/file/pdf?eoNumber=2400202402120004 ; http://publication.pravo.gov.ru/file/pdf?eoNumber=2400202510170023); приложение к постановлению № 607-п в публичной версии ГАРАНТ (с изменениями от 30.10.2015 и 29.11.2016; разделы 1 и 2). — Текст : электронный // Официальный интернет-портал правовой информации. — URL: https://base.garant.ru/408512695/ ; https://base.garant.ru/412848299/ ; https://base.garant.ru/29905144/53f89421bbdaf741eb2d1ecc4ddb4c33/ (дата обращения: 05.10.2026).</w:t>
      </w:r>
    </w:p>
    <w:p>
      <w:pPr>
        <w:pStyle w:val="Compact"/>
        <w:numPr>
          <w:ilvl w:val="0"/>
          <w:numId w:val="1018"/>
        </w:numPr>
      </w:pPr>
      <w:r>
        <w:t xml:space="preserve">[н] КГБУ СО «Пансионат „Ветеран“». Есть выбор — есть настроение! 14.10.2026 [самоотчёт учреждения; сайт из среды подготовки доклада не открывается (ответ 403, ограничение по местоположению), текст сверен по индексированной копии страницы в поисковом сервисе; снимок без персональных данных —</w:t>
      </w:r>
      <w:r>
        <w:t xml:space="preserve"> </w:t>
      </w:r>
      <w:r>
        <w:rPr>
          <w:rStyle w:val="VerbatimChar"/>
        </w:rPr>
        <w:t xml:space="preserve">raw/sources/gossektor-obzor-2026-10-15/</w:t>
      </w:r>
      <w:r>
        <w:t xml:space="preserve">]. — Текст : электронный // КГБУ СО «Пансионат „Ветеран“» : [сайт]. — URL: https://124veteran.ru/novosti/item/1150-est-vybor-est-nastroenie (дата обращения: 15.10.2026).</w:t>
      </w:r>
    </w:p>
    <w:p>
      <w:pPr>
        <w:pStyle w:val="Compact"/>
        <w:numPr>
          <w:ilvl w:val="0"/>
          <w:numId w:val="1018"/>
        </w:numPr>
      </w:pPr>
      <w:r>
        <w:t xml:space="preserve">[н] Приказ комитета по социальной защите населения Ленинградской области от 04.08.2025 № 04-81 «О внесении изменений в приказ комитета по социальной защите населения Ленинградской области от 30 декабря 2021 года № 04-58…» (опубликован на pravo.gov.ru 06.08.2025, № 4701202508060002; официальный текст, 15 с., прочитан: изменены приложения 2, 4 и 6, приложение 3 не затронуто). — Текст : электронный // Официальный интернет-портал правовой информации. — URL: http://publication.pravo.gov.ru/document/4701202508060002 ; http://publication.pravo.gov.ru/file/pdf?eoNumber=4701202508060002 (дата обращения: 05.10.2026).</w:t>
      </w:r>
    </w:p>
    <w:p>
      <w:pPr>
        <w:pStyle w:val="Compact"/>
        <w:numPr>
          <w:ilvl w:val="0"/>
          <w:numId w:val="1018"/>
        </w:numPr>
      </w:pPr>
      <w:r>
        <w:t xml:space="preserve">[н] Приказ комитета по социальной защите населения Ленинградской области от 06.10.2026 № 04-87 «О внесении изменений в приказ комитета по социальной защите населения Ленинградской области от 30 декабря 2021 года № 04-58…» (электронное опубликование на npa.lenobl.ru 07.10.2026; на Официальном интернет-портале правовой информации — 12.10.2026, № 4701202610120005; графический образ, 2 с., прочитан: изменены приложение 1 и одна цифра в таблице I приложения 4, приложение 3 не затронуто; снимок —</w:t>
      </w:r>
      <w:r>
        <w:t xml:space="preserve"> </w:t>
      </w:r>
      <w:r>
        <w:rPr>
          <w:rStyle w:val="VerbatimChar"/>
        </w:rPr>
        <w:t xml:space="preserve">raw/sources/gossektor-obzor-2026-10-15/</w:t>
      </w:r>
      <w:r>
        <w:t xml:space="preserve">). — Текст : электронный // Электронное опубликование документов : сетевое издание Ленинградской области. — URL: https://npa.lenobl.ru/docs/government/view/125400/ ; http://publication.pravo.gov.ru/document/4701202610120005 (дата обращения: 15.10.2026).</w:t>
      </w:r>
    </w:p>
    <w:p>
      <w:pPr>
        <w:pStyle w:val="Compact"/>
        <w:numPr>
          <w:ilvl w:val="0"/>
          <w:numId w:val="1018"/>
        </w:numPr>
      </w:pPr>
      <w:r>
        <w:t xml:space="preserve">[н] Постановление Правительства Ханты-Мансийского автономного округа — Югры от 22.08.2014 № 306-п «О нормах питания в организациях социального обслуживания Ханты-Мансийского автономного округа — Югры» (с изменениями от 06.09.2014 № 327-п, 27.03.2015 № 85-п, 30.12.2016 № 569-п, 09.06.2017 № 231-п, 01.10.2021 № 406-п, 12.08.2024 № 306-п); приложение 1 «Нормы питания получателей социальных услуг в стационарной форме…» в ред. постановления от 09.06.2017 № 231-п (публичная версия ГАРАНТ; значения строк СБКС и витаминно-минеральных комплексов в публичной версии не отображаются). — Текст : электронный // Гарант.ру : информационно-правовой портал. — URL: https://base.garant.ru/18936377/ ; https://base.garant.ru/18936377/53f89421bbdaf741eb2d1ecc4ddb4c33/ (дата обращения: 05.10.2026).</w:t>
      </w:r>
    </w:p>
    <w:p>
      <w:pPr>
        <w:pStyle w:val="Compact"/>
        <w:numPr>
          <w:ilvl w:val="0"/>
          <w:numId w:val="1018"/>
        </w:numPr>
      </w:pPr>
      <w:r>
        <w:t xml:space="preserve">[о] Отчёт о результатах контрольного мероприятия по организации питания в государственном автономном учреждении здравоохранения «Республиканская клиническая психиатрическая больница» / Счётная палата Республики Татарстан. 2025. — Текст : электронный // sprt.tatar : [сайт]. — URL: https://sprt.tatar/files/Otchet_Psih_2025.pdf (дата обращения: 16.07.2026, по первой редакции обзора).</w:t>
      </w:r>
    </w:p>
    <w:p>
      <w:pPr>
        <w:pStyle w:val="Compact"/>
        <w:numPr>
          <w:ilvl w:val="0"/>
          <w:numId w:val="1018"/>
        </w:numPr>
      </w:pPr>
      <w:r>
        <w:t xml:space="preserve">[н] СПб ГАСУСОН «ДСО „Серафимовский“» (ранее СПб ГАСУ СО «ПНИ № 9»). Информация об организации социального питания в СПб ГАСУ СО «ПНИ № 9» на 2022 год. — Текст : электронный // sdso-spb.ru : [сайт]. — URL: https://sdso-spb.ru/wp-content/uploads/sfv/docs/a08dfea89605-Информация-об-организации-социального-питания-СПБ-ГАСУ-СО-ПНИ-9-на-2022-год.pdf (дата обращения: 05.10.2026).</w:t>
      </w:r>
    </w:p>
    <w:p>
      <w:pPr>
        <w:pStyle w:val="Compact"/>
        <w:numPr>
          <w:ilvl w:val="0"/>
          <w:numId w:val="1018"/>
        </w:numPr>
      </w:pPr>
      <w:r>
        <w:t xml:space="preserve">[н] Чистяков Е. В., директор СПб ГАСУСОН «ДСО „Серафимовский“». Подтверждение автора доклада о том, что питание жителей учреждения организовано привлечённым организатором (аутсорсинг) (личное сообщение, 05.10.2026; конфликт интересов: автор — руководитель учреждения).</w:t>
      </w:r>
    </w:p>
    <w:p>
      <w:pPr>
        <w:pStyle w:val="Compact"/>
        <w:numPr>
          <w:ilvl w:val="0"/>
          <w:numId w:val="1018"/>
        </w:numPr>
      </w:pPr>
      <w:r>
        <w:t xml:space="preserve">[н] Закупки СПб ГАСУСОН «ДСО „Серафимовский“» «Оказание услуг по организации питания»: конкурс, извещение № 32616197209 (показ 10.07–27.07.2026; начальная цена 92 110 941,90 руб.; период оказания услуг — август — декабрь 2026 г.) и закупка у единственного поставщика, извещение № 32616171821 (02.07.2026; 591 326,10 руб.; к извещению приложены цикличные меню — «приложение № 2, ч. 1 ЦМ ОВД», «ч. 2 ЦМ ИП», «ч. 3 ЦМ ОВД2», «ч. 4 ЦМ лето») [карточки агрегатора закупок; Единая информационная система с бокса недоступна, извещения по ней не сверялись]. — Текст : электронный // orenburg.bt.su : [сайт]. — URL: https://orenburg.bt.su/tender/336737354.html ; https://orenburg.bt.su/tender/336248763.html (дата обращения: 05.10.2026; перечень документации и протоколов по извещению № 32616197209 — 07.10.2026).</w:t>
      </w:r>
    </w:p>
    <w:p>
      <w:pPr>
        <w:pStyle w:val="Compact"/>
        <w:numPr>
          <w:ilvl w:val="0"/>
          <w:numId w:val="1018"/>
        </w:numPr>
      </w:pPr>
      <w:r>
        <w:t xml:space="preserve">[н] Закупки СПб ГАСУСОН «ДСО „Серафимовский“» (ИНН 7807022277) по 223-ФЗ, ОКПД2 56.29.19.000 «Услуги по обеспечению питанием»: «Оказание услуг по организации питания в 2026 году» (извещение № 32515363453; договор № 32515363453-01 от 02.12.2025, исполнитель — ООО «АгроФуд», 219 945 788 руб.); «…в июле 2026 года» (извещение № 32616169674 от 01.07.2026; 18 663 001,30 руб.; 22 165, 496 и 6 820 человеко-дней по трём позициям); серия закупок у единственного поставщика по 591 326 руб. (24.06–02.07.2026); «…в августе — декабре 2026 года» (извещение № 32616197209; 109 395, 2 448 и 33 660 человеко-дней по трём позициям; договор № 32616197209-01 от 17.08.2026, исполнитель — ООО «Мастерская Гурмана»). Карточки агрегатора закупок по данным ЕИС; номера и исполнители договоров 2025 и 2026 гг. взяты из реестра договоров ЕИС, который с бокса автора недоступен; агрегаторы эти договоры не показывают, сверка не проведена. — Текст : электронный // zakupkipro.com : [сайт]. — URL: https://zakupkipro.com/zakazchik/7807022277/ ; https://zakupkipro.com/zakupka/32616169674/ ; https://zakupkipro.com/zakupka/32616197209/ ; ЕИС: https://zakupki.gov.ru/ (дата обращения: 05.10.2026; карточка № 32616197209 — 07.10.2026, ЕИС с бокса недоступна и 07.10.2026).</w:t>
      </w:r>
    </w:p>
    <w:p>
      <w:pPr>
        <w:pStyle w:val="Compact"/>
        <w:numPr>
          <w:ilvl w:val="0"/>
          <w:numId w:val="1018"/>
        </w:numPr>
      </w:pPr>
      <w:r>
        <w:t xml:space="preserve">[н] Республиканский дом социального обслуживания «Италмас» завоевал бронзу масштабного конкурса. 12.10.2026 [со ссылкой на Администрацию Главы и Правительства Удмуртской Республики; официальный сайт https://www.udmurt.ru из среды подготовки доклада не открылся, текст сверен по копии агрегатора; снимок без персональных данных —</w:t>
      </w:r>
      <w:r>
        <w:t xml:space="preserve"> </w:t>
      </w:r>
      <w:r>
        <w:rPr>
          <w:rStyle w:val="VerbatimChar"/>
        </w:rPr>
        <w:t xml:space="preserve">raw/sources/gossektor-obzor-2026-10-20/</w:t>
      </w:r>
      <w:r>
        <w:t xml:space="preserve">]. — Текст : электронный // Лента новостей Удмуртии : [сайт]. — URL: https://udmurt-news.net/society/2026/10/12/130052.html (дата обращения: 20.10.2026).</w:t>
      </w:r>
    </w:p>
    <w:p>
      <w:pPr>
        <w:pStyle w:val="Compact"/>
        <w:numPr>
          <w:ilvl w:val="0"/>
          <w:numId w:val="1018"/>
        </w:numPr>
      </w:pPr>
      <w:r>
        <w:t xml:space="preserve">[н] Закупки АСУСО Удмуртской Республики «Республиканский дом-интернат для престарелых и инвалидов» (РДСО «Италмас») по 223-ФЗ «Услуги по организации питания для получателей социальных услуг, проживающих в филиалах…» (конкурсы в электронной форме для субъектов МСП; площадка АО «Агентство по государственному заказу Республики Татарстан»; ОКПД2 56.29.20.190): извещения № 32616440850 от 06.10.2026 (Алнашский и Воткинский филиалы; 145 334 496,00 руб.), № 32616444159 от 07.10.2026 (Ижевский и Якшур-Бодьинский; 141 052 107,94 руб.), № 32616444164 от 07.10.2026 (Глазовский; 112 907 613,78 руб.), № 32616449112 (Сарапульский; 97 822 931,70 руб.), № 32616449153 (Нагорный; 80 413 625,76 руб.) [карточки агрегаторов по данным ЕИС; ЕИС из среды подготовки доклада недоступна, документация не прочитана]. — Текст : электронный // poisktenderov.ru ; izhevsk.bt.su ; orenburg.bt.su : [сайты]. — URL: https://poisktenderov.ru/item/223/32616440850/ ; https://poisktenderov.ru/item/223/32616444159/ ; https://poisktenderov.ru/item/223/32616444164/ ; https://izhevsk.bt.su/tender/342335311.html ; https://orenburg.bt.su/tender/342337614.html (дата обращения: 20.10.2026).</w:t>
      </w:r>
    </w:p>
    <w:p>
      <w:pPr>
        <w:pStyle w:val="Compact"/>
        <w:numPr>
          <w:ilvl w:val="0"/>
          <w:numId w:val="1018"/>
        </w:numPr>
      </w:pPr>
      <w:r>
        <w:t xml:space="preserve">[н] Закупки государственных бюджетных учреждений социального обслуживания Самарской области «Оказание услуг по приготовлению питания по вариативному меню…» по 44-ФЗ (открытые конкурсы в электронной форме; ОКПД2 56.29.20.190; единица — койко-день): Тольяттинский дом-интернат для престарелых, инвалидов (извещение № 0142200001325020012 от 26.08.2025; 18 438 795,48 руб.; 502,31 руб. за койко-день); Кошкинский дом-интернат для престарелых, инвалидов — на 2026 г. (№ 0142200001325020877 от 09.09.2025; 15 437 374,12 руб.; 754,81 руб.), на первое полугодие 2027 г. (№ 0142200001326016564 от 21.08.2026; 16 987 438,02 руб.; 20 118 койко-дней по 844,39 руб.) и на второе полугодие 2027 г. (показ 28.08–14.09.2026; 17 269 464,28 руб.); Отрадненский дом-интернат для престарелых, инвалидов на 2027 г. (№ 0142200001326016025 от 12.08.2026; 12 027 024,75 руб.; 13 975 койко-дней по 860,61 руб.); Чапаевский дом-интернат для престарелых, инвалидов (№ 0142200001326016110; 12 597 084,15 руб.; 818,79 руб.); ДСО «Самарский» (№ 0142200001326016190; 11 921 555,20 руб.); ДСО «Алексеевский» (№ 0142200001326016350 от 18.08.2026; 6 463 386,03 руб.; 715,57 руб.; связанное № 0142200001326016349 — те же НМЦК и цена); Самарский областной геронтологический центр (№ 0142200001326016552 от 21.08.2026; 16 348 592,28 руб.; 582,36 руб.; внесено 13.10.2026); Потаповский дом-интернат, предназначенный для граждан, имеющих психические расстройства, — на 2026 г. (№ 0142200001325018932 и № 0142200001325018933 от 11.08.2025; 17 085 981,60 и 17 400 482,60 руб.; 571,82 руб.; победитель — ООО «Континент-Кулинария») и на 2027 г. (№ 0142200001326016566 и № 0142200001326016567 от 21.08.2026; 18 790 798,19 и 18 796 957,29 руб.; 615,91 руб.; внесено 14.10.2026). Владимировский дом-интернат, предназначенный для граждан, имеющих психические расстройства (№ 0142200001325018769 от 07.08.2025; 19 118 031 руб.; около 507,81 руб.; по карточке — ООО «Континент-Кулинария»; смежное № 0142200001325018770 — 19 215 023 руб.; внесено 26.10.2026); Самарский дом-интернат, предназначенный для граждан, имеющих психические расстройства (№ 0142200001325018629 от 06.08.2025; 10 761 705,12 руб.; 583,48 руб.; внесено 26.10.2026). Дополнительно 14.10.2026: геронтологический центр, лот 2 (№ 0142200001325022202 от 01.10.2025; 15 749 111,88 руб.; 526,92 руб.; контракт № 101-26 от 10.11.2025 с ООО «Континент-Кулинария», дополнительные соглашения 1–4 — по названиям файлов) и лот 2 (№ 0142200001326016553 от 21.08.2026 — те же НМЦК и цена, что у лота 1); Тольяттинский дом-интернат — извещения 2026 г. № 0142200001326016068 (19 494 309,12 руб.) и № 0142200001326016453 (19 125 662,40 руб.), 563,68 руб.; страница побед ООО «Континент-Кулинария» (ИНН 6315636626) на агрегаторе bbnt.ru. Отдельно (не в предмете, а в имени файла документации): ДСО «Сызранский» (№ 0142200001326016098 от 13.08.2026; 10 823 535,63 руб.; 570,23 руб.; связанное № 0142200001326016175; файл «Примерное вариативное меню на 2027.xlsx») [карточки агрегаторов закупок по данным ЕИС; ЕИС с бокса недоступна, документация не прочитана; снимки —</w:t>
      </w:r>
      <w:r>
        <w:t xml:space="preserve"> </w:t>
      </w:r>
      <w:r>
        <w:rPr>
          <w:rStyle w:val="VerbatimChar"/>
        </w:rPr>
        <w:t xml:space="preserve">raw/sources/samara-variativnoe-menu-zakupki/</w:t>
      </w:r>
      <w:r>
        <w:t xml:space="preserve">]. — Текст : электронный // poisktenderov.ru ; bicotender.ru ; samara.bt.su ; tendermedia.ru ; kpshka.ru ; expertcentre.org : [сайты]. — URL: https://poisktenderov.ru/item/0142200001326016564/ ; https://poisktenderov.ru/item/0142200001325020877/ ; https://poisktenderov.ru/item/0142200001325020012/ ; https://poisktenderov.ru/item/0142200001326016350/ ; https://poisktenderov.ru/item/0142200001326016552/ ; https://poisktenderov.ru/item/0142200001326016098/ ; https://samara.bt.su/tender/338828190.html ; https://samara.bt.su/tender/339730731.html ; https://tendermedia.ru/lot/show/61650588 ; https://kpshka.ru/eis/tender-0142200001326016110 ; https://expertcentre.org/purchase/6a7f21bb6d4875be4f91f412 ; https://poisktenderov.ru/item/0142200001325018932/ ; https://poisktenderov.ru/item/0142200001326016566/ ; https://poisktenderov.ru/item/0142200001325022202/ ; https://poisktenderov.ru/item/0142200001326016068/ ; https://bbnt.ru/company-tenderwins/1606709 ; https://poisktenderov.ru/item/0142200001325018769/ ; https://poisktenderov.ru/item/0142200001325018629/ (дата обращения: 08.10.2026; дополнения: 13.10.2026, 14.10.2026, 26.10.2026 — Владимировский дом-интернат № 0142200001325018769 / 0142200001325018770 и Самарский дом-интернат № 0142200001325018629; снимки —</w:t>
      </w:r>
      <w:r>
        <w:t xml:space="preserve"> </w:t>
      </w:r>
      <w:r>
        <w:rPr>
          <w:rStyle w:val="VerbatimChar"/>
        </w:rPr>
        <w:t xml:space="preserve">raw/sources/gossektor-obzor-2026-10-26/</w:t>
      </w:r>
      <w:r>
        <w:t xml:space="preserve">).</w:t>
      </w:r>
    </w:p>
    <w:p>
      <w:pPr>
        <w:pStyle w:val="Compact"/>
        <w:numPr>
          <w:ilvl w:val="0"/>
          <w:numId w:val="1018"/>
        </w:numPr>
      </w:pPr>
      <w:r>
        <w:t xml:space="preserve">[н] Wheeler M., Abbey K. L., Capra S. M. Choice on the menu: Increasing meal choice for people living in residential aged care, a pilot study. — Текст : электронный // Journal of Human Nutrition and Dietetics. — 2025. — Vol. 38, № 1. — e13401. — DOI: 10.1111/jhn.13401.</w:t>
      </w:r>
    </w:p>
    <w:p>
      <w:pPr>
        <w:pStyle w:val="Compact"/>
        <w:numPr>
          <w:ilvl w:val="0"/>
          <w:numId w:val="1018"/>
        </w:numPr>
      </w:pPr>
      <w:r>
        <w:t xml:space="preserve">[н] Закупка КГБУ СО «Пансионат „Ветеран“» (ИНН 2463057390) по 223-ФЗ № 32616352208 «На поставку продуктов питания (овощи и фрукты)» (опубл. 04.09.2026; начальная цена 4 100 000,00 руб.; договор от 05.10.2026) [карточка агрегатора по данным ЕИС; ЕИС из среды подготовки доклада недоступна, документация не прочитана]. — Текст : электронный // B2B-Center : [сайт]. — URL: https://www.b2b-center.ru/search/number/l32616352208-1/ (дата обращения: 15.10.2026).</w:t>
      </w:r>
    </w:p>
    <w:p>
      <w:pPr>
        <w:pStyle w:val="Compact"/>
        <w:numPr>
          <w:ilvl w:val="0"/>
          <w:numId w:val="1018"/>
        </w:numPr>
      </w:pPr>
      <w:r>
        <w:t xml:space="preserve">[н] Закупки ГБУ СО «Кошкинский дом-интернат для престарелых, инвалидов» «Оказание услуг по приготовлению питания по вариативному меню…» на первое и второе полугодия 2027 г. (извещения № 0142200001326016564 и № 0142200001326016882; победитель — ООО «Формат питания», ИНН 6317152155; контракты на 16 817 843,28 руб. от 21.09.2026 и на 17 097 053,92 руб. от 28.09.2026) и ГБУ СО «Отрадненский дом-интернат для престарелых, инвалидов» на 2027 г. (повторное извещение № 0142200001326016440 от 19.08.2026; 12 026 164,14 руб.; 860,61 руб. за койко-день) [карточки агрегаторов по данным ЕИС; ЕИС из среды подготовки доклада недоступна, документация не прочитана]. — Текст : электронный // goszakupki.pro ; poisktenderov.ru : [сайты]. — URL: https://goszakupki.pro/tender/2265437 ; https://goszakupki.pro/tender/987361 ; https://poisktenderov.ru/item/0142200001326016440/ (дата обращения: 20.10.2026).</w:t>
      </w:r>
    </w:p>
    <w:p>
      <w:pPr>
        <w:pStyle w:val="Compact"/>
        <w:numPr>
          <w:ilvl w:val="0"/>
          <w:numId w:val="1018"/>
        </w:numPr>
      </w:pPr>
      <w:r>
        <w:t xml:space="preserve">[н] ГБУ СО «Кошкинский дом-интернат для престарелых, инвалидов». Основные виды социальных услуг [раздел «Качество горячего питания» в отчётах за 2017 и 2018 гг.] ; Пансионату 10 лет [недатированная статья]. — Текст : электронный // koshpvt.ru : [сайт]. — URL: https://koshpvt.ru/uslugi/10-uslugi ; https://koshpvt.ru/component/content/article/2-uncategorised/41-pansionatu-10-let (дата обращения: 08.10.2026).</w:t>
      </w:r>
    </w:p>
    <w:p>
      <w:pPr>
        <w:pStyle w:val="Compact"/>
        <w:numPr>
          <w:ilvl w:val="0"/>
          <w:numId w:val="1018"/>
        </w:numPr>
      </w:pPr>
      <w:r>
        <w:t xml:space="preserve">[н] С 24 января 2026 года в Прокопьевском интернате для людей с психоневрологическими заболеваниями работает комиссия / Министерство труда и социальной защиты Кузбасса. 29.01.2026. — Текст : электронный // Министерство труда и социальной защиты Кузбасса : [сайт]. — URL: https://www.dsznko.ru/news/s-24-yanvarya-2026-goda-v-prokopevskom-internate-dlya-lyudey-s-psikhonevrologicheskimi-zabolevaniyam (дата обращения: 14.10.2026).</w:t>
      </w:r>
    </w:p>
    <w:p>
      <w:pPr>
        <w:pStyle w:val="Compact"/>
        <w:numPr>
          <w:ilvl w:val="0"/>
          <w:numId w:val="1018"/>
        </w:numPr>
      </w:pPr>
      <w:r>
        <w:t xml:space="preserve">[н] Дом-интернат Прокопьевска, где постояльцев косит грипп, проверяет Минтруда — какие нашли нарушения. 27.01.2026. — Текст : электронный // НГС42.ру : сетевое издание. — URL: https://ngs42.ru/text/health/2026/01/27/76234968/ ; «Планомерно изводят»: что известно о гибели пациентов в доме-интернате в Кузбассе. 29.01.2026. — Текст : электронный // RTVI : [сайт]. — URL: https://rtvi.com/news/planomerno-izvodyat-chto-izvestno-o-gibeli-paczientov-v-dome-internate-v-kuzbasse/ (дата обращения: 14.10.2026) [по сообщению СМИ; отчёт министерства от 27.01.2026 в первоисточнике не найден].</w:t>
      </w:r>
    </w:p>
    <w:p>
      <w:pPr>
        <w:pStyle w:val="Compact"/>
        <w:numPr>
          <w:ilvl w:val="0"/>
          <w:numId w:val="1018"/>
        </w:numPr>
      </w:pPr>
      <w:r>
        <w:t xml:space="preserve">[н] [Сообщения о проверке Прокопьевского интерната для людей с психоневрологическими заболеваниями]. 29.01.2026 ; 30.01.2026. — Текст : электронный // РИА Новости : [сайт]. — URL: https://ria.ru/20260129/kuzbass-2070983557.html ; https://ria.ru/20260130/internat-2071150027.html (дата обращения: 14.10.2026) [по сообщению СМИ].</w:t>
      </w:r>
    </w:p>
    <w:p>
      <w:pPr>
        <w:pStyle w:val="Compact"/>
        <w:numPr>
          <w:ilvl w:val="0"/>
          <w:numId w:val="1018"/>
        </w:numPr>
      </w:pPr>
      <w:r>
        <w:t xml:space="preserve">[н] В Новосибирской области начали применять ИИ для помощи пенсионерам в стационарах. 28.09.2026. — Текст : электронный // ТАСС : информационное агентство. — URL: https://tass.ru/obschestvo/28157251 (дата обращения: 09.10.2026) [по сообщению СМИ; официальный сайт правительства Новосибирской области из среды подготовки доклада не открылся].</w:t>
      </w:r>
    </w:p>
    <w:p>
      <w:pPr>
        <w:pStyle w:val="Compact"/>
        <w:numPr>
          <w:ilvl w:val="0"/>
          <w:numId w:val="1018"/>
        </w:numPr>
      </w:pPr>
      <w:r>
        <w:t xml:space="preserve">[н] Подопечные Йошкар-Олинского дома-интерната «Сосновая роща» ведут активную жизнь [интервью директора ГБУ РМЭ «Йошкар-Олинский дом-интернат для престарелых и инвалидов „Сосновая роща“»]. 02.10.2026 [по сообщению СМИ; пересказ агрегатора по каналу газеты в мессенджере MAX: https://mariel-news.ru/other/2026/10/02/68988.html; страница учреждения на портале Правительства Республики Марий Эл из среды подготовки доклада не открылась; снимки без персональных данных —</w:t>
      </w:r>
      <w:r>
        <w:t xml:space="preserve"> </w:t>
      </w:r>
      <w:r>
        <w:rPr>
          <w:rStyle w:val="VerbatimChar"/>
        </w:rPr>
        <w:t xml:space="preserve">raw/sources/gossektor-obzor-2026-10-21/</w:t>
      </w:r>
      <w:r>
        <w:t xml:space="preserve">]. — Текст : электронный // Йошкар-Ола : городская газета : [сайт]. — URL: https://www.yolanews.ru/podopechnye-joshkar-olinskogo-doma-internata-sosnovaya-roshha-vedut-aktivnuyu-zhizn/ (дата обращения: 21.10.2026).</w:t>
      </w:r>
    </w:p>
    <w:p>
      <w:pPr>
        <w:pStyle w:val="Compact"/>
        <w:numPr>
          <w:ilvl w:val="0"/>
          <w:numId w:val="1018"/>
        </w:numPr>
      </w:pPr>
      <w:r>
        <w:t xml:space="preserve">[н] В Волгоградской области модернизируют инфраструктуру социального питания / Комитет социальной защиты населения Волгоградской области ; Администрация Волгоградской области. 06.10.2026. — Текст : электронный // Комитет социальной защиты населения Волгоградской области : [сайт]. — URL: https://uszn.volgograd.ru/current-activity/cooperation/news/586794/ ; https://www.volgograd.ru/news/586793/ [официальные сайты из среды подготовки доклада не открылись; текст сверен по копиям агрегатора с указанием официального источника: https://volgograd.bezformata.com/listnews/volgogradskoy/164478897/ ; https://volgograd.bezformata.com/listnews/volgogradskoy/164480574/; снимок без персональных данных —</w:t>
      </w:r>
      <w:r>
        <w:t xml:space="preserve"> </w:t>
      </w:r>
      <w:r>
        <w:rPr>
          <w:rStyle w:val="VerbatimChar"/>
        </w:rPr>
        <w:t xml:space="preserve">raw/sources/gossektor-obzor-2026-09-28-10-09/</w:t>
      </w:r>
      <w:r>
        <w:t xml:space="preserve">] (дата обращения: 09.10.2026).</w:t>
      </w:r>
    </w:p>
    <w:p>
      <w:pPr>
        <w:pStyle w:val="Compact"/>
        <w:numPr>
          <w:ilvl w:val="0"/>
          <w:numId w:val="1018"/>
        </w:numPr>
      </w:pPr>
      <w:r>
        <w:t xml:space="preserve">[н] В Волгоградском доме соцобслуживания обновили пищеблок [рекламный материал; рекламодатель — ООО «Виво Маркет», erid 2SDnjcRQrhZ]. 06.10.2026. — Текст : электронный // V1.ру : сетевое издание. — URL: https://v1.ru/text/gorod/2026/10/06/76683000/ (дата обращения: 09.10.2026).</w:t>
      </w:r>
    </w:p>
    <w:p>
      <w:pPr>
        <w:pStyle w:val="Compact"/>
        <w:numPr>
          <w:ilvl w:val="0"/>
          <w:numId w:val="1018"/>
        </w:numPr>
      </w:pPr>
      <w:r>
        <w:t xml:space="preserve">[н] Руководители тюменских организаций отрасли «Социальная политика» поделились практиками работы со старшим поколением. 15.10.2026 [со ссылкой на канал департамента социального развития Тюменской области в мессенджере MAX и на Региональный центр активного долголетия, геронтологии и реабилитации; канал из среды подготовки доклада не открывался, текст прочитан по копии агрегатора; иная редакция того же сообщения: Тюменские эксперты соцполитики поделились опытом с коллегами Курганской области // Тюменская линия : информационное агентство. 16.10.2026. URL: https://t-l.ru/409890.html; снимки без персональных данных —</w:t>
      </w:r>
      <w:r>
        <w:t xml:space="preserve"> </w:t>
      </w:r>
      <w:r>
        <w:rPr>
          <w:rStyle w:val="VerbatimChar"/>
        </w:rPr>
        <w:t xml:space="preserve">raw/sources/gossektor-obzor-2026-10-22/</w:t>
      </w:r>
      <w:r>
        <w:t xml:space="preserve">]. — Текст : электронный // Лента новостей Тюмени : [сайт]. — URL: https://newstyumen.ru/other/2026/10/15/103786.html (дата обращения: 22.10.2026).</w:t>
      </w:r>
    </w:p>
    <w:p>
      <w:pPr>
        <w:pStyle w:val="Compact"/>
        <w:numPr>
          <w:ilvl w:val="0"/>
          <w:numId w:val="1018"/>
        </w:numPr>
      </w:pPr>
      <w:r>
        <w:t xml:space="preserve">[н] Награждены победители XV Всероссийского конкурса профессионального мастерства в сфере социального обслуживания / Министерство труда и социальной защиты Российской Федерации. 09.10.2026. — Текст : электронный // Минтруд России : [сайт]. — URL: https://mintrud.gov.ru/labour/safety/381 (дата обращения: 20.10.2026).</w:t>
      </w:r>
    </w:p>
    <w:p>
      <w:pPr>
        <w:pStyle w:val="Compact"/>
        <w:numPr>
          <w:ilvl w:val="0"/>
          <w:numId w:val="1018"/>
        </w:numPr>
      </w:pPr>
      <w:r>
        <w:t xml:space="preserve">[н] ГБСУСОН «Левокумский дом-интернат для престарелых и инвалидов». «Я выбираю!» 19.10.2026 [самоотчёт учреждения в официальной группе; сокращённая редакция опубликована в тот же день каналом министерства социальной защиты населения Ставропольского края в мессенджере MAX — по копии агрегатора: https://newsstavropol.ru/other/2026/10/19/40972.html; сайт учреждения из среды подготовки доклада недоступен (ответ 403); снимки —</w:t>
      </w:r>
      <w:r>
        <w:t xml:space="preserve"> </w:t>
      </w:r>
      <w:r>
        <w:rPr>
          <w:rStyle w:val="VerbatimChar"/>
        </w:rPr>
        <w:t xml:space="preserve">raw/sources/gossektor-obzor-2026-10-20/</w:t>
      </w:r>
      <w:r>
        <w:t xml:space="preserve">]. — Текст : электронный // Одноклассники : [социальная сеть]. — URL: https://ok.ru/group/70000000770298/topic/158290891211770 (дата обращения: 20.10.2026).</w:t>
      </w:r>
    </w:p>
    <w:p>
      <w:pPr>
        <w:pStyle w:val="Compact"/>
        <w:numPr>
          <w:ilvl w:val="0"/>
          <w:numId w:val="1018"/>
        </w:numPr>
      </w:pPr>
      <w:r>
        <w:t xml:space="preserve">[н] На базе Кировского дома-интерната прошло выездное заседание комиссии Общественной палаты / Общественная палата Кировской области. 21.10.2026 [о заседании 19.10.2026; кем из участников заявлен план, не указано; при проверке 22.10.2026 в ленте новостей министерства на портале социальных услуг Кировской области (https://www.socialkirov.ru/, записи 10.08–21.10.2026) сообщений о вариативном меню нет; архивная публикация того же портала — [118]; снимок без персональных данных —</w:t>
      </w:r>
      <w:r>
        <w:t xml:space="preserve"> </w:t>
      </w:r>
      <w:r>
        <w:rPr>
          <w:rStyle w:val="VerbatimChar"/>
        </w:rPr>
        <w:t xml:space="preserve">raw/sources/gossektor-obzor-2026-10-22/</w:t>
      </w:r>
      <w:r>
        <w:t xml:space="preserve">]. — Текст : электронный // Общественная палата Кировской области : официальный сайт. — URL: https://opko43.ru/news/33600/ (дата обращения: 22.10.2026).</w:t>
      </w:r>
    </w:p>
    <w:p>
      <w:pPr>
        <w:pStyle w:val="Compact"/>
        <w:numPr>
          <w:ilvl w:val="0"/>
          <w:numId w:val="1018"/>
        </w:numPr>
      </w:pPr>
      <w:r>
        <w:t xml:space="preserve">[н] В Кировском доме-интернате действует заказное меню / Министерство социального развития Кировской области. — Текст : электронный // Портал социальных услуг Кировской области. — URL: https://www.socialkirov.ru/social/root/AnotherInfo/Arhiv/news.htm?id=10353614@cmsArticle (дата обращения: 23.10.2026) [дата публикации на странице не указана; соседние записи архива — 13.01.2023, 09.06.2023, 13.06.2023; путь к иллюстрации содержит «04.04.23»; сообщение о практике одного учреждения; актом не является и состав «трёх учреждений» теста не подтверждает; персональные данные сотрудников в снимке удалены; SHA-256 полученного HTML — aa41fba96b67fcb20aa04d2cfb926b32bddb04965fd5a361a351c89a133c5fd1; отпечаток cf1b7669819e69eab6f14873e05ad5bc55ccda90cc67cd50634d02a0438722e9 на полученных байтах не воспроизвёлся; снимок —</w:t>
      </w:r>
      <w:r>
        <w:t xml:space="preserve"> </w:t>
      </w:r>
      <w:r>
        <w:rPr>
          <w:rStyle w:val="VerbatimChar"/>
        </w:rPr>
        <w:t xml:space="preserve">raw/sources/gossektor-obzor-2026-10-23/</w:t>
      </w:r>
      <w:r>
        <w:t xml:space="preserve">].</w:t>
      </w:r>
    </w:p>
    <w:p>
      <w:pPr>
        <w:pStyle w:val="Compact"/>
        <w:numPr>
          <w:ilvl w:val="0"/>
          <w:numId w:val="1018"/>
        </w:numPr>
      </w:pPr>
      <w:r>
        <w:t xml:space="preserve">[н] Cereda E., Pedrolli C., Klersy C. et al. Nutritional status in older persons according to healthcare setting: A systematic review and meta-analysis of prevalence data using MNA®. — Текст : электронный // Clinical Nutrition. — 2016. — Vol. 35, № 6. — P. 1282–1290. — DOI: 10.1016/j.clnu.2016.03.008.</w:t>
      </w:r>
    </w:p>
    <w:p>
      <w:pPr>
        <w:pStyle w:val="Compact"/>
        <w:numPr>
          <w:ilvl w:val="0"/>
          <w:numId w:val="1018"/>
        </w:numPr>
      </w:pPr>
      <w:r>
        <w:t xml:space="preserve">[н] Wright O. R. L., Connelly L. B., Capra S., Hendrikz J. Determinants of foodservice satisfaction for patients in geriatrics/rehabilitation and residents in residential aged care. — Текст : электронный // Health Expectations. — 2013. — Vol. 16, № 3. — P. 251–265. — DOI: 10.1111/j.1369-7625.2011.00711.x.</w:t>
      </w:r>
    </w:p>
    <w:p>
      <w:pPr>
        <w:pStyle w:val="Compact"/>
        <w:numPr>
          <w:ilvl w:val="0"/>
          <w:numId w:val="1018"/>
        </w:numPr>
      </w:pPr>
      <w:r>
        <w:t xml:space="preserve">[н] Abbey K. L., Wright O. R. L., Capra S. Menu Planning in Residential Aged Care — The Level of Choice and Quality of Planning of Meals Available to Residents. — Текст : электронный // Nutrients. — 2015. — Vol. 7, № 9. — P. 7580–7592. — DOI: 10.3390/nu7095354.</w:t>
      </w:r>
    </w:p>
    <w:p>
      <w:pPr>
        <w:pStyle w:val="Compact"/>
        <w:numPr>
          <w:ilvl w:val="0"/>
          <w:numId w:val="1018"/>
        </w:numPr>
      </w:pPr>
      <w:r>
        <w:t xml:space="preserve">[н] Wheeler M., Abbey K. L., Capra S. M. Choice on the menu in residential aged care: An underrated tool for maintaining resident autonomy. — Текст : электронный // Nutrition &amp; Dietetics. — 2025. — Vol. 82, № 3. — P. 327–336. — DOI: 10.1111/1747-0080.70002.</w:t>
      </w:r>
    </w:p>
    <w:p>
      <w:pPr>
        <w:pStyle w:val="Compact"/>
        <w:numPr>
          <w:ilvl w:val="0"/>
          <w:numId w:val="1018"/>
        </w:numPr>
      </w:pPr>
      <w:r>
        <w:t xml:space="preserve">[н] McCray S., Maunder K., Krikowa R., MacKenzie-Shalders K. Room Service Improves Nutritional Intake and Increases Patient Satisfaction While Decreasing Food Waste and Cost. — Текст : электронный // Journal of the Academy of Nutrition and Dietetics. — 2018. — Vol. 118, № 2. — P. 284–293. — DOI: 10.1016/j.jand.2017.05.014.</w:t>
      </w:r>
    </w:p>
    <w:p>
      <w:pPr>
        <w:pStyle w:val="Compact"/>
        <w:numPr>
          <w:ilvl w:val="0"/>
          <w:numId w:val="1018"/>
        </w:numPr>
      </w:pPr>
      <w:r>
        <w:t xml:space="preserve">[н] Wang D., Everett B., Brunero S. et al. Perspectives of residents and staff regarding food choice in residential aged care: A qualitative study. — Текст : электронный // Journal of Clinical Nursing. — 2020. — Vol. 29, № 3–4. — P. 626–637. — DOI: 10.1111/jocn.15115.</w:t>
      </w:r>
    </w:p>
    <w:p>
      <w:pPr>
        <w:pStyle w:val="Compact"/>
        <w:numPr>
          <w:ilvl w:val="0"/>
          <w:numId w:val="1018"/>
        </w:numPr>
      </w:pPr>
      <w:r>
        <w:t xml:space="preserve">[н] Bailey A., Bailey S., Bernoth M. ‘I’d rather die happy’: residents’ experiences with food regulations, risk and food choice in residential aged care. A qualitative study. — Текст : электронный // Contemporary Nurse. — 2017. — Vol. 53, № 6. — P. 597–606. — DOI: 10.1080/10376178.2017.1361334.</w:t>
      </w:r>
    </w:p>
    <w:p>
      <w:pPr>
        <w:pStyle w:val="Compact"/>
        <w:numPr>
          <w:ilvl w:val="0"/>
          <w:numId w:val="1018"/>
        </w:numPr>
      </w:pPr>
      <w:r>
        <w:t xml:space="preserve">[н] Mondkar A., Murdoch M., Gallagher J. E., Patel R. What’s on the menu? A qualitative study on the views of care home staff and residents on nutritional practices and implications for oral health. — Текст : электронный // BDJ Open. — 2025. — Vol. 11. — Art. 33. — DOI: 10.1038/s41405-025-00325-9.</w:t>
      </w:r>
    </w:p>
    <w:p>
      <w:pPr>
        <w:pStyle w:val="Compact"/>
        <w:numPr>
          <w:ilvl w:val="0"/>
          <w:numId w:val="1018"/>
        </w:numPr>
      </w:pPr>
      <w:r>
        <w:t xml:space="preserve">[н] Crogan N. L., Dupler A. E., Short R., Heaton G. Food choice can improve nursing home resident meal service satisfaction and nutritional status. — Текст : электронный // Journal of Gerontological Nursing. — 2013. — Vol. 39, № 5. — P. 38–45. — DOI: 10.3928/00989134-20130313-02.</w:t>
      </w:r>
    </w:p>
    <w:p>
      <w:pPr>
        <w:pStyle w:val="Compact"/>
        <w:numPr>
          <w:ilvl w:val="0"/>
          <w:numId w:val="1018"/>
        </w:numPr>
      </w:pPr>
      <w:r>
        <w:t xml:space="preserve">[н] Divert C., Laghmaoui R., Crema C. et al. Improving meal context in nursing homes. Impact of four strategies on food intake and meal pleasure. — Текст : электронный // Appetite. — 2015. — Vol. 84. — P. 139–147. — DOI: 10.1016/j.appet.2014.09.027.</w:t>
      </w:r>
    </w:p>
    <w:p>
      <w:pPr>
        <w:pStyle w:val="Compact"/>
        <w:numPr>
          <w:ilvl w:val="0"/>
          <w:numId w:val="1018"/>
        </w:numPr>
      </w:pPr>
      <w:r>
        <w:t xml:space="preserve">[н] Kenkmann A., Price G. M., Bolton J., Hooper L. Health, wellbeing and nutritional status of older people living in UK care homes: an exploratory evaluation of changes in food and drink provision. — Текст : электронный // BMC Geriatrics. — 2010. — Vol. 10. — Art. 28. — DOI: 10.1186/1471-2318-10-28.</w:t>
      </w:r>
    </w:p>
    <w:p>
      <w:pPr>
        <w:pStyle w:val="Compact"/>
        <w:numPr>
          <w:ilvl w:val="0"/>
          <w:numId w:val="1018"/>
        </w:numPr>
      </w:pPr>
      <w:r>
        <w:t xml:space="preserve">[н] Abbott R. A., Whear R., Thompson-Coon J. et al. Effectiveness of mealtime interventions on nutritional outcomes for the elderly living in residential care: a systematic review and meta-analysis. — Текст : электронный // Ageing Research Reviews. — 2013. — Vol. 12, № 4. — P. 967–981. — DOI: 10.1016/j.arr.2013.06.002.</w:t>
      </w:r>
    </w:p>
    <w:p>
      <w:pPr>
        <w:pStyle w:val="Compact"/>
        <w:numPr>
          <w:ilvl w:val="0"/>
          <w:numId w:val="1018"/>
        </w:numPr>
      </w:pPr>
      <w:r>
        <w:t xml:space="preserve">[н] Herke M., Fink A., Langer G. et al. Environmental and behavioural modifications for improving food and fluid intake in people with dementia. — Текст : электронный // Cochrane Database of Systematic Reviews. — 2018. — № 7. — CD011542. — DOI: 10.1002/14651858.CD011542.pub2.</w:t>
      </w:r>
    </w:p>
    <w:p>
      <w:pPr>
        <w:pStyle w:val="Compact"/>
        <w:numPr>
          <w:ilvl w:val="0"/>
          <w:numId w:val="1018"/>
        </w:numPr>
      </w:pPr>
      <w:r>
        <w:t xml:space="preserve">[н] Roos C., Alam M., Swall A. et al. Factors associated with older persons’ perceptions of dignity and well-being over a three-year period. A retrospective national study in residential care facilities. — Текст : электронный // BMC Geriatrics. — 2022. — Vol. 22. — Art. 515. — DOI: 10.1186/s12877-022-03205-1.</w:t>
      </w:r>
    </w:p>
    <w:p>
      <w:pPr>
        <w:pStyle w:val="Compact"/>
        <w:numPr>
          <w:ilvl w:val="0"/>
          <w:numId w:val="1018"/>
        </w:numPr>
      </w:pPr>
      <w:r>
        <w:t xml:space="preserve">[н] Teasdale S. B., Ward P. B., Samaras K. et al. Dietary intake of people with severe mental illness: systematic review and meta-analysis. — Текст : электронный // British Journal of Psychiatry. — 2019. — Vol. 214, № 5. — P. 251–259. — DOI: 10.1192/bjp.2019.20.</w:t>
      </w:r>
    </w:p>
    <w:p>
      <w:pPr>
        <w:pStyle w:val="Compact"/>
        <w:numPr>
          <w:ilvl w:val="0"/>
          <w:numId w:val="1018"/>
        </w:numPr>
      </w:pPr>
      <w:r>
        <w:t xml:space="preserve">[н] Özdemir A., Chapman H., Hall R., Ellahi B. Eating Well When Living With an Intellectual Disability — Exploring the Carer: Client Relationship in Residential Settings. — Текст : электронный // Journal of Applied Research in Intellectual Disabilities. — 2025. — Vol. 38, № 6. — e70157. — DOI: 10.1111/jar.70157.</w:t>
      </w:r>
    </w:p>
    <w:p>
      <w:pPr>
        <w:pStyle w:val="Compact"/>
        <w:numPr>
          <w:ilvl w:val="0"/>
          <w:numId w:val="1018"/>
        </w:numPr>
      </w:pPr>
      <w:r>
        <w:t xml:space="preserve">[н] Pfister F., Uhlmann K., Olalia L., Kaufmann B. Institutional and interpersonal determinants of dietary practices of persons with intellectual disability in institutional accommodation in Switzerland: a qualitative study. — Текст : электронный // BMC Public Health. — 2026. — Vol. 26. — Art. 1100. — DOI: 10.1186/s12889-026-26794-7.</w:t>
      </w:r>
    </w:p>
    <w:p>
      <w:pPr>
        <w:pStyle w:val="Compact"/>
        <w:numPr>
          <w:ilvl w:val="0"/>
          <w:numId w:val="1018"/>
        </w:numPr>
      </w:pPr>
      <w:r>
        <w:t xml:space="preserve">[н] Volkert D., Beck A. M., Cederholm T. et al. ESPEN practical guideline: Clinical nutrition and hydration in geriatrics. — Текст : электронный // Clinical Nutrition. — 2022. — Vol. 41, № 4. — P. 958–989. — DOI: 10.1016/j.clnu.2022.01.024.</w:t>
      </w:r>
    </w:p>
    <w:p>
      <w:pPr>
        <w:pStyle w:val="Compact"/>
        <w:numPr>
          <w:ilvl w:val="0"/>
          <w:numId w:val="1018"/>
        </w:numPr>
      </w:pPr>
      <w:r>
        <w:t xml:space="preserve">[н] Volkert D., Beck A. M., Faxén-Irving G. et al. ESPEN guideline on nutrition and hydration in dementia — Update 2024. — Текст : электронный // Clinical Nutrition. — 2024. — Vol. 43, № 6. — P. 1599–1626. — DOI: 10.1016/j.clnu.2024.04.039.</w:t>
      </w:r>
    </w:p>
    <w:p>
      <w:pPr>
        <w:pStyle w:val="Compact"/>
        <w:numPr>
          <w:ilvl w:val="0"/>
          <w:numId w:val="1018"/>
        </w:numPr>
      </w:pPr>
      <w:r>
        <w:t xml:space="preserve">[н] Roulston M., Thompson C., Pelly F., Cave D. Food waste in residential aged care: A scoping review. — Текст : электронный // Nutrition &amp; Dietetics. — 2026. — Vol. 83, № 1. — P. 56–73. — DOI: 10.1111/1747-0080.70034.</w:t>
      </w:r>
    </w:p>
    <w:p>
      <w:pPr>
        <w:pStyle w:val="Compact"/>
        <w:numPr>
          <w:ilvl w:val="0"/>
          <w:numId w:val="1018"/>
        </w:numPr>
      </w:pPr>
      <w:r>
        <w:t xml:space="preserve">[н] Williams P., Walton K. Plate waste in hospitals and strategies for change. — Текст : электронный // e-SPEN, the European e-Journal of Clinical Nutrition and Metabolism. — 2011. — Vol. 6, № 6. — P. — e235–e241. — DOI: 10.1016/j.eclnm.2011.09.006.</w:t>
      </w:r>
    </w:p>
    <w:p>
      <w:pPr>
        <w:pStyle w:val="Compact"/>
        <w:numPr>
          <w:ilvl w:val="0"/>
          <w:numId w:val="1018"/>
        </w:numPr>
      </w:pPr>
      <w:r>
        <w:t xml:space="preserve">[н] Nishida Y., Tanaka S., Nakae S. et al. Energy Gap between Doubly Labeled Water-Based Energy Expenditure and Calculated Energy Intake from Recipes and Plate Waste, and Subsequent Weight Changes in Elderly Residents in Japanese Long-Term Care Facilities: CLEVER Study. — Текст : электронный // Nutrients. — 2020. — Vol. 12, № 9. — Art. 2677. — DOI: 10.3390/nu12092677.</w:t>
      </w:r>
    </w:p>
    <w:p>
      <w:pPr>
        <w:pStyle w:val="Compact"/>
        <w:numPr>
          <w:ilvl w:val="0"/>
          <w:numId w:val="1018"/>
        </w:numPr>
      </w:pPr>
      <w:r>
        <w:t xml:space="preserve">[н] Vucea V., Keller H. H., Morrison J. M. et al. Prevalence and Characteristics Associated with Modified Texture Food Use in Long Term Care: An Analysis of Making the Most of Mealtimes (M3) Project. — Текст : электронный // Canadian Journal of Dietetic Practice and Research. — 2019. — Vol. 80, № 3. — P. 104–110. — DOI: 10.3148/cjdpr-2018-045.</w:t>
      </w:r>
    </w:p>
    <w:p>
      <w:pPr>
        <w:pStyle w:val="Compact"/>
        <w:numPr>
          <w:ilvl w:val="0"/>
          <w:numId w:val="1018"/>
        </w:numPr>
      </w:pPr>
      <w:r>
        <w:t xml:space="preserve">[н] Porter J., Ottrey E., Huggins C. E. Protected Mealtimes in hospitals and nutritional intake: Systematic review and meta-analyses. — Текст : электронный // International Journal of Nursing Studies. — 2017. — Vol. 65. — P. 62–69. — DOI: 10.1016/j.ijnurstu.2016.11.002.</w:t>
      </w:r>
    </w:p>
    <w:p>
      <w:pPr>
        <w:pStyle w:val="Compact"/>
        <w:numPr>
          <w:ilvl w:val="0"/>
          <w:numId w:val="1018"/>
        </w:numPr>
      </w:pPr>
      <w:r>
        <w:t xml:space="preserve">[н] Hamasaki Y., Sakata N., Jin X. et al. Facility staffing associated with potentially avoidable hospitalizations in nursing home residents in Japan: a retrospective cohort study. — Текст : электронный // BMC Geriatrics. — 2023. — Vol. 23. — Art. 566. — DOI: 10.1186/s12877-023-04278-2.</w:t>
      </w:r>
    </w:p>
    <w:p>
      <w:pPr>
        <w:pStyle w:val="Compact"/>
        <w:numPr>
          <w:ilvl w:val="0"/>
          <w:numId w:val="1018"/>
        </w:numPr>
      </w:pPr>
      <w:r>
        <w:t xml:space="preserve">[н] Keller H. H., Syed S., Dakkak H. et al. Reimagining Nutrition Care and Mealtimes in Long-Term Care. — Текст : электронный // Journal of the American Medical Directors Association. — 2022. — Vol. 23, № 2. — P. 253–260.e1. — DOI: 10.1016/j.jamda.2021.12.021.</w:t>
      </w:r>
    </w:p>
    <w:p>
      <w:pPr>
        <w:pStyle w:val="Compact"/>
        <w:numPr>
          <w:ilvl w:val="0"/>
          <w:numId w:val="1018"/>
        </w:numPr>
      </w:pPr>
      <w:r>
        <w:t xml:space="preserve">[н] Simmons S. F., Osterweil D., Schnelle J. F. Improving food intake in nursing home residents with feeding assistance: a staffing analysis. — Текст : электронный // The Journals of Gerontology. Series A. — 2001. — Vol. 56, № 12. — P. M790–M794. — DOI: 10.1093/gerona/56.12.m790.</w:t>
      </w:r>
    </w:p>
    <w:p>
      <w:pPr>
        <w:pStyle w:val="Compact"/>
        <w:numPr>
          <w:ilvl w:val="0"/>
          <w:numId w:val="1018"/>
        </w:numPr>
      </w:pPr>
      <w:r>
        <w:t xml:space="preserve">[н] Simmons S. F., Schnelle J. F. Individualized feeding assistance care for nursing home residents: staffing requirements to implement two interventions. — Текст : электронный // The Journals of Gerontology. Series A. — 2004. — Vol. 59, № 9. — P. M966–M973. — DOI: 10.1093/gerona/59.9.m966.</w:t>
      </w:r>
    </w:p>
    <w:p>
      <w:pPr>
        <w:pStyle w:val="Compact"/>
        <w:numPr>
          <w:ilvl w:val="0"/>
          <w:numId w:val="1018"/>
        </w:numPr>
      </w:pPr>
      <w:r>
        <w:t xml:space="preserve">[н] Simmons S. F., Schnelle J. F. Feeding assistance needs of long-stay nursing home residents and staff time to provide care. — Текст : электронный // Journal of the American Geriatrics Society. — 2006. — Vol. 54, № 6. — P. 919–924. — DOI: 10.1111/j.1532-5415.2006.00812.x.</w:t>
      </w:r>
    </w:p>
    <w:p>
      <w:pPr>
        <w:pStyle w:val="Compact"/>
        <w:numPr>
          <w:ilvl w:val="0"/>
          <w:numId w:val="1018"/>
        </w:numPr>
      </w:pPr>
      <w:r>
        <w:t xml:space="preserve">[н] Simmons S. F., Keeler E., Zhuo X. et al. Prevention of unintentional weight loss in nursing home residents: a controlled trial of feeding assistance. — Текст : электронный // Journal of the American Geriatrics Society. — 2008. — Vol. 56, № 8. — P. 1466–1473. — DOI: 10.1111/j.1532-5415.2008.01801.x.</w:t>
      </w:r>
    </w:p>
    <w:p>
      <w:pPr>
        <w:pStyle w:val="Compact"/>
        <w:numPr>
          <w:ilvl w:val="0"/>
          <w:numId w:val="1018"/>
        </w:numPr>
      </w:pPr>
      <w:r>
        <w:t xml:space="preserve">[н] Hugo C., Isenring E., Sinclair D., Agarwal E. What does it cost to feed aged care residents in Australia?. — Текст : электронный // Nutrition &amp; Dietetics. — 2018. — Vol. 75, № 1. — P. 6–10. — DOI: 10.1111/1747-0080.12368.</w:t>
      </w:r>
    </w:p>
    <w:p>
      <w:pPr>
        <w:pStyle w:val="Compact"/>
        <w:numPr>
          <w:ilvl w:val="0"/>
          <w:numId w:val="1018"/>
        </w:numPr>
      </w:pPr>
      <w:r>
        <w:t xml:space="preserve">[н] The Health and Social Care Act 2008 (Regulated Activities) Regulations 2014 (SI 2014/2936). Regulation 14: Meeting nutritional and hydration needs. — Текст : электронный // legislation.gov.uk. — URL: https://www.legislation.gov.uk/uksi/2014/2936/regulation/14 (дата обращения: 05.10.2026).</w:t>
      </w:r>
    </w:p>
    <w:p>
      <w:pPr>
        <w:pStyle w:val="Compact"/>
        <w:numPr>
          <w:ilvl w:val="0"/>
          <w:numId w:val="1018"/>
        </w:numPr>
      </w:pPr>
      <w:r>
        <w:t xml:space="preserve">[н] Care Quality Commission. Regulations for service providers and managers. Regulation 14: Meeting nutritional and hydration needs (guidance; page last updated 16.05.2025). — Текст : электронный // Care Quality Commission. — URL: https://www.cqc.org.uk/guidance-providers/regulations/regulation-14-meeting-nutritional-hydration-needs (дата обращения: 05.10.2026).</w:t>
      </w:r>
    </w:p>
    <w:p>
      <w:pPr>
        <w:pStyle w:val="Compact"/>
        <w:numPr>
          <w:ilvl w:val="0"/>
          <w:numId w:val="1018"/>
        </w:numPr>
      </w:pPr>
      <w:r>
        <w:t xml:space="preserve">[н] Scottish Government. Health and Social Care Standards: my support, my life. 2017. Standards 1.33–1.39; Care Inspectorate. Eating and drinking well in care: good practice guidance. — Текст : электронный // Scottish Government. — URL: https://www.gov.scot/publications/health-social-care-standards-support-life/ ; https://www.careinspectorate.com/ (дата обращения: 05.10.2026).</w:t>
      </w:r>
    </w:p>
    <w:p>
      <w:pPr>
        <w:pStyle w:val="Compact"/>
        <w:numPr>
          <w:ilvl w:val="0"/>
          <w:numId w:val="1018"/>
        </w:numPr>
      </w:pPr>
      <w:r>
        <w:t xml:space="preserve">[н] Public Health Agency (Northern Ireland). Nutrition guidelines and menu checklist for care homes. — Belfast : PHA, 2026. — 94 p. ; New Nutrition Guidelines for Care Homes. 26.06.2026. — Текст : электронный // HSC Public Health Agency. — URL: https://www.publichealth.hscni.net/publications/nutrition-guidelines-and-menu-checklist-care-homes ; https://www.publichealth.hscni.net/news/new-nutrition-guidelines-care-homes (дата обращения: 20.10.2026) [копия PDF и выдержки —</w:t>
      </w:r>
      <w:r>
        <w:t xml:space="preserve"> </w:t>
      </w:r>
      <w:r>
        <w:rPr>
          <w:rStyle w:val="VerbatimChar"/>
        </w:rPr>
        <w:t xml:space="preserve">raw/sources/gossektor-obzor-2026-10-20/</w:t>
      </w:r>
      <w:r>
        <w:t xml:space="preserve">].</w:t>
      </w:r>
    </w:p>
    <w:p>
      <w:pPr>
        <w:pStyle w:val="Compact"/>
        <w:numPr>
          <w:ilvl w:val="0"/>
          <w:numId w:val="1018"/>
        </w:numPr>
      </w:pPr>
      <w:r>
        <w:t xml:space="preserve">[н] 42 CFR § 483.60. Food and nutrition services. — Текст : электронный // Legal Information Institute. — URL: https://www.law.cornell.edu/cfr/text/42/483.60 (дата обращения: 05.10.2026).</w:t>
      </w:r>
    </w:p>
    <w:p>
      <w:pPr>
        <w:pStyle w:val="Compact"/>
        <w:numPr>
          <w:ilvl w:val="0"/>
          <w:numId w:val="1018"/>
        </w:numPr>
      </w:pPr>
      <w:r>
        <w:t xml:space="preserve">[н] Centers for Medicare &amp; Medicaid Services. State Operations Manual. Appendix PP — Guidance to Surveyors for Long Term Care Facilities (Rev. 225, issued 08.08.2024). F806 «Resident Allergies, Preferences and Substitutes» (Rev. 173, effective 28.11.2017). — Текст : электронный // Centers for Medicare &amp; Medicaid Services. — URL: https://www.cms.gov/medicare/provider-enrollment-and-certification/guidanceforlawsandregulations/downloads/appendix-pp-state-operations-manual.pdf (дата обращения: 05.10.2026).</w:t>
      </w:r>
    </w:p>
    <w:p>
      <w:pPr>
        <w:pStyle w:val="Compact"/>
        <w:numPr>
          <w:ilvl w:val="0"/>
          <w:numId w:val="1018"/>
        </w:numPr>
      </w:pPr>
      <w:r>
        <w:t xml:space="preserve">[н] Centers for Medicare &amp; Medicaid Services. Form CMS-20053 «Dining Observation» (8/2015). — Текст : электронный // Centers for Medicare &amp; Medicaid Services. — URL: https://www.cms.gov/files/document/cms-20053-diningpdf (дата обращения: 05.10.2026).</w:t>
      </w:r>
    </w:p>
    <w:p>
      <w:pPr>
        <w:pStyle w:val="Compact"/>
        <w:numPr>
          <w:ilvl w:val="0"/>
          <w:numId w:val="1018"/>
        </w:numPr>
      </w:pPr>
      <w:r>
        <w:t xml:space="preserve">[н] Ontario Regulation 246/22 (General) under the Fixing Long-Term Care Act, 2021. Section 77: Menu planning (воспроизведено по: OSNAC Menu Evaluation &amp; Approval Tool for LTC, July 2022). — Текст : электронный // Government of Ontario. — URL: https://www.ontario.ca/laws/regulation/220246 ; https://www.osnac-fnat.com/_files/ugd/666b77_dd887e8092914e799e758624ed767e8e.pdf (дата обращения: 05.10.2026).</w:t>
      </w:r>
    </w:p>
    <w:p>
      <w:pPr>
        <w:pStyle w:val="Compact"/>
        <w:numPr>
          <w:ilvl w:val="0"/>
          <w:numId w:val="1018"/>
        </w:numPr>
      </w:pPr>
      <w:r>
        <w:t xml:space="preserve">[н] Ministry of Health and Long-Term Care (Ontario), Long-Term Care Inspections Branch. Inspection Protocol «Dining Observation» (May 2019; составлен по Long-Term Care Homes Act, 2007 и O. Reg. 79/10, впоследствии заменённым Fixing Long-Term Care Act, 2021 и O. Reg. 246/22; на 05.10.2026 по этому адресу на портале министерства размещена та же редакция мая 2019 г.). — Текст : электронный // ltchomes.net : [сайт]. — URL: https://www.ltchomes.net/LTCHPORTAL/Content/Snippets/Dining%20Observation.pdf (дата обращения: 05.10.2026).</w:t>
      </w:r>
    </w:p>
    <w:p>
      <w:pPr>
        <w:pStyle w:val="Compact"/>
        <w:numPr>
          <w:ilvl w:val="0"/>
          <w:numId w:val="1018"/>
        </w:numPr>
      </w:pPr>
      <w:r>
        <w:t xml:space="preserve">[н] Australian Government, Department of Health, Disability and Ageing. Strengthened Aged Care Quality Standards (Standard 6: Food and nutrition), в силе с 01.11.2025; Basic Daily Fee supplement. — Текст : электронный // Australian Government Department of Health. — URL: https://www.health.gov.au/ (дата обращения: 05.10.2026).</w:t>
      </w:r>
    </w:p>
    <w:p>
      <w:pPr>
        <w:pStyle w:val="Compact"/>
        <w:numPr>
          <w:ilvl w:val="0"/>
          <w:numId w:val="1018"/>
        </w:numPr>
      </w:pPr>
      <w:r>
        <w:t xml:space="preserve">[н] Deutsche Gesellschaft für Ernährung e. V. DGE-Qualitätsstandard für die Verpflegung mit „Essen auf Rädern“ und in Senioreneinrichtungen. 1. Auflage, 1. korrigierter Nachdruck. Bonn, 2022. — Текст : электронный // Deutsche Gesellschaft für Ernährung. — URL: https://www.dge.de/fileadmin/dok/gemeinschaftsgastronomie/dge-qualitaetsstandards/DGE-Qualitaetsstandard_Essen_auf_Raedern_Senioreneinrichtungen_aktualisiert.pdf (дата обращения: 05.10.2026).</w:t>
      </w:r>
    </w:p>
    <w:p>
      <w:pPr>
        <w:pStyle w:val="Compact"/>
        <w:numPr>
          <w:ilvl w:val="0"/>
          <w:numId w:val="1018"/>
        </w:numPr>
      </w:pPr>
      <w:r>
        <w:t xml:space="preserve">[н] Österreichische Gesellschaft für Ernährung / Bundesministerium für Soziales, Gesundheit, Pflege und Konsumentenschutz. Qualitätsstandard für die Verpflegung in Pflegeeinrichtungen (2022). — Текст : электронный // sozialministerium.at : [сайт]. — URL: https://www.sozialministerium.at/ (дата обращения: 05.10.2026).</w:t>
      </w:r>
    </w:p>
    <w:p>
      <w:pPr>
        <w:pStyle w:val="Compact"/>
        <w:numPr>
          <w:ilvl w:val="0"/>
          <w:numId w:val="1018"/>
        </w:numPr>
      </w:pPr>
      <w:r>
        <w:t xml:space="preserve">[н] Livsmedelsverket. Bra måltider i äldreomsorgen: nationella riktlinjer för måltider i äldreomsorgen. Uppsala, 2019 (uppdaterad maj 2024). ISBN 978-91-7714-262-1. — Текст : электронный // Livsmedelsverket. — URL: https://www.livsmedelsverket.se/globalassets/publikationsdatabas/broschyrer-foldrar/riktlinjer_for_maltider_aldreomsorgen.pdf (дата обращения: 05.10.2026).</w:t>
      </w:r>
    </w:p>
    <w:p>
      <w:pPr>
        <w:pStyle w:val="Compact"/>
        <w:numPr>
          <w:ilvl w:val="0"/>
          <w:numId w:val="1018"/>
        </w:numPr>
      </w:pPr>
      <w:r>
        <w:t xml:space="preserve">[н] Ankestyrelsen. Tilsynsudtalelse om Fredericia Kommunes kvalitetsstandard for personlig pleje og praktisk hjælp (servicelovens § 83), 17.05.2024 (воспроизведено: DanmarkC TV, 07.06.2024). — Текст : электронный // danmarkc.tv : [сайт]. — URL: https://danmarkc.tv/afgoerelse-ankestyrelsen-vurderer-at-fredericia-kommune-handler-i-strid-med-lovgivningen/ (дата обращения: 05.10.2026).</w:t>
      </w:r>
    </w:p>
    <w:p>
      <w:pPr>
        <w:pStyle w:val="Compact"/>
        <w:numPr>
          <w:ilvl w:val="0"/>
          <w:numId w:val="1018"/>
        </w:numPr>
      </w:pPr>
      <w:r>
        <w:t xml:space="preserve">[н] Ministry of Health, Labour and Welfare (Japan). Long-term care insurance: nutrition management; LIFE (Long-term care Information system For Evidence), 2021. — Текст : электронный // </w:t>
      </w:r>
      <w:r>
        <w:rPr>
          <w:rFonts w:hint="eastAsia"/>
        </w:rPr>
        <w:t xml:space="preserve">厚生労働省</w:t>
      </w:r>
      <w:r>
        <w:t xml:space="preserve"> (Ministry of Health, Labour and Welfare). — URL: https://www.mhlw.go.jp/ (дата обращения: 05.10.2026).</w:t>
      </w:r>
    </w:p>
    <w:p>
      <w:pPr>
        <w:pStyle w:val="Compact"/>
        <w:numPr>
          <w:ilvl w:val="0"/>
          <w:numId w:val="1018"/>
        </w:numPr>
      </w:pPr>
      <w:r>
        <w:t xml:space="preserve">[н] </w:t>
      </w:r>
      <w:r>
        <w:rPr>
          <w:rFonts w:hint="eastAsia"/>
        </w:rPr>
        <w:t xml:space="preserve">居住、滞在及び宿泊並びに食事の提供に係る利用料等に関する指針</w:t>
      </w:r>
      <w:r>
        <w:t xml:space="preserve"> (Указания о плате за проживание и питание; приказ-уведомление Министерства здравоохранения, труда и благосостояния Японии от 07.09.2005 № 419, с изм.). — Текст : электронный // </w:t>
      </w:r>
      <w:r>
        <w:rPr>
          <w:rFonts w:hint="eastAsia"/>
        </w:rPr>
        <w:t xml:space="preserve">厚生労働省</w:t>
      </w:r>
      <w:r>
        <w:t xml:space="preserve"> (Ministry of Health, Labour and Welfare). — URL: https://www.mhlw.go.jp/web/t_doc?dataId=82aa7416&amp;dataType=0&amp;pageNo=1 (дата обращения: 05.10.2026).</w:t>
      </w:r>
    </w:p>
    <w:p>
      <w:pPr>
        <w:pStyle w:val="Compact"/>
        <w:numPr>
          <w:ilvl w:val="0"/>
          <w:numId w:val="1018"/>
        </w:numPr>
      </w:pPr>
      <w:r>
        <w:t xml:space="preserve">[н] </w:t>
      </w:r>
      <w:r>
        <w:rPr>
          <w:rFonts w:hint="eastAsia"/>
        </w:rPr>
        <w:t xml:space="preserve">厚生労働大臣の定める利用者等が選定する特別な居室等の提供に係る基準等</w:t>
      </w:r>
      <w:r>
        <w:t xml:space="preserve"> (Критерии предоставления особых комнат и особого питания по выбору пользователя; приказ-уведомление Министерства здравоохранения и благосостояния Японии от 30.03.2000 № 123, с изм.), разд. 2. — Текст : электронный // </w:t>
      </w:r>
      <w:r>
        <w:rPr>
          <w:rFonts w:hint="eastAsia"/>
        </w:rPr>
        <w:t xml:space="preserve">厚生労働省</w:t>
      </w:r>
      <w:r>
        <w:t xml:space="preserve"> (Ministry of Health, Labour and Welfare). — URL: https://www.mhlw.go.jp/web/t_doc?dataId=82aa0441&amp;dataType=0&amp;pageNo=1 (дата обращения: 05.10.2026).</w:t>
      </w:r>
    </w:p>
    <w:p>
      <w:pPr>
        <w:pStyle w:val="Compact"/>
        <w:numPr>
          <w:ilvl w:val="0"/>
          <w:numId w:val="1018"/>
        </w:numPr>
      </w:pPr>
      <w:r>
        <w:t xml:space="preserve">[н] Cichero J. A. Y., Lam P., Steele C. M., Hanson B., Chen J., Dantas R. O., Duivestein J., Kayashita J., Lecko C., Murray J., Pillay M., Riquelme L., Stanschus S. Development of International Terminology and Definitions for Texture-Modified Foods and Thickened Fluids Used in Dysphagia Management: The IDDSI Framework. — Текст : электронный // Dysphagia. — 2017. — Vol. 32, no. 2. — P. 293–314. — DOI: 10.1007/s00455-016-9758-y. — URL: https://pmc.ncbi.nlm.nih.gov/articles/PMC5380696/ (дата обращения: 05.10.2026).</w:t>
      </w:r>
    </w:p>
    <w:p>
      <w:pPr>
        <w:pStyle w:val="Compact"/>
        <w:numPr>
          <w:ilvl w:val="0"/>
          <w:numId w:val="1018"/>
        </w:numPr>
      </w:pPr>
      <w:r>
        <w:t xml:space="preserve">[о] Федеральный закон от 21.11.2011 № 323-ФЗ «Об основах охраны здоровья граждан в Российской Федерации». — Текст : электронный // КонсультантПлюс : справочная правовая система. — URL: https://www.consultant.ru/document/cons_doc_LAW_121895/ (дата обращения: 05.10.2026).</w:t>
      </w:r>
    </w:p>
    <w:p>
      <w:pPr>
        <w:pStyle w:val="Compact"/>
        <w:numPr>
          <w:ilvl w:val="0"/>
          <w:numId w:val="1018"/>
        </w:numPr>
      </w:pPr>
      <w:r>
        <w:t xml:space="preserve">[о] Гражданский кодекс Российской Федерации (часть первая) от 30.11.1994 № 51-ФЗ. Ст. 29 (в ред. Федерального закона от 30.12.2012 № 302-ФЗ). — Текст : электронный // КонсультантПлюс : справочная правовая система. — URL: https://www.consultant.ru/document/cons_doc_LAW_5142/97405e31b8cb1f1e528d52e98e8e60a7a2da9dea/ (дата обращения: 05.10.2026).</w:t>
      </w:r>
    </w:p>
    <w:p>
      <w:pPr>
        <w:pStyle w:val="Compact"/>
        <w:numPr>
          <w:ilvl w:val="0"/>
          <w:numId w:val="1018"/>
        </w:numPr>
      </w:pPr>
      <w:r>
        <w:t xml:space="preserve">[н] Manimaran S., Razalli N. H., Abdul Manaf Z. et al. Strategies to Reduce the Rate of Plate Waste in Hospitalized Patients: A Scoping Review. — Текст : электронный // Nutrients. — 2023. — Vol. 15, № 2. — Art. 301. — DOI: 10.3390/nu15020301.</w:t>
      </w:r>
    </w:p>
    <w:p>
      <w:pPr>
        <w:pStyle w:val="Compact"/>
        <w:numPr>
          <w:ilvl w:val="0"/>
          <w:numId w:val="1018"/>
        </w:numPr>
      </w:pPr>
      <w:r>
        <w:t xml:space="preserve">[н] Crogan N. L., Evans B. C. The shortened food expectations — long-term care questionnaire: assessing nursing home residents’ satisfaction with food and food service. — Текст : электронный // Journal of Gerontological Nursing. — 2006. — Vol. 32, № 11. — P. 50–59. — DOI: 10.3928/00989134-20061101-08.</w:t>
      </w:r>
    </w:p>
    <w:p>
      <w:pPr>
        <w:pStyle w:val="Compact"/>
        <w:numPr>
          <w:ilvl w:val="0"/>
          <w:numId w:val="1018"/>
        </w:numPr>
      </w:pPr>
      <w:r>
        <w:t xml:space="preserve">[н] Yaxley A., Pankhurst M., Morgillo S., Miller M. A world-first food service satisfaction questionnaire for use with family members of nursing home residents. — Текст : электронный // The Journal of Nutrition, Health and Aging. — 2024. — Vol. 28, № 1. — Art. 100015. — DOI: 10.1016/j.jnha.2023.100015.</w:t>
      </w:r>
    </w:p>
    <w:p>
      <w:pPr>
        <w:pStyle w:val="Compact"/>
        <w:numPr>
          <w:ilvl w:val="0"/>
          <w:numId w:val="1018"/>
        </w:numPr>
      </w:pPr>
      <w:r>
        <w:t xml:space="preserve">[н] Trinca V., Chaudhury H., Slaughter S. E. et al. Making the Most of Mealtimes (M3): Association Between Relationship-Centered Care Practices, and Number of Staff and Residents at Mealtimes in Canadian Long-Term Care Homes. — Текст : электронный // Journal of the American Medical Directors Association. — 2021. — Vol. 22, № 9. — P. 1927–1932.e1. — DOI: 10.1016/j.jamda.2020.11.020.</w:t>
      </w:r>
    </w:p>
    <w:p>
      <w:pPr>
        <w:pStyle w:val="Compact"/>
        <w:numPr>
          <w:ilvl w:val="0"/>
          <w:numId w:val="1018"/>
        </w:numPr>
      </w:pPr>
      <w:r>
        <w:t xml:space="preserve">[н] Keller H. H., Wu S. A., Iraniparast M. et al. Relationship-Centered Mealtime Training Program Demonstrates Efficacy to Improve the Dining Environment in Long-Term Care. — Текст : электронный // Journal of the American Medical Directors Association. — 2021. — Vol. 22, № 9. — P. 1933–1938.e2. — DOI: 10.1016/j.jamda.2020.11.008.</w:t>
      </w:r>
    </w:p>
    <w:p>
      <w:pPr>
        <w:pStyle w:val="Compact"/>
        <w:numPr>
          <w:ilvl w:val="0"/>
          <w:numId w:val="1018"/>
        </w:numPr>
      </w:pPr>
      <w:r>
        <w:t xml:space="preserve">[н] Постановление Правительства РФ от 25.06.2021 № 999 «Об утверждении Положения о федеральном государственном контроле (надзоре) в сфере социального обслуживания» (вступило в силу 01.07.2021), п. 2 постановления, п. 2–3 Положения. — Текст : электронный // pravo.ppt.ru : [сайт]. — URL: https://pravo.ppt.ru/postanovlenie/pravitelstvo/n-999-251824 (дата обращения: 05.10.2026).</w:t>
      </w:r>
    </w:p>
    <w:p>
      <w:pPr>
        <w:pStyle w:val="Compact"/>
        <w:numPr>
          <w:ilvl w:val="0"/>
          <w:numId w:val="1018"/>
        </w:numPr>
      </w:pPr>
      <w:r>
        <w:t xml:space="preserve">[н] Постановление Правительства Санкт-Петербурга от 14.12.2021 № 985 «О региональном государственном контроле (надзоре) в сфере социального обслуживания в Санкт-Петербурге» (ред. от 28.02.2022), п. 6, 7; п. 1.2, 1.3 Положения. — Текст : электронный // Гарант.ру : информационно-правовой портал. — URL: https://base.garant.ru/403267034/ (дата обращения: 05.10.2026).</w:t>
      </w:r>
    </w:p>
    <w:p>
      <w:pPr>
        <w:pStyle w:val="Compact"/>
        <w:numPr>
          <w:ilvl w:val="0"/>
          <w:numId w:val="1018"/>
        </w:numPr>
      </w:pPr>
      <w:r>
        <w:t xml:space="preserve">[н] Управление социального питания Санкт-Петербурга. Отчёт об оценке уровня организации социального питания в государственных учреждениях Санкт-Петербурга… за 2 квартал 2025 года (нарастающим итогом за 1 полугодие 2025 года) (размещён 20.01.2026). — Текст : электронный // Администрация Санкт-Петербурга. — URL: https://www.gov.spb.ru/gov/otrasl/socpit/kachestvo-prodovolstvennogo-obespecheniya-socialnyh-uchrezhdenij/ (дата обращения: 05.10.2026).</w:t>
      </w:r>
    </w:p>
    <w:p>
      <w:pPr>
        <w:pStyle w:val="Compact"/>
        <w:numPr>
          <w:ilvl w:val="0"/>
          <w:numId w:val="1018"/>
        </w:numPr>
      </w:pPr>
      <w:r>
        <w:t xml:space="preserve">[н] Жалоба на питание в доме-интернате для престарелых в ЕАО обернулась возбуждением дела. 31.01.2023. — Текст : электронный // EAOMedia : информационное агентство. — URL: https://eaomedia.ru/news/1443751/ (дата обращения: 14.10.2026) [по сообщению СМИ со ссылкой на прокуратуру ЕАО; сайт прокуратуры из среды подготовки доклада не открылся].</w:t>
      </w:r>
    </w:p>
    <w:p>
      <w:pPr>
        <w:pStyle w:val="Compact"/>
        <w:numPr>
          <w:ilvl w:val="0"/>
          <w:numId w:val="1018"/>
        </w:numPr>
      </w:pPr>
      <w:r>
        <w:t xml:space="preserve">[о] Федеральный закон от 30.03.1999 № 52-ФЗ «О санитарно-эпидемиологическом благополучии населения». — Текст : электронный // КонсультантПлюс : справочная правовая система. — URL: https://www.consultant.ru/document/cons_doc_LAW_22481/ (дата обращения: 05.10.2026).</w:t>
      </w:r>
    </w:p>
    <w:p>
      <w:pPr>
        <w:pStyle w:val="Compact"/>
        <w:numPr>
          <w:ilvl w:val="0"/>
          <w:numId w:val="1018"/>
        </w:numPr>
      </w:pPr>
      <w:r>
        <w:t xml:space="preserve">[о] Федеральный закон от 02.01.2000 № 29-ФЗ «О качестве и безопасности пищевых продуктов». — Текст : электронный // Гарант.ру : информационно-правовой портал. — URL: https://base.garant.ru/12117866/ (дата обращения: 05.10.2026).</w:t>
      </w:r>
    </w:p>
    <w:p>
      <w:pPr>
        <w:pStyle w:val="Compact"/>
        <w:numPr>
          <w:ilvl w:val="0"/>
          <w:numId w:val="1018"/>
        </w:numPr>
      </w:pPr>
      <w:r>
        <w:t xml:space="preserve">[н] Вариативное питание / ГАУСО ПО «Мокшанский дом социального обслуживания». 25.11.2025 [самоотчёт учреждения; бывший ПНИ; снимок без контактных данных —</w:t>
      </w:r>
      <w:r>
        <w:t xml:space="preserve"> </w:t>
      </w:r>
      <w:r>
        <w:rPr>
          <w:rStyle w:val="VerbatimChar"/>
        </w:rPr>
        <w:t xml:space="preserve">raw/sources/gossektor-obzor-2026-10-26/</w:t>
      </w:r>
      <w:r>
        <w:t xml:space="preserve">; SHA-256 полученного HTML — 21ffcdfde19c06d3efba381fa99bffa4b03227aead66465031258a487732edd7]. — Текст : электронный // ГАУСО ПО «Мокшанский дом социального обслуживания» : [сайт]. — URL: https://pnim.socpnz.ru/news/1067/ (дата обращения: 26.10.2026).</w:t>
      </w:r>
    </w:p>
    <w:p>
      <w:pPr>
        <w:pStyle w:val="Compact"/>
        <w:numPr>
          <w:ilvl w:val="0"/>
          <w:numId w:val="1018"/>
        </w:numPr>
      </w:pPr>
      <w:r>
        <w:t xml:space="preserve">[н] Вариативное меню внедряют в домах социального обслуживания Вологодской области. — Текст : электронный // Московский комсомолец (Вологда). 04.07.2026 [сообщение СМИ, не акт; та же площадка Красавинского дома, что в поз. 17; снимок без боковых новостей —</w:t>
      </w:r>
      <w:r>
        <w:t xml:space="preserve"> </w:t>
      </w:r>
      <w:r>
        <w:rPr>
          <w:rStyle w:val="VerbatimChar"/>
        </w:rPr>
        <w:t xml:space="preserve">raw/sources/gossektor-obzor-2026-10-26-tips/</w:t>
      </w:r>
      <w:r>
        <w:t xml:space="preserve">; полный HTML из среды подготовки не докачан, SHA-256 не вычислен]. — URL: https://vologda.mk.ru/social/2026/07/04/variativnoe-menyu-vnedryayut-v-domakh-socialnogo-obsluzhivaniya-vologodskoy-oblasti.html (дата обращения: 26.10.2026).</w:t>
      </w:r>
    </w:p>
    <w:p>
      <w:pPr>
        <w:pStyle w:val="Compact"/>
        <w:numPr>
          <w:ilvl w:val="0"/>
          <w:numId w:val="1018"/>
        </w:numPr>
      </w:pPr>
      <w:r>
        <w:t xml:space="preserve">[н] Любимые вкусы – в нашем меню / ГБУСОВО «Собинский дом социального обслуживания». 25.09.2026 [самоотчёт учреждения; сезонное меню по опросам; снимок без контактов —</w:t>
      </w:r>
      <w:r>
        <w:t xml:space="preserve"> </w:t>
      </w:r>
      <w:r>
        <w:rPr>
          <w:rStyle w:val="VerbatimChar"/>
        </w:rPr>
        <w:t xml:space="preserve">raw/sources/gossektor-obzor-2026-10-26-tips/</w:t>
      </w:r>
      <w:r>
        <w:t xml:space="preserve">; SHA-256 полученного HTML — 5a378b751e1fdd58d181a3c619188d336a912c0be56a9d1fc0027372c9beb137]. — Текст : электронный // ГБУСОВО «Собинский дом социального обслуживания» : [сайт]. — URL: https://sobint.social33.ru/novosti/glavnye-novosti/lyubimye-vkusy-v-nashem-menyu/ (дата обращения: 26.10.2026).</w:t>
      </w:r>
    </w:p>
    <w:p>
      <w:pPr>
        <w:pStyle w:val="Compact"/>
        <w:numPr>
          <w:ilvl w:val="0"/>
          <w:numId w:val="1018"/>
        </w:numPr>
      </w:pPr>
      <w:r>
        <w:t xml:space="preserve">[н] Междисциплинарная команда с участием сотрудников МЛ ИСИ исследовала качество жизни в домах социального обслуживания в Рязанской области. — Текст : электронный // Национальный исследовательский университет «Высшая школа экономики». Международная лаборатория исследований социальной интеграции : [сайт]. — 26.10.2026 [новость лаборатории о полевом наблюдении; не акт и не самоотчёт учреждения; какие из восьми организаций, число вариантов и момент выбора не названы; снимок без контактов лаборатории —</w:t>
      </w:r>
      <w:r>
        <w:t xml:space="preserve"> </w:t>
      </w:r>
      <w:r>
        <w:rPr>
          <w:rStyle w:val="VerbatimChar"/>
        </w:rPr>
        <w:t xml:space="preserve">raw/sources/gossektor-obzor-2026-10-27/</w:t>
      </w:r>
      <w:r>
        <w:t xml:space="preserve">; SHA-256 полученного HTML — 8708eb6babcdd5703f622be6f42bf92d7ec961811420f380a821d00b8e293c78]. — URL: https://social.hse.ru/soc/ilsir/news/1212969418.html (дата обращения: 27.10.2026).</w:t>
      </w:r>
    </w:p>
    <w:p>
      <w:pPr>
        <w:pStyle w:val="Compact"/>
        <w:numPr>
          <w:ilvl w:val="0"/>
          <w:numId w:val="1018"/>
        </w:numPr>
      </w:pPr>
      <w:r>
        <w:t xml:space="preserve">[н] Право на зонтик : [интервью с директором АНО «Служба защиты прав лиц, страдающих психическими расстройствами, детей-сирот и детей, оставшихся без попечения родителей» Е. Кантиновой] / беседовала Т. Салахетдинова. — Текст : электронный // Коммерсантъ. — 20.10.2026 [сообщение СМИ; не акт и не описание практики названного учреждения; семинар 09.08.2026 не дублируется; снимок фрагмента о питании —</w:t>
      </w:r>
      <w:r>
        <w:t xml:space="preserve"> </w:t>
      </w:r>
      <w:r>
        <w:rPr>
          <w:rStyle w:val="VerbatimChar"/>
        </w:rPr>
        <w:t xml:space="preserve">raw/sources/gossektor-obzor-2026-10-27/</w:t>
      </w:r>
      <w:r>
        <w:t xml:space="preserve">; SHA-256 полученного HTML — c6cf165cc3e04e65b5a5147e8271ee4e70a17dd496d96971a0344f3bbb2f6f7f]. — URL: https://www.kommersant.ru/doc/9042197 (дата обращения: 27.10.2026).</w:t>
      </w:r>
    </w:p>
    <w:bookmarkEnd w:id="175"/>
    <w:bookmarkStart w:id="176" w:name="Xb35b60ca42e1fb0a8817bb56218638990a6c82f"/>
    <w:p>
      <w:pPr>
        <w:pStyle w:val="Heading1"/>
      </w:pPr>
      <w:r>
        <w:t xml:space="preserve">Приложение А. Реестр нормативных и иных актов</w:t>
      </w:r>
    </w:p>
    <w:p>
      <w:pPr>
        <w:pStyle w:val="FirstParagraph"/>
      </w:pPr>
      <w:r>
        <w:t xml:space="preserve">Реестр перечисляет акты и документы, на которые опирается доклад, с указанием их юридической силы. Классы: Н — норма (обязательна); Р — рекомендация (рекомендательный акт); МР — методический документ; Л — локальная форма; С — судебный акт; И — иностранный акт или документ (в России не действует). Статус указан по состоянию на 05.10.2026; для псковского акта — с учётом сверки 06.10.2026.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Акт</w:t>
            </w:r>
          </w:p>
        </w:tc>
        <w:tc>
          <w:tcPr/>
          <w:p>
            <w:pPr>
              <w:pStyle w:val="Compact"/>
            </w:pPr>
            <w:r>
              <w:t xml:space="preserve">Класс</w:t>
            </w:r>
          </w:p>
        </w:tc>
        <w:tc>
          <w:tcPr/>
          <w:p>
            <w:pPr>
              <w:pStyle w:val="Compact"/>
            </w:pPr>
            <w:r>
              <w:t xml:space="preserve">Значение для вариативного меню</w:t>
            </w:r>
          </w:p>
        </w:tc>
        <w:tc>
          <w:tcPr/>
          <w:p>
            <w:pPr>
              <w:pStyle w:val="Compact"/>
            </w:pPr>
            <w:r>
              <w:t xml:space="preserve">Источник</w:t>
            </w:r>
          </w:p>
        </w:tc>
      </w:tr>
      <w:tr>
        <w:tc>
          <w:tcPr/>
          <w:p>
            <w:pPr>
              <w:pStyle w:val="Compact"/>
            </w:pPr>
            <w:r>
              <w:t xml:space="preserve">1</w:t>
            </w:r>
          </w:p>
        </w:tc>
        <w:tc>
          <w:tcPr/>
          <w:p>
            <w:pPr>
              <w:pStyle w:val="Compact"/>
            </w:pPr>
            <w:r>
              <w:t xml:space="preserve">Конституция РФ, ст. 7, 21, 39, 41</w:t>
            </w:r>
          </w:p>
        </w:tc>
        <w:tc>
          <w:tcPr/>
          <w:p>
            <w:pPr>
              <w:pStyle w:val="Compact"/>
            </w:pPr>
            <w:r>
              <w:t xml:space="preserve">Н</w:t>
            </w:r>
          </w:p>
        </w:tc>
        <w:tc>
          <w:tcPr/>
          <w:p>
            <w:pPr>
              <w:pStyle w:val="Compact"/>
            </w:pPr>
            <w:r>
              <w:t xml:space="preserve">Социальное государство, достоинство, социальное обеспечение, охрана здоровья</w:t>
            </w:r>
          </w:p>
        </w:tc>
        <w:tc>
          <w:tcPr/>
          <w:p>
            <w:pPr>
              <w:pStyle w:val="Compact"/>
            </w:pPr>
            <w:r>
              <w:t xml:space="preserve">[36]</w:t>
            </w:r>
          </w:p>
        </w:tc>
      </w:tr>
      <w:tr>
        <w:tc>
          <w:tcPr/>
          <w:p>
            <w:pPr>
              <w:pStyle w:val="Compact"/>
            </w:pPr>
            <w:r>
              <w:t xml:space="preserve">2</w:t>
            </w:r>
          </w:p>
        </w:tc>
        <w:tc>
          <w:tcPr/>
          <w:p>
            <w:pPr>
              <w:pStyle w:val="Compact"/>
            </w:pPr>
            <w:r>
              <w:t xml:space="preserve">Конвенция о правах инвалидов, ст. 19, 25, 28</w:t>
            </w:r>
          </w:p>
        </w:tc>
        <w:tc>
          <w:tcPr/>
          <w:p>
            <w:pPr>
              <w:pStyle w:val="Compact"/>
            </w:pPr>
            <w:r>
              <w:t xml:space="preserve">Н (междунар.)</w:t>
            </w:r>
          </w:p>
        </w:tc>
        <w:tc>
          <w:tcPr/>
          <w:p>
            <w:pPr>
              <w:pStyle w:val="Compact"/>
            </w:pPr>
            <w:r>
              <w:t xml:space="preserve">Самостоятельный образ жизни, здоровье, достаточный уровень жизни</w:t>
            </w:r>
          </w:p>
        </w:tc>
        <w:tc>
          <w:tcPr/>
          <w:p>
            <w:pPr>
              <w:pStyle w:val="Compact"/>
            </w:pPr>
            <w:r>
              <w:t xml:space="preserve">[37]</w:t>
            </w:r>
          </w:p>
        </w:tc>
      </w:tr>
      <w:tr>
        <w:tc>
          <w:tcPr/>
          <w:p>
            <w:pPr>
              <w:pStyle w:val="Compact"/>
            </w:pPr>
            <w:r>
              <w:t xml:space="preserve">3</w:t>
            </w:r>
          </w:p>
        </w:tc>
        <w:tc>
          <w:tcPr/>
          <w:p>
            <w:pPr>
              <w:pStyle w:val="Compact"/>
            </w:pPr>
            <w:r>
              <w:t xml:space="preserve">Федеральный закон от 28.12.2013 № 442-ФЗ</w:t>
            </w:r>
          </w:p>
        </w:tc>
        <w:tc>
          <w:tcPr/>
          <w:p>
            <w:pPr>
              <w:pStyle w:val="Compact"/>
            </w:pPr>
            <w:r>
              <w:t xml:space="preserve">Н</w:t>
            </w:r>
          </w:p>
        </w:tc>
        <w:tc>
          <w:tcPr/>
          <w:p>
            <w:pPr>
              <w:pStyle w:val="Compact"/>
            </w:pPr>
            <w:r>
              <w:t xml:space="preserve">Права получателей, индивидуальная программа, плата до 75 %</w:t>
            </w:r>
          </w:p>
        </w:tc>
        <w:tc>
          <w:tcPr/>
          <w:p>
            <w:pPr>
              <w:pStyle w:val="Compact"/>
            </w:pPr>
            <w:r>
              <w:t xml:space="preserve">[24]</w:t>
            </w:r>
          </w:p>
        </w:tc>
      </w:tr>
      <w:tr>
        <w:tc>
          <w:tcPr/>
          <w:p>
            <w:pPr>
              <w:pStyle w:val="Compact"/>
            </w:pPr>
            <w:r>
              <w:t xml:space="preserve">4</w:t>
            </w:r>
          </w:p>
        </w:tc>
        <w:tc>
          <w:tcPr/>
          <w:p>
            <w:pPr>
              <w:pStyle w:val="Compact"/>
            </w:pPr>
            <w:r>
              <w:t xml:space="preserve">Закон РФ от 02.07.1992 № 3185-1, ст. 5, 37, 43</w:t>
            </w:r>
          </w:p>
        </w:tc>
        <w:tc>
          <w:tcPr/>
          <w:p>
            <w:pPr>
              <w:pStyle w:val="Compact"/>
            </w:pPr>
            <w:r>
              <w:t xml:space="preserve">Н</w:t>
            </w:r>
          </w:p>
        </w:tc>
        <w:tc>
          <w:tcPr/>
          <w:p>
            <w:pPr>
              <w:pStyle w:val="Compact"/>
            </w:pPr>
            <w:r>
              <w:t xml:space="preserve">Для ПНИ: гуманное отношение, религиозные каноны и пост</w:t>
            </w:r>
          </w:p>
        </w:tc>
        <w:tc>
          <w:tcPr/>
          <w:p>
            <w:pPr>
              <w:pStyle w:val="Compact"/>
            </w:pPr>
            <w:r>
              <w:t xml:space="preserve">[26]</w:t>
            </w:r>
          </w:p>
        </w:tc>
      </w:tr>
      <w:tr>
        <w:tc>
          <w:tcPr/>
          <w:p>
            <w:pPr>
              <w:pStyle w:val="Compact"/>
            </w:pPr>
            <w:r>
              <w:t xml:space="preserve">5</w:t>
            </w:r>
          </w:p>
        </w:tc>
        <w:tc>
          <w:tcPr/>
          <w:p>
            <w:pPr>
              <w:pStyle w:val="Compact"/>
            </w:pPr>
            <w:r>
              <w:t xml:space="preserve">Федеральный закон от 30.03.1999 № 52-ФЗ</w:t>
            </w:r>
          </w:p>
        </w:tc>
        <w:tc>
          <w:tcPr/>
          <w:p>
            <w:pPr>
              <w:pStyle w:val="Compact"/>
            </w:pPr>
            <w:r>
              <w:t xml:space="preserve">Н</w:t>
            </w:r>
          </w:p>
        </w:tc>
        <w:tc>
          <w:tcPr/>
          <w:p>
            <w:pPr>
              <w:pStyle w:val="Compact"/>
            </w:pPr>
            <w:r>
              <w:t xml:space="preserve">Основание санитарных правил</w:t>
            </w:r>
          </w:p>
        </w:tc>
        <w:tc>
          <w:tcPr/>
          <w:p>
            <w:pPr>
              <w:pStyle w:val="Compact"/>
            </w:pPr>
            <w:r>
              <w:t xml:space="preserve">[179]</w:t>
            </w:r>
          </w:p>
        </w:tc>
      </w:tr>
      <w:tr>
        <w:tc>
          <w:tcPr/>
          <w:p>
            <w:pPr>
              <w:pStyle w:val="Compact"/>
            </w:pPr>
            <w:r>
              <w:t xml:space="preserve">6</w:t>
            </w:r>
          </w:p>
        </w:tc>
        <w:tc>
          <w:tcPr/>
          <w:p>
            <w:pPr>
              <w:pStyle w:val="Compact"/>
            </w:pPr>
            <w:r>
              <w:t xml:space="preserve">Федеральный закон от 02.01.2000 № 29-ФЗ</w:t>
            </w:r>
          </w:p>
        </w:tc>
        <w:tc>
          <w:tcPr/>
          <w:p>
            <w:pPr>
              <w:pStyle w:val="Compact"/>
            </w:pPr>
            <w:r>
              <w:t xml:space="preserve">Н</w:t>
            </w:r>
          </w:p>
        </w:tc>
        <w:tc>
          <w:tcPr/>
          <w:p>
            <w:pPr>
              <w:pStyle w:val="Compact"/>
            </w:pPr>
            <w:r>
              <w:t xml:space="preserve">Качество и безопасность пищевых продуктов; диетическое питание</w:t>
            </w:r>
          </w:p>
        </w:tc>
        <w:tc>
          <w:tcPr/>
          <w:p>
            <w:pPr>
              <w:pStyle w:val="Compact"/>
            </w:pPr>
            <w:r>
              <w:t xml:space="preserve">[180]</w:t>
            </w:r>
          </w:p>
        </w:tc>
      </w:tr>
      <w:tr>
        <w:tc>
          <w:tcPr/>
          <w:p>
            <w:pPr>
              <w:pStyle w:val="Compact"/>
            </w:pPr>
            <w:r>
              <w:t xml:space="preserve">7</w:t>
            </w:r>
          </w:p>
        </w:tc>
        <w:tc>
          <w:tcPr/>
          <w:p>
            <w:pPr>
              <w:pStyle w:val="Compact"/>
            </w:pPr>
            <w:r>
              <w:t xml:space="preserve">Федеральный закон от 21.11.2011 № 323-ФЗ</w:t>
            </w:r>
          </w:p>
        </w:tc>
        <w:tc>
          <w:tcPr/>
          <w:p>
            <w:pPr>
              <w:pStyle w:val="Compact"/>
            </w:pPr>
            <w:r>
              <w:t xml:space="preserve">Н</w:t>
            </w:r>
          </w:p>
        </w:tc>
        <w:tc>
          <w:tcPr/>
          <w:p>
            <w:pPr>
              <w:pStyle w:val="Compact"/>
            </w:pPr>
            <w:r>
              <w:t xml:space="preserve">Медицинская помощь, лечебное питание; ст. 20 — согласие на медицинское вмешательство, за недееспособного — законный представитель (п. 1 ч. 2)</w:t>
            </w:r>
          </w:p>
        </w:tc>
        <w:tc>
          <w:tcPr/>
          <w:p>
            <w:pPr>
              <w:pStyle w:val="Compact"/>
            </w:pPr>
            <w:r>
              <w:t xml:space="preserve">[168]</w:t>
            </w:r>
          </w:p>
        </w:tc>
      </w:tr>
      <w:tr>
        <w:tc>
          <w:tcPr/>
          <w:p>
            <w:pPr>
              <w:pStyle w:val="Compact"/>
            </w:pPr>
            <w:r>
              <w:t xml:space="preserve">8</w:t>
            </w:r>
          </w:p>
        </w:tc>
        <w:tc>
          <w:tcPr/>
          <w:p>
            <w:pPr>
              <w:pStyle w:val="Compact"/>
            </w:pPr>
            <w:r>
              <w:t xml:space="preserve">Федеральный закон от 05.04.2013 № 44-ФЗ, ч. 4 ст. 15, ч. 24 ст. 22, ст. 95</w:t>
            </w:r>
          </w:p>
        </w:tc>
        <w:tc>
          <w:tcPr/>
          <w:p>
            <w:pPr>
              <w:pStyle w:val="Compact"/>
            </w:pPr>
            <w:r>
              <w:t xml:space="preserve">Н</w:t>
            </w:r>
          </w:p>
        </w:tc>
        <w:tc>
          <w:tcPr/>
          <w:p>
            <w:pPr>
              <w:pStyle w:val="Compact"/>
            </w:pPr>
            <w:r>
              <w:t xml:space="preserve">Закупки бюджетных учреждений; цена единицы; изменение количества</w:t>
            </w:r>
          </w:p>
        </w:tc>
        <w:tc>
          <w:tcPr/>
          <w:p>
            <w:pPr>
              <w:pStyle w:val="Compact"/>
            </w:pPr>
            <w:r>
              <w:t xml:space="preserve">[56]</w:t>
            </w:r>
          </w:p>
        </w:tc>
      </w:tr>
      <w:tr>
        <w:tc>
          <w:tcPr/>
          <w:p>
            <w:pPr>
              <w:pStyle w:val="Compact"/>
            </w:pPr>
            <w:r>
              <w:t xml:space="preserve">9</w:t>
            </w:r>
          </w:p>
        </w:tc>
        <w:tc>
          <w:tcPr/>
          <w:p>
            <w:pPr>
              <w:pStyle w:val="Compact"/>
            </w:pPr>
            <w:r>
              <w:t xml:space="preserve">Федеральный закон от 18.07.2011 № 223-ФЗ</w:t>
            </w:r>
          </w:p>
        </w:tc>
        <w:tc>
          <w:tcPr/>
          <w:p>
            <w:pPr>
              <w:pStyle w:val="Compact"/>
            </w:pPr>
            <w:r>
              <w:t xml:space="preserve">Н</w:t>
            </w:r>
          </w:p>
        </w:tc>
        <w:tc>
          <w:tcPr/>
          <w:p>
            <w:pPr>
              <w:pStyle w:val="Compact"/>
            </w:pPr>
            <w:r>
              <w:t xml:space="preserve">Закупки автономных учреждений</w:t>
            </w:r>
          </w:p>
        </w:tc>
        <w:tc>
          <w:tcPr/>
          <w:p>
            <w:pPr>
              <w:pStyle w:val="Compact"/>
            </w:pPr>
            <w:r>
              <w:t xml:space="preserve">[57]</w:t>
            </w:r>
          </w:p>
        </w:tc>
      </w:tr>
      <w:tr>
        <w:tc>
          <w:tcPr/>
          <w:p>
            <w:pPr>
              <w:pStyle w:val="Compact"/>
            </w:pPr>
            <w:r>
              <w:t xml:space="preserve">10</w:t>
            </w:r>
          </w:p>
        </w:tc>
        <w:tc>
          <w:tcPr/>
          <w:p>
            <w:pPr>
              <w:pStyle w:val="Compact"/>
            </w:pPr>
            <w:r>
              <w:t xml:space="preserve">КоАП РФ, ст. 6.3, 6.6</w:t>
            </w:r>
          </w:p>
        </w:tc>
        <w:tc>
          <w:tcPr/>
          <w:p>
            <w:pPr>
              <w:pStyle w:val="Compact"/>
            </w:pPr>
            <w:r>
              <w:t xml:space="preserve">Н</w:t>
            </w:r>
          </w:p>
        </w:tc>
        <w:tc>
          <w:tcPr/>
          <w:p>
            <w:pPr>
              <w:pStyle w:val="Compact"/>
            </w:pPr>
            <w:r>
              <w:t xml:space="preserve">Санитарная ответственность</w:t>
            </w:r>
          </w:p>
        </w:tc>
        <w:tc>
          <w:tcPr/>
          <w:p>
            <w:pPr>
              <w:pStyle w:val="Compact"/>
            </w:pPr>
            <w:r>
              <w:t xml:space="preserve">[66]</w:t>
            </w:r>
          </w:p>
        </w:tc>
      </w:tr>
      <w:tr>
        <w:tc>
          <w:tcPr/>
          <w:p>
            <w:pPr>
              <w:pStyle w:val="Compact"/>
            </w:pPr>
            <w:r>
              <w:t xml:space="preserve">11</w:t>
            </w:r>
          </w:p>
        </w:tc>
        <w:tc>
          <w:tcPr/>
          <w:p>
            <w:pPr>
              <w:pStyle w:val="Compact"/>
            </w:pPr>
            <w:r>
              <w:t xml:space="preserve">Приказ Минтруда России от 14.05.2025 № 305н (Правила организации деятельности), п. 15, подп. 10, 13, 15 п. 20, п. 29; прил. № 2</w:t>
            </w:r>
          </w:p>
        </w:tc>
        <w:tc>
          <w:tcPr/>
          <w:p>
            <w:pPr>
              <w:pStyle w:val="Compact"/>
            </w:pPr>
            <w:r>
              <w:t xml:space="preserve">Н (прил. № 2 — Р)</w:t>
            </w:r>
          </w:p>
        </w:tc>
        <w:tc>
          <w:tcPr/>
          <w:p>
            <w:pPr>
              <w:pStyle w:val="Compact"/>
            </w:pPr>
            <w:r>
              <w:t xml:space="preserve">Нормы питания — акт субъекта; условия для соблюдения постов во всех организациях; помещение для приготовления пищи получателями</w:t>
            </w:r>
          </w:p>
        </w:tc>
        <w:tc>
          <w:tcPr/>
          <w:p>
            <w:pPr>
              <w:pStyle w:val="Compact"/>
            </w:pPr>
            <w:r>
              <w:t xml:space="preserve">[27]</w:t>
            </w:r>
          </w:p>
        </w:tc>
      </w:tr>
      <w:tr>
        <w:tc>
          <w:tcPr/>
          <w:p>
            <w:pPr>
              <w:pStyle w:val="Compact"/>
            </w:pPr>
            <w:r>
              <w:t xml:space="preserve">12</w:t>
            </w:r>
          </w:p>
        </w:tc>
        <w:tc>
          <w:tcPr/>
          <w:p>
            <w:pPr>
              <w:pStyle w:val="Compact"/>
            </w:pPr>
            <w:r>
              <w:t xml:space="preserve">Приказ Минтруда России от 24.11.2014 № 935н</w:t>
            </w:r>
          </w:p>
        </w:tc>
        <w:tc>
          <w:tcPr/>
          <w:p>
            <w:pPr>
              <w:pStyle w:val="Compact"/>
            </w:pPr>
            <w:r>
              <w:t xml:space="preserve">Р (примерный порядок)</w:t>
            </w:r>
          </w:p>
        </w:tc>
        <w:tc>
          <w:tcPr/>
          <w:p>
            <w:pPr>
              <w:pStyle w:val="Compact"/>
            </w:pPr>
            <w:r>
              <w:t xml:space="preserve">Питание как социально-бытовая услуга</w:t>
            </w:r>
          </w:p>
        </w:tc>
        <w:tc>
          <w:tcPr/>
          <w:p>
            <w:pPr>
              <w:pStyle w:val="Compact"/>
            </w:pPr>
            <w:r>
              <w:t xml:space="preserve">[25]</w:t>
            </w:r>
          </w:p>
        </w:tc>
      </w:tr>
      <w:tr>
        <w:tc>
          <w:tcPr/>
          <w:p>
            <w:pPr>
              <w:pStyle w:val="Compact"/>
            </w:pPr>
            <w:r>
              <w:t xml:space="preserve">13</w:t>
            </w:r>
          </w:p>
        </w:tc>
        <w:tc>
          <w:tcPr/>
          <w:p>
            <w:pPr>
              <w:pStyle w:val="Compact"/>
            </w:pPr>
            <w:r>
              <w:t xml:space="preserve">Приказ Минтруда России от 13.09.2022 № 520н</w:t>
            </w:r>
          </w:p>
        </w:tc>
        <w:tc>
          <w:tcPr/>
          <w:p>
            <w:pPr>
              <w:pStyle w:val="Compact"/>
            </w:pPr>
            <w:r>
              <w:t xml:space="preserve">Р</w:t>
            </w:r>
          </w:p>
        </w:tc>
        <w:tc>
          <w:tcPr/>
          <w:p>
            <w:pPr>
              <w:pStyle w:val="Compact"/>
            </w:pPr>
            <w:r>
              <w:t xml:space="preserve">Рекомендуемые нормы питания</w:t>
            </w:r>
          </w:p>
        </w:tc>
        <w:tc>
          <w:tcPr/>
          <w:p>
            <w:pPr>
              <w:pStyle w:val="Compact"/>
            </w:pPr>
            <w:r>
              <w:t xml:space="preserve">[32]</w:t>
            </w:r>
          </w:p>
        </w:tc>
      </w:tr>
      <w:tr>
        <w:tc>
          <w:tcPr/>
          <w:p>
            <w:pPr>
              <w:pStyle w:val="Compact"/>
            </w:pPr>
            <w:r>
              <w:t xml:space="preserve">14</w:t>
            </w:r>
          </w:p>
        </w:tc>
        <w:tc>
          <w:tcPr/>
          <w:p>
            <w:pPr>
              <w:pStyle w:val="Compact"/>
            </w:pPr>
            <w:r>
              <w:t xml:space="preserve">Постановление Минтруда России от 15.02.2002 № 12 (ред. 04.06.2007)</w:t>
            </w:r>
          </w:p>
        </w:tc>
        <w:tc>
          <w:tcPr/>
          <w:p>
            <w:pPr>
              <w:pStyle w:val="Compact"/>
            </w:pPr>
            <w:r>
              <w:t xml:space="preserve">МР</w:t>
            </w:r>
          </w:p>
        </w:tc>
        <w:tc>
          <w:tcPr/>
          <w:p>
            <w:pPr>
              <w:pStyle w:val="Compact"/>
            </w:pPr>
            <w:r>
              <w:t xml:space="preserve">Продуктовые наборы, меню-раскладки, нормы взаимозаменяемости (прил. 7), замена по белку и углеводам (прил. 8)</w:t>
            </w:r>
          </w:p>
        </w:tc>
        <w:tc>
          <w:tcPr/>
          <w:p>
            <w:pPr>
              <w:pStyle w:val="Compact"/>
            </w:pPr>
            <w:r>
              <w:t xml:space="preserve">[31]</w:t>
            </w:r>
          </w:p>
        </w:tc>
      </w:tr>
      <w:tr>
        <w:tc>
          <w:tcPr/>
          <w:p>
            <w:pPr>
              <w:pStyle w:val="Compact"/>
            </w:pPr>
            <w:r>
              <w:t xml:space="preserve">15</w:t>
            </w:r>
          </w:p>
        </w:tc>
        <w:tc>
          <w:tcPr/>
          <w:p>
            <w:pPr>
              <w:pStyle w:val="Compact"/>
            </w:pPr>
            <w:r>
              <w:t xml:space="preserve">Постановление Минтруда России от 25.12.2003 № 90</w:t>
            </w:r>
          </w:p>
        </w:tc>
        <w:tc>
          <w:tcPr/>
          <w:p>
            <w:pPr>
              <w:pStyle w:val="Compact"/>
            </w:pPr>
            <w:r>
              <w:t xml:space="preserve">МР</w:t>
            </w:r>
          </w:p>
        </w:tc>
        <w:tc>
          <w:tcPr/>
          <w:p>
            <w:pPr>
              <w:pStyle w:val="Compact"/>
            </w:pPr>
            <w:r>
              <w:t xml:space="preserve">Диетическое (лечебное) питание в учреждениях соцобслуживания</w:t>
            </w:r>
          </w:p>
        </w:tc>
        <w:tc>
          <w:tcPr/>
          <w:p>
            <w:pPr>
              <w:pStyle w:val="Compact"/>
            </w:pPr>
            <w:r>
              <w:t xml:space="preserve">[41]</w:t>
            </w:r>
          </w:p>
        </w:tc>
      </w:tr>
      <w:tr>
        <w:tc>
          <w:tcPr/>
          <w:p>
            <w:pPr>
              <w:pStyle w:val="Compact"/>
            </w:pPr>
            <w:r>
              <w:t xml:space="preserve">16</w:t>
            </w:r>
          </w:p>
        </w:tc>
        <w:tc>
          <w:tcPr/>
          <w:p>
            <w:pPr>
              <w:pStyle w:val="Compact"/>
            </w:pPr>
            <w:r>
              <w:t xml:space="preserve">СанПиН 2.3/2.4.3590-20 (пост. ГГСВ от 27.10.2020 № 32)</w:t>
            </w:r>
          </w:p>
        </w:tc>
        <w:tc>
          <w:tcPr/>
          <w:p>
            <w:pPr>
              <w:pStyle w:val="Compact"/>
            </w:pPr>
            <w:r>
              <w:t xml:space="preserve">Н, утратил силу с 01.09.2026</w:t>
            </w:r>
          </w:p>
        </w:tc>
        <w:tc>
          <w:tcPr/>
          <w:p>
            <w:pPr>
              <w:pStyle w:val="Compact"/>
            </w:pPr>
            <w:r>
              <w:t xml:space="preserve">Применялся до 31.08.2026; п. 7.1.11–7.1.14 сверены с официальной публикацией (п. 2.7)</w:t>
            </w:r>
          </w:p>
        </w:tc>
        <w:tc>
          <w:tcPr/>
          <w:p>
            <w:pPr>
              <w:pStyle w:val="Compact"/>
            </w:pPr>
            <w:r>
              <w:t xml:space="preserve">[2, 50]</w:t>
            </w:r>
          </w:p>
        </w:tc>
      </w:tr>
      <w:tr>
        <w:tc>
          <w:tcPr/>
          <w:p>
            <w:pPr>
              <w:pStyle w:val="Compact"/>
            </w:pPr>
            <w:r>
              <w:t xml:space="preserve">17</w:t>
            </w:r>
          </w:p>
        </w:tc>
        <w:tc>
          <w:tcPr/>
          <w:p>
            <w:pPr>
              <w:pStyle w:val="Compact"/>
            </w:pPr>
            <w:r>
              <w:t xml:space="preserve">СанПиН 2.3/2.4.4282-26 (пост. ГГСВ от 02.06.2026 № 18)</w:t>
            </w:r>
          </w:p>
        </w:tc>
        <w:tc>
          <w:tcPr/>
          <w:p>
            <w:pPr>
              <w:pStyle w:val="Compact"/>
            </w:pPr>
            <w:r>
              <w:t xml:space="preserve">Н, с 01.09.2026 до 01.09.2032</w:t>
            </w:r>
          </w:p>
        </w:tc>
        <w:tc>
          <w:tcPr/>
          <w:p>
            <w:pPr>
              <w:pStyle w:val="Compact"/>
            </w:pPr>
            <w:r>
              <w:t xml:space="preserve">Действующие санитарные требования; п. 3, 11, 24, 25, 32, 43, 56, 59</w:t>
            </w:r>
          </w:p>
        </w:tc>
        <w:tc>
          <w:tcPr/>
          <w:p>
            <w:pPr>
              <w:pStyle w:val="Compact"/>
            </w:pPr>
            <w:r>
              <w:t xml:space="preserve">[3]</w:t>
            </w:r>
          </w:p>
        </w:tc>
      </w:tr>
      <w:tr>
        <w:tc>
          <w:tcPr/>
          <w:p>
            <w:pPr>
              <w:pStyle w:val="Compact"/>
            </w:pPr>
            <w:r>
              <w:t xml:space="preserve">18</w:t>
            </w:r>
          </w:p>
        </w:tc>
        <w:tc>
          <w:tcPr/>
          <w:p>
            <w:pPr>
              <w:pStyle w:val="Compact"/>
            </w:pPr>
            <w:r>
              <w:t xml:space="preserve">МР 2.3.1.0253-21</w:t>
            </w:r>
          </w:p>
        </w:tc>
        <w:tc>
          <w:tcPr/>
          <w:p>
            <w:pPr>
              <w:pStyle w:val="Compact"/>
            </w:pPr>
            <w:r>
              <w:t xml:space="preserve">МР</w:t>
            </w:r>
          </w:p>
        </w:tc>
        <w:tc>
          <w:tcPr/>
          <w:p>
            <w:pPr>
              <w:pStyle w:val="Compact"/>
            </w:pPr>
            <w:r>
              <w:t xml:space="preserve">Нормы физиологических потребностей</w:t>
            </w:r>
          </w:p>
        </w:tc>
        <w:tc>
          <w:tcPr/>
          <w:p>
            <w:pPr>
              <w:pStyle w:val="Compact"/>
            </w:pPr>
            <w:r>
              <w:t xml:space="preserve">[43]</w:t>
            </w:r>
          </w:p>
        </w:tc>
      </w:tr>
      <w:tr>
        <w:tc>
          <w:tcPr/>
          <w:p>
            <w:pPr>
              <w:pStyle w:val="Compact"/>
            </w:pPr>
            <w:r>
              <w:t xml:space="preserve">19</w:t>
            </w:r>
          </w:p>
        </w:tc>
        <w:tc>
          <w:tcPr/>
          <w:p>
            <w:pPr>
              <w:pStyle w:val="Compact"/>
            </w:pPr>
            <w:r>
              <w:t xml:space="preserve">Приказ Минздрава России от 05.08.2003 № 330</w:t>
            </w:r>
          </w:p>
        </w:tc>
        <w:tc>
          <w:tcPr/>
          <w:p>
            <w:pPr>
              <w:pStyle w:val="Compact"/>
            </w:pPr>
            <w:r>
              <w:t xml:space="preserve">Н (для медорганизаций)</w:t>
            </w:r>
          </w:p>
        </w:tc>
        <w:tc>
          <w:tcPr/>
          <w:p>
            <w:pPr>
              <w:pStyle w:val="Compact"/>
            </w:pPr>
            <w:r>
              <w:t xml:space="preserve">Лечебное питание; совет по питанию</w:t>
            </w:r>
          </w:p>
        </w:tc>
        <w:tc>
          <w:tcPr/>
          <w:p>
            <w:pPr>
              <w:pStyle w:val="Compact"/>
            </w:pPr>
            <w:r>
              <w:t xml:space="preserve">[51]</w:t>
            </w:r>
          </w:p>
        </w:tc>
      </w:tr>
      <w:tr>
        <w:tc>
          <w:tcPr/>
          <w:p>
            <w:pPr>
              <w:pStyle w:val="Compact"/>
            </w:pPr>
            <w:r>
              <w:t xml:space="preserve">20</w:t>
            </w:r>
          </w:p>
        </w:tc>
        <w:tc>
          <w:tcPr/>
          <w:p>
            <w:pPr>
              <w:pStyle w:val="Compact"/>
            </w:pPr>
            <w:r>
              <w:t xml:space="preserve">Приказ Минздрава России от 21.06.2013 № 395н</w:t>
            </w:r>
          </w:p>
        </w:tc>
        <w:tc>
          <w:tcPr/>
          <w:p>
            <w:pPr>
              <w:pStyle w:val="Compact"/>
            </w:pPr>
            <w:r>
              <w:t xml:space="preserve">Н (для медорганизаций)</w:t>
            </w:r>
          </w:p>
        </w:tc>
        <w:tc>
          <w:tcPr/>
          <w:p>
            <w:pPr>
              <w:pStyle w:val="Compact"/>
            </w:pPr>
            <w:r>
              <w:t xml:space="preserve">Нормы лечебного питания</w:t>
            </w:r>
          </w:p>
        </w:tc>
        <w:tc>
          <w:tcPr/>
          <w:p>
            <w:pPr>
              <w:pStyle w:val="Compact"/>
            </w:pPr>
            <w:r>
              <w:t xml:space="preserve">[52]</w:t>
            </w:r>
          </w:p>
        </w:tc>
      </w:tr>
      <w:tr>
        <w:tc>
          <w:tcPr/>
          <w:p>
            <w:pPr>
              <w:pStyle w:val="Compact"/>
            </w:pPr>
            <w:r>
              <w:t xml:space="preserve">21</w:t>
            </w:r>
          </w:p>
        </w:tc>
        <w:tc>
          <w:tcPr/>
          <w:p>
            <w:pPr>
              <w:pStyle w:val="Compact"/>
            </w:pPr>
            <w:r>
              <w:t xml:space="preserve">Приказ Минздрава России от 23.09.2020 № 1008н</w:t>
            </w:r>
          </w:p>
        </w:tc>
        <w:tc>
          <w:tcPr/>
          <w:p>
            <w:pPr>
              <w:pStyle w:val="Compact"/>
            </w:pPr>
            <w:r>
              <w:t xml:space="preserve">Н (для медорганизаций)</w:t>
            </w:r>
          </w:p>
        </w:tc>
        <w:tc>
          <w:tcPr/>
          <w:p>
            <w:pPr>
              <w:pStyle w:val="Compact"/>
            </w:pPr>
            <w:r>
              <w:t xml:space="preserve">Порядок обеспечения лечебным питанием</w:t>
            </w:r>
          </w:p>
        </w:tc>
        <w:tc>
          <w:tcPr/>
          <w:p>
            <w:pPr>
              <w:pStyle w:val="Compact"/>
            </w:pPr>
            <w:r>
              <w:t xml:space="preserve">[53]</w:t>
            </w:r>
          </w:p>
        </w:tc>
      </w:tr>
      <w:tr>
        <w:tc>
          <w:tcPr/>
          <w:p>
            <w:pPr>
              <w:pStyle w:val="Compact"/>
            </w:pPr>
            <w:r>
              <w:t xml:space="preserve">22</w:t>
            </w:r>
          </w:p>
        </w:tc>
        <w:tc>
          <w:tcPr/>
          <w:p>
            <w:pPr>
              <w:pStyle w:val="Compact"/>
            </w:pPr>
            <w:r>
              <w:t xml:space="preserve">Пост. Правительства СПб от 29.12.2014 № 1284 (прил. в ред. пост. от 18.07.2025 № 507, с 01.01.2026; до 31.12.2025 — ред. 27.06.2022 № 561)</w:t>
            </w:r>
          </w:p>
        </w:tc>
        <w:tc>
          <w:tcPr/>
          <w:p>
            <w:pPr>
              <w:pStyle w:val="Compact"/>
            </w:pPr>
            <w:r>
              <w:t xml:space="preserve">Н</w:t>
            </w:r>
          </w:p>
        </w:tc>
        <w:tc>
          <w:tcPr/>
          <w:p>
            <w:pPr>
              <w:pStyle w:val="Compact"/>
            </w:pPr>
            <w:r>
              <w:t xml:space="preserve">Нормы питания СПб; нормы с СБКС и без для ПНИ и ДСО и для остальных организаций; СБКС и ВМК по медицинским показаниям</w:t>
            </w:r>
          </w:p>
        </w:tc>
        <w:tc>
          <w:tcPr/>
          <w:p>
            <w:pPr>
              <w:pStyle w:val="Compact"/>
            </w:pPr>
            <w:r>
              <w:t xml:space="preserve">[33, 34]</w:t>
            </w:r>
          </w:p>
        </w:tc>
      </w:tr>
      <w:tr>
        <w:tc>
          <w:tcPr/>
          <w:p>
            <w:pPr>
              <w:pStyle w:val="Compact"/>
            </w:pPr>
            <w:r>
              <w:t xml:space="preserve">23</w:t>
            </w:r>
          </w:p>
        </w:tc>
        <w:tc>
          <w:tcPr/>
          <w:p>
            <w:pPr>
              <w:pStyle w:val="Compact"/>
            </w:pPr>
            <w:r>
              <w:t xml:space="preserve">Пост. Правительства СПб от 29.12.2014 № 1283</w:t>
            </w:r>
          </w:p>
        </w:tc>
        <w:tc>
          <w:tcPr/>
          <w:p>
            <w:pPr>
              <w:pStyle w:val="Compact"/>
            </w:pPr>
            <w:r>
              <w:t xml:space="preserve">Н</w:t>
            </w:r>
          </w:p>
        </w:tc>
        <w:tc>
          <w:tcPr/>
          <w:p>
            <w:pPr>
              <w:pStyle w:val="Compact"/>
            </w:pPr>
            <w:r>
              <w:t xml:space="preserve">Порядки предоставления социальных услуг в СПб</w:t>
            </w:r>
          </w:p>
        </w:tc>
        <w:tc>
          <w:tcPr/>
          <w:p>
            <w:pPr>
              <w:pStyle w:val="Compact"/>
            </w:pPr>
            <w:r>
              <w:t xml:space="preserve">[75]</w:t>
            </w:r>
          </w:p>
        </w:tc>
      </w:tr>
      <w:tr>
        <w:tc>
          <w:tcPr/>
          <w:p>
            <w:pPr>
              <w:pStyle w:val="Compact"/>
            </w:pPr>
            <w:r>
              <w:t xml:space="preserve">24</w:t>
            </w:r>
          </w:p>
        </w:tc>
        <w:tc>
          <w:tcPr/>
          <w:p>
            <w:pPr>
              <w:pStyle w:val="Compact"/>
            </w:pPr>
            <w:r>
              <w:t xml:space="preserve">Распоряжение КСП СПб от 13.12.2024 № 1366-р; от 15.12.2025 № 1155-р</w:t>
            </w:r>
          </w:p>
        </w:tc>
        <w:tc>
          <w:tcPr/>
          <w:p>
            <w:pPr>
              <w:pStyle w:val="Compact"/>
            </w:pPr>
            <w:r>
              <w:t xml:space="preserve">Н</w:t>
            </w:r>
          </w:p>
        </w:tc>
        <w:tc>
          <w:tcPr/>
          <w:p>
            <w:pPr>
              <w:pStyle w:val="Compact"/>
            </w:pPr>
            <w:r>
              <w:t xml:space="preserve">Тарифы на 2025 и 2026 гг.; официальные файлы — прил. Г</w:t>
            </w:r>
          </w:p>
        </w:tc>
        <w:tc>
          <w:tcPr/>
          <w:p>
            <w:pPr>
              <w:pStyle w:val="Compact"/>
            </w:pPr>
            <w:r>
              <w:t xml:space="preserve">[76, 77]</w:t>
            </w:r>
          </w:p>
        </w:tc>
      </w:tr>
      <w:tr>
        <w:tc>
          <w:tcPr/>
          <w:p>
            <w:pPr>
              <w:pStyle w:val="Compact"/>
            </w:pPr>
            <w:r>
              <w:t xml:space="preserve">25</w:t>
            </w:r>
          </w:p>
        </w:tc>
        <w:tc>
          <w:tcPr/>
          <w:p>
            <w:pPr>
              <w:pStyle w:val="Compact"/>
            </w:pPr>
            <w:r>
              <w:t xml:space="preserve">Пост. Правительства СПб от 19.12.2019 № 929</w:t>
            </w:r>
          </w:p>
        </w:tc>
        <w:tc>
          <w:tcPr/>
          <w:p>
            <w:pPr>
              <w:pStyle w:val="Compact"/>
            </w:pPr>
            <w:r>
              <w:t xml:space="preserve">Н</w:t>
            </w:r>
          </w:p>
        </w:tc>
        <w:tc>
          <w:tcPr/>
          <w:p>
            <w:pPr>
              <w:pStyle w:val="Compact"/>
            </w:pPr>
            <w:r>
              <w:t xml:space="preserve">Новая редакция норм с 01.01.2020</w:t>
            </w:r>
          </w:p>
        </w:tc>
        <w:tc>
          <w:tcPr/>
          <w:p>
            <w:pPr>
              <w:pStyle w:val="Compact"/>
            </w:pPr>
            <w:r>
              <w:t xml:space="preserve">[74]</w:t>
            </w:r>
          </w:p>
        </w:tc>
      </w:tr>
      <w:tr>
        <w:tc>
          <w:tcPr/>
          <w:p>
            <w:pPr>
              <w:pStyle w:val="Compact"/>
            </w:pPr>
            <w:r>
              <w:t xml:space="preserve">26</w:t>
            </w:r>
          </w:p>
        </w:tc>
        <w:tc>
          <w:tcPr/>
          <w:p>
            <w:pPr>
              <w:pStyle w:val="Compact"/>
            </w:pPr>
            <w:r>
              <w:t xml:space="preserve">Приказ ДТСЗН г. Москвы от 22.03.2021 № 228</w:t>
            </w:r>
          </w:p>
        </w:tc>
        <w:tc>
          <w:tcPr/>
          <w:p>
            <w:pPr>
              <w:pStyle w:val="Compact"/>
            </w:pPr>
            <w:r>
              <w:t xml:space="preserve">Н</w:t>
            </w:r>
          </w:p>
        </w:tc>
        <w:tc>
          <w:tcPr/>
          <w:p>
            <w:pPr>
              <w:pStyle w:val="Compact"/>
            </w:pPr>
            <w:r>
              <w:t xml:space="preserve">Нормы питания Москвы</w:t>
            </w:r>
          </w:p>
        </w:tc>
        <w:tc>
          <w:tcPr/>
          <w:p>
            <w:pPr>
              <w:pStyle w:val="Compact"/>
            </w:pPr>
            <w:r>
              <w:t xml:space="preserve">[71]</w:t>
            </w:r>
          </w:p>
        </w:tc>
      </w:tr>
      <w:tr>
        <w:tc>
          <w:tcPr/>
          <w:p>
            <w:pPr>
              <w:pStyle w:val="Compact"/>
            </w:pPr>
            <w:r>
              <w:t xml:space="preserve">27</w:t>
            </w:r>
          </w:p>
        </w:tc>
        <w:tc>
          <w:tcPr/>
          <w:p>
            <w:pPr>
              <w:pStyle w:val="Compact"/>
            </w:pPr>
            <w:r>
              <w:t xml:space="preserve">Пост. Правительства Свердловской обл. от 10.11.2022 № 765-ПП</w:t>
            </w:r>
          </w:p>
        </w:tc>
        <w:tc>
          <w:tcPr/>
          <w:p>
            <w:pPr>
              <w:pStyle w:val="Compact"/>
            </w:pPr>
            <w:r>
              <w:t xml:space="preserve">Н</w:t>
            </w:r>
          </w:p>
        </w:tc>
        <w:tc>
          <w:tcPr/>
          <w:p>
            <w:pPr>
              <w:pStyle w:val="Compact"/>
            </w:pPr>
            <w:r>
              <w:t xml:space="preserve">Нормы питания; ссылка на прил. 11 СанПиН</w:t>
            </w:r>
          </w:p>
        </w:tc>
        <w:tc>
          <w:tcPr/>
          <w:p>
            <w:pPr>
              <w:pStyle w:val="Compact"/>
            </w:pPr>
            <w:r>
              <w:t xml:space="preserve">[44]</w:t>
            </w:r>
          </w:p>
        </w:tc>
      </w:tr>
      <w:tr>
        <w:tc>
          <w:tcPr/>
          <w:p>
            <w:pPr>
              <w:pStyle w:val="Compact"/>
            </w:pPr>
            <w:r>
              <w:t xml:space="preserve">28</w:t>
            </w:r>
          </w:p>
        </w:tc>
        <w:tc>
          <w:tcPr/>
          <w:p>
            <w:pPr>
              <w:pStyle w:val="Compact"/>
            </w:pPr>
            <w:r>
              <w:t xml:space="preserve">Пост. Правительства Нижегородской обл. от 20.10.2014 № 709 (ред. пост. от 30.08.2019 № 617, с 01.01.2020)</w:t>
            </w:r>
          </w:p>
        </w:tc>
        <w:tc>
          <w:tcPr/>
          <w:p>
            <w:pPr>
              <w:pStyle w:val="Compact"/>
            </w:pPr>
            <w:r>
              <w:t xml:space="preserve">Н</w:t>
            </w:r>
          </w:p>
        </w:tc>
        <w:tc>
          <w:tcPr/>
          <w:p>
            <w:pPr>
              <w:pStyle w:val="Compact"/>
            </w:pPr>
            <w:r>
              <w:t xml:space="preserve">Нормы питания для взрослых в нетто; положений о выборе и замене нет</w:t>
            </w:r>
          </w:p>
        </w:tc>
        <w:tc>
          <w:tcPr/>
          <w:p>
            <w:pPr>
              <w:pStyle w:val="Compact"/>
            </w:pPr>
            <w:r>
              <w:t xml:space="preserve">[72, 85]</w:t>
            </w:r>
          </w:p>
        </w:tc>
      </w:tr>
      <w:tr>
        <w:tc>
          <w:tcPr/>
          <w:p>
            <w:pPr>
              <w:pStyle w:val="Compact"/>
            </w:pPr>
            <w:r>
              <w:t xml:space="preserve">29</w:t>
            </w:r>
          </w:p>
        </w:tc>
        <w:tc>
          <w:tcPr/>
          <w:p>
            <w:pPr>
              <w:pStyle w:val="Compact"/>
            </w:pPr>
            <w:r>
              <w:t xml:space="preserve">Приказ Омской обл. от 11.11.2014 № 171-п</w:t>
            </w:r>
          </w:p>
        </w:tc>
        <w:tc>
          <w:tcPr/>
          <w:p>
            <w:pPr>
              <w:pStyle w:val="Compact"/>
            </w:pPr>
            <w:r>
              <w:t xml:space="preserve">Н</w:t>
            </w:r>
          </w:p>
        </w:tc>
        <w:tc>
          <w:tcPr/>
          <w:p>
            <w:pPr>
              <w:pStyle w:val="Compact"/>
            </w:pPr>
            <w:r>
              <w:t xml:space="preserve">Нормы питания</w:t>
            </w:r>
          </w:p>
        </w:tc>
        <w:tc>
          <w:tcPr/>
          <w:p>
            <w:pPr>
              <w:pStyle w:val="Compact"/>
            </w:pPr>
            <w:r>
              <w:t xml:space="preserve">[88]</w:t>
            </w:r>
          </w:p>
        </w:tc>
      </w:tr>
      <w:tr>
        <w:tc>
          <w:tcPr/>
          <w:p>
            <w:pPr>
              <w:pStyle w:val="Compact"/>
            </w:pPr>
            <w:r>
              <w:t xml:space="preserve">30</w:t>
            </w:r>
          </w:p>
        </w:tc>
        <w:tc>
          <w:tcPr/>
          <w:p>
            <w:pPr>
              <w:pStyle w:val="Compact"/>
            </w:pPr>
            <w:r>
              <w:t xml:space="preserve">Приказ КСЗН Псковской обл. от 14.07.2020 № 206</w:t>
            </w:r>
          </w:p>
        </w:tc>
        <w:tc>
          <w:tcPr/>
          <w:p>
            <w:pPr>
              <w:pStyle w:val="Compact"/>
            </w:pPr>
            <w:r>
              <w:t xml:space="preserve">Н</w:t>
            </w:r>
          </w:p>
        </w:tc>
        <w:tc>
          <w:tcPr/>
          <w:p>
            <w:pPr>
              <w:pStyle w:val="Compact"/>
            </w:pPr>
            <w:r>
              <w:t xml:space="preserve">Нормы питания; вид, дата и номер акта подтверждены справочной отметкой</w:t>
            </w:r>
          </w:p>
        </w:tc>
        <w:tc>
          <w:tcPr/>
          <w:p>
            <w:pPr>
              <w:pStyle w:val="Compact"/>
            </w:pPr>
            <w:r>
              <w:t xml:space="preserve">[83, 89]</w:t>
            </w:r>
          </w:p>
        </w:tc>
      </w:tr>
      <w:tr>
        <w:tc>
          <w:tcPr/>
          <w:p>
            <w:pPr>
              <w:pStyle w:val="Compact"/>
            </w:pPr>
            <w:r>
              <w:t xml:space="preserve">31</w:t>
            </w:r>
          </w:p>
        </w:tc>
        <w:tc>
          <w:tcPr/>
          <w:p>
            <w:pPr>
              <w:pStyle w:val="Compact"/>
            </w:pPr>
            <w:r>
              <w:t xml:space="preserve">Пост. Правительства Красноярского края от 17.12.2014 № 607-п (ред. 14.10.2021; изм. № 74-п от 06.02.2024, № 892-п от 14.10.2025)</w:t>
            </w:r>
          </w:p>
        </w:tc>
        <w:tc>
          <w:tcPr/>
          <w:p>
            <w:pPr>
              <w:pStyle w:val="Compact"/>
            </w:pPr>
            <w:r>
              <w:t xml:space="preserve">Н</w:t>
            </w:r>
          </w:p>
        </w:tc>
        <w:tc>
          <w:tcPr/>
          <w:p>
            <w:pPr>
              <w:pStyle w:val="Compact"/>
            </w:pPr>
            <w:r>
              <w:t xml:space="preserve">Нормы питания в брутто; отдельный раздел для ПНИ (с 2026 г. — ДСО); поправки 2024–2025 гг. граммов взрослых норм не меняли; положений о замене нет</w:t>
            </w:r>
          </w:p>
        </w:tc>
        <w:tc>
          <w:tcPr/>
          <w:p>
            <w:pPr>
              <w:pStyle w:val="Compact"/>
            </w:pPr>
            <w:r>
              <w:t xml:space="preserve">[46, 90]</w:t>
            </w:r>
          </w:p>
        </w:tc>
      </w:tr>
      <w:tr>
        <w:tc>
          <w:tcPr/>
          <w:p>
            <w:pPr>
              <w:pStyle w:val="Compact"/>
            </w:pPr>
            <w:r>
              <w:t xml:space="preserve">32</w:t>
            </w:r>
          </w:p>
        </w:tc>
        <w:tc>
          <w:tcPr/>
          <w:p>
            <w:pPr>
              <w:pStyle w:val="Compact"/>
            </w:pPr>
            <w:r>
              <w:t xml:space="preserve">Распоряжение минсоцразвития Московской обл. от 13.04.2017 № 19РВ-32</w:t>
            </w:r>
          </w:p>
        </w:tc>
        <w:tc>
          <w:tcPr/>
          <w:p>
            <w:pPr>
              <w:pStyle w:val="Compact"/>
            </w:pPr>
            <w:r>
              <w:t xml:space="preserve">Н</w:t>
            </w:r>
          </w:p>
        </w:tc>
        <w:tc>
          <w:tcPr/>
          <w:p>
            <w:pPr>
              <w:pStyle w:val="Compact"/>
            </w:pPr>
            <w:r>
              <w:t xml:space="preserve">Нормы питания в ПНИ Московской обл. (по [29])</w:t>
            </w:r>
          </w:p>
        </w:tc>
        <w:tc>
          <w:tcPr/>
          <w:p>
            <w:pPr>
              <w:pStyle w:val="Compact"/>
            </w:pPr>
            <w:r>
              <w:t xml:space="preserve">[29]</w:t>
            </w:r>
          </w:p>
        </w:tc>
      </w:tr>
      <w:tr>
        <w:tc>
          <w:tcPr/>
          <w:p>
            <w:pPr>
              <w:pStyle w:val="Compact"/>
            </w:pPr>
            <w:r>
              <w:t xml:space="preserve">32а</w:t>
            </w:r>
          </w:p>
        </w:tc>
        <w:tc>
          <w:tcPr/>
          <w:p>
            <w:pPr>
              <w:pStyle w:val="Compact"/>
            </w:pPr>
            <w:r>
              <w:t xml:space="preserve">Распоряжение минсоцразвития Московской обл. от 22.05.2026 № 20РВ-108</w:t>
            </w:r>
          </w:p>
        </w:tc>
        <w:tc>
          <w:tcPr/>
          <w:p>
            <w:pPr>
              <w:pStyle w:val="Compact"/>
            </w:pPr>
            <w:r>
              <w:t xml:space="preserve">Н, с 01.01.2027</w:t>
            </w:r>
          </w:p>
        </w:tc>
        <w:tc>
          <w:tcPr/>
          <w:p>
            <w:pPr>
              <w:pStyle w:val="Compact"/>
            </w:pPr>
            <w:r>
              <w:t xml:space="preserve">Нормы питания, в том числе для страдающих психическими заболеваниями; нетто и брутто; нормы выбора нет; прочитаны резолютивная часть и начало таблиц (п. 3.4)</w:t>
            </w:r>
          </w:p>
        </w:tc>
        <w:tc>
          <w:tcPr/>
          <w:p>
            <w:pPr>
              <w:pStyle w:val="Compact"/>
            </w:pPr>
            <w:r>
              <w:t xml:space="preserve">[84]</w:t>
            </w:r>
          </w:p>
        </w:tc>
      </w:tr>
      <w:tr>
        <w:tc>
          <w:tcPr/>
          <w:p>
            <w:pPr>
              <w:pStyle w:val="Compact"/>
            </w:pPr>
            <w:r>
              <w:t xml:space="preserve">32б</w:t>
            </w:r>
          </w:p>
        </w:tc>
        <w:tc>
          <w:tcPr/>
          <w:p>
            <w:pPr>
              <w:pStyle w:val="Compact"/>
            </w:pPr>
            <w:r>
              <w:t xml:space="preserve">Приказ министерства труда и социальной защиты Саратовской обл. от 13.10.2026 № 850 (опубл. 14.10.2026; отменил приказ от 30.06.2023 № 692)</w:t>
            </w:r>
          </w:p>
        </w:tc>
        <w:tc>
          <w:tcPr/>
          <w:p>
            <w:pPr>
              <w:pStyle w:val="Compact"/>
            </w:pPr>
            <w:r>
              <w:t xml:space="preserve">Н</w:t>
            </w:r>
          </w:p>
        </w:tc>
        <w:tc>
          <w:tcPr/>
          <w:p>
            <w:pPr>
              <w:pStyle w:val="Compact"/>
            </w:pPr>
            <w:r>
              <w:t xml:space="preserve">Нормы питания, прил. 6 — единая норма для учреждений для пожилых и инвалидов; брутто и нетто, контрольный столбец — нетто; СБКС и ВМК по назначению врача; замена «в соответствии с СанПиН 4282-26» без указания приложения; индивидуальный объём порции по решению комиссии; нормы выбора нет (п. 3.13)</w:t>
            </w:r>
          </w:p>
        </w:tc>
        <w:tc>
          <w:tcPr/>
          <w:p>
            <w:pPr>
              <w:pStyle w:val="Compact"/>
            </w:pPr>
            <w:r>
              <w:t xml:space="preserve">[45]</w:t>
            </w:r>
          </w:p>
        </w:tc>
      </w:tr>
      <w:tr>
        <w:tc>
          <w:tcPr/>
          <w:p>
            <w:pPr>
              <w:pStyle w:val="Compact"/>
            </w:pPr>
            <w:r>
              <w:t xml:space="preserve">33</w:t>
            </w:r>
          </w:p>
        </w:tc>
        <w:tc>
          <w:tcPr/>
          <w:p>
            <w:pPr>
              <w:pStyle w:val="Compact"/>
            </w:pPr>
            <w:r>
              <w:t xml:space="preserve">Приказ минсоцразвития Иркутской обл. от 11.12.2014 № 193-мпр</w:t>
            </w:r>
          </w:p>
        </w:tc>
        <w:tc>
          <w:tcPr/>
          <w:p>
            <w:pPr>
              <w:pStyle w:val="Compact"/>
            </w:pPr>
            <w:r>
              <w:t xml:space="preserve">Н</w:t>
            </w:r>
          </w:p>
        </w:tc>
        <w:tc>
          <w:tcPr/>
          <w:p>
            <w:pPr>
              <w:pStyle w:val="Compact"/>
            </w:pPr>
            <w:r>
              <w:t xml:space="preserve">Порядок предоставления услуг в стационарной форме</w:t>
            </w:r>
          </w:p>
        </w:tc>
        <w:tc>
          <w:tcPr/>
          <w:p>
            <w:pPr>
              <w:pStyle w:val="Compact"/>
            </w:pPr>
            <w:r>
              <w:t xml:space="preserve">[16]</w:t>
            </w:r>
          </w:p>
        </w:tc>
      </w:tr>
      <w:tr>
        <w:tc>
          <w:tcPr/>
          <w:p>
            <w:pPr>
              <w:pStyle w:val="Compact"/>
            </w:pPr>
            <w:r>
              <w:t xml:space="preserve">34</w:t>
            </w:r>
          </w:p>
        </w:tc>
        <w:tc>
          <w:tcPr/>
          <w:p>
            <w:pPr>
              <w:pStyle w:val="Compact"/>
            </w:pPr>
            <w:r>
              <w:t xml:space="preserve">Приказ СПб ГАСУСОН «ДСО „Серафимовский“» от 10.03.2026 № 124</w:t>
            </w:r>
          </w:p>
        </w:tc>
        <w:tc>
          <w:tcPr/>
          <w:p>
            <w:pPr>
              <w:pStyle w:val="Compact"/>
            </w:pPr>
            <w:r>
              <w:t xml:space="preserve">Л</w:t>
            </w:r>
          </w:p>
        </w:tc>
        <w:tc>
          <w:tcPr/>
          <w:p>
            <w:pPr>
              <w:pStyle w:val="Compact"/>
            </w:pPr>
            <w:r>
              <w:t xml:space="preserve">Правила внутреннего распорядка жителей (акт учреждения, не Комитета); время шести приёмов пищи; «зал заказного питания (вариативное меню)» как место приёма пищи</w:t>
            </w:r>
          </w:p>
        </w:tc>
        <w:tc>
          <w:tcPr/>
          <w:p>
            <w:pPr>
              <w:pStyle w:val="Compact"/>
            </w:pPr>
            <w:r>
              <w:t xml:space="preserve">[28]</w:t>
            </w:r>
          </w:p>
        </w:tc>
      </w:tr>
      <w:tr>
        <w:tc>
          <w:tcPr/>
          <w:p>
            <w:pPr>
              <w:pStyle w:val="Compact"/>
            </w:pPr>
            <w:r>
              <w:t xml:space="preserve">35</w:t>
            </w:r>
          </w:p>
        </w:tc>
        <w:tc>
          <w:tcPr/>
          <w:p>
            <w:pPr>
              <w:pStyle w:val="Compact"/>
            </w:pPr>
            <w:r>
              <w:t xml:space="preserve">Health and Social Care Act 2008 (Regulated Activities) Regulations 2014, reg. 14</w:t>
            </w:r>
          </w:p>
        </w:tc>
        <w:tc>
          <w:tcPr/>
          <w:p>
            <w:pPr>
              <w:pStyle w:val="Compact"/>
            </w:pPr>
            <w:r>
              <w:t xml:space="preserve">И</w:t>
            </w:r>
          </w:p>
        </w:tc>
        <w:tc>
          <w:tcPr/>
          <w:p>
            <w:pPr>
              <w:pStyle w:val="Compact"/>
            </w:pPr>
            <w:r>
              <w:t xml:space="preserve">Предпочтения как часть потребности в питании</w:t>
            </w:r>
          </w:p>
        </w:tc>
        <w:tc>
          <w:tcPr/>
          <w:p>
            <w:pPr>
              <w:pStyle w:val="Compact"/>
            </w:pPr>
            <w:r>
              <w:t xml:space="preserve">[150]</w:t>
            </w:r>
          </w:p>
        </w:tc>
      </w:tr>
      <w:tr>
        <w:tc>
          <w:tcPr/>
          <w:p>
            <w:pPr>
              <w:pStyle w:val="Compact"/>
            </w:pPr>
            <w:r>
              <w:t xml:space="preserve">36</w:t>
            </w:r>
          </w:p>
        </w:tc>
        <w:tc>
          <w:tcPr/>
          <w:p>
            <w:pPr>
              <w:pStyle w:val="Compact"/>
            </w:pPr>
            <w:r>
              <w:t xml:space="preserve">Health and Social Care Standards (Scotland), 2017</w:t>
            </w:r>
          </w:p>
        </w:tc>
        <w:tc>
          <w:tcPr/>
          <w:p>
            <w:pPr>
              <w:pStyle w:val="Compact"/>
            </w:pPr>
            <w:r>
              <w:t xml:space="preserve">И</w:t>
            </w:r>
          </w:p>
        </w:tc>
        <w:tc>
          <w:tcPr/>
          <w:p>
            <w:pPr>
              <w:pStyle w:val="Compact"/>
            </w:pPr>
            <w:r>
              <w:t xml:space="preserve">Право выбирать и участвовать в планировании меню</w:t>
            </w:r>
          </w:p>
        </w:tc>
        <w:tc>
          <w:tcPr/>
          <w:p>
            <w:pPr>
              <w:pStyle w:val="Compact"/>
            </w:pPr>
            <w:r>
              <w:t xml:space="preserve">[152]</w:t>
            </w:r>
          </w:p>
        </w:tc>
      </w:tr>
      <w:tr>
        <w:tc>
          <w:tcPr/>
          <w:p>
            <w:pPr>
              <w:pStyle w:val="Compact"/>
            </w:pPr>
            <w:r>
              <w:t xml:space="preserve">37</w:t>
            </w:r>
          </w:p>
        </w:tc>
        <w:tc>
          <w:tcPr/>
          <w:p>
            <w:pPr>
              <w:pStyle w:val="Compact"/>
            </w:pPr>
            <w:r>
              <w:t xml:space="preserve">42 CFR § 483.60</w:t>
            </w:r>
          </w:p>
        </w:tc>
        <w:tc>
          <w:tcPr/>
          <w:p>
            <w:pPr>
              <w:pStyle w:val="Compact"/>
            </w:pPr>
            <w:r>
              <w:t xml:space="preserve">И</w:t>
            </w:r>
          </w:p>
        </w:tc>
        <w:tc>
          <w:tcPr/>
          <w:p>
            <w:pPr>
              <w:pStyle w:val="Compact"/>
            </w:pPr>
            <w:r>
              <w:t xml:space="preserve">Альтернатива сходной пищевой ценности; ≤14 ч</w:t>
            </w:r>
          </w:p>
        </w:tc>
        <w:tc>
          <w:tcPr/>
          <w:p>
            <w:pPr>
              <w:pStyle w:val="Compact"/>
            </w:pPr>
            <w:r>
              <w:t xml:space="preserve">[154]</w:t>
            </w:r>
          </w:p>
        </w:tc>
      </w:tr>
      <w:tr>
        <w:tc>
          <w:tcPr/>
          <w:p>
            <w:pPr>
              <w:pStyle w:val="Compact"/>
            </w:pPr>
            <w:r>
              <w:t xml:space="preserve">38</w:t>
            </w:r>
          </w:p>
        </w:tc>
        <w:tc>
          <w:tcPr/>
          <w:p>
            <w:pPr>
              <w:pStyle w:val="Compact"/>
            </w:pPr>
            <w:r>
              <w:t xml:space="preserve">O. Reg. 246/22 (Ontario), s. 77</w:t>
            </w:r>
          </w:p>
        </w:tc>
        <w:tc>
          <w:tcPr/>
          <w:p>
            <w:pPr>
              <w:pStyle w:val="Compact"/>
            </w:pPr>
            <w:r>
              <w:t xml:space="preserve">И</w:t>
            </w:r>
          </w:p>
        </w:tc>
        <w:tc>
          <w:tcPr/>
          <w:p>
            <w:pPr>
              <w:pStyle w:val="Compact"/>
            </w:pPr>
            <w:r>
              <w:t xml:space="preserve">Цикл ≥21 дня с выбором на каждом приёме</w:t>
            </w:r>
          </w:p>
        </w:tc>
        <w:tc>
          <w:tcPr/>
          <w:p>
            <w:pPr>
              <w:pStyle w:val="Compact"/>
            </w:pPr>
            <w:r>
              <w:t xml:space="preserve">[157]</w:t>
            </w:r>
          </w:p>
        </w:tc>
      </w:tr>
      <w:tr>
        <w:tc>
          <w:tcPr/>
          <w:p>
            <w:pPr>
              <w:pStyle w:val="Compact"/>
            </w:pPr>
            <w:r>
              <w:t xml:space="preserve">39</w:t>
            </w:r>
          </w:p>
        </w:tc>
        <w:tc>
          <w:tcPr/>
          <w:p>
            <w:pPr>
              <w:pStyle w:val="Compact"/>
            </w:pPr>
            <w:r>
              <w:t xml:space="preserve">Пост. Правительства РФ от 25.06.2021 № 999</w:t>
            </w:r>
          </w:p>
        </w:tc>
        <w:tc>
          <w:tcPr/>
          <w:p>
            <w:pPr>
              <w:pStyle w:val="Compact"/>
            </w:pPr>
            <w:r>
              <w:t xml:space="preserve">Н</w:t>
            </w:r>
          </w:p>
        </w:tc>
        <w:tc>
          <w:tcPr/>
          <w:p>
            <w:pPr>
              <w:pStyle w:val="Compact"/>
            </w:pPr>
            <w:r>
              <w:t xml:space="preserve">Федеральный госконтроль в сфере соцобслуживания (Роструд), в том числе за организациями субъектов</w:t>
            </w:r>
          </w:p>
        </w:tc>
        <w:tc>
          <w:tcPr/>
          <w:p>
            <w:pPr>
              <w:pStyle w:val="Compact"/>
            </w:pPr>
            <w:r>
              <w:t xml:space="preserve">[175]</w:t>
            </w:r>
          </w:p>
        </w:tc>
      </w:tr>
      <w:tr>
        <w:tc>
          <w:tcPr/>
          <w:p>
            <w:pPr>
              <w:pStyle w:val="Compact"/>
            </w:pPr>
            <w:r>
              <w:t xml:space="preserve">40</w:t>
            </w:r>
          </w:p>
        </w:tc>
        <w:tc>
          <w:tcPr/>
          <w:p>
            <w:pPr>
              <w:pStyle w:val="Compact"/>
            </w:pPr>
            <w:r>
              <w:t xml:space="preserve">Приказ Роструда от 02.02.2026 № 18</w:t>
            </w:r>
          </w:p>
        </w:tc>
        <w:tc>
          <w:tcPr/>
          <w:p>
            <w:pPr>
              <w:pStyle w:val="Compact"/>
            </w:pPr>
            <w:r>
              <w:t xml:space="preserve">Н</w:t>
            </w:r>
          </w:p>
        </w:tc>
        <w:tc>
          <w:tcPr/>
          <w:p>
            <w:pPr>
              <w:pStyle w:val="Compact"/>
            </w:pPr>
            <w:r>
              <w:t xml:space="preserve">Проверочный лист: нормы питания (в. 64), посты (в. 75); вопроса о выборе нет</w:t>
            </w:r>
          </w:p>
        </w:tc>
        <w:tc>
          <w:tcPr/>
          <w:p>
            <w:pPr>
              <w:pStyle w:val="Compact"/>
            </w:pPr>
            <w:r>
              <w:t xml:space="preserve">[39]</w:t>
            </w:r>
          </w:p>
        </w:tc>
      </w:tr>
      <w:tr>
        <w:tc>
          <w:tcPr/>
          <w:p>
            <w:pPr>
              <w:pStyle w:val="Compact"/>
            </w:pPr>
            <w:r>
              <w:t xml:space="preserve">41</w:t>
            </w:r>
          </w:p>
        </w:tc>
        <w:tc>
          <w:tcPr/>
          <w:p>
            <w:pPr>
              <w:pStyle w:val="Compact"/>
            </w:pPr>
            <w:r>
              <w:t xml:space="preserve">Пост. Правительства СПб от 14.12.2021 № 985</w:t>
            </w:r>
          </w:p>
        </w:tc>
        <w:tc>
          <w:tcPr/>
          <w:p>
            <w:pPr>
              <w:pStyle w:val="Compact"/>
            </w:pPr>
            <w:r>
              <w:t xml:space="preserve">Н</w:t>
            </w:r>
          </w:p>
        </w:tc>
        <w:tc>
          <w:tcPr/>
          <w:p>
            <w:pPr>
              <w:pStyle w:val="Compact"/>
            </w:pPr>
            <w:r>
              <w:t xml:space="preserve">Региональный контроль только за негосударственными поставщиками; отмена пост. № 1291</w:t>
            </w:r>
          </w:p>
        </w:tc>
        <w:tc>
          <w:tcPr/>
          <w:p>
            <w:pPr>
              <w:pStyle w:val="Compact"/>
            </w:pPr>
            <w:r>
              <w:t xml:space="preserve">[176]</w:t>
            </w:r>
          </w:p>
        </w:tc>
      </w:tr>
      <w:tr>
        <w:tc>
          <w:tcPr/>
          <w:p>
            <w:pPr>
              <w:pStyle w:val="Compact"/>
            </w:pPr>
            <w:r>
              <w:t xml:space="preserve">42</w:t>
            </w:r>
          </w:p>
        </w:tc>
        <w:tc>
          <w:tcPr/>
          <w:p>
            <w:pPr>
              <w:pStyle w:val="Compact"/>
            </w:pPr>
            <w:r>
              <w:t xml:space="preserve">Приказ ДСЗН г. Москвы от 24.12.2014 № 1068</w:t>
            </w:r>
          </w:p>
        </w:tc>
        <w:tc>
          <w:tcPr/>
          <w:p>
            <w:pPr>
              <w:pStyle w:val="Compact"/>
            </w:pPr>
            <w:r>
              <w:t xml:space="preserve">Н</w:t>
            </w:r>
          </w:p>
        </w:tc>
        <w:tc>
          <w:tcPr/>
          <w:p>
            <w:pPr>
              <w:pStyle w:val="Compact"/>
            </w:pPr>
            <w:r>
              <w:t xml:space="preserve">Нормы питания в стационарной форме, брутто, три графы (в т. ч. психоневрологические организации); акт того же уровня, что № 228, и более ранний; формальная отмена не подтверждена</w:t>
            </w:r>
          </w:p>
        </w:tc>
        <w:tc>
          <w:tcPr/>
          <w:p>
            <w:pPr>
              <w:pStyle w:val="Compact"/>
            </w:pPr>
            <w:r>
              <w:t xml:space="preserve">[81, 82]</w:t>
            </w:r>
          </w:p>
        </w:tc>
      </w:tr>
      <w:tr>
        <w:tc>
          <w:tcPr/>
          <w:p>
            <w:pPr>
              <w:pStyle w:val="Compact"/>
            </w:pPr>
            <w:r>
              <w:t xml:space="preserve">43</w:t>
            </w:r>
          </w:p>
        </w:tc>
        <w:tc>
          <w:tcPr/>
          <w:p>
            <w:pPr>
              <w:pStyle w:val="Compact"/>
            </w:pPr>
            <w:r>
              <w:t xml:space="preserve">Приказ КСЗН Ленинградской обл. от 30.12.2021 № 04-58, прил. 3 (изм. приказами от 04.08.2025 № 04-81 и от 06.10.2026 № 04-87; приложение 3 не затронуто)</w:t>
            </w:r>
          </w:p>
        </w:tc>
        <w:tc>
          <w:tcPr/>
          <w:p>
            <w:pPr>
              <w:pStyle w:val="Compact"/>
            </w:pPr>
            <w:r>
              <w:t xml:space="preserve">Н</w:t>
            </w:r>
          </w:p>
        </w:tc>
        <w:tc>
          <w:tcPr/>
          <w:p>
            <w:pPr>
              <w:pStyle w:val="Compact"/>
            </w:pPr>
            <w:r>
              <w:t xml:space="preserve">Нормы питания в брутто и нетто; коэффициенты пересчёта</w:t>
            </w:r>
          </w:p>
        </w:tc>
        <w:tc>
          <w:tcPr/>
          <w:p>
            <w:pPr>
              <w:pStyle w:val="Compact"/>
            </w:pPr>
            <w:r>
              <w:t xml:space="preserve">[47, 92, 93]</w:t>
            </w:r>
          </w:p>
        </w:tc>
      </w:tr>
      <w:tr>
        <w:tc>
          <w:tcPr/>
          <w:p>
            <w:pPr>
              <w:pStyle w:val="Compact"/>
            </w:pPr>
            <w:r>
              <w:t xml:space="preserve">44</w:t>
            </w:r>
          </w:p>
        </w:tc>
        <w:tc>
          <w:tcPr/>
          <w:p>
            <w:pPr>
              <w:pStyle w:val="Compact"/>
            </w:pPr>
            <w:r>
              <w:t xml:space="preserve">Пост. Правительства ХМАО — Югры от 22.08.2014 № 306-п (прил. 1 в ред. № 231-п от 09.06.2017)</w:t>
            </w:r>
          </w:p>
        </w:tc>
        <w:tc>
          <w:tcPr/>
          <w:p>
            <w:pPr>
              <w:pStyle w:val="Compact"/>
            </w:pPr>
            <w:r>
              <w:t xml:space="preserve">Н</w:t>
            </w:r>
          </w:p>
        </w:tc>
        <w:tc>
          <w:tcPr/>
          <w:p>
            <w:pPr>
              <w:pStyle w:val="Compact"/>
            </w:pPr>
            <w:r>
              <w:t xml:space="preserve">Нормы питания в брутто и нетто (в ред. 2014 г. — нетто)</w:t>
            </w:r>
          </w:p>
        </w:tc>
        <w:tc>
          <w:tcPr/>
          <w:p>
            <w:pPr>
              <w:pStyle w:val="Compact"/>
            </w:pPr>
            <w:r>
              <w:t xml:space="preserve">[73, 94]</w:t>
            </w:r>
          </w:p>
        </w:tc>
      </w:tr>
      <w:tr>
        <w:tc>
          <w:tcPr/>
          <w:p>
            <w:pPr>
              <w:pStyle w:val="Compact"/>
            </w:pPr>
            <w:r>
              <w:t xml:space="preserve">45</w:t>
            </w:r>
          </w:p>
        </w:tc>
        <w:tc>
          <w:tcPr/>
          <w:p>
            <w:pPr>
              <w:pStyle w:val="Compact"/>
            </w:pPr>
            <w:r>
              <w:t xml:space="preserve">Приказ МСР Новосибирской обл. от 06.10.2014 № 1164 (ред. № 769-НПА от 25.05.2023)</w:t>
            </w:r>
          </w:p>
        </w:tc>
        <w:tc>
          <w:tcPr/>
          <w:p>
            <w:pPr>
              <w:pStyle w:val="Compact"/>
            </w:pPr>
            <w:r>
              <w:t xml:space="preserve">Н</w:t>
            </w:r>
          </w:p>
        </w:tc>
        <w:tc>
          <w:tcPr/>
          <w:p>
            <w:pPr>
              <w:pStyle w:val="Compact"/>
            </w:pPr>
            <w:r>
              <w:t xml:space="preserve">Нормы питания в брутто; СБКС по медицинским показаниям; положений о замене нет</w:t>
            </w:r>
          </w:p>
        </w:tc>
        <w:tc>
          <w:tcPr/>
          <w:p>
            <w:pPr>
              <w:pStyle w:val="Compact"/>
            </w:pPr>
            <w:r>
              <w:t xml:space="preserve">[48]</w:t>
            </w:r>
          </w:p>
        </w:tc>
      </w:tr>
      <w:tr>
        <w:tc>
          <w:tcPr/>
          <w:p>
            <w:pPr>
              <w:pStyle w:val="Compact"/>
            </w:pPr>
            <w:r>
              <w:t xml:space="preserve">46</w:t>
            </w:r>
          </w:p>
        </w:tc>
        <w:tc>
          <w:tcPr/>
          <w:p>
            <w:pPr>
              <w:pStyle w:val="Compact"/>
            </w:pPr>
            <w:r>
              <w:t xml:space="preserve">Положения об организации питания ГБУ «Сормовский дом-интернат» и ГБУ «Чкаловский дом-интернат»</w:t>
            </w:r>
          </w:p>
        </w:tc>
        <w:tc>
          <w:tcPr/>
          <w:p>
            <w:pPr>
              <w:pStyle w:val="Compact"/>
            </w:pPr>
            <w:r>
              <w:t xml:space="preserve">Л</w:t>
            </w:r>
          </w:p>
        </w:tc>
        <w:tc>
          <w:tcPr/>
          <w:p>
            <w:pPr>
              <w:pStyle w:val="Compact"/>
            </w:pPr>
            <w:r>
              <w:t xml:space="preserve">Документальная цепочка единого меню; таблицы замен; внутренний контроль; выбора нет</w:t>
            </w:r>
          </w:p>
        </w:tc>
        <w:tc>
          <w:tcPr/>
          <w:p>
            <w:pPr>
              <w:pStyle w:val="Compact"/>
            </w:pPr>
            <w:r>
              <w:t xml:space="preserve">[49, 87]</w:t>
            </w:r>
          </w:p>
        </w:tc>
      </w:tr>
      <w:tr>
        <w:tc>
          <w:tcPr/>
          <w:p>
            <w:pPr>
              <w:pStyle w:val="Compact"/>
            </w:pPr>
            <w:r>
              <w:t xml:space="preserve">47</w:t>
            </w:r>
          </w:p>
        </w:tc>
        <w:tc>
          <w:tcPr/>
          <w:p>
            <w:pPr>
              <w:pStyle w:val="Compact"/>
            </w:pPr>
            <w:r>
              <w:t xml:space="preserve">Пост. АС Дальневосточного округа от 05.12.2025 № Ф03-3556/25</w:t>
            </w:r>
          </w:p>
        </w:tc>
        <w:tc>
          <w:tcPr/>
          <w:p>
            <w:pPr>
              <w:pStyle w:val="Compact"/>
            </w:pPr>
            <w:r>
              <w:t xml:space="preserve">С</w:t>
            </w:r>
          </w:p>
        </w:tc>
        <w:tc>
          <w:tcPr/>
          <w:p>
            <w:pPr>
              <w:pStyle w:val="Compact"/>
            </w:pPr>
            <w:r>
              <w:t xml:space="preserve">Критерий цели закупки для автономного учреждения (223-ФЗ / 44-ФЗ)</w:t>
            </w:r>
          </w:p>
        </w:tc>
        <w:tc>
          <w:tcPr/>
          <w:p>
            <w:pPr>
              <w:pStyle w:val="Compact"/>
            </w:pPr>
            <w:r>
              <w:t xml:space="preserve">[59]</w:t>
            </w:r>
          </w:p>
        </w:tc>
      </w:tr>
      <w:tr>
        <w:tc>
          <w:tcPr/>
          <w:p>
            <w:pPr>
              <w:pStyle w:val="Compact"/>
            </w:pPr>
            <w:r>
              <w:t xml:space="preserve">48</w:t>
            </w:r>
          </w:p>
        </w:tc>
        <w:tc>
          <w:tcPr/>
          <w:p>
            <w:pPr>
              <w:pStyle w:val="Compact"/>
            </w:pPr>
            <w:r>
              <w:t xml:space="preserve">Определения ВС РФ № 303-ЭС25-15393: от 29.12.2025 (отсрочка госпошлины) и от 28.01.2026 (отказ в передаче кассационной жалобы)</w:t>
            </w:r>
          </w:p>
        </w:tc>
        <w:tc>
          <w:tcPr/>
          <w:p>
            <w:pPr>
              <w:pStyle w:val="Compact"/>
            </w:pPr>
            <w:r>
              <w:t xml:space="preserve">С</w:t>
            </w:r>
          </w:p>
        </w:tc>
        <w:tc>
          <w:tcPr/>
          <w:p>
            <w:pPr>
              <w:pStyle w:val="Compact"/>
            </w:pPr>
            <w:r>
              <w:t xml:space="preserve">Тексты прочитаны на официальном сайте ВС 07.10.2026: отказ по стандартной формуле без мотивировки по существу; позиции о выборе между 44-ФЗ и 223-ФЗ не содержит. Обзор [62] излагает позицию округа, а не ВС</w:t>
            </w:r>
          </w:p>
        </w:tc>
        <w:tc>
          <w:tcPr/>
          <w:p>
            <w:pPr>
              <w:pStyle w:val="Compact"/>
            </w:pPr>
            <w:r>
              <w:t xml:space="preserve">[61–63]</w:t>
            </w:r>
          </w:p>
        </w:tc>
      </w:tr>
      <w:tr>
        <w:tc>
          <w:tcPr/>
          <w:p>
            <w:pPr>
              <w:pStyle w:val="Compact"/>
            </w:pPr>
            <w:r>
              <w:t xml:space="preserve">49</w:t>
            </w:r>
          </w:p>
        </w:tc>
        <w:tc>
          <w:tcPr/>
          <w:p>
            <w:pPr>
              <w:pStyle w:val="Compact"/>
            </w:pPr>
            <w:r>
              <w:t xml:space="preserve">CQC, руководство к регламенту 14 (ред. 16.05.2025)</w:t>
            </w:r>
          </w:p>
        </w:tc>
        <w:tc>
          <w:tcPr/>
          <w:p>
            <w:pPr>
              <w:pStyle w:val="Compact"/>
            </w:pPr>
            <w:r>
              <w:t xml:space="preserve">И</w:t>
            </w:r>
          </w:p>
        </w:tc>
        <w:tc>
          <w:tcPr/>
          <w:p>
            <w:pPr>
              <w:pStyle w:val="Compact"/>
            </w:pPr>
            <w:r>
              <w:t xml:space="preserve">Выбор рациона, время и место еды, перекусы</w:t>
            </w:r>
          </w:p>
        </w:tc>
        <w:tc>
          <w:tcPr/>
          <w:p>
            <w:pPr>
              <w:pStyle w:val="Compact"/>
            </w:pPr>
            <w:r>
              <w:t xml:space="preserve">[151]</w:t>
            </w:r>
          </w:p>
        </w:tc>
      </w:tr>
      <w:tr>
        <w:tc>
          <w:tcPr/>
          <w:p>
            <w:pPr>
              <w:pStyle w:val="Compact"/>
            </w:pPr>
            <w:r>
              <w:t xml:space="preserve">50</w:t>
            </w:r>
          </w:p>
        </w:tc>
        <w:tc>
          <w:tcPr/>
          <w:p>
            <w:pPr>
              <w:pStyle w:val="Compact"/>
            </w:pPr>
            <w:r>
              <w:t xml:space="preserve">CMS, State Operations Manual, App. PP, F806; форма CMS-20053</w:t>
            </w:r>
          </w:p>
        </w:tc>
        <w:tc>
          <w:tcPr/>
          <w:p>
            <w:pPr>
              <w:pStyle w:val="Compact"/>
            </w:pPr>
            <w:r>
              <w:t xml:space="preserve">И</w:t>
            </w:r>
          </w:p>
        </w:tc>
        <w:tc>
          <w:tcPr/>
          <w:p>
            <w:pPr>
              <w:pStyle w:val="Compact"/>
            </w:pPr>
            <w:r>
              <w:t xml:space="preserve">Проверка замены при отказе; наблюдение приёма пищи</w:t>
            </w:r>
          </w:p>
        </w:tc>
        <w:tc>
          <w:tcPr/>
          <w:p>
            <w:pPr>
              <w:pStyle w:val="Compact"/>
            </w:pPr>
            <w:r>
              <w:t xml:space="preserve">[155, 156]</w:t>
            </w:r>
          </w:p>
        </w:tc>
      </w:tr>
      <w:tr>
        <w:tc>
          <w:tcPr/>
          <w:p>
            <w:pPr>
              <w:pStyle w:val="Compact"/>
            </w:pPr>
            <w:r>
              <w:t xml:space="preserve">51</w:t>
            </w:r>
          </w:p>
        </w:tc>
        <w:tc>
          <w:tcPr/>
          <w:p>
            <w:pPr>
              <w:pStyle w:val="Compact"/>
            </w:pPr>
            <w:r>
              <w:t xml:space="preserve">Ontario, Inspection Protocol «Dining Observation» (2019)</w:t>
            </w:r>
          </w:p>
        </w:tc>
        <w:tc>
          <w:tcPr/>
          <w:p>
            <w:pPr>
              <w:pStyle w:val="Compact"/>
            </w:pPr>
            <w:r>
              <w:t xml:space="preserve">И</w:t>
            </w:r>
          </w:p>
        </w:tc>
        <w:tc>
          <w:tcPr/>
          <w:p>
            <w:pPr>
              <w:pStyle w:val="Compact"/>
            </w:pPr>
            <w:r>
              <w:t xml:space="preserve">Закрытые вопросы проверки меню, выбора и помощи</w:t>
            </w:r>
          </w:p>
        </w:tc>
        <w:tc>
          <w:tcPr/>
          <w:p>
            <w:pPr>
              <w:pStyle w:val="Compact"/>
            </w:pPr>
            <w:r>
              <w:t xml:space="preserve">[158]</w:t>
            </w:r>
          </w:p>
        </w:tc>
      </w:tr>
      <w:tr>
        <w:tc>
          <w:tcPr/>
          <w:p>
            <w:pPr>
              <w:pStyle w:val="Compact"/>
            </w:pPr>
            <w:r>
              <w:t xml:space="preserve">52</w:t>
            </w:r>
          </w:p>
        </w:tc>
        <w:tc>
          <w:tcPr/>
          <w:p>
            <w:pPr>
              <w:pStyle w:val="Compact"/>
            </w:pPr>
            <w:r>
              <w:t xml:space="preserve">DGE-Qualitätsstandard (2022)</w:t>
            </w:r>
          </w:p>
        </w:tc>
        <w:tc>
          <w:tcPr/>
          <w:p>
            <w:pPr>
              <w:pStyle w:val="Compact"/>
            </w:pPr>
            <w:r>
              <w:t xml:space="preserve">И (Р)</w:t>
            </w:r>
          </w:p>
        </w:tc>
        <w:tc>
          <w:tcPr/>
          <w:p>
            <w:pPr>
              <w:pStyle w:val="Compact"/>
            </w:pPr>
            <w:r>
              <w:t xml:space="preserve">Цикл ≥6 недель; несколько линий; пищевая биография; учёт возвратов</w:t>
            </w:r>
          </w:p>
        </w:tc>
        <w:tc>
          <w:tcPr/>
          <w:p>
            <w:pPr>
              <w:pStyle w:val="Compact"/>
            </w:pPr>
            <w:r>
              <w:t xml:space="preserve">[160]</w:t>
            </w:r>
          </w:p>
        </w:tc>
      </w:tr>
      <w:tr>
        <w:tc>
          <w:tcPr/>
          <w:p>
            <w:pPr>
              <w:pStyle w:val="Compact"/>
            </w:pPr>
            <w:r>
              <w:t xml:space="preserve">53</w:t>
            </w:r>
          </w:p>
        </w:tc>
        <w:tc>
          <w:tcPr/>
          <w:p>
            <w:pPr>
              <w:pStyle w:val="Compact"/>
            </w:pPr>
            <w:r>
              <w:t xml:space="preserve">Livsmedelsverket, национальные рекомендации (2019, обновл. 2024)</w:t>
            </w:r>
          </w:p>
        </w:tc>
        <w:tc>
          <w:tcPr/>
          <w:p>
            <w:pPr>
              <w:pStyle w:val="Compact"/>
            </w:pPr>
            <w:r>
              <w:t xml:space="preserve">И (Р)</w:t>
            </w:r>
          </w:p>
        </w:tc>
        <w:tc>
          <w:tcPr/>
          <w:p>
            <w:pPr>
              <w:pStyle w:val="Compact"/>
            </w:pPr>
            <w:r>
              <w:t xml:space="preserve">Критерии влияния жителя; совет по питанию; базовое меню</w:t>
            </w:r>
          </w:p>
        </w:tc>
        <w:tc>
          <w:tcPr/>
          <w:p>
            <w:pPr>
              <w:pStyle w:val="Compact"/>
            </w:pPr>
            <w:r>
              <w:t xml:space="preserve">[162]</w:t>
            </w:r>
          </w:p>
        </w:tc>
      </w:tr>
      <w:tr>
        <w:tc>
          <w:tcPr/>
          <w:p>
            <w:pPr>
              <w:pStyle w:val="Compact"/>
            </w:pPr>
            <w:r>
              <w:t xml:space="preserve">54</w:t>
            </w:r>
          </w:p>
        </w:tc>
        <w:tc>
          <w:tcPr/>
          <w:p>
            <w:pPr>
              <w:pStyle w:val="Compact"/>
            </w:pPr>
            <w:r>
              <w:t xml:space="preserve">Serviceloven § 83 (Дания); заключение Ankestyrelsen от 17.05.2024</w:t>
            </w:r>
          </w:p>
        </w:tc>
        <w:tc>
          <w:tcPr/>
          <w:p>
            <w:pPr>
              <w:pStyle w:val="Compact"/>
            </w:pPr>
            <w:r>
              <w:t xml:space="preserve">И</w:t>
            </w:r>
          </w:p>
        </w:tc>
        <w:tc>
          <w:tcPr/>
          <w:p>
            <w:pPr>
              <w:pStyle w:val="Compact"/>
            </w:pPr>
            <w:r>
              <w:t xml:space="preserve">Отказ от отдельных приёмов пищи</w:t>
            </w:r>
          </w:p>
        </w:tc>
        <w:tc>
          <w:tcPr/>
          <w:p>
            <w:pPr>
              <w:pStyle w:val="Compact"/>
            </w:pPr>
            <w:r>
              <w:t xml:space="preserve">[163]</w:t>
            </w:r>
          </w:p>
        </w:tc>
      </w:tr>
      <w:tr>
        <w:tc>
          <w:tcPr/>
          <w:p>
            <w:pPr>
              <w:pStyle w:val="Compact"/>
            </w:pPr>
            <w:r>
              <w:t xml:space="preserve">55</w:t>
            </w:r>
          </w:p>
        </w:tc>
        <w:tc>
          <w:tcPr/>
          <w:p>
            <w:pPr>
              <w:pStyle w:val="Compact"/>
            </w:pPr>
            <w:r>
              <w:t xml:space="preserve">Приказы-уведомления МЗТБ Японии № 419 и № 123</w:t>
            </w:r>
          </w:p>
        </w:tc>
        <w:tc>
          <w:tcPr/>
          <w:p>
            <w:pPr>
              <w:pStyle w:val="Compact"/>
            </w:pPr>
            <w:r>
              <w:t xml:space="preserve">И</w:t>
            </w:r>
          </w:p>
        </w:tc>
        <w:tc>
          <w:tcPr/>
          <w:p>
            <w:pPr>
              <w:pStyle w:val="Compact"/>
            </w:pPr>
            <w:r>
              <w:t xml:space="preserve">«Особое питание» по выбору с гарантиями</w:t>
            </w:r>
          </w:p>
        </w:tc>
        <w:tc>
          <w:tcPr/>
          <w:p>
            <w:pPr>
              <w:pStyle w:val="Compact"/>
            </w:pPr>
            <w:r>
              <w:t xml:space="preserve">[165, 166]</w:t>
            </w:r>
          </w:p>
        </w:tc>
      </w:tr>
      <w:tr>
        <w:tc>
          <w:tcPr/>
          <w:p>
            <w:pPr>
              <w:pStyle w:val="Compact"/>
            </w:pPr>
            <w:r>
              <w:t xml:space="preserve">56</w:t>
            </w:r>
          </w:p>
        </w:tc>
        <w:tc>
          <w:tcPr/>
          <w:p>
            <w:pPr>
              <w:pStyle w:val="Compact"/>
            </w:pPr>
            <w:r>
              <w:t xml:space="preserve">Приказ министерства социального развития, опеки и попечительства Иркутской обл. от 28.11.2014 № 184-мпр (по акту КСП)</w:t>
            </w:r>
          </w:p>
        </w:tc>
        <w:tc>
          <w:tcPr/>
          <w:p>
            <w:pPr>
              <w:pStyle w:val="Compact"/>
            </w:pPr>
            <w:r>
              <w:t xml:space="preserve">Н</w:t>
            </w:r>
          </w:p>
        </w:tc>
        <w:tc>
          <w:tcPr/>
          <w:p>
            <w:pPr>
              <w:pStyle w:val="Compact"/>
            </w:pPr>
            <w:r>
              <w:t xml:space="preserve">Нормы питания в домах-интернатах (43 наименования); текст приказа не прочитан</w:t>
            </w:r>
          </w:p>
        </w:tc>
        <w:tc>
          <w:tcPr/>
          <w:p>
            <w:pPr>
              <w:pStyle w:val="Compact"/>
            </w:pPr>
            <w:r>
              <w:t xml:space="preserve">[19]</w:t>
            </w:r>
          </w:p>
        </w:tc>
      </w:tr>
      <w:tr>
        <w:tc>
          <w:tcPr/>
          <w:p>
            <w:pPr>
              <w:pStyle w:val="Compact"/>
            </w:pPr>
            <w:r>
              <w:t xml:space="preserve">57</w:t>
            </w:r>
          </w:p>
        </w:tc>
        <w:tc>
          <w:tcPr/>
          <w:p>
            <w:pPr>
              <w:pStyle w:val="Compact"/>
            </w:pPr>
            <w:r>
              <w:t xml:space="preserve">Акт Контрольно-счётной палаты Иркутской обл. от 07.07.2023 № 22/41-а</w:t>
            </w:r>
          </w:p>
        </w:tc>
        <w:tc>
          <w:tcPr/>
          <w:p>
            <w:pPr>
              <w:pStyle w:val="Compact"/>
            </w:pPr>
            <w:r>
              <w:t xml:space="preserve">Акт финансового контроля</w:t>
            </w:r>
          </w:p>
        </w:tc>
        <w:tc>
          <w:tcPr/>
          <w:p>
            <w:pPr>
              <w:pStyle w:val="Compact"/>
            </w:pPr>
            <w:r>
              <w:t xml:space="preserve">Нарушения в документальной цепочке питания; стандарт «помощь в приёме пищи» — до 15 мин</w:t>
            </w:r>
          </w:p>
        </w:tc>
        <w:tc>
          <w:tcPr/>
          <w:p>
            <w:pPr>
              <w:pStyle w:val="Compact"/>
            </w:pPr>
            <w:r>
              <w:t xml:space="preserve">[19]</w:t>
            </w:r>
          </w:p>
        </w:tc>
      </w:tr>
      <w:tr>
        <w:tc>
          <w:tcPr/>
          <w:p>
            <w:pPr>
              <w:pStyle w:val="Compact"/>
            </w:pPr>
            <w:r>
              <w:t xml:space="preserve">58</w:t>
            </w:r>
          </w:p>
        </w:tc>
        <w:tc>
          <w:tcPr/>
          <w:p>
            <w:pPr>
              <w:pStyle w:val="Compact"/>
            </w:pPr>
            <w:r>
              <w:t xml:space="preserve">Гражданский кодекс РФ (часть первая), ст. 29</w:t>
            </w:r>
          </w:p>
        </w:tc>
        <w:tc>
          <w:tcPr/>
          <w:p>
            <w:pPr>
              <w:pStyle w:val="Compact"/>
            </w:pPr>
            <w:r>
              <w:t xml:space="preserve">Н</w:t>
            </w:r>
          </w:p>
        </w:tc>
        <w:tc>
          <w:tcPr/>
          <w:p>
            <w:pPr>
              <w:pStyle w:val="Compact"/>
            </w:pPr>
            <w:r>
              <w:t xml:space="preserve">Сделки за недееспособного — опекун с учётом мнения или сведений о предпочтениях; ориентир порядка каналов воли (сценарий 15), не основание «согласия недееспособного» (п. 8.8)</w:t>
            </w:r>
          </w:p>
        </w:tc>
        <w:tc>
          <w:tcPr/>
          <w:p>
            <w:pPr>
              <w:pStyle w:val="Compact"/>
            </w:pPr>
            <w:r>
              <w:t xml:space="preserve">[169]</w:t>
            </w:r>
          </w:p>
        </w:tc>
      </w:tr>
      <w:tr>
        <w:tc>
          <w:tcPr/>
          <w:p>
            <w:pPr>
              <w:pStyle w:val="Compact"/>
            </w:pPr>
            <w:r>
              <w:t xml:space="preserve">59</w:t>
            </w:r>
          </w:p>
        </w:tc>
        <w:tc>
          <w:tcPr/>
          <w:p>
            <w:pPr>
              <w:pStyle w:val="Compact"/>
            </w:pPr>
            <w:r>
              <w:t xml:space="preserve">IDDSI Framework (Cichero et al., Dysphagia, 2017)</w:t>
            </w:r>
          </w:p>
        </w:tc>
        <w:tc>
          <w:tcPr/>
          <w:p>
            <w:pPr>
              <w:pStyle w:val="Compact"/>
            </w:pPr>
            <w:r>
              <w:t xml:space="preserve">И (Р)</w:t>
            </w:r>
          </w:p>
        </w:tc>
        <w:tc>
          <w:tcPr/>
          <w:p>
            <w:pPr>
              <w:pStyle w:val="Compact"/>
            </w:pPr>
            <w:r>
              <w:t xml:space="preserve">Уровни текстур 0–7 — только язык маркировки вариантов; уровень назначает врач</w:t>
            </w:r>
          </w:p>
        </w:tc>
        <w:tc>
          <w:tcPr/>
          <w:p>
            <w:pPr>
              <w:pStyle w:val="Compact"/>
            </w:pPr>
            <w:r>
              <w:t xml:space="preserve">[167]</w:t>
            </w:r>
          </w:p>
        </w:tc>
      </w:tr>
      <w:tr>
        <w:tc>
          <w:tcPr/>
          <w:p>
            <w:pPr>
              <w:pStyle w:val="Compact"/>
            </w:pPr>
            <w:r>
              <w:t xml:space="preserve">60</w:t>
            </w:r>
          </w:p>
        </w:tc>
        <w:tc>
          <w:tcPr/>
          <w:p>
            <w:pPr>
              <w:pStyle w:val="Compact"/>
            </w:pPr>
            <w:r>
              <w:t xml:space="preserve">Закупки ДСО «Серафимовский» «Оказание услуг по организации питания» 2025–2026 гг.: договор № 32515363453-01 от 02.12.2025; извещения № 32616169674, № 32616171821, № 32616197209; договор № 32616197209-01 от 17.08.2026</w:t>
            </w:r>
          </w:p>
        </w:tc>
        <w:tc>
          <w:tcPr/>
          <w:p>
            <w:pPr>
              <w:pStyle w:val="Compact"/>
            </w:pPr>
            <w:r>
              <w:t xml:space="preserve">Закупочные документы (карточки — по агрегаторам; договоры — по реестру ЕИС, не сверены)</w:t>
            </w:r>
          </w:p>
        </w:tc>
        <w:tc>
          <w:tcPr/>
          <w:p>
            <w:pPr>
              <w:pStyle w:val="Compact"/>
            </w:pPr>
            <w:r>
              <w:t xml:space="preserve">Кейс выбора при аутсорсинге (подтверждён автором); смена исполнителя в середине 2026 г.; цикличные меню ОВД / ИП / ОВД2 / лето — без выбора блюд; ТЗ конкурса и договор не прочитаны, условия о выборе не проверены (повторная попытка 07.10.2026)</w:t>
            </w:r>
          </w:p>
        </w:tc>
        <w:tc>
          <w:tcPr/>
          <w:p>
            <w:pPr>
              <w:pStyle w:val="Compact"/>
            </w:pPr>
            <w:r>
              <w:t xml:space="preserve">[97–99]</w:t>
            </w:r>
          </w:p>
        </w:tc>
      </w:tr>
      <w:tr>
        <w:tc>
          <w:tcPr/>
          <w:p>
            <w:pPr>
              <w:pStyle w:val="Compact"/>
            </w:pPr>
            <w:r>
              <w:t xml:space="preserve">61</w:t>
            </w:r>
          </w:p>
        </w:tc>
        <w:tc>
          <w:tcPr/>
          <w:p>
            <w:pPr>
              <w:pStyle w:val="Compact"/>
            </w:pPr>
            <w:r>
              <w:t xml:space="preserve">Приказ ДСО «Серафимовский» от 10.03.2026 № 124 (правила внутреннего распорядка)</w:t>
            </w:r>
          </w:p>
        </w:tc>
        <w:tc>
          <w:tcPr/>
          <w:p>
            <w:pPr>
              <w:pStyle w:val="Compact"/>
            </w:pPr>
            <w:r>
              <w:t xml:space="preserve">Л</w:t>
            </w:r>
          </w:p>
        </w:tc>
        <w:tc>
          <w:tcPr/>
          <w:p>
            <w:pPr>
              <w:pStyle w:val="Compact"/>
            </w:pPr>
            <w:r>
              <w:t xml:space="preserve">Одна фраза о «зале заказного питания (вариативное меню)»; маломобильные едят в комнатах; порядок заказа не определён; отдельного положения о питании, журналов заказа и замен в открытом доступе нет (прил. Г)</w:t>
            </w:r>
          </w:p>
        </w:tc>
        <w:tc>
          <w:tcPr/>
          <w:p>
            <w:pPr>
              <w:pStyle w:val="Compact"/>
            </w:pPr>
            <w:r>
              <w:t xml:space="preserve">[28]</w:t>
            </w:r>
          </w:p>
        </w:tc>
      </w:tr>
      <w:tr>
        <w:tc>
          <w:tcPr/>
          <w:p>
            <w:pPr>
              <w:pStyle w:val="Compact"/>
            </w:pPr>
            <w:r>
              <w:t xml:space="preserve">62</w:t>
            </w:r>
          </w:p>
        </w:tc>
        <w:tc>
          <w:tcPr/>
          <w:p>
            <w:pPr>
              <w:pStyle w:val="Compact"/>
            </w:pPr>
            <w:r>
              <w:t xml:space="preserve">Пост. Правительства СПб от 18.07.2025 № 507</w:t>
            </w:r>
          </w:p>
        </w:tc>
        <w:tc>
          <w:tcPr/>
          <w:p>
            <w:pPr>
              <w:pStyle w:val="Compact"/>
            </w:pPr>
            <w:r>
              <w:t xml:space="preserve">Н</w:t>
            </w:r>
          </w:p>
        </w:tc>
        <w:tc>
          <w:tcPr/>
          <w:p>
            <w:pPr>
              <w:pStyle w:val="Compact"/>
            </w:pPr>
            <w:r>
              <w:t xml:space="preserve">Новая редакция приложения к № 1284 с 01.01.2026: общая норма по образцу № 520н; ПНИ и ДСО; СБКС и ВМК по медицинским показаниям; полустационар</w:t>
            </w:r>
          </w:p>
        </w:tc>
        <w:tc>
          <w:tcPr/>
          <w:p>
            <w:pPr>
              <w:pStyle w:val="Compact"/>
            </w:pPr>
            <w:r>
              <w:t xml:space="preserve">[34]</w:t>
            </w:r>
          </w:p>
        </w:tc>
      </w:tr>
      <w:tr>
        <w:tc>
          <w:tcPr/>
          <w:p>
            <w:pPr>
              <w:pStyle w:val="Compact"/>
            </w:pPr>
            <w:r>
              <w:t xml:space="preserve">63</w:t>
            </w:r>
          </w:p>
        </w:tc>
        <w:tc>
          <w:tcPr/>
          <w:p>
            <w:pPr>
              <w:pStyle w:val="Compact"/>
            </w:pPr>
            <w:r>
              <w:t xml:space="preserve">Пост. Правительства СПб от 23.07.2009 № 873, п. 7</w:t>
            </w:r>
          </w:p>
        </w:tc>
        <w:tc>
          <w:tcPr/>
          <w:p>
            <w:pPr>
              <w:pStyle w:val="Compact"/>
            </w:pPr>
            <w:r>
              <w:t xml:space="preserve">Н</w:t>
            </w:r>
          </w:p>
        </w:tc>
        <w:tc>
          <w:tcPr/>
          <w:p>
            <w:pPr>
              <w:pStyle w:val="Compact"/>
            </w:pPr>
            <w:r>
              <w:t xml:space="preserve">Ежегодное (до 1 июня) утверждение нормативов расходов бюджета по социальному питанию на следующий год; распоряжение на 2025 г. (№ 43-р) найдено (поз. 66), на 2026 и 2027 гг. в открытых источниках не найдены</w:t>
            </w:r>
          </w:p>
        </w:tc>
        <w:tc>
          <w:tcPr/>
          <w:p>
            <w:pPr>
              <w:pStyle w:val="Compact"/>
            </w:pPr>
            <w:r>
              <w:t xml:space="preserve">[78, 79]</w:t>
            </w:r>
          </w:p>
        </w:tc>
      </w:tr>
      <w:tr>
        <w:tc>
          <w:tcPr/>
          <w:p>
            <w:pPr>
              <w:pStyle w:val="Compact"/>
            </w:pPr>
            <w:r>
              <w:t xml:space="preserve">64</w:t>
            </w:r>
          </w:p>
        </w:tc>
        <w:tc>
          <w:tcPr/>
          <w:p>
            <w:pPr>
              <w:pStyle w:val="Compact"/>
            </w:pPr>
            <w:r>
              <w:t xml:space="preserve">«Информация об организации социального питания» ДСО «Серафимовский» (тогда ПНИ № 9) на 2022 г.</w:t>
            </w:r>
          </w:p>
        </w:tc>
        <w:tc>
          <w:tcPr/>
          <w:p>
            <w:pPr>
              <w:pStyle w:val="Compact"/>
            </w:pPr>
            <w:r>
              <w:t xml:space="preserve">Л</w:t>
            </w:r>
          </w:p>
        </w:tc>
        <w:tc>
          <w:tcPr/>
          <w:p>
            <w:pPr>
              <w:pStyle w:val="Compact"/>
            </w:pPr>
            <w:r>
              <w:t xml:space="preserve">Перечень применяемых актов; питание по цикличному меню из ТЗ договора; шесть приёмов пищи; вариативного меню нет</w:t>
            </w:r>
          </w:p>
        </w:tc>
        <w:tc>
          <w:tcPr/>
          <w:p>
            <w:pPr>
              <w:pStyle w:val="Compact"/>
            </w:pPr>
            <w:r>
              <w:t xml:space="preserve">[96]</w:t>
            </w:r>
          </w:p>
        </w:tc>
      </w:tr>
      <w:tr>
        <w:tc>
          <w:tcPr/>
          <w:p>
            <w:pPr>
              <w:pStyle w:val="Compact"/>
            </w:pPr>
            <w:r>
              <w:t xml:space="preserve">65</w:t>
            </w:r>
          </w:p>
        </w:tc>
        <w:tc>
          <w:tcPr/>
          <w:p>
            <w:pPr>
              <w:pStyle w:val="Compact"/>
            </w:pPr>
            <w:r>
              <w:t xml:space="preserve">Закупки бюджетных учреждений Самарской обл. «Оказание услуг по приготовлению питания по вариативному меню…» (44-ФЗ, 2025–2027 гг.; к 26.10.2026 — десять учреждений): извещения № 0142200001325020012, № 0142200001325020877, № 0142200001326016564, № 0142200001326016025, № 0142200001326016110, № 0142200001326016190, № 0142200001326016350, № 0142200001326016552, № 0142200001325018932, № 0142200001326016566; контракт № 101-26 от 10.11.2025 (по извещению № 0142200001325022202)</w:t>
            </w:r>
          </w:p>
        </w:tc>
        <w:tc>
          <w:tcPr/>
          <w:p>
            <w:pPr>
              <w:pStyle w:val="Compact"/>
            </w:pPr>
            <w:r>
              <w:t xml:space="preserve">Закупочные документы (карточки — по агрегаторам; ЕИС не сверена)</w:t>
            </w:r>
          </w:p>
        </w:tc>
        <w:tc>
          <w:tcPr/>
          <w:p>
            <w:pPr>
              <w:pStyle w:val="Compact"/>
            </w:pPr>
            <w:r>
              <w:t xml:space="preserve">Вариативное меню в наименовании объекта закупки услуги у стороннего исполнителя; цена за койко-день; ТЗ, меню и контракт не прочитаны, содержание выбора не установлено</w:t>
            </w:r>
          </w:p>
        </w:tc>
        <w:tc>
          <w:tcPr/>
          <w:p>
            <w:pPr>
              <w:pStyle w:val="Compact"/>
            </w:pPr>
            <w:r>
              <w:t xml:space="preserve">[102, 106]</w:t>
            </w:r>
          </w:p>
        </w:tc>
      </w:tr>
      <w:tr>
        <w:tc>
          <w:tcPr/>
          <w:p>
            <w:pPr>
              <w:pStyle w:val="Compact"/>
            </w:pPr>
            <w:r>
              <w:t xml:space="preserve">66</w:t>
            </w:r>
          </w:p>
        </w:tc>
        <w:tc>
          <w:tcPr/>
          <w:p>
            <w:pPr>
              <w:pStyle w:val="Compact"/>
            </w:pPr>
            <w:r>
              <w:t xml:space="preserve">Распоряжение КЭПиСП СПб от 28.05.2024 № 43-р, прил. 3 (нормативы расходов бюджета по социальному питанию на 2025 г.)</w:t>
            </w:r>
          </w:p>
        </w:tc>
        <w:tc>
          <w:tcPr/>
          <w:p>
            <w:pPr>
              <w:pStyle w:val="Compact"/>
            </w:pPr>
            <w:r>
              <w:t xml:space="preserve">Н</w:t>
            </w:r>
          </w:p>
        </w:tc>
        <w:tc>
          <w:tcPr/>
          <w:p>
            <w:pPr>
              <w:pStyle w:val="Compact"/>
            </w:pPr>
            <w:r>
              <w:t xml:space="preserve">Бюджетный норматив на человека в сутки по категориям стационарных учреждений (ПНИ — 516,41, без СБКС — 429,96); ниже тарифа 2025 г. на 48–55 руб.; составляющей на выбор нет; официальный текст не сверен</w:t>
            </w:r>
          </w:p>
        </w:tc>
        <w:tc>
          <w:tcPr/>
          <w:p>
            <w:pPr>
              <w:pStyle w:val="Compact"/>
            </w:pPr>
            <w:r>
              <w:t xml:space="preserve">[79]</w:t>
            </w:r>
          </w:p>
        </w:tc>
      </w:tr>
    </w:tbl>
    <w:bookmarkEnd w:id="176"/>
    <w:bookmarkStart w:id="177" w:name="Xf5d744ade7e57aabd94b7bb86a841fa4191ed0b"/>
    <w:p>
      <w:pPr>
        <w:pStyle w:val="Heading1"/>
      </w:pPr>
      <w:r>
        <w:t xml:space="preserve">Приложение Б. Нормы постановления № 1284: все столбцы для взрослых</w:t>
      </w:r>
    </w:p>
    <w:p>
      <w:pPr>
        <w:pStyle w:val="FirstParagraph"/>
      </w:pPr>
      <w:r>
        <w:t xml:space="preserve">Редакция постановления № 507 от 18.07.2025, действует с 01.01.2026 [34]. Нетто, граммы на человека в сутки, если не указано иное; в постановлении для каждой позиции даны также значения брутто. Столбцы: (1) организации, кроме ПНИ и ДСО; (2) ПНИ и ДСО, норма с СБКС; (3) лица с сахарным диабетом; (4) лица с заболеваниями ЖКТ; (5) ПНИ и ДСО, норма без СБКС; (6) организации, кроме ПНИ и ДСО, норма без СБКС; (7) рекомендуемая норма приказа № 520н для лиц 18 лет и старше [32].</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Продукт</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 520н</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250</w:t>
            </w:r>
          </w:p>
        </w:tc>
        <w:tc>
          <w:tcPr/>
          <w:p>
            <w:pPr>
              <w:pStyle w:val="Compact"/>
            </w:pPr>
            <w:r>
              <w:t xml:space="preserve">150</w:t>
            </w:r>
          </w:p>
        </w:tc>
        <w:tc>
          <w:tcPr/>
          <w:p>
            <w:pPr>
              <w:pStyle w:val="Compact"/>
            </w:pPr>
            <w:r>
              <w:t xml:space="preserve">200</w:t>
            </w:r>
          </w:p>
        </w:tc>
        <w:tc>
          <w:tcPr/>
          <w:p>
            <w:pPr>
              <w:pStyle w:val="Compact"/>
            </w:pPr>
            <w:r>
              <w:t xml:space="preserve">200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200</w:t>
            </w:r>
          </w:p>
        </w:tc>
        <w:tc>
          <w:tcPr/>
          <w:p>
            <w:pPr>
              <w:pStyle w:val="Compact"/>
            </w:pPr>
            <w:r>
              <w:t xml:space="preserve">10</w:t>
            </w:r>
          </w:p>
        </w:tc>
        <w:tc>
          <w:tcPr/>
          <w:p>
            <w:pPr>
              <w:pStyle w:val="Compact"/>
            </w:pPr>
            <w:r>
              <w:t xml:space="preserve">150</w:t>
            </w:r>
          </w:p>
        </w:tc>
        <w:tc>
          <w:tcPr/>
          <w:p>
            <w:pPr>
              <w:pStyle w:val="Compact"/>
            </w:pPr>
            <w:r>
              <w:t xml:space="preserve">250</w:t>
            </w:r>
          </w:p>
        </w:tc>
        <w:tc>
          <w:tcPr/>
          <w:p>
            <w:pPr>
              <w:pStyle w:val="Compact"/>
            </w:pPr>
            <w:r>
              <w:t xml:space="preserve">200</w:t>
            </w:r>
          </w:p>
        </w:tc>
        <w:tc>
          <w:tcPr/>
          <w:p>
            <w:pPr>
              <w:pStyle w:val="Compact"/>
            </w:pPr>
            <w:r>
              <w:t xml:space="preserve">150</w:t>
            </w:r>
          </w:p>
        </w:tc>
      </w:tr>
      <w:tr>
        <w:tc>
          <w:tcPr/>
          <w:p>
            <w:pPr>
              <w:pStyle w:val="Compact"/>
            </w:pPr>
            <w:r>
              <w:t xml:space="preserve">Мука пшеничная</w:t>
            </w:r>
          </w:p>
        </w:tc>
        <w:tc>
          <w:tcPr/>
          <w:p>
            <w:pPr>
              <w:pStyle w:val="Compact"/>
            </w:pPr>
            <w:r>
              <w:t xml:space="preserve">15</w:t>
            </w:r>
          </w:p>
        </w:tc>
        <w:tc>
          <w:tcPr/>
          <w:p>
            <w:pPr>
              <w:pStyle w:val="Compact"/>
            </w:pPr>
            <w:r>
              <w:t xml:space="preserve">45</w:t>
            </w:r>
          </w:p>
        </w:tc>
        <w:tc>
          <w:tcPr/>
          <w:p>
            <w:pPr>
              <w:pStyle w:val="Compact"/>
            </w:pPr>
            <w:r>
              <w:t xml:space="preserve">17</w:t>
            </w:r>
          </w:p>
        </w:tc>
        <w:tc>
          <w:tcPr/>
          <w:p>
            <w:pPr>
              <w:pStyle w:val="Compact"/>
            </w:pPr>
            <w:r>
              <w:t xml:space="preserve">40</w:t>
            </w:r>
          </w:p>
        </w:tc>
        <w:tc>
          <w:tcPr/>
          <w:p>
            <w:pPr>
              <w:pStyle w:val="Compact"/>
            </w:pPr>
            <w:r>
              <w:t xml:space="preserve">45</w:t>
            </w:r>
          </w:p>
        </w:tc>
        <w:tc>
          <w:tcPr/>
          <w:p>
            <w:pPr>
              <w:pStyle w:val="Compact"/>
            </w:pPr>
            <w:r>
              <w:t xml:space="preserve">15</w:t>
            </w:r>
          </w:p>
        </w:tc>
        <w:tc>
          <w:tcPr/>
          <w:p>
            <w:pPr>
              <w:pStyle w:val="Compact"/>
            </w:pPr>
            <w:r>
              <w:t xml:space="preserve">15</w:t>
            </w:r>
          </w:p>
        </w:tc>
      </w:tr>
      <w:tr>
        <w:tc>
          <w:tcPr/>
          <w:p>
            <w:pPr>
              <w:pStyle w:val="Compact"/>
            </w:pPr>
            <w:r>
              <w:t xml:space="preserve">Крахмал</w:t>
            </w:r>
          </w:p>
        </w:tc>
        <w:tc>
          <w:tcPr/>
          <w:p>
            <w:pPr>
              <w:pStyle w:val="Compact"/>
            </w:pPr>
            <w:r>
              <w:t xml:space="preserve">5</w:t>
            </w:r>
          </w:p>
        </w:tc>
        <w:tc>
          <w:tcPr/>
          <w:p>
            <w:pPr>
              <w:pStyle w:val="Compact"/>
            </w:pPr>
            <w:r>
              <w:t xml:space="preserve">3</w:t>
            </w:r>
          </w:p>
        </w:tc>
        <w:tc>
          <w:tcPr/>
          <w:p>
            <w:pPr>
              <w:pStyle w:val="Compact"/>
            </w:pPr>
            <w:r>
              <w:t xml:space="preserve">—</w:t>
            </w:r>
          </w:p>
        </w:tc>
        <w:tc>
          <w:tcPr/>
          <w:p>
            <w:pPr>
              <w:pStyle w:val="Compact"/>
            </w:pPr>
            <w:r>
              <w:t xml:space="preserve">3</w:t>
            </w:r>
          </w:p>
        </w:tc>
        <w:tc>
          <w:tcPr/>
          <w:p>
            <w:pPr>
              <w:pStyle w:val="Compact"/>
            </w:pPr>
            <w:r>
              <w:t xml:space="preserve">3</w:t>
            </w:r>
          </w:p>
        </w:tc>
        <w:tc>
          <w:tcPr/>
          <w:p>
            <w:pPr>
              <w:pStyle w:val="Compact"/>
            </w:pPr>
            <w:r>
              <w:t xml:space="preserve">5</w:t>
            </w:r>
          </w:p>
        </w:tc>
        <w:tc>
          <w:tcPr/>
          <w:p>
            <w:pPr>
              <w:pStyle w:val="Compact"/>
            </w:pPr>
            <w:r>
              <w:t xml:space="preserve">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25</w:t>
            </w:r>
          </w:p>
        </w:tc>
        <w:tc>
          <w:tcPr/>
          <w:p>
            <w:pPr>
              <w:pStyle w:val="Compact"/>
            </w:pPr>
            <w:r>
              <w:t xml:space="preserve">16</w:t>
            </w:r>
          </w:p>
        </w:tc>
        <w:tc>
          <w:tcPr/>
          <w:p>
            <w:pPr>
              <w:pStyle w:val="Compact"/>
            </w:pPr>
            <w:r>
              <w:t xml:space="preserve">24</w:t>
            </w:r>
          </w:p>
        </w:tc>
        <w:tc>
          <w:tcPr/>
          <w:p>
            <w:pPr>
              <w:pStyle w:val="Compact"/>
            </w:pPr>
            <w:r>
              <w:t xml:space="preserve">25</w:t>
            </w:r>
          </w:p>
        </w:tc>
        <w:tc>
          <w:tcPr/>
          <w:p>
            <w:pPr>
              <w:pStyle w:val="Compact"/>
            </w:pPr>
            <w:r>
              <w:t xml:space="preserve">20</w:t>
            </w:r>
          </w:p>
        </w:tc>
        <w:tc>
          <w:tcPr/>
          <w:p>
            <w:pPr>
              <w:pStyle w:val="Compact"/>
            </w:pPr>
            <w:r>
              <w:t xml:space="preserve">20</w:t>
            </w:r>
          </w:p>
        </w:tc>
      </w:tr>
      <w:tr>
        <w:tc>
          <w:tcPr/>
          <w:p>
            <w:pPr>
              <w:pStyle w:val="Compact"/>
            </w:pPr>
            <w:r>
              <w:t xml:space="preserve">Крупы, бобовые</w:t>
            </w:r>
          </w:p>
        </w:tc>
        <w:tc>
          <w:tcPr/>
          <w:p>
            <w:pPr>
              <w:pStyle w:val="Compact"/>
            </w:pPr>
            <w:r>
              <w:t xml:space="preserve">80</w:t>
            </w:r>
          </w:p>
        </w:tc>
        <w:tc>
          <w:tcPr/>
          <w:p>
            <w:pPr>
              <w:pStyle w:val="Compact"/>
            </w:pPr>
            <w:r>
              <w:t xml:space="preserve">49,6</w:t>
            </w:r>
          </w:p>
        </w:tc>
        <w:tc>
          <w:tcPr/>
          <w:p>
            <w:pPr>
              <w:pStyle w:val="Compact"/>
            </w:pPr>
            <w:r>
              <w:t xml:space="preserve">111</w:t>
            </w:r>
          </w:p>
        </w:tc>
        <w:tc>
          <w:tcPr/>
          <w:p>
            <w:pPr>
              <w:pStyle w:val="Compact"/>
            </w:pPr>
            <w:r>
              <w:t xml:space="preserve">53</w:t>
            </w:r>
          </w:p>
        </w:tc>
        <w:tc>
          <w:tcPr/>
          <w:p>
            <w:pPr>
              <w:pStyle w:val="Compact"/>
            </w:pPr>
            <w:r>
              <w:t xml:space="preserve">70</w:t>
            </w:r>
          </w:p>
        </w:tc>
        <w:tc>
          <w:tcPr/>
          <w:p>
            <w:pPr>
              <w:pStyle w:val="Compact"/>
            </w:pPr>
            <w:r>
              <w:t xml:space="preserve">112,9</w:t>
            </w:r>
          </w:p>
        </w:tc>
        <w:tc>
          <w:tcPr/>
          <w:p>
            <w:pPr>
              <w:pStyle w:val="Compact"/>
            </w:pPr>
            <w:r>
              <w:t xml:space="preserve">80</w:t>
            </w:r>
          </w:p>
        </w:tc>
      </w:tr>
      <w:tr>
        <w:tc>
          <w:tcPr/>
          <w:p>
            <w:pPr>
              <w:pStyle w:val="Compact"/>
            </w:pPr>
            <w:r>
              <w:t xml:space="preserve">Картофель</w:t>
            </w:r>
          </w:p>
        </w:tc>
        <w:tc>
          <w:tcPr/>
          <w:p>
            <w:pPr>
              <w:pStyle w:val="Compact"/>
            </w:pPr>
            <w:r>
              <w:t xml:space="preserve">200</w:t>
            </w:r>
          </w:p>
        </w:tc>
        <w:tc>
          <w:tcPr/>
          <w:p>
            <w:pPr>
              <w:pStyle w:val="Compact"/>
            </w:pPr>
            <w:r>
              <w:t xml:space="preserve">268</w:t>
            </w:r>
          </w:p>
        </w:tc>
        <w:tc>
          <w:tcPr/>
          <w:p>
            <w:pPr>
              <w:pStyle w:val="Compact"/>
            </w:pPr>
            <w:r>
              <w:t xml:space="preserve">44</w:t>
            </w:r>
          </w:p>
        </w:tc>
        <w:tc>
          <w:tcPr/>
          <w:p>
            <w:pPr>
              <w:pStyle w:val="Compact"/>
            </w:pPr>
            <w:r>
              <w:t xml:space="preserve">126,2</w:t>
            </w:r>
          </w:p>
        </w:tc>
        <w:tc>
          <w:tcPr/>
          <w:p>
            <w:pPr>
              <w:pStyle w:val="Compact"/>
            </w:pPr>
            <w:r>
              <w:t xml:space="preserve">268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340</w:t>
            </w:r>
          </w:p>
        </w:tc>
        <w:tc>
          <w:tcPr/>
          <w:p>
            <w:pPr>
              <w:pStyle w:val="Compact"/>
            </w:pPr>
            <w:r>
              <w:t xml:space="preserve">325,5</w:t>
            </w:r>
          </w:p>
        </w:tc>
        <w:tc>
          <w:tcPr/>
          <w:p>
            <w:pPr>
              <w:pStyle w:val="Compact"/>
            </w:pPr>
            <w:r>
              <w:t xml:space="preserve">356</w:t>
            </w:r>
          </w:p>
        </w:tc>
        <w:tc>
          <w:tcPr/>
          <w:p>
            <w:pPr>
              <w:pStyle w:val="Compact"/>
            </w:pPr>
            <w:r>
              <w:t xml:space="preserve">218,8</w:t>
            </w:r>
          </w:p>
        </w:tc>
        <w:tc>
          <w:tcPr/>
          <w:p>
            <w:pPr>
              <w:pStyle w:val="Compact"/>
            </w:pPr>
            <w:r>
              <w:t xml:space="preserve">325,5</w:t>
            </w:r>
          </w:p>
        </w:tc>
        <w:tc>
          <w:tcPr/>
          <w:p>
            <w:pPr>
              <w:pStyle w:val="Compact"/>
            </w:pPr>
            <w:r>
              <w:t xml:space="preserve">340</w:t>
            </w:r>
          </w:p>
        </w:tc>
        <w:tc>
          <w:tcPr/>
          <w:p>
            <w:pPr>
              <w:pStyle w:val="Compact"/>
            </w:pPr>
            <w:r>
              <w:t xml:space="preserve">340</w:t>
            </w:r>
          </w:p>
        </w:tc>
      </w:tr>
      <w:tr>
        <w:tc>
          <w:tcPr/>
          <w:p>
            <w:pPr>
              <w:pStyle w:val="Compact"/>
            </w:pPr>
            <w:r>
              <w:t xml:space="preserve">Овощи солёные и маринованные</w:t>
            </w:r>
          </w:p>
        </w:tc>
        <w:tc>
          <w:tcPr/>
          <w:p>
            <w:pPr>
              <w:pStyle w:val="Compact"/>
            </w:pPr>
            <w:r>
              <w:t xml:space="preserve">15</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Зелень</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r>
      <w:tr>
        <w:tc>
          <w:tcPr/>
          <w:p>
            <w:pPr>
              <w:pStyle w:val="Compact"/>
            </w:pPr>
            <w:r>
              <w:t xml:space="preserve">Овощи консервированные</w:t>
            </w:r>
          </w:p>
        </w:tc>
        <w:tc>
          <w:tcPr/>
          <w:p>
            <w:pPr>
              <w:pStyle w:val="Compact"/>
            </w:pPr>
            <w:r>
              <w:t xml:space="preserve">24,7</w:t>
            </w:r>
          </w:p>
        </w:tc>
        <w:tc>
          <w:tcPr/>
          <w:p>
            <w:pPr>
              <w:pStyle w:val="Compact"/>
            </w:pPr>
            <w:r>
              <w:t xml:space="preserve">24,7</w:t>
            </w:r>
          </w:p>
        </w:tc>
        <w:tc>
          <w:tcPr/>
          <w:p>
            <w:pPr>
              <w:pStyle w:val="Compact"/>
            </w:pPr>
            <w:r>
              <w:t xml:space="preserve">16,2</w:t>
            </w:r>
          </w:p>
        </w:tc>
        <w:tc>
          <w:tcPr/>
          <w:p>
            <w:pPr>
              <w:pStyle w:val="Compact"/>
            </w:pPr>
            <w:r>
              <w:t xml:space="preserve">—</w:t>
            </w:r>
          </w:p>
        </w:tc>
        <w:tc>
          <w:tcPr/>
          <w:p>
            <w:pPr>
              <w:pStyle w:val="Compact"/>
            </w:pPr>
            <w:r>
              <w:t xml:space="preserve">24,7</w:t>
            </w:r>
          </w:p>
        </w:tc>
        <w:tc>
          <w:tcPr/>
          <w:p>
            <w:pPr>
              <w:pStyle w:val="Compact"/>
            </w:pPr>
            <w:r>
              <w:t xml:space="preserve">24,7</w:t>
            </w:r>
          </w:p>
        </w:tc>
        <w:tc>
          <w:tcPr/>
          <w:p>
            <w:pPr>
              <w:pStyle w:val="Compact"/>
            </w:pPr>
            <w:r>
              <w:t xml:space="preserve">24,7</w:t>
            </w:r>
          </w:p>
        </w:tc>
      </w:tr>
      <w:tr>
        <w:tc>
          <w:tcPr/>
          <w:p>
            <w:pPr>
              <w:pStyle w:val="Compact"/>
            </w:pPr>
            <w:r>
              <w:t xml:space="preserve">Фрукты и ягоды свежие</w:t>
            </w:r>
          </w:p>
        </w:tc>
        <w:tc>
          <w:tcPr/>
          <w:p>
            <w:pPr>
              <w:pStyle w:val="Compact"/>
            </w:pPr>
            <w:r>
              <w:t xml:space="preserve">150</w:t>
            </w:r>
          </w:p>
        </w:tc>
        <w:tc>
          <w:tcPr/>
          <w:p>
            <w:pPr>
              <w:pStyle w:val="Compact"/>
            </w:pPr>
            <w:r>
              <w:t xml:space="preserve">100</w:t>
            </w:r>
          </w:p>
        </w:tc>
        <w:tc>
          <w:tcPr/>
          <w:p>
            <w:pPr>
              <w:pStyle w:val="Compact"/>
            </w:pPr>
            <w:r>
              <w:t xml:space="preserve">385</w:t>
            </w:r>
          </w:p>
        </w:tc>
        <w:tc>
          <w:tcPr/>
          <w:p>
            <w:pPr>
              <w:pStyle w:val="Compact"/>
            </w:pPr>
            <w:r>
              <w:t xml:space="preserve">200</w:t>
            </w:r>
          </w:p>
        </w:tc>
        <w:tc>
          <w:tcPr/>
          <w:p>
            <w:pPr>
              <w:pStyle w:val="Compact"/>
            </w:pPr>
            <w:r>
              <w:t xml:space="preserve">100</w:t>
            </w:r>
          </w:p>
        </w:tc>
        <w:tc>
          <w:tcPr/>
          <w:p>
            <w:pPr>
              <w:pStyle w:val="Compact"/>
            </w:pPr>
            <w:r>
              <w:t xml:space="preserve">150</w:t>
            </w:r>
          </w:p>
        </w:tc>
        <w:tc>
          <w:tcPr/>
          <w:p>
            <w:pPr>
              <w:pStyle w:val="Compact"/>
            </w:pPr>
            <w:r>
              <w:t xml:space="preserve">150</w:t>
            </w:r>
          </w:p>
        </w:tc>
      </w:tr>
      <w:tr>
        <w:tc>
          <w:tcPr/>
          <w:p>
            <w:pPr>
              <w:pStyle w:val="Compact"/>
            </w:pPr>
            <w:r>
              <w:t xml:space="preserve">Сухофрукты</w:t>
            </w:r>
          </w:p>
        </w:tc>
        <w:tc>
          <w:tcPr/>
          <w:p>
            <w:pPr>
              <w:pStyle w:val="Compact"/>
            </w:pPr>
            <w:r>
              <w:t xml:space="preserve">20</w:t>
            </w:r>
          </w:p>
        </w:tc>
        <w:tc>
          <w:tcPr/>
          <w:p>
            <w:pPr>
              <w:pStyle w:val="Compact"/>
            </w:pPr>
            <w:r>
              <w:t xml:space="preserve">11</w:t>
            </w:r>
          </w:p>
        </w:tc>
        <w:tc>
          <w:tcPr/>
          <w:p>
            <w:pPr>
              <w:pStyle w:val="Compact"/>
            </w:pPr>
            <w:r>
              <w:t xml:space="preserve">60,6</w:t>
            </w:r>
          </w:p>
        </w:tc>
        <w:tc>
          <w:tcPr/>
          <w:p>
            <w:pPr>
              <w:pStyle w:val="Compact"/>
            </w:pPr>
            <w:r>
              <w:t xml:space="preserve">10</w:t>
            </w:r>
          </w:p>
        </w:tc>
        <w:tc>
          <w:tcPr/>
          <w:p>
            <w:pPr>
              <w:pStyle w:val="Compact"/>
            </w:pPr>
            <w:r>
              <w:t xml:space="preserve">11</w:t>
            </w:r>
          </w:p>
        </w:tc>
        <w:tc>
          <w:tcPr/>
          <w:p>
            <w:pPr>
              <w:pStyle w:val="Compact"/>
            </w:pPr>
            <w:r>
              <w:t xml:space="preserve">20</w:t>
            </w:r>
          </w:p>
        </w:tc>
        <w:tc>
          <w:tcPr/>
          <w:p>
            <w:pPr>
              <w:pStyle w:val="Compact"/>
            </w:pPr>
            <w:r>
              <w:t xml:space="preserve">20</w:t>
            </w:r>
          </w:p>
        </w:tc>
      </w:tr>
      <w:tr>
        <w:tc>
          <w:tcPr/>
          <w:p>
            <w:pPr>
              <w:pStyle w:val="Compact"/>
            </w:pPr>
            <w:r>
              <w:t xml:space="preserve">Шиповник</w:t>
            </w:r>
          </w:p>
        </w:tc>
        <w:tc>
          <w:tcPr/>
          <w:p>
            <w:pPr>
              <w:pStyle w:val="Compact"/>
            </w:pPr>
            <w:r>
              <w:t xml:space="preserve">15</w:t>
            </w:r>
          </w:p>
        </w:tc>
        <w:tc>
          <w:tcPr/>
          <w:p>
            <w:pPr>
              <w:pStyle w:val="Compact"/>
            </w:pPr>
            <w:r>
              <w:t xml:space="preserve">5</w:t>
            </w:r>
          </w:p>
        </w:tc>
        <w:tc>
          <w:tcPr/>
          <w:p>
            <w:pPr>
              <w:pStyle w:val="Compact"/>
            </w:pPr>
            <w:r>
              <w:t xml:space="preserve">20</w:t>
            </w:r>
          </w:p>
        </w:tc>
        <w:tc>
          <w:tcPr/>
          <w:p>
            <w:pPr>
              <w:pStyle w:val="Compact"/>
            </w:pPr>
            <w:r>
              <w:t xml:space="preserve">—</w:t>
            </w:r>
          </w:p>
        </w:tc>
        <w:tc>
          <w:tcPr/>
          <w:p>
            <w:pPr>
              <w:pStyle w:val="Compact"/>
            </w:pPr>
            <w:r>
              <w:t xml:space="preserve">5</w:t>
            </w:r>
          </w:p>
        </w:tc>
        <w:tc>
          <w:tcPr/>
          <w:p>
            <w:pPr>
              <w:pStyle w:val="Compact"/>
            </w:pPr>
            <w:r>
              <w:t xml:space="preserve">15</w:t>
            </w:r>
          </w:p>
        </w:tc>
        <w:tc>
          <w:tcPr/>
          <w:p>
            <w:pPr>
              <w:pStyle w:val="Compact"/>
            </w:pPr>
            <w:r>
              <w:t xml:space="preserve">15</w:t>
            </w:r>
          </w:p>
        </w:tc>
      </w:tr>
      <w:tr>
        <w:tc>
          <w:tcPr/>
          <w:p>
            <w:pPr>
              <w:pStyle w:val="Compact"/>
            </w:pPr>
            <w:r>
              <w:t xml:space="preserve">Соки</w:t>
            </w:r>
          </w:p>
        </w:tc>
        <w:tc>
          <w:tcPr/>
          <w:p>
            <w:pPr>
              <w:pStyle w:val="Compact"/>
            </w:pPr>
            <w:r>
              <w:t xml:space="preserve">100 мл</w:t>
            </w:r>
          </w:p>
        </w:tc>
        <w:tc>
          <w:tcPr/>
          <w:p>
            <w:pPr>
              <w:pStyle w:val="Compact"/>
            </w:pPr>
            <w:r>
              <w:t xml:space="preserve">60</w:t>
            </w:r>
          </w:p>
        </w:tc>
        <w:tc>
          <w:tcPr/>
          <w:p>
            <w:pPr>
              <w:pStyle w:val="Compact"/>
            </w:pPr>
            <w:r>
              <w:t xml:space="preserve">66¹</w:t>
            </w:r>
          </w:p>
        </w:tc>
        <w:tc>
          <w:tcPr/>
          <w:p>
            <w:pPr>
              <w:pStyle w:val="Compact"/>
            </w:pPr>
            <w:r>
              <w:t xml:space="preserve">74</w:t>
            </w:r>
          </w:p>
        </w:tc>
        <w:tc>
          <w:tcPr/>
          <w:p>
            <w:pPr>
              <w:pStyle w:val="Compact"/>
            </w:pPr>
            <w:r>
              <w:t xml:space="preserve">60</w:t>
            </w:r>
          </w:p>
        </w:tc>
        <w:tc>
          <w:tcPr/>
          <w:p>
            <w:pPr>
              <w:pStyle w:val="Compact"/>
            </w:pPr>
            <w:r>
              <w:t xml:space="preserve">100</w:t>
            </w:r>
          </w:p>
        </w:tc>
        <w:tc>
          <w:tcPr/>
          <w:p>
            <w:pPr>
              <w:pStyle w:val="Compact"/>
            </w:pPr>
            <w:r>
              <w:t xml:space="preserve">100 мл</w:t>
            </w:r>
          </w:p>
        </w:tc>
      </w:tr>
      <w:tr>
        <w:tc>
          <w:tcPr/>
          <w:p>
            <w:pPr>
              <w:pStyle w:val="Compact"/>
            </w:pPr>
            <w:r>
              <w:t xml:space="preserve">Мясо</w:t>
            </w:r>
          </w:p>
        </w:tc>
        <w:tc>
          <w:tcPr/>
          <w:p>
            <w:pPr>
              <w:pStyle w:val="Compact"/>
            </w:pPr>
            <w:r>
              <w:t xml:space="preserve">90</w:t>
            </w:r>
          </w:p>
        </w:tc>
        <w:tc>
          <w:tcPr/>
          <w:p>
            <w:pPr>
              <w:pStyle w:val="Compact"/>
            </w:pPr>
            <w:r>
              <w:t xml:space="preserve">70,5</w:t>
            </w:r>
          </w:p>
        </w:tc>
        <w:tc>
          <w:tcPr/>
          <w:p>
            <w:pPr>
              <w:pStyle w:val="Compact"/>
            </w:pPr>
            <w:r>
              <w:t xml:space="preserve">55</w:t>
            </w:r>
          </w:p>
        </w:tc>
        <w:tc>
          <w:tcPr/>
          <w:p>
            <w:pPr>
              <w:pStyle w:val="Compact"/>
            </w:pPr>
            <w:r>
              <w:t xml:space="preserve">57,8</w:t>
            </w:r>
          </w:p>
        </w:tc>
        <w:tc>
          <w:tcPr/>
          <w:p>
            <w:pPr>
              <w:pStyle w:val="Compact"/>
            </w:pPr>
            <w:r>
              <w:t xml:space="preserve">85,2</w:t>
            </w:r>
          </w:p>
        </w:tc>
        <w:tc>
          <w:tcPr/>
          <w:p>
            <w:pPr>
              <w:pStyle w:val="Compact"/>
            </w:pPr>
            <w:r>
              <w:t xml:space="preserve">104,7</w:t>
            </w:r>
          </w:p>
        </w:tc>
        <w:tc>
          <w:tcPr/>
          <w:p>
            <w:pPr>
              <w:pStyle w:val="Compact"/>
            </w:pPr>
            <w:r>
              <w:t xml:space="preserve">90</w:t>
            </w:r>
          </w:p>
        </w:tc>
      </w:tr>
      <w:tr>
        <w:tc>
          <w:tcPr/>
          <w:p>
            <w:pPr>
              <w:pStyle w:val="Compact"/>
            </w:pPr>
            <w:r>
              <w:t xml:space="preserve">Птица</w:t>
            </w:r>
          </w:p>
        </w:tc>
        <w:tc>
          <w:tcPr/>
          <w:p>
            <w:pPr>
              <w:pStyle w:val="Compact"/>
            </w:pPr>
            <w:r>
              <w:t xml:space="preserve">22,2</w:t>
            </w:r>
          </w:p>
        </w:tc>
        <w:tc>
          <w:tcPr/>
          <w:p>
            <w:pPr>
              <w:pStyle w:val="Compact"/>
            </w:pPr>
            <w:r>
              <w:t xml:space="preserve">36,5</w:t>
            </w:r>
          </w:p>
        </w:tc>
        <w:tc>
          <w:tcPr/>
          <w:p>
            <w:pPr>
              <w:pStyle w:val="Compact"/>
            </w:pPr>
            <w:r>
              <w:t xml:space="preserve">40</w:t>
            </w:r>
          </w:p>
        </w:tc>
        <w:tc>
          <w:tcPr/>
          <w:p>
            <w:pPr>
              <w:pStyle w:val="Compact"/>
            </w:pPr>
            <w:r>
              <w:t xml:space="preserve">42,7</w:t>
            </w:r>
          </w:p>
        </w:tc>
        <w:tc>
          <w:tcPr/>
          <w:p>
            <w:pPr>
              <w:pStyle w:val="Compact"/>
            </w:pPr>
            <w:r>
              <w:t xml:space="preserve">35</w:t>
            </w:r>
          </w:p>
        </w:tc>
        <w:tc>
          <w:tcPr/>
          <w:p>
            <w:pPr>
              <w:pStyle w:val="Compact"/>
            </w:pPr>
            <w:r>
              <w:t xml:space="preserve">22,2</w:t>
            </w:r>
          </w:p>
        </w:tc>
        <w:tc>
          <w:tcPr/>
          <w:p>
            <w:pPr>
              <w:pStyle w:val="Compact"/>
            </w:pPr>
            <w:r>
              <w:t xml:space="preserve">22,2</w:t>
            </w:r>
          </w:p>
        </w:tc>
      </w:tr>
      <w:tr>
        <w:tc>
          <w:tcPr/>
          <w:p>
            <w:pPr>
              <w:pStyle w:val="Compact"/>
            </w:pPr>
            <w:r>
              <w:t xml:space="preserve">Колбаса вареная, сосиски</w:t>
            </w:r>
          </w:p>
        </w:tc>
        <w:tc>
          <w:tcPr/>
          <w:p>
            <w:pPr>
              <w:pStyle w:val="Compact"/>
            </w:pPr>
            <w:r>
              <w:t xml:space="preserve">12</w:t>
            </w:r>
          </w:p>
        </w:tc>
        <w:tc>
          <w:tcPr/>
          <w:p>
            <w:pPr>
              <w:pStyle w:val="Compact"/>
            </w:pPr>
            <w:r>
              <w:t xml:space="preserve">25</w:t>
            </w:r>
          </w:p>
        </w:tc>
        <w:tc>
          <w:tcPr/>
          <w:p>
            <w:pPr>
              <w:pStyle w:val="Compact"/>
            </w:pPr>
            <w:r>
              <w:t xml:space="preserve">21</w:t>
            </w:r>
          </w:p>
        </w:tc>
        <w:tc>
          <w:tcPr/>
          <w:p>
            <w:pPr>
              <w:pStyle w:val="Compact"/>
            </w:pPr>
            <w:r>
              <w:t xml:space="preserve">21</w:t>
            </w:r>
          </w:p>
        </w:tc>
        <w:tc>
          <w:tcPr/>
          <w:p>
            <w:pPr>
              <w:pStyle w:val="Compact"/>
            </w:pPr>
            <w:r>
              <w:t xml:space="preserve">25</w:t>
            </w:r>
          </w:p>
        </w:tc>
        <w:tc>
          <w:tcPr/>
          <w:p>
            <w:pPr>
              <w:pStyle w:val="Compact"/>
            </w:pPr>
            <w:r>
              <w:t xml:space="preserve">12</w:t>
            </w:r>
          </w:p>
        </w:tc>
        <w:tc>
          <w:tcPr/>
          <w:p>
            <w:pPr>
              <w:pStyle w:val="Compact"/>
            </w:pPr>
            <w:r>
              <w:t xml:space="preserve">12</w:t>
            </w:r>
          </w:p>
        </w:tc>
      </w:tr>
      <w:tr>
        <w:tc>
          <w:tcPr/>
          <w:p>
            <w:pPr>
              <w:pStyle w:val="Compact"/>
            </w:pPr>
            <w:r>
              <w:t xml:space="preserve">Рыба, рыбопродукты</w:t>
            </w:r>
          </w:p>
        </w:tc>
        <w:tc>
          <w:tcPr/>
          <w:p>
            <w:pPr>
              <w:pStyle w:val="Compact"/>
            </w:pPr>
            <w:r>
              <w:t xml:space="preserve">32,5</w:t>
            </w:r>
          </w:p>
        </w:tc>
        <w:tc>
          <w:tcPr/>
          <w:p>
            <w:pPr>
              <w:pStyle w:val="Compact"/>
            </w:pPr>
            <w:r>
              <w:t xml:space="preserve">46,7</w:t>
            </w:r>
          </w:p>
        </w:tc>
        <w:tc>
          <w:tcPr/>
          <w:p>
            <w:pPr>
              <w:pStyle w:val="Compact"/>
            </w:pPr>
            <w:r>
              <w:t xml:space="preserve">30,8</w:t>
            </w:r>
          </w:p>
        </w:tc>
        <w:tc>
          <w:tcPr/>
          <w:p>
            <w:pPr>
              <w:pStyle w:val="Compact"/>
            </w:pPr>
            <w:r>
              <w:t xml:space="preserve">26,4</w:t>
            </w:r>
          </w:p>
        </w:tc>
        <w:tc>
          <w:tcPr/>
          <w:p>
            <w:pPr>
              <w:pStyle w:val="Compact"/>
            </w:pPr>
            <w:r>
              <w:t xml:space="preserve">46,7</w:t>
            </w:r>
          </w:p>
        </w:tc>
        <w:tc>
          <w:tcPr/>
          <w:p>
            <w:pPr>
              <w:pStyle w:val="Compact"/>
            </w:pPr>
            <w:r>
              <w:t xml:space="preserve">32,5</w:t>
            </w:r>
          </w:p>
        </w:tc>
        <w:tc>
          <w:tcPr/>
          <w:p>
            <w:pPr>
              <w:pStyle w:val="Compact"/>
            </w:pPr>
            <w:r>
              <w:t xml:space="preserve">32,5</w:t>
            </w:r>
          </w:p>
        </w:tc>
      </w:tr>
      <w:tr>
        <w:tc>
          <w:tcPr/>
          <w:p>
            <w:pPr>
              <w:pStyle w:val="Compact"/>
            </w:pPr>
            <w:r>
              <w:t xml:space="preserve">Творог</w:t>
            </w:r>
          </w:p>
        </w:tc>
        <w:tc>
          <w:tcPr/>
          <w:p>
            <w:pPr>
              <w:pStyle w:val="Compact"/>
            </w:pPr>
            <w:r>
              <w:t xml:space="preserve">20</w:t>
            </w:r>
          </w:p>
        </w:tc>
        <w:tc>
          <w:tcPr/>
          <w:p>
            <w:pPr>
              <w:pStyle w:val="Compact"/>
            </w:pPr>
            <w:r>
              <w:t xml:space="preserve">50</w:t>
            </w:r>
          </w:p>
        </w:tc>
        <w:tc>
          <w:tcPr/>
          <w:p>
            <w:pPr>
              <w:pStyle w:val="Compact"/>
            </w:pPr>
            <w:r>
              <w:t xml:space="preserve">80</w:t>
            </w:r>
          </w:p>
        </w:tc>
        <w:tc>
          <w:tcPr/>
          <w:p>
            <w:pPr>
              <w:pStyle w:val="Compact"/>
            </w:pPr>
            <w:r>
              <w:t xml:space="preserve">42</w:t>
            </w:r>
          </w:p>
        </w:tc>
        <w:tc>
          <w:tcPr/>
          <w:p>
            <w:pPr>
              <w:pStyle w:val="Compact"/>
            </w:pPr>
            <w:r>
              <w:t xml:space="preserve">50</w:t>
            </w:r>
          </w:p>
        </w:tc>
        <w:tc>
          <w:tcPr/>
          <w:p>
            <w:pPr>
              <w:pStyle w:val="Compact"/>
            </w:pPr>
            <w:r>
              <w:t xml:space="preserve">20</w:t>
            </w:r>
          </w:p>
        </w:tc>
        <w:tc>
          <w:tcPr/>
          <w:p>
            <w:pPr>
              <w:pStyle w:val="Compact"/>
            </w:pPr>
            <w:r>
              <w:t xml:space="preserve">20</w:t>
            </w:r>
          </w:p>
        </w:tc>
      </w:tr>
      <w:tr>
        <w:tc>
          <w:tcPr/>
          <w:p>
            <w:pPr>
              <w:pStyle w:val="Compact"/>
            </w:pPr>
            <w:r>
              <w:t xml:space="preserve">Сыр</w:t>
            </w:r>
          </w:p>
        </w:tc>
        <w:tc>
          <w:tcPr/>
          <w:p>
            <w:pPr>
              <w:pStyle w:val="Compact"/>
            </w:pPr>
            <w:r>
              <w:t xml:space="preserve">15</w:t>
            </w:r>
          </w:p>
        </w:tc>
        <w:tc>
          <w:tcPr/>
          <w:p>
            <w:pPr>
              <w:pStyle w:val="Compact"/>
            </w:pPr>
            <w:r>
              <w:t xml:space="preserve">9,3</w:t>
            </w:r>
          </w:p>
        </w:tc>
        <w:tc>
          <w:tcPr/>
          <w:p>
            <w:pPr>
              <w:pStyle w:val="Compact"/>
            </w:pPr>
            <w:r>
              <w:t xml:space="preserve">6,5</w:t>
            </w:r>
          </w:p>
        </w:tc>
        <w:tc>
          <w:tcPr/>
          <w:p>
            <w:pPr>
              <w:pStyle w:val="Compact"/>
            </w:pPr>
            <w:r>
              <w:t xml:space="preserve">12,1</w:t>
            </w:r>
          </w:p>
        </w:tc>
        <w:tc>
          <w:tcPr/>
          <w:p>
            <w:pPr>
              <w:pStyle w:val="Compact"/>
            </w:pPr>
            <w:r>
              <w:t xml:space="preserve">9,3</w:t>
            </w:r>
          </w:p>
        </w:tc>
        <w:tc>
          <w:tcPr/>
          <w:p>
            <w:pPr>
              <w:pStyle w:val="Compact"/>
            </w:pPr>
            <w:r>
              <w:t xml:space="preserve">15</w:t>
            </w:r>
          </w:p>
        </w:tc>
        <w:tc>
          <w:tcPr/>
          <w:p>
            <w:pPr>
              <w:pStyle w:val="Compact"/>
            </w:pPr>
            <w:r>
              <w:t xml:space="preserve">15</w:t>
            </w:r>
          </w:p>
        </w:tc>
      </w:tr>
      <w:tr>
        <w:tc>
          <w:tcPr/>
          <w:p>
            <w:pPr>
              <w:pStyle w:val="Compact"/>
            </w:pPr>
            <w:r>
              <w:t xml:space="preserve">Яйцо</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240</w:t>
            </w:r>
          </w:p>
        </w:tc>
        <w:tc>
          <w:tcPr/>
          <w:p>
            <w:pPr>
              <w:pStyle w:val="Compact"/>
            </w:pPr>
            <w:r>
              <w:t xml:space="preserve">213</w:t>
            </w:r>
          </w:p>
        </w:tc>
        <w:tc>
          <w:tcPr/>
          <w:p>
            <w:pPr>
              <w:pStyle w:val="Compact"/>
            </w:pPr>
            <w:r>
              <w:t xml:space="preserve">200</w:t>
            </w:r>
          </w:p>
        </w:tc>
        <w:tc>
          <w:tcPr/>
          <w:p>
            <w:pPr>
              <w:pStyle w:val="Compact"/>
            </w:pPr>
            <w:r>
              <w:t xml:space="preserve">200</w:t>
            </w:r>
          </w:p>
        </w:tc>
        <w:tc>
          <w:tcPr/>
          <w:p>
            <w:pPr>
              <w:pStyle w:val="Compact"/>
            </w:pPr>
            <w:r>
              <w:t xml:space="preserve">200 мл</w:t>
            </w:r>
          </w:p>
        </w:tc>
      </w:tr>
      <w:tr>
        <w:tc>
          <w:tcPr/>
          <w:p>
            <w:pPr>
              <w:pStyle w:val="Compact"/>
            </w:pPr>
            <w:r>
              <w:t xml:space="preserve">Кисломолочные напитки</w:t>
            </w:r>
          </w:p>
        </w:tc>
        <w:tc>
          <w:tcPr/>
          <w:p>
            <w:pPr>
              <w:pStyle w:val="Compact"/>
            </w:pPr>
            <w:r>
              <w:t xml:space="preserve">121 мл</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121</w:t>
            </w:r>
          </w:p>
        </w:tc>
        <w:tc>
          <w:tcPr/>
          <w:p>
            <w:pPr>
              <w:pStyle w:val="Compact"/>
            </w:pPr>
            <w:r>
              <w:t xml:space="preserve">121 мл</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23</w:t>
            </w:r>
          </w:p>
        </w:tc>
        <w:tc>
          <w:tcPr/>
          <w:p>
            <w:pPr>
              <w:pStyle w:val="Compact"/>
            </w:pPr>
            <w:r>
              <w:t xml:space="preserve">24</w:t>
            </w:r>
          </w:p>
        </w:tc>
        <w:tc>
          <w:tcPr/>
          <w:p>
            <w:pPr>
              <w:pStyle w:val="Compact"/>
            </w:pPr>
            <w:r>
              <w:t xml:space="preserve">23</w:t>
            </w:r>
          </w:p>
        </w:tc>
        <w:tc>
          <w:tcPr/>
          <w:p>
            <w:pPr>
              <w:pStyle w:val="Compact"/>
            </w:pPr>
            <w:r>
              <w:t xml:space="preserve">23</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21</w:t>
            </w:r>
          </w:p>
        </w:tc>
        <w:tc>
          <w:tcPr/>
          <w:p>
            <w:pPr>
              <w:pStyle w:val="Compact"/>
            </w:pPr>
            <w:r>
              <w:t xml:space="preserve">14</w:t>
            </w:r>
          </w:p>
        </w:tc>
        <w:tc>
          <w:tcPr/>
          <w:p>
            <w:pPr>
              <w:pStyle w:val="Compact"/>
            </w:pPr>
            <w:r>
              <w:t xml:space="preserve">23</w:t>
            </w:r>
          </w:p>
        </w:tc>
        <w:tc>
          <w:tcPr/>
          <w:p>
            <w:pPr>
              <w:pStyle w:val="Compact"/>
            </w:pPr>
            <w:r>
              <w:t xml:space="preserve">23</w:t>
            </w:r>
          </w:p>
        </w:tc>
        <w:tc>
          <w:tcPr/>
          <w:p>
            <w:pPr>
              <w:pStyle w:val="Compact"/>
            </w:pPr>
            <w:r>
              <w:t xml:space="preserve">20 мл</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24</w:t>
            </w:r>
          </w:p>
        </w:tc>
        <w:tc>
          <w:tcPr/>
          <w:p>
            <w:pPr>
              <w:pStyle w:val="Compact"/>
            </w:pPr>
            <w:r>
              <w:t xml:space="preserve">17</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Маргарин</w:t>
            </w:r>
          </w:p>
        </w:tc>
        <w:tc>
          <w:tcPr/>
          <w:p>
            <w:pPr>
              <w:pStyle w:val="Compact"/>
            </w:pPr>
            <w:r>
              <w:t xml:space="preserve">—</w:t>
            </w:r>
          </w:p>
        </w:tc>
        <w:tc>
          <w:tcPr/>
          <w:p>
            <w:pPr>
              <w:pStyle w:val="Compact"/>
            </w:pPr>
            <w:r>
              <w:t xml:space="preserve">10</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r>
      <w:tr>
        <w:tc>
          <w:tcPr/>
          <w:p>
            <w:pPr>
              <w:pStyle w:val="Compact"/>
            </w:pPr>
            <w:r>
              <w:t xml:space="preserve">Кондитерские изделия</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14</w:t>
            </w:r>
          </w:p>
        </w:tc>
        <w:tc>
          <w:tcPr/>
          <w:p>
            <w:pPr>
              <w:pStyle w:val="Compact"/>
            </w:pPr>
            <w:r>
              <w:t xml:space="preserve">15</w:t>
            </w:r>
          </w:p>
        </w:tc>
        <w:tc>
          <w:tcPr/>
          <w:p>
            <w:pPr>
              <w:pStyle w:val="Compact"/>
            </w:pPr>
            <w:r>
              <w:t xml:space="preserve">15</w:t>
            </w:r>
          </w:p>
        </w:tc>
        <w:tc>
          <w:tcPr/>
          <w:p>
            <w:pPr>
              <w:pStyle w:val="Compact"/>
            </w:pPr>
            <w:r>
              <w:t xml:space="preserve">50²</w:t>
            </w:r>
          </w:p>
        </w:tc>
      </w:tr>
      <w:tr>
        <w:tc>
          <w:tcPr/>
          <w:p>
            <w:pPr>
              <w:pStyle w:val="Compact"/>
            </w:pPr>
            <w:r>
              <w:t xml:space="preserve">Сахар</w:t>
            </w:r>
          </w:p>
        </w:tc>
        <w:tc>
          <w:tcPr/>
          <w:p>
            <w:pPr>
              <w:pStyle w:val="Compact"/>
            </w:pPr>
            <w:r>
              <w:t xml:space="preserve">50</w:t>
            </w:r>
          </w:p>
        </w:tc>
        <w:tc>
          <w:tcPr/>
          <w:p>
            <w:pPr>
              <w:pStyle w:val="Compact"/>
            </w:pPr>
            <w:r>
              <w:t xml:space="preserve">57</w:t>
            </w:r>
          </w:p>
        </w:tc>
        <w:tc>
          <w:tcPr/>
          <w:p>
            <w:pPr>
              <w:pStyle w:val="Compact"/>
            </w:pPr>
            <w:r>
              <w:t xml:space="preserve">—</w:t>
            </w:r>
          </w:p>
        </w:tc>
        <w:tc>
          <w:tcPr/>
          <w:p>
            <w:pPr>
              <w:pStyle w:val="Compact"/>
            </w:pPr>
            <w:r>
              <w:t xml:space="preserve">53</w:t>
            </w:r>
          </w:p>
        </w:tc>
        <w:tc>
          <w:tcPr/>
          <w:p>
            <w:pPr>
              <w:pStyle w:val="Compact"/>
            </w:pPr>
            <w:r>
              <w:t xml:space="preserve">57</w:t>
            </w:r>
          </w:p>
        </w:tc>
        <w:tc>
          <w:tcPr/>
          <w:p>
            <w:pPr>
              <w:pStyle w:val="Compact"/>
            </w:pPr>
            <w:r>
              <w:t xml:space="preserve">50</w:t>
            </w:r>
          </w:p>
        </w:tc>
        <w:tc>
          <w:tcPr/>
          <w:p>
            <w:pPr>
              <w:pStyle w:val="Compact"/>
            </w:pPr>
            <w:r>
              <w:t xml:space="preserve">(в составе 50²)</w:t>
            </w:r>
          </w:p>
        </w:tc>
      </w:tr>
      <w:tr>
        <w:tc>
          <w:tcPr/>
          <w:p>
            <w:pPr>
              <w:pStyle w:val="Compact"/>
            </w:pPr>
            <w:r>
              <w:t xml:space="preserve">Сахарозаменитель</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Чай</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r>
      <w:tr>
        <w:tc>
          <w:tcPr/>
          <w:p>
            <w:pPr>
              <w:pStyle w:val="Compact"/>
            </w:pPr>
            <w:r>
              <w:t xml:space="preserve">Кофе, какао</w:t>
            </w:r>
          </w:p>
        </w:tc>
        <w:tc>
          <w:tcPr/>
          <w:p>
            <w:pPr>
              <w:pStyle w:val="Compact"/>
            </w:pPr>
            <w:r>
              <w:t xml:space="preserve">1,4</w:t>
            </w:r>
          </w:p>
        </w:tc>
        <w:tc>
          <w:tcPr/>
          <w:p>
            <w:pPr>
              <w:pStyle w:val="Compact"/>
            </w:pPr>
            <w:r>
              <w:t xml:space="preserve">2</w:t>
            </w:r>
          </w:p>
        </w:tc>
        <w:tc>
          <w:tcPr/>
          <w:p>
            <w:pPr>
              <w:pStyle w:val="Compact"/>
            </w:pPr>
            <w:r>
              <w:t xml:space="preserve">1</w:t>
            </w:r>
          </w:p>
        </w:tc>
        <w:tc>
          <w:tcPr/>
          <w:p>
            <w:pPr>
              <w:pStyle w:val="Compact"/>
            </w:pPr>
            <w:r>
              <w:t xml:space="preserve">1,5</w:t>
            </w:r>
          </w:p>
        </w:tc>
        <w:tc>
          <w:tcPr/>
          <w:p>
            <w:pPr>
              <w:pStyle w:val="Compact"/>
            </w:pPr>
            <w:r>
              <w:t xml:space="preserve">2</w:t>
            </w:r>
          </w:p>
        </w:tc>
        <w:tc>
          <w:tcPr/>
          <w:p>
            <w:pPr>
              <w:pStyle w:val="Compact"/>
            </w:pPr>
            <w:r>
              <w:t xml:space="preserve">1,4</w:t>
            </w:r>
          </w:p>
        </w:tc>
        <w:tc>
          <w:tcPr/>
          <w:p>
            <w:pPr>
              <w:pStyle w:val="Compact"/>
            </w:pPr>
            <w:r>
              <w:t xml:space="preserve">1,4</w:t>
            </w:r>
          </w:p>
        </w:tc>
      </w:tr>
      <w:tr>
        <w:tc>
          <w:tcPr/>
          <w:p>
            <w:pPr>
              <w:pStyle w:val="Compact"/>
            </w:pPr>
            <w:r>
              <w:t xml:space="preserve">Соль</w:t>
            </w:r>
          </w:p>
        </w:tc>
        <w:tc>
          <w:tcPr/>
          <w:p>
            <w:pPr>
              <w:pStyle w:val="Compact"/>
            </w:pPr>
            <w:r>
              <w:t xml:space="preserve">8</w:t>
            </w:r>
          </w:p>
        </w:tc>
        <w:tc>
          <w:tcPr/>
          <w:p>
            <w:pPr>
              <w:pStyle w:val="Compact"/>
            </w:pPr>
            <w:r>
              <w:t xml:space="preserve">10</w:t>
            </w:r>
          </w:p>
        </w:tc>
        <w:tc>
          <w:tcPr/>
          <w:p>
            <w:pPr>
              <w:pStyle w:val="Compact"/>
            </w:pPr>
            <w:r>
              <w:t xml:space="preserve">4</w:t>
            </w:r>
          </w:p>
        </w:tc>
        <w:tc>
          <w:tcPr/>
          <w:p>
            <w:pPr>
              <w:pStyle w:val="Compact"/>
            </w:pPr>
            <w:r>
              <w:t xml:space="preserve">4</w:t>
            </w:r>
          </w:p>
        </w:tc>
        <w:tc>
          <w:tcPr/>
          <w:p>
            <w:pPr>
              <w:pStyle w:val="Compact"/>
            </w:pPr>
            <w:r>
              <w:t xml:space="preserve">10</w:t>
            </w:r>
          </w:p>
        </w:tc>
        <w:tc>
          <w:tcPr/>
          <w:p>
            <w:pPr>
              <w:pStyle w:val="Compact"/>
            </w:pPr>
            <w:r>
              <w:t xml:space="preserve">8</w:t>
            </w:r>
          </w:p>
        </w:tc>
        <w:tc>
          <w:tcPr/>
          <w:p>
            <w:pPr>
              <w:pStyle w:val="Compact"/>
            </w:pPr>
            <w:r>
              <w:t xml:space="preserve">8</w:t>
            </w:r>
          </w:p>
        </w:tc>
      </w:tr>
      <w:tr>
        <w:tc>
          <w:tcPr/>
          <w:p>
            <w:pPr>
              <w:pStyle w:val="Compact"/>
            </w:pPr>
            <w:r>
              <w:t xml:space="preserve">СБКС</w:t>
            </w:r>
          </w:p>
        </w:tc>
        <w:tc>
          <w:tcPr/>
          <w:p>
            <w:pPr>
              <w:pStyle w:val="Compact"/>
            </w:pPr>
            <w:r>
              <w:t xml:space="preserve">27³</w:t>
            </w:r>
          </w:p>
        </w:tc>
        <w:tc>
          <w:tcPr/>
          <w:p>
            <w:pPr>
              <w:pStyle w:val="Compact"/>
            </w:pPr>
            <w:r>
              <w:t xml:space="preserve">27³</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27 по мед. показаниям</w:t>
            </w:r>
          </w:p>
        </w:tc>
      </w:tr>
      <w:tr>
        <w:tc>
          <w:tcPr/>
          <w:p>
            <w:pPr>
              <w:pStyle w:val="Compact"/>
            </w:pPr>
            <w:r>
              <w:t xml:space="preserve">Витаминно-минеральные комплексы</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 по мед. показаниям</w:t>
            </w:r>
          </w:p>
        </w:tc>
      </w:tr>
    </w:tbl>
    <w:p>
      <w:pPr>
        <w:pStyle w:val="BodyText"/>
      </w:pPr>
      <w:r>
        <w:t xml:space="preserve">¹ Для лиц с сахарным диабетом — «соки без сахара». ² В приказе № 520н — единая позиция «сахар, варенье, печенье, кондитерские изделия». ³ «По медицинским показаниям» (сноска постановления).</w:t>
      </w:r>
    </w:p>
    <w:p>
      <w:pPr>
        <w:pStyle w:val="BodyText"/>
      </w:pPr>
      <w:r>
        <w:rPr>
          <w:b/>
          <w:bCs/>
        </w:rPr>
        <w:t xml:space="preserve">Редакция 2022 г. (действовала до 31.12.2025) [33].</w:t>
      </w:r>
      <w:r>
        <w:t xml:space="preserve"> </w:t>
      </w:r>
      <w:r>
        <w:t xml:space="preserve">Столбец (1) назывался «учреждения, кроме ПНИ» и отличался от действующего: хлеб пшеничный 100, мука 45, крахмал 2,5, картофель 168, овощи всех видов одной строкой 318, фрукты 200, сухофрукты и шиповник 10, соки 60, птица 40, колбаса 25, рыба 41,8, сыр 14, творог 40, кисломолочные 200, сметана 10, маргарин 10, сахар 57, кофе 1,5, соль 10, яйцо 4 шт. в неделю, СБКС 27 г в общей норме, витамины 1 драже 3 раза в неделю. Столбцы (2) и (5) для ПНИ совпадали с действующими, кроме яйца (4 шт. в неделю), сухофруктов и шиповника (16 одной строкой) и витаминов (1 драже 3 раза в неделю); СБКС входила в общую норму. Для лиц с сахарным диабетом сахар 15 г выдавался отдельно, сухофрукты и шиповник — 81 г. Столбца (6) не было.</w:t>
      </w:r>
    </w:p>
    <w:bookmarkEnd w:id="177"/>
    <w:bookmarkStart w:id="194" w:name="X14266558e3eac561be41e7749025765d6f466ea"/>
    <w:p>
      <w:pPr>
        <w:pStyle w:val="Heading1"/>
      </w:pPr>
      <w:r>
        <w:t xml:space="preserve">Приложение В. Изменения по сравнению с первой редакцией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Раздел первой редакции</w:t>
            </w:r>
          </w:p>
        </w:tc>
        <w:tc>
          <w:tcPr/>
          <w:p>
            <w:pPr>
              <w:pStyle w:val="Compact"/>
            </w:pPr>
            <w:r>
              <w:t xml:space="preserve">Что изменено во второй редакции</w:t>
            </w:r>
          </w:p>
        </w:tc>
        <w:tc>
          <w:tcPr/>
          <w:p>
            <w:pPr>
              <w:pStyle w:val="Compact"/>
            </w:pPr>
            <w:r>
              <w:t xml:space="preserve">Основание</w:t>
            </w:r>
          </w:p>
        </w:tc>
      </w:tr>
      <w:tr>
        <w:tc>
          <w:tcPr/>
          <w:p>
            <w:pPr>
              <w:pStyle w:val="Compact"/>
            </w:pPr>
            <w:r>
              <w:t xml:space="preserve">Введение</w:t>
            </w:r>
          </w:p>
        </w:tc>
        <w:tc>
          <w:tcPr/>
          <w:p>
            <w:pPr>
              <w:pStyle w:val="Compact"/>
            </w:pPr>
            <w:r>
              <w:t xml:space="preserve">Добавлены классы утверждений и указание на действующую редакцию СанПиН</w:t>
            </w:r>
          </w:p>
        </w:tc>
        <w:tc>
          <w:tcPr/>
          <w:p>
            <w:pPr>
              <w:pStyle w:val="Compact"/>
            </w:pPr>
            <w:r>
              <w:t xml:space="preserve">Переход на СанПиН 4282-26 с 01.09.2026 [3]</w:t>
            </w:r>
          </w:p>
        </w:tc>
      </w:tr>
      <w:tr>
        <w:tc>
          <w:tcPr/>
          <w:p>
            <w:pPr>
              <w:pStyle w:val="Compact"/>
            </w:pPr>
            <w:r>
              <w:t xml:space="preserve">Понятийный аппарат</w:t>
            </w:r>
          </w:p>
        </w:tc>
        <w:tc>
          <w:tcPr/>
          <w:p>
            <w:pPr>
              <w:pStyle w:val="Compact"/>
            </w:pPr>
            <w:r>
              <w:t xml:space="preserve">Разграничены цикличное меню, вариативное меню, таблица замен, персонализация; три шкалы (раздача, участие, модели обзора)</w:t>
            </w:r>
          </w:p>
        </w:tc>
        <w:tc>
          <w:tcPr/>
          <w:p>
            <w:pPr>
              <w:pStyle w:val="Compact"/>
            </w:pPr>
            <w:r>
              <w:t xml:space="preserve">Рабочая база проекта [23]</w:t>
            </w:r>
          </w:p>
        </w:tc>
      </w:tr>
      <w:tr>
        <w:tc>
          <w:tcPr/>
          <w:p>
            <w:pPr>
              <w:pStyle w:val="Compact"/>
            </w:pPr>
            <w:r>
              <w:t xml:space="preserve">Федеральный уровень</w:t>
            </w:r>
          </w:p>
        </w:tc>
        <w:tc>
          <w:tcPr/>
          <w:p>
            <w:pPr>
              <w:pStyle w:val="Compact"/>
            </w:pPr>
            <w:r>
              <w:t xml:space="preserve">Добавлены приказ № 305н (Правила организации деятельности, с 01.09.2025), приказ № 520н, Закон № 3185-1, постановление № 90 (2003); исправлен номер приложения норм взаимозаменяемости (7 вместо 6), добавлено приложение № 8; ст. 6.6 КоАП как специальная норма</w:t>
            </w:r>
          </w:p>
        </w:tc>
        <w:tc>
          <w:tcPr/>
          <w:p>
            <w:pPr>
              <w:pStyle w:val="Compact"/>
            </w:pPr>
            <w:r>
              <w:t xml:space="preserve">[26, 31, 32, 66]</w:t>
            </w:r>
          </w:p>
        </w:tc>
      </w:tr>
      <w:tr>
        <w:tc>
          <w:tcPr/>
          <w:p>
            <w:pPr>
              <w:pStyle w:val="Compact"/>
            </w:pPr>
            <w:r>
              <w:t xml:space="preserve">Санитарные правила</w:t>
            </w:r>
          </w:p>
        </w:tc>
        <w:tc>
          <w:tcPr/>
          <w:p>
            <w:pPr>
              <w:pStyle w:val="Compact"/>
            </w:pPr>
            <w:r>
              <w:t xml:space="preserve">СанПиН 3590-20 заменён на СанПиН 4282-26 с хронологией перехода; установлено, что таблица замен прил. 11 нормативно детская</w:t>
            </w:r>
          </w:p>
        </w:tc>
        <w:tc>
          <w:tcPr/>
          <w:p>
            <w:pPr>
              <w:pStyle w:val="Compact"/>
            </w:pPr>
            <w:r>
              <w:t xml:space="preserve">[2, 3]</w:t>
            </w:r>
          </w:p>
        </w:tc>
      </w:tr>
      <w:tr>
        <w:tc>
          <w:tcPr/>
          <w:p>
            <w:pPr>
              <w:pStyle w:val="Compact"/>
            </w:pPr>
            <w:r>
              <w:t xml:space="preserve">Региональный уровень</w:t>
            </w:r>
          </w:p>
        </w:tc>
        <w:tc>
          <w:tcPr/>
          <w:p>
            <w:pPr>
              <w:pStyle w:val="Compact"/>
            </w:pPr>
            <w:r>
              <w:t xml:space="preserve">Петербургская норма проверена по тексту; выявлена вторая норма для ПНИ (без СБКС); добавлены тарифы 2025 г. и постановление № 1283; удалены неподтверждённые характеристики практик Москвы и Нижегородской области; пилот детского омбудсмена отнесён к школам</w:t>
            </w:r>
          </w:p>
        </w:tc>
        <w:tc>
          <w:tcPr/>
          <w:p>
            <w:pPr>
              <w:pStyle w:val="Compact"/>
            </w:pPr>
            <w:r>
              <w:t xml:space="preserve">[33, 75, 76, 80]</w:t>
            </w:r>
          </w:p>
        </w:tc>
      </w:tr>
      <w:tr>
        <w:tc>
          <w:tcPr/>
          <w:p>
            <w:pPr>
              <w:pStyle w:val="Compact"/>
            </w:pPr>
            <w:r>
              <w:t xml:space="preserve">Практика регионов</w:t>
            </w:r>
          </w:p>
        </w:tc>
        <w:tc>
          <w:tcPr/>
          <w:p>
            <w:pPr>
              <w:pStyle w:val="Compact"/>
            </w:pPr>
            <w:r>
              <w:t xml:space="preserve">Вместо одного кейса — девять учреждений, региональное сообщение и закупки Самарской области; удалены детали, отсутствующие в источнике (выбор накануне в Болотнинском ПНИ)</w:t>
            </w:r>
          </w:p>
        </w:tc>
        <w:tc>
          <w:tcPr/>
          <w:p>
            <w:pPr>
              <w:pStyle w:val="Compact"/>
            </w:pPr>
            <w:r>
              <w:t xml:space="preserve">[5–21, 28, 29, 96]</w:t>
            </w:r>
          </w:p>
        </w:tc>
      </w:tr>
      <w:tr>
        <w:tc>
          <w:tcPr/>
          <w:p>
            <w:pPr>
              <w:pStyle w:val="Compact"/>
            </w:pPr>
            <w:r>
              <w:t xml:space="preserve">Зарубежный опыт</w:t>
            </w:r>
          </w:p>
        </w:tc>
        <w:tc>
          <w:tcPr/>
          <w:p>
            <w:pPr>
              <w:pStyle w:val="Compact"/>
            </w:pPr>
            <w:r>
              <w:t xml:space="preserve">Раздел о странах СНГ удалён как неподтверждённый; добавлены первоисточники Англии, Шотландии, США, Онтарио, Австралии, Германии, Швеции, Японии</w:t>
            </w:r>
          </w:p>
        </w:tc>
        <w:tc>
          <w:tcPr/>
          <w:p>
            <w:pPr>
              <w:pStyle w:val="Compact"/>
            </w:pPr>
            <w:r>
              <w:t xml:space="preserve">[150–164, 167]</w:t>
            </w:r>
          </w:p>
        </w:tc>
      </w:tr>
      <w:tr>
        <w:tc>
          <w:tcPr/>
          <w:p>
            <w:pPr>
              <w:pStyle w:val="Compact"/>
            </w:pPr>
            <w:r>
              <w:t xml:space="preserve">Научная база</w:t>
            </w:r>
          </w:p>
        </w:tc>
        <w:tc>
          <w:tcPr/>
          <w:p>
            <w:pPr>
              <w:pStyle w:val="Compact"/>
            </w:pPr>
            <w:r>
              <w:t xml:space="preserve">Добавлен раздел о научных данных (выбор, удовлетворённость, пищевой статус, отходы, стоимость, люди с психическими расстройствами)</w:t>
            </w:r>
          </w:p>
        </w:tc>
        <w:tc>
          <w:tcPr/>
          <w:p>
            <w:pPr>
              <w:pStyle w:val="Compact"/>
            </w:pPr>
            <w:r>
              <w:t xml:space="preserve">[30, 42, 54, 103, 119–123, 127, 128, 130, 131, 136–139, 141–143, 149]</w:t>
            </w:r>
          </w:p>
        </w:tc>
      </w:tr>
      <w:tr>
        <w:tc>
          <w:tcPr/>
          <w:p>
            <w:pPr>
              <w:pStyle w:val="Compact"/>
            </w:pPr>
            <w:r>
              <w:t xml:space="preserve">Модели и рекомендации</w:t>
            </w:r>
          </w:p>
        </w:tc>
        <w:tc>
          <w:tcPr/>
          <w:p>
            <w:pPr>
              <w:pStyle w:val="Compact"/>
            </w:pPr>
            <w:r>
              <w:t xml:space="preserve">Модели внедрения заменены шестнадцатью операционными сценариями с указанием классов; предложения помечены как рекомендации автора</w:t>
            </w:r>
          </w:p>
        </w:tc>
        <w:tc>
          <w:tcPr/>
          <w:p>
            <w:pPr>
              <w:pStyle w:val="Compact"/>
            </w:pPr>
            <w:r>
              <w:t xml:space="preserve">—</w:t>
            </w:r>
          </w:p>
        </w:tc>
      </w:tr>
      <w:tr>
        <w:tc>
          <w:tcPr/>
          <w:p>
            <w:pPr>
              <w:pStyle w:val="Compact"/>
            </w:pPr>
            <w:r>
              <w:t xml:space="preserve">Риски и экономика</w:t>
            </w:r>
          </w:p>
        </w:tc>
        <w:tc>
          <w:tcPr/>
          <w:p>
            <w:pPr>
              <w:pStyle w:val="Compact"/>
            </w:pPr>
            <w:r>
              <w:t xml:space="preserve">Сняты взаимоисключающие утверждения о затратах; приведены зарубежные данные и иллюстративная арифметика с петербургскими тарифами</w:t>
            </w:r>
          </w:p>
        </w:tc>
        <w:tc>
          <w:tcPr/>
          <w:p>
            <w:pPr>
              <w:pStyle w:val="Compact"/>
            </w:pPr>
            <w:r>
              <w:t xml:space="preserve">[21, 76, 103, 149]</w:t>
            </w:r>
          </w:p>
        </w:tc>
      </w:tr>
      <w:tr>
        <w:tc>
          <w:tcPr/>
          <w:p>
            <w:pPr>
              <w:pStyle w:val="Compact"/>
            </w:pPr>
            <w:r>
              <w:t xml:space="preserve">Приложения</w:t>
            </w:r>
          </w:p>
        </w:tc>
        <w:tc>
          <w:tcPr/>
          <w:p>
            <w:pPr>
              <w:pStyle w:val="Compact"/>
            </w:pPr>
            <w:r>
              <w:t xml:space="preserve">Образцы положения, модели меню и чек-лист не воспроизводятся (доклад не содержит раздаточных материалов); добавлены реестр актов с классами, полная таблица норм № 1284 и перечень изменений</w:t>
            </w:r>
          </w:p>
        </w:tc>
        <w:tc>
          <w:tcPr/>
          <w:p>
            <w:pPr>
              <w:pStyle w:val="Compact"/>
            </w:pPr>
            <w:r>
              <w:t xml:space="preserve">—</w:t>
            </w:r>
          </w:p>
        </w:tc>
      </w:tr>
    </w:tbl>
    <w:bookmarkStart w:id="178" w:name="Xdc464896b83b14907d78603f4d568e99bd5868b"/>
    <w:p>
      <w:pPr>
        <w:pStyle w:val="Heading2"/>
      </w:pPr>
      <w:r>
        <w:t xml:space="preserve">Дополнение второй редакции (октябрь 2026 г.)</w:t>
      </w:r>
    </w:p>
    <w:p>
      <w:pPr>
        <w:pStyle w:val="FirstParagraph"/>
      </w:pPr>
      <w:r>
        <w:t xml:space="preserve">После первой сборки второй редакции текст расширялся за счёт новых источников: число позиций в списке источников выросло с 98 до 132, в третьем проходе — до 136, в четвёртом — до 143, в пятом — до 147, в седьмом — до 153; динамика ежедневных дополнений приведена в таблице ниже.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2</w:t>
            </w:r>
          </w:p>
        </w:tc>
        <w:tc>
          <w:tcPr/>
          <w:p>
            <w:pPr>
              <w:pStyle w:val="Compact"/>
            </w:pPr>
            <w:r>
              <w:t xml:space="preserve">Ход дела № А73-20917/2024 по тексту постановления округа; проверка сведений об определении ВС № 303-ЭС25-15393; постные обязанности — в связке с проверочным листом Роструда</w:t>
            </w:r>
          </w:p>
        </w:tc>
        <w:tc>
          <w:tcPr/>
          <w:p>
            <w:pPr>
              <w:pStyle w:val="Compact"/>
            </w:pPr>
            <w:r>
              <w:t xml:space="preserve">Определение ВС описывалось по блогу; теперь указано, что под этим номером найдено только определение об отсрочке госпошлины, а пересказ блога расходится с делом в проверяемых деталях</w:t>
            </w:r>
          </w:p>
        </w:tc>
      </w:tr>
      <w:tr>
        <w:tc>
          <w:tcPr/>
          <w:p>
            <w:pPr>
              <w:pStyle w:val="Compact"/>
            </w:pPr>
            <w:r>
              <w:t xml:space="preserve">3</w:t>
            </w:r>
          </w:p>
        </w:tc>
        <w:tc>
          <w:tcPr/>
          <w:p>
            <w:pPr>
              <w:pStyle w:val="Compact"/>
            </w:pPr>
            <w:r>
              <w:t xml:space="preserve">Полные тексты норм Новосибирской области, Красноярского края, Ленинградской области, ХМАО — Югры; московский приказ № 228 (п. 2.1, ±5 % калорийности за неделю) и приказ № 1068; нижегородское положение об организации питания; тарифы Санкт-Петербурга на 2026 г.; раздел о брутто и нетто</w:t>
            </w:r>
          </w:p>
        </w:tc>
        <w:tc>
          <w:tcPr/>
          <w:p>
            <w:pPr>
              <w:pStyle w:val="Compact"/>
            </w:pPr>
            <w:r>
              <w:t xml:space="preserve">Реквизит «постановление Ленинградской области № 458» заменён на приказ № 04-58; «постановление № 1068-ПП» — на приказ ДСЗН Москвы № 1068; формулировка о причине изменения тарифов смягчена до установленного</w:t>
            </w:r>
          </w:p>
        </w:tc>
      </w:tr>
      <w:tr>
        <w:tc>
          <w:tcPr/>
          <w:p>
            <w:pPr>
              <w:pStyle w:val="Compact"/>
            </w:pPr>
            <w:r>
              <w:t xml:space="preserve">4</w:t>
            </w:r>
          </w:p>
        </w:tc>
        <w:tc>
          <w:tcPr/>
          <w:p>
            <w:pPr>
              <w:pStyle w:val="Compact"/>
            </w:pPr>
            <w:r>
              <w:t xml:space="preserve">Ресурсные данные Успенского ПНИ (2026); высказывание министра Иркутской области (2026)</w:t>
            </w:r>
          </w:p>
        </w:tc>
        <w:tc>
          <w:tcPr/>
          <w:p>
            <w:pPr>
              <w:pStyle w:val="Compact"/>
            </w:pPr>
            <w:r>
              <w:t xml:space="preserve">Статус иркутского формата «два первых, два вторых» — не подтверждён</w:t>
            </w:r>
          </w:p>
        </w:tc>
      </w:tr>
      <w:tr>
        <w:tc>
          <w:tcPr/>
          <w:p>
            <w:pPr>
              <w:pStyle w:val="Compact"/>
            </w:pPr>
            <w:r>
              <w:t xml:space="preserve">5</w:t>
            </w:r>
          </w:p>
        </w:tc>
        <w:tc>
          <w:tcPr/>
          <w:p>
            <w:pPr>
              <w:pStyle w:val="Compact"/>
            </w:pPr>
            <w:r>
              <w:t xml:space="preserve">Качественные исследования выбора; достоинство при приёме пищи; время помощи при еде; исследование CLEVER о точности расчёта съеденного</w:t>
            </w:r>
          </w:p>
        </w:tc>
        <w:tc>
          <w:tcPr/>
          <w:p>
            <w:pPr>
              <w:pStyle w:val="Compact"/>
            </w:pPr>
            <w:r>
              <w:t xml:space="preserve">—</w:t>
            </w:r>
          </w:p>
        </w:tc>
      </w:tr>
      <w:tr>
        <w:tc>
          <w:tcPr/>
          <w:p>
            <w:pPr>
              <w:pStyle w:val="Compact"/>
            </w:pPr>
            <w:r>
              <w:t xml:space="preserve">6</w:t>
            </w:r>
          </w:p>
        </w:tc>
        <w:tc>
          <w:tcPr/>
          <w:p>
            <w:pPr>
              <w:pStyle w:val="Compact"/>
            </w:pPr>
            <w:r>
              <w:t xml:space="preserve">Швеция, Дания, Япония; руководство CQC (2025); процедуры проверки США (F806, CMS-20053) и Онтарио</w:t>
            </w:r>
          </w:p>
        </w:tc>
        <w:tc>
          <w:tcPr/>
          <w:p>
            <w:pPr>
              <w:pStyle w:val="Compact"/>
            </w:pPr>
            <w:r>
              <w:t xml:space="preserve">Цикл обеда по стандарту DGE: не менее 6 недель в учреждениях (ранее ошибочно — 4)</w:t>
            </w:r>
          </w:p>
        </w:tc>
      </w:tr>
      <w:tr>
        <w:tc>
          <w:tcPr/>
          <w:p>
            <w:pPr>
              <w:pStyle w:val="Compact"/>
            </w:pPr>
            <w:r>
              <w:t xml:space="preserve">7</w:t>
            </w:r>
          </w:p>
        </w:tc>
        <w:tc>
          <w:tcPr/>
          <w:p>
            <w:pPr>
              <w:pStyle w:val="Compact"/>
            </w:pPr>
            <w:r>
              <w:t xml:space="preserve">Сценарии 11–16: день меню по № 1284 с таблицей замен, лоты по 223-ФЗ, документальная цепочка дня, время персонала, жители без вербального выбора, пост по № 305н; тарифы 2026 г. в сценарии 8 (иллюстрация)</w:t>
            </w:r>
          </w:p>
        </w:tc>
        <w:tc>
          <w:tcPr/>
          <w:p>
            <w:pPr>
              <w:pStyle w:val="Compact"/>
            </w:pPr>
            <w:r>
              <w:t xml:space="preserve">Указание на проверяющий орган (Роструд или орган субъекта)</w:t>
            </w:r>
          </w:p>
        </w:tc>
      </w:tr>
      <w:tr>
        <w:tc>
          <w:tcPr/>
          <w:p>
            <w:pPr>
              <w:pStyle w:val="Compact"/>
            </w:pPr>
            <w:r>
              <w:t xml:space="preserve">8</w:t>
            </w:r>
          </w:p>
        </w:tc>
        <w:tc>
          <w:tcPr/>
          <w:p>
            <w:pPr>
              <w:pStyle w:val="Compact"/>
            </w:pPr>
            <w:r>
              <w:t xml:space="preserve">Федеральный госконтроль (Роструд) и проверочный лист 2026 г.; оценка Управления социального питания Санкт-Петербурга; зарубежные процедуры проверки; чек-лист наблюдения приёма пищи; распределение документов по контролёрам; пост как предмет проверки</w:t>
            </w:r>
          </w:p>
        </w:tc>
        <w:tc>
          <w:tcPr/>
          <w:p>
            <w:pPr>
              <w:pStyle w:val="Compact"/>
            </w:pPr>
            <w:r>
              <w:t xml:space="preserve">Государственные дома-интернаты субъектов проверяет не орган субъекта в порядке регионального контроля, а Роструд (ст. 33 442-ФЗ в ред. № 170-ФЗ)</w:t>
            </w:r>
          </w:p>
        </w:tc>
      </w:tr>
      <w:tr>
        <w:tc>
          <w:tcPr/>
          <w:p>
            <w:pPr>
              <w:pStyle w:val="Compact"/>
            </w:pPr>
            <w:r>
              <w:t xml:space="preserve">9</w:t>
            </w:r>
          </w:p>
        </w:tc>
        <w:tc>
          <w:tcPr/>
          <w:p>
            <w:pPr>
              <w:pStyle w:val="Compact"/>
            </w:pPr>
            <w:r>
              <w:t xml:space="preserve">Позиции 31–40; обновлены позиции 24 и 26</w:t>
            </w:r>
          </w:p>
        </w:tc>
        <w:tc>
          <w:tcPr/>
          <w:p>
            <w:pPr>
              <w:pStyle w:val="Compact"/>
            </w:pPr>
            <w:r>
              <w:t xml:space="preserve">—</w:t>
            </w:r>
          </w:p>
        </w:tc>
      </w:tr>
      <w:tr>
        <w:tc>
          <w:tcPr/>
          <w:p>
            <w:pPr>
              <w:pStyle w:val="Compact"/>
            </w:pPr>
            <w:r>
              <w:t xml:space="preserve">10</w:t>
            </w:r>
          </w:p>
        </w:tc>
        <w:tc>
          <w:tcPr/>
          <w:p>
            <w:pPr>
              <w:pStyle w:val="Compact"/>
            </w:pPr>
            <w:r>
              <w:t xml:space="preserve">Предложения 7, 9, 10, 12, 14, 17–22</w:t>
            </w:r>
          </w:p>
        </w:tc>
        <w:tc>
          <w:tcPr/>
          <w:p>
            <w:pPr>
              <w:pStyle w:val="Compact"/>
            </w:pPr>
            <w:r>
              <w:t xml:space="preserve">Ссылки на пункты глав 4 и 7 приведены в соответствие с нумерацией</w:t>
            </w:r>
          </w:p>
        </w:tc>
      </w:tr>
    </w:tbl>
    <w:bookmarkEnd w:id="178"/>
    <w:bookmarkStart w:id="179" w:name="X8531dd045458e454678a5d16457b595e1b73a21"/>
    <w:p>
      <w:pPr>
        <w:pStyle w:val="Heading2"/>
      </w:pPr>
      <w:r>
        <w:t xml:space="preserve">Третий проход: литературная правка и дополнительные источники (октябрь 2026 г.)</w:t>
      </w:r>
    </w:p>
    <w:p>
      <w:pPr>
        <w:pStyle w:val="FirstParagraph"/>
      </w:pPr>
      <w:r>
        <w:t xml:space="preserve">Текст прошёл литературную правку: устранены канцелярские связки, разделены длинные абзацы о деле № А73-20917/2024. Утверждения с источниками, числа, ссылки, классы утверждений, словарь различений, 40 противоречий (по состоянию на третий проход), 16 сценариев и 24 предложения сохранены; сверка ссылок и чисел проведена по каждой главе.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3</w:t>
            </w:r>
          </w:p>
        </w:tc>
        <w:tc>
          <w:tcPr/>
          <w:p>
            <w:pPr>
              <w:pStyle w:val="Compact"/>
            </w:pPr>
            <w:r>
              <w:t xml:space="preserve">Нормы Нижегородской области в ред. пост. № 617 (нетто) [72]; изменения красноярского акта постановлениями № 74-п (2024) и № 892-п (2025) и отдельный раздел норм для ПНИ (с 2026 г. — ДСО) [90]; изменение ленинградского приказа от 04.08.2025 № 04-81 [92]</w:t>
            </w:r>
          </w:p>
        </w:tc>
        <w:tc>
          <w:tcPr/>
          <w:p>
            <w:pPr>
              <w:pStyle w:val="Compact"/>
            </w:pPr>
            <w:r>
              <w:t xml:space="preserve">Красноярская норма описывалась как единая для всех стационаров; нижегородские нормы — «нет данных» о единицах</w:t>
            </w:r>
          </w:p>
        </w:tc>
      </w:tr>
      <w:tr>
        <w:tc>
          <w:tcPr/>
          <w:p>
            <w:pPr>
              <w:pStyle w:val="Compact"/>
            </w:pPr>
            <w:r>
              <w:t xml:space="preserve">4</w:t>
            </w:r>
          </w:p>
        </w:tc>
        <w:tc>
          <w:tcPr/>
          <w:p>
            <w:pPr>
              <w:pStyle w:val="Compact"/>
            </w:pPr>
            <w:r>
              <w:t xml:space="preserve">Нормативная рамка Иркутской области по акту КСП: приказ № 184-мпр, стандарт услуги «помощь в приёме пищи» — до 15 мин [19]</w:t>
            </w:r>
          </w:p>
        </w:tc>
        <w:tc>
          <w:tcPr/>
          <w:p>
            <w:pPr>
              <w:pStyle w:val="Compact"/>
            </w:pPr>
            <w:r>
              <w:t xml:space="preserve">—</w:t>
            </w:r>
          </w:p>
        </w:tc>
      </w:tr>
      <w:tr>
        <w:tc>
          <w:tcPr/>
          <w:p>
            <w:pPr>
              <w:pStyle w:val="Compact"/>
            </w:pPr>
            <w:r>
              <w:t xml:space="preserve">6</w:t>
            </w:r>
          </w:p>
        </w:tc>
        <w:tc>
          <w:tcPr/>
          <w:p>
            <w:pPr>
              <w:pStyle w:val="Compact"/>
            </w:pPr>
            <w:r>
              <w:t xml:space="preserve">Статус онтарийского протокола 2019 г.: на портале министерства на 05.10.2026 размещена та же редакция [158]</w:t>
            </w:r>
          </w:p>
        </w:tc>
        <w:tc>
          <w:tcPr/>
          <w:p>
            <w:pPr>
              <w:pStyle w:val="Compact"/>
            </w:pPr>
            <w:r>
              <w:t xml:space="preserve">—</w:t>
            </w:r>
          </w:p>
        </w:tc>
      </w:tr>
      <w:tr>
        <w:tc>
          <w:tcPr/>
          <w:p>
            <w:pPr>
              <w:pStyle w:val="Compact"/>
            </w:pPr>
            <w:r>
              <w:t xml:space="preserve">7</w:t>
            </w:r>
          </w:p>
        </w:tc>
        <w:tc>
          <w:tcPr/>
          <w:p>
            <w:pPr>
              <w:pStyle w:val="Compact"/>
            </w:pPr>
            <w:r>
              <w:t xml:space="preserve">Сценарий 13 — что находят финансовые проверки [19]; сценарий 14 — норматив 15 мин против 35–42 мин [19, 145–148]</w:t>
            </w:r>
          </w:p>
        </w:tc>
        <w:tc>
          <w:tcPr/>
          <w:p>
            <w:pPr>
              <w:pStyle w:val="Compact"/>
            </w:pPr>
            <w:r>
              <w:t xml:space="preserve">Ссылка на п. 4.10 заменена на п. 4.11; утверждение о том, что у Wright и соавт. время выбора «сильнее» характеристик еды, заменено формулировкой, совпадающей с гл. 5</w:t>
            </w:r>
          </w:p>
        </w:tc>
      </w:tr>
      <w:tr>
        <w:tc>
          <w:tcPr/>
          <w:p>
            <w:pPr>
              <w:pStyle w:val="Compact"/>
            </w:pPr>
            <w:r>
              <w:t xml:space="preserve">8</w:t>
            </w:r>
          </w:p>
        </w:tc>
        <w:tc>
          <w:tcPr/>
          <w:p>
            <w:pPr>
              <w:pStyle w:val="Compact"/>
            </w:pPr>
            <w:r>
              <w:t xml:space="preserve">Раздел «Контрольно-счётные органы»; дата официального опубликования проверочного листа Роструда (13.02.2026) [39]</w:t>
            </w:r>
          </w:p>
        </w:tc>
        <w:tc>
          <w:tcPr/>
          <w:p>
            <w:pPr>
              <w:pStyle w:val="Compact"/>
            </w:pPr>
            <w:r>
              <w:t xml:space="preserve">Пометка «по данным публикации» о вступлении в силу 24.02.2026 снята после сверки с Официальным интернет-порталом правовой информации</w:t>
            </w:r>
          </w:p>
        </w:tc>
      </w:tr>
      <w:tr>
        <w:tc>
          <w:tcPr/>
          <w:p>
            <w:pPr>
              <w:pStyle w:val="Compact"/>
            </w:pPr>
            <w:r>
              <w:t xml:space="preserve">Аннотация, 11</w:t>
            </w:r>
          </w:p>
        </w:tc>
        <w:tc>
          <w:tcPr/>
          <w:p>
            <w:pPr>
              <w:pStyle w:val="Compact"/>
            </w:pPr>
            <w:r>
              <w:t xml:space="preserve">Нижегородская область в числе прочитанных актов</w:t>
            </w:r>
          </w:p>
        </w:tc>
        <w:tc>
          <w:tcPr/>
          <w:p>
            <w:pPr>
              <w:pStyle w:val="Compact"/>
            </w:pPr>
            <w:r>
              <w:t xml:space="preserve">«Шести российских кейсах» → «восьми»</w:t>
            </w:r>
          </w:p>
        </w:tc>
      </w:tr>
    </w:tbl>
    <w:bookmarkEnd w:id="179"/>
    <w:bookmarkStart w:id="180" w:name="X4bb1c9e9b3804963a91cce012a1711de9d8f73d"/>
    <w:p>
      <w:pPr>
        <w:pStyle w:val="Heading2"/>
      </w:pPr>
      <w:r>
        <w:t xml:space="preserve">Четвёртый проход: незакрытые вопросы (октябрь 2026 г.)</w:t>
      </w:r>
    </w:p>
    <w:p>
      <w:pPr>
        <w:pStyle w:val="FirstParagraph"/>
      </w:pPr>
      <w:r>
        <w:t xml:space="preserve">Четвёртый проход был посвящён вопросам, оставшимся открытыми после третьего; если первоисточник найти не удалось, вопрос закрывался как непроверенный с перечнем предпринятых попыток.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Определение ВС № 303-ЭС25-15393 по существу</w:t>
            </w:r>
          </w:p>
        </w:tc>
        <w:tc>
          <w:tcPr/>
          <w:p>
            <w:pPr>
              <w:pStyle w:val="Compact"/>
            </w:pPr>
            <w:r>
              <w:t xml:space="preserve">Не найдено (база судебных актов — только отсрочка госпошлины; сайт ВС и веб-архив из среды подготовки доклада недоступны). Найден второй вторичный источник: обзор «Аукционного вестника» подтверждает дату 28.01.2026 и отказ и излагает позицию через цель закупки</w:t>
            </w:r>
          </w:p>
        </w:tc>
        <w:tc>
          <w:tcPr/>
          <w:p>
            <w:pPr>
              <w:pStyle w:val="Compact"/>
            </w:pPr>
            <w:r>
              <w:t xml:space="preserve">[61, 62]; п. 2.10, гл. 9 (поз. 33), прил. А (поз. 48)</w:t>
            </w:r>
          </w:p>
        </w:tc>
      </w:tr>
      <w:tr>
        <w:tc>
          <w:tcPr/>
          <w:p>
            <w:pPr>
              <w:pStyle w:val="Compact"/>
            </w:pPr>
            <w:r>
              <w:t xml:space="preserve">Иркутская область: формат «два первых, два вторых»</w:t>
            </w:r>
          </w:p>
        </w:tc>
        <w:tc>
          <w:tcPr/>
          <w:p>
            <w:pPr>
              <w:pStyle w:val="Compact"/>
            </w:pPr>
            <w:r>
              <w:t xml:space="preserve">Не подтверждён: оригинал сообщения министерства от 14.02.2025 не найден (поиск, веб-архив, агрегатор закрыт защитой). Найдено официальное сообщение 2025 г. о вариативном питании в Ново-Ленинском доме-интернате; текст приказа № 184-мпр не найден</w:t>
            </w:r>
          </w:p>
        </w:tc>
        <w:tc>
          <w:tcPr/>
          <w:p>
            <w:pPr>
              <w:pStyle w:val="Compact"/>
            </w:pPr>
            <w:r>
              <w:t xml:space="preserve">[20]; п. 4.6, гл. 9 (поз. 26)</w:t>
            </w:r>
          </w:p>
        </w:tc>
      </w:tr>
      <w:tr>
        <w:tc>
          <w:tcPr/>
          <w:p>
            <w:pPr>
              <w:pStyle w:val="Compact"/>
            </w:pPr>
            <w:r>
              <w:t xml:space="preserve">Москва: соотношение приказов № 1068 и № 228</w:t>
            </w:r>
          </w:p>
        </w:tc>
        <w:tc>
          <w:tcPr/>
          <w:p>
            <w:pPr>
              <w:pStyle w:val="Compact"/>
            </w:pPr>
            <w:r>
              <w:t xml:space="preserve">Текст № 1068 прочитан (брутто, три графы); оба приказа — акты одного ведомства, № 228 позднее и для тех же адресатов; применение № 228 — толкование; формальная отмена № 1068 не подтверждена</w:t>
            </w:r>
          </w:p>
        </w:tc>
        <w:tc>
          <w:tcPr/>
          <w:p>
            <w:pPr>
              <w:pStyle w:val="Compact"/>
            </w:pPr>
            <w:r>
              <w:t xml:space="preserve">[71, 82]; п. 3.3, гл. 9 (поз. 24), прил. А (поз. 42)</w:t>
            </w:r>
          </w:p>
        </w:tc>
      </w:tr>
      <w:tr>
        <w:tc>
          <w:tcPr/>
          <w:p>
            <w:pPr>
              <w:pStyle w:val="Compact"/>
            </w:pPr>
            <w:r>
              <w:t xml:space="preserve">Нижегородская область: практика выбора</w:t>
            </w:r>
          </w:p>
        </w:tc>
        <w:tc>
          <w:tcPr/>
          <w:p>
            <w:pPr>
              <w:pStyle w:val="Compact"/>
            </w:pPr>
            <w:r>
              <w:t xml:space="preserve">Не найдена; второе положение о питании (Чкаловский дом-интернат) — единое цикличное меню без выбора</w:t>
            </w:r>
          </w:p>
        </w:tc>
        <w:tc>
          <w:tcPr/>
          <w:p>
            <w:pPr>
              <w:pStyle w:val="Compact"/>
            </w:pPr>
            <w:r>
              <w:t xml:space="preserve">[87]; п. 3.5, прил. А (поз. 46)</w:t>
            </w:r>
          </w:p>
        </w:tc>
      </w:tr>
      <w:tr>
        <w:tc>
          <w:tcPr/>
          <w:p>
            <w:pPr>
              <w:pStyle w:val="Compact"/>
            </w:pPr>
            <w:r>
              <w:t xml:space="preserve">Новосибирская область: сообщение министерства о шведском столе</w:t>
            </w:r>
          </w:p>
        </w:tc>
        <w:tc>
          <w:tcPr/>
          <w:p>
            <w:pPr>
              <w:pStyle w:val="Compact"/>
            </w:pPr>
            <w:r>
              <w:t xml:space="preserve">Найдено в перепечатке сообщения Правительства НСО от 20.06.2025 (сайт министерства закрыт географической блокировкой)</w:t>
            </w:r>
          </w:p>
        </w:tc>
        <w:tc>
          <w:tcPr/>
          <w:p>
            <w:pPr>
              <w:pStyle w:val="Compact"/>
            </w:pPr>
            <w:r>
              <w:t xml:space="preserve">[12]; п. 4.3, 4.4, гл. 11</w:t>
            </w:r>
          </w:p>
        </w:tc>
      </w:tr>
      <w:tr>
        <w:tc>
          <w:tcPr/>
          <w:p>
            <w:pPr>
              <w:pStyle w:val="Compact"/>
            </w:pPr>
            <w:r>
              <w:t xml:space="preserve">Красноярский край: меняли ли № 74-п и № 892-п граммы</w:t>
            </w:r>
          </w:p>
        </w:tc>
        <w:tc>
          <w:tcPr/>
          <w:p>
            <w:pPr>
              <w:pStyle w:val="Compact"/>
            </w:pPr>
            <w:r>
              <w:t xml:space="preserve">Нет для взрослых: № 74-п отменил раздел 9, изменил наименование и преамбулу; № 892-п — наименования разделов и одно число в детской таблице раздела 3</w:t>
            </w:r>
          </w:p>
        </w:tc>
        <w:tc>
          <w:tcPr/>
          <w:p>
            <w:pPr>
              <w:pStyle w:val="Compact"/>
            </w:pPr>
            <w:r>
              <w:t xml:space="preserve">[90]; п. 3.9, прил. А (поз. 31)</w:t>
            </w:r>
          </w:p>
        </w:tc>
      </w:tr>
      <w:tr>
        <w:tc>
          <w:tcPr/>
          <w:p>
            <w:pPr>
              <w:pStyle w:val="Compact"/>
            </w:pPr>
            <w:r>
              <w:t xml:space="preserve">Ленинградская область: что изменил приказ № 04-81</w:t>
            </w:r>
          </w:p>
        </w:tc>
        <w:tc>
          <w:tcPr/>
          <w:p>
            <w:pPr>
              <w:pStyle w:val="Compact"/>
            </w:pPr>
            <w:r>
              <w:t xml:space="preserve">Приложения 2, 4 и 6 (мягкий инвентарь, нормы для детей, зондовое питание); приложение 3 (взрослые) не затронуто</w:t>
            </w:r>
          </w:p>
        </w:tc>
        <w:tc>
          <w:tcPr/>
          <w:p>
            <w:pPr>
              <w:pStyle w:val="Compact"/>
            </w:pPr>
            <w:r>
              <w:t xml:space="preserve">[92]; п. 3.10, прил. А (поз. 43)</w:t>
            </w:r>
          </w:p>
        </w:tc>
      </w:tr>
      <w:tr>
        <w:tc>
          <w:tcPr/>
          <w:p>
            <w:pPr>
              <w:pStyle w:val="Compact"/>
            </w:pPr>
            <w:r>
              <w:t xml:space="preserve">ХМАО — Югра: изменения норм взрослых после 2014 г.</w:t>
            </w:r>
          </w:p>
        </w:tc>
        <w:tc>
          <w:tcPr/>
          <w:p>
            <w:pPr>
              <w:pStyle w:val="Compact"/>
            </w:pPr>
            <w:r>
              <w:t xml:space="preserve">Приложение 1 изложено заново постановлением № 231-п от 09.06.2017, нормы в брутто и нетто</w:t>
            </w:r>
          </w:p>
        </w:tc>
        <w:tc>
          <w:tcPr/>
          <w:p>
            <w:pPr>
              <w:pStyle w:val="Compact"/>
            </w:pPr>
            <w:r>
              <w:t xml:space="preserve">[94]; п. 3.11, 3.12, гл. 9 (поз. 36, 39), гл. 10 (предл. 7), прил. А (поз. 44)</w:t>
            </w:r>
          </w:p>
        </w:tc>
      </w:tr>
      <w:tr>
        <w:tc>
          <w:tcPr/>
          <w:p>
            <w:pPr>
              <w:pStyle w:val="Compact"/>
            </w:pPr>
            <w:r>
              <w:t xml:space="preserve">«774н»</w:t>
            </w:r>
          </w:p>
        </w:tc>
        <w:tc>
          <w:tcPr/>
          <w:p>
            <w:pPr>
              <w:pStyle w:val="Compact"/>
            </w:pPr>
            <w:r>
              <w:t xml:space="preserve">Приказ Минтруда России от 29.10.2021 № 774н — о безопасном рабочем месте, не о питании</w:t>
            </w:r>
          </w:p>
        </w:tc>
        <w:tc>
          <w:tcPr/>
          <w:p>
            <w:pPr>
              <w:pStyle w:val="Compact"/>
            </w:pPr>
            <w:r>
              <w:t xml:space="preserve">[35]; п. 1.6, гл. 9 (поз. 7)</w:t>
            </w:r>
          </w:p>
        </w:tc>
      </w:tr>
      <w:tr>
        <w:tc>
          <w:tcPr/>
          <w:p>
            <w:pPr>
              <w:pStyle w:val="Compact"/>
            </w:pPr>
            <w:r>
              <w:t xml:space="preserve">Wright: 20 % и 69,5 %</w:t>
            </w:r>
          </w:p>
        </w:tc>
        <w:tc>
          <w:tcPr/>
          <w:p>
            <w:pPr>
              <w:pStyle w:val="Compact"/>
            </w:pPr>
            <w:r>
              <w:t xml:space="preserve">Подтверждены по полному тексту: предельные эффекты для вероятности оценки «очень хорошо» (выбор в момент подачи; децентрализованная раздача в подвыборке n = 71), а не потребление</w:t>
            </w:r>
          </w:p>
        </w:tc>
        <w:tc>
          <w:tcPr/>
          <w:p>
            <w:pPr>
              <w:pStyle w:val="Compact"/>
            </w:pPr>
            <w:r>
              <w:t xml:space="preserve">[120]; п. 5.3</w:t>
            </w:r>
          </w:p>
        </w:tc>
      </w:tr>
      <w:tr>
        <w:tc>
          <w:tcPr/>
          <w:p>
            <w:pPr>
              <w:pStyle w:val="Compact"/>
            </w:pPr>
            <w:r>
              <w:t xml:space="preserve">Wheeler: отходы с тарелки 21 → 15 %</w:t>
            </w:r>
          </w:p>
        </w:tc>
        <w:tc>
          <w:tcPr/>
          <w:p>
            <w:pPr>
              <w:pStyle w:val="Compact"/>
            </w:pPr>
            <w:r>
              <w:t xml:space="preserve">Не подтверждено: в аннотации только производственные отходы 55 → 90 г; полный текст закрыт</w:t>
            </w:r>
          </w:p>
        </w:tc>
        <w:tc>
          <w:tcPr/>
          <w:p>
            <w:pPr>
              <w:pStyle w:val="Compact"/>
            </w:pPr>
            <w:r>
              <w:t xml:space="preserve">[103]</w:t>
            </w:r>
          </w:p>
        </w:tc>
      </w:tr>
      <w:tr>
        <w:tc>
          <w:tcPr/>
          <w:p>
            <w:pPr>
              <w:pStyle w:val="Compact"/>
            </w:pPr>
            <w:r>
              <w:t xml:space="preserve">«+10–15 %» в прил. 7 к пост. № 12; Болотнинский «накануне»; страны СНГ</w:t>
            </w:r>
          </w:p>
        </w:tc>
        <w:tc>
          <w:tcPr/>
          <w:p>
            <w:pPr>
              <w:pStyle w:val="Compact"/>
            </w:pPr>
            <w:r>
              <w:t xml:space="preserve">Первоисточники не найдены; прежние решения (не использовать / исключить) сохранены</w:t>
            </w:r>
          </w:p>
        </w:tc>
        <w:tc>
          <w:tcPr/>
          <w:p>
            <w:pPr>
              <w:pStyle w:val="Compact"/>
            </w:pPr>
            <w:r>
              <w:t xml:space="preserve">гл. 9 (поз. 8, 11)</w:t>
            </w:r>
          </w:p>
        </w:tc>
      </w:tr>
    </w:tbl>
    <w:p>
      <w:pPr>
        <w:pStyle w:val="BodyText"/>
      </w:pPr>
      <w:r>
        <w:rPr>
          <w:b/>
          <w:bCs/>
        </w:rPr>
        <w:t xml:space="preserve">Исправление.</w:t>
      </w:r>
      <w:r>
        <w:t xml:space="preserve"> </w:t>
      </w:r>
      <w:r>
        <w:t xml:space="preserve">Подсчёт единиц норм в п. 3.12, гл. 9 и предложении 7 был основан на редакции ХМАО 2014 г. По действующей редакции (2017) из шести прочитанных актов два выражены в брутто, два — в нетто, два — в обеих величинах (прежде: два, три, один); ленинградская норма больше не «единственная», где позиции даны одновременно брутто и нетто.</w:t>
      </w:r>
    </w:p>
    <w:p>
      <w:pPr>
        <w:pStyle w:val="BodyText"/>
      </w:pPr>
      <w:r>
        <w:rPr>
          <w:b/>
          <w:bCs/>
        </w:rPr>
        <w:t xml:space="preserve">Открытые вопросы, оставленные автором для решения.</w:t>
      </w:r>
      <w:r>
        <w:t xml:space="preserve"> </w:t>
      </w:r>
      <w:r>
        <w:t xml:space="preserve">Кто решает за жителя, не способного выразить выбор (сценарий 15); формулировка о принудительном кормлении (гл. 9, позиция 18); отбор суточной пробы каждого варианта (сценарий 13); тарифная иллюстрация в сценарии 8 сохранена и помечена как иллюстративная.</w:t>
      </w:r>
    </w:p>
    <w:bookmarkEnd w:id="180"/>
    <w:bookmarkStart w:id="181" w:name="X246e53d2e224d2bd4476ffaf8522c7aadcddef9"/>
    <w:p>
      <w:pPr>
        <w:pStyle w:val="Heading2"/>
      </w:pPr>
      <w:r>
        <w:t xml:space="preserve">Пятый проход: 12 точек из доклада «Не просто накормить» и перечня пробелов (октябрь 2026 г.)</w:t>
      </w:r>
    </w:p>
    <w:p>
      <w:pPr>
        <w:pStyle w:val="FirstParagraph"/>
      </w:pPr>
      <w:r>
        <w:t xml:space="preserve">Проход опирался на базовый доклад «Не просто накормить» [22] и перечень пробелов рабочей базы знаний (wiki/gaps.md) [23]. Сохранены четыре класса утверждений, граница «кухня ≠ клиника» (п. 2.8) и комплект для проверяющего (сценарий 7, п. 8.14); доклад не говорит от имени Минтруда России и не назначает диет, текстур и лекарств.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Где</w:t>
            </w:r>
          </w:p>
        </w:tc>
      </w:tr>
      <w:tr>
        <w:tc>
          <w:tcPr/>
          <w:p>
            <w:pPr>
              <w:pStyle w:val="Compact"/>
            </w:pPr>
            <w:r>
              <w:t xml:space="preserve">1</w:t>
            </w:r>
          </w:p>
        </w:tc>
        <w:tc>
          <w:tcPr/>
          <w:p>
            <w:pPr>
              <w:pStyle w:val="Compact"/>
            </w:pPr>
            <w:r>
              <w:t xml:space="preserve">СанПиН 3590-20 и 4282-26</w:t>
            </w:r>
          </w:p>
        </w:tc>
        <w:tc>
          <w:tcPr/>
          <w:p>
            <w:pPr>
              <w:pStyle w:val="Compact"/>
            </w:pPr>
            <w:r>
              <w:t xml:space="preserve">Левый столбец таблицы сверен с официальной публикацией постановления № 32 (скан распознан): бракераж, рекомендательные нормы, ТТК, три часа на раздаче были и в СанПиН 3590-20; подп. 11 п. 56 дословно совпадает с п. 7.1.11. Добавлен подраздел «что осталось / что изменилось / риски сентября — декабря 2026 г.» (локальные акты, договоры, региональные преамбулы). Изменения 2024 г. (пост. № 9) по официальному тексту не сверялись</w:t>
            </w:r>
          </w:p>
        </w:tc>
        <w:tc>
          <w:tcPr/>
          <w:p>
            <w:pPr>
              <w:pStyle w:val="Compact"/>
            </w:pPr>
            <w:r>
              <w:t xml:space="preserve">п. 2.7; гл. 9 поз. 43; [50]</w:t>
            </w:r>
          </w:p>
        </w:tc>
      </w:tr>
      <w:tr>
        <w:tc>
          <w:tcPr/>
          <w:p>
            <w:pPr>
              <w:pStyle w:val="Compact"/>
            </w:pPr>
            <w:r>
              <w:t xml:space="preserve">2</w:t>
            </w:r>
          </w:p>
        </w:tc>
        <w:tc>
          <w:tcPr/>
          <w:p>
            <w:pPr>
              <w:pStyle w:val="Compact"/>
            </w:pPr>
            <w:r>
              <w:t xml:space="preserve">Две лестницы 0–5</w:t>
            </w:r>
          </w:p>
        </w:tc>
        <w:tc>
          <w:tcPr/>
          <w:p>
            <w:pPr>
              <w:pStyle w:val="Compact"/>
            </w:pPr>
            <w:r>
              <w:t xml:space="preserve">Подраздел «М1 и ступень 1» с таблицей из пяти ситуаций и правилом отчёта «М / ступень» по отделениям; строка М2 об Иркутской области уточнена</w:t>
            </w:r>
          </w:p>
        </w:tc>
        <w:tc>
          <w:tcPr/>
          <w:p>
            <w:pPr>
              <w:pStyle w:val="Compact"/>
            </w:pPr>
            <w:r>
              <w:t xml:space="preserve">п. 1.4; словарь; гл. 9 поз. 41</w:t>
            </w:r>
          </w:p>
        </w:tc>
      </w:tr>
      <w:tr>
        <w:tc>
          <w:tcPr/>
          <w:p>
            <w:pPr>
              <w:pStyle w:val="Compact"/>
            </w:pPr>
            <w:r>
              <w:t xml:space="preserve">3</w:t>
            </w:r>
          </w:p>
        </w:tc>
        <w:tc>
          <w:tcPr/>
          <w:p>
            <w:pPr>
              <w:pStyle w:val="Compact"/>
            </w:pPr>
            <w:r>
              <w:t xml:space="preserve">Иерархия воли (канон 15.4 и 15.9)</w:t>
            </w:r>
          </w:p>
        </w:tc>
        <w:tc>
          <w:tcPr/>
          <w:p>
            <w:pPr>
              <w:pStyle w:val="Compact"/>
            </w:pPr>
            <w:r>
              <w:t xml:space="preserve">Противоречие снято правилом: говорящие — текущее предпочтение; неговорящие — показ двух порций, затем биография, затем наблюдение и близкие; назначение врача — рамка; помечено как рекомендация / локальная форма</w:t>
            </w:r>
          </w:p>
        </w:tc>
        <w:tc>
          <w:tcPr/>
          <w:p>
            <w:pPr>
              <w:pStyle w:val="Compact"/>
            </w:pPr>
            <w:r>
              <w:t xml:space="preserve">Сценарии 10 и 15; гл. 9 поз. 17; [37, 169]</w:t>
            </w:r>
          </w:p>
        </w:tc>
      </w:tr>
      <w:tr>
        <w:tc>
          <w:tcPr/>
          <w:p>
            <w:pPr>
              <w:pStyle w:val="Compact"/>
            </w:pPr>
            <w:r>
              <w:t xml:space="preserve">4</w:t>
            </w:r>
          </w:p>
        </w:tc>
        <w:tc>
          <w:tcPr/>
          <w:p>
            <w:pPr>
              <w:pStyle w:val="Compact"/>
            </w:pPr>
            <w:r>
              <w:t xml:space="preserve">Международная проверка</w:t>
            </w:r>
          </w:p>
        </w:tc>
        <w:tc>
          <w:tcPr/>
          <w:p>
            <w:pPr>
              <w:pStyle w:val="Compact"/>
            </w:pPr>
            <w:r>
              <w:t xml:space="preserve">Раздел с датой проверки 05.10.2026: IDDSI (Cichero et al., 2017), регламент 14 CQC (SI 2014/2936), ст. 12 КПИ — что подтверждено и чего доклад не выводит</w:t>
            </w:r>
          </w:p>
        </w:tc>
        <w:tc>
          <w:tcPr/>
          <w:p>
            <w:pPr>
              <w:pStyle w:val="Compact"/>
            </w:pPr>
            <w:r>
              <w:t xml:space="preserve">п. 6.11; гл. 9 поз. 45; [167]</w:t>
            </w:r>
          </w:p>
        </w:tc>
      </w:tr>
      <w:tr>
        <w:tc>
          <w:tcPr/>
          <w:p>
            <w:pPr>
              <w:pStyle w:val="Compact"/>
            </w:pPr>
            <w:r>
              <w:t xml:space="preserve">5</w:t>
            </w:r>
          </w:p>
        </w:tc>
        <w:tc>
          <w:tcPr/>
          <w:p>
            <w:pPr>
              <w:pStyle w:val="Compact"/>
            </w:pPr>
            <w:r>
              <w:t xml:space="preserve">Деньги</w:t>
            </w:r>
          </w:p>
        </w:tc>
        <w:tc>
          <w:tcPr/>
          <w:p>
            <w:pPr>
              <w:pStyle w:val="Compact"/>
            </w:pPr>
            <w:r>
              <w:t xml:space="preserve">Рамка канона без «почти бесплатно»; три строки затрат (сырьё, труд помощи, оборудование); протокол семидневного замера; две модели закупки (223-ФЗ и 44-ФЗ) на одном примере</w:t>
            </w:r>
          </w:p>
        </w:tc>
        <w:tc>
          <w:tcPr/>
          <w:p>
            <w:pPr>
              <w:pStyle w:val="Compact"/>
            </w:pPr>
            <w:r>
              <w:t xml:space="preserve">Сценарий 8</w:t>
            </w:r>
          </w:p>
        </w:tc>
      </w:tr>
      <w:tr>
        <w:tc>
          <w:tcPr/>
          <w:p>
            <w:pPr>
              <w:pStyle w:val="Compact"/>
            </w:pPr>
            <w:r>
              <w:t xml:space="preserve">6</w:t>
            </w:r>
          </w:p>
        </w:tc>
        <w:tc>
          <w:tcPr/>
          <w:p>
            <w:pPr>
              <w:pStyle w:val="Compact"/>
            </w:pPr>
            <w:r>
              <w:t xml:space="preserve">Российские практики</w:t>
            </w:r>
          </w:p>
        </w:tc>
        <w:tc>
          <w:tcPr/>
          <w:p>
            <w:pPr>
              <w:pStyle w:val="Compact"/>
            </w:pPr>
            <w:r>
              <w:t xml:space="preserve">Иркутская область: число учреждений неизвестно, формула «вся область» не употребляется; Болотнинский ПНИ — одна клетка (М1 / смешанная) и уточнение «первого кейса»; один кейс выбора при аутсорсинге — ДСО «Серафимовский» (учреждение автора)</w:t>
            </w:r>
          </w:p>
        </w:tc>
        <w:tc>
          <w:tcPr/>
          <w:p>
            <w:pPr>
              <w:pStyle w:val="Compact"/>
            </w:pPr>
            <w:r>
              <w:t xml:space="preserve">п. 4.2, 4.6, 4.8, 4.10, 4.11; гл. 9 поз. 42, 44</w:t>
            </w:r>
          </w:p>
        </w:tc>
      </w:tr>
      <w:tr>
        <w:tc>
          <w:tcPr/>
          <w:p>
            <w:pPr>
              <w:pStyle w:val="Compact"/>
            </w:pPr>
            <w:r>
              <w:t xml:space="preserve">7</w:t>
            </w:r>
          </w:p>
        </w:tc>
        <w:tc>
          <w:tcPr/>
          <w:p>
            <w:pPr>
              <w:pStyle w:val="Compact"/>
            </w:pPr>
            <w:r>
              <w:t xml:space="preserve">Правовая позиция учреждения</w:t>
            </w:r>
          </w:p>
        </w:tc>
        <w:tc>
          <w:tcPr/>
          <w:p>
            <w:pPr>
              <w:pStyle w:val="Compact"/>
            </w:pPr>
            <w:r>
              <w:t xml:space="preserve">Ст. 6.6 и 6.3 КоАП; отсутствие судебной практики «о двух вторых» и пустой реестр дел; чек-лист ответа прокурору с документами-двойниками; что не говорить; где недопустима формулировка «согласие недееспособного»</w:t>
            </w:r>
          </w:p>
        </w:tc>
        <w:tc>
          <w:tcPr/>
          <w:p>
            <w:pPr>
              <w:pStyle w:val="Compact"/>
            </w:pPr>
            <w:r>
              <w:t xml:space="preserve">п. 8.8; прил. А поз. 7, 58</w:t>
            </w:r>
          </w:p>
        </w:tc>
      </w:tr>
      <w:tr>
        <w:tc>
          <w:tcPr/>
          <w:p>
            <w:pPr>
              <w:pStyle w:val="Compact"/>
            </w:pPr>
            <w:r>
              <w:t xml:space="preserve">8</w:t>
            </w:r>
          </w:p>
        </w:tc>
        <w:tc>
          <w:tcPr/>
          <w:p>
            <w:pPr>
              <w:pStyle w:val="Compact"/>
            </w:pPr>
            <w:r>
              <w:t xml:space="preserve">Три отказа и принуждение</w:t>
            </w:r>
          </w:p>
        </w:tc>
        <w:tc>
          <w:tcPr/>
          <w:p>
            <w:pPr>
              <w:pStyle w:val="Compact"/>
            </w:pPr>
            <w:r>
              <w:t xml:space="preserve">Таблица классов: норма (ч. 2 ст. 5 Закона № 3185-1; ст. 20 323-ФЗ), толкование, «неверно» для формулы о «запрете принудительного кормления»; протокол трёх отказов из шести шагов как локальная форма</w:t>
            </w:r>
          </w:p>
        </w:tc>
        <w:tc>
          <w:tcPr/>
          <w:p>
            <w:pPr>
              <w:pStyle w:val="Compact"/>
            </w:pPr>
            <w:r>
              <w:t xml:space="preserve">Сценарий 10; гл. 9 поз. 18</w:t>
            </w:r>
          </w:p>
        </w:tc>
      </w:tr>
      <w:tr>
        <w:tc>
          <w:tcPr/>
          <w:p>
            <w:pPr>
              <w:pStyle w:val="Compact"/>
            </w:pPr>
            <w:r>
              <w:t xml:space="preserve">9</w:t>
            </w:r>
          </w:p>
        </w:tc>
        <w:tc>
          <w:tcPr/>
          <w:p>
            <w:pPr>
              <w:pStyle w:val="Compact"/>
            </w:pPr>
            <w:r>
              <w:t xml:space="preserve">Сенсорика, вера, текстура</w:t>
            </w:r>
          </w:p>
        </w:tc>
        <w:tc>
          <w:tcPr/>
          <w:p>
            <w:pPr>
              <w:pStyle w:val="Compact"/>
            </w:pPr>
            <w:r>
              <w:t xml:space="preserve">Справочник логистики выбора: раздельная подача, тихое место, маркировка религиозных вариантов, два варианта внутри назначенного уровня IDDSI; оговорка «не медицинская рекомендация»</w:t>
            </w:r>
          </w:p>
        </w:tc>
        <w:tc>
          <w:tcPr/>
          <w:p>
            <w:pPr>
              <w:pStyle w:val="Compact"/>
            </w:pPr>
            <w:r>
              <w:t xml:space="preserve">Сценарий 15</w:t>
            </w:r>
          </w:p>
        </w:tc>
      </w:tr>
      <w:tr>
        <w:tc>
          <w:tcPr/>
          <w:p>
            <w:pPr>
              <w:pStyle w:val="Compact"/>
            </w:pPr>
            <w:r>
              <w:t xml:space="preserve">10</w:t>
            </w:r>
          </w:p>
        </w:tc>
        <w:tc>
          <w:tcPr/>
          <w:p>
            <w:pPr>
              <w:pStyle w:val="Compact"/>
            </w:pPr>
            <w:r>
              <w:t xml:space="preserve">Пилот 90 дней</w:t>
            </w:r>
          </w:p>
        </w:tc>
        <w:tc>
          <w:tcPr/>
          <w:p>
            <w:pPr>
              <w:pStyle w:val="Compact"/>
            </w:pPr>
            <w:r>
              <w:t xml:space="preserve">Пилот по месяцам: метрики «до» — документы и обучение — два варианта на завтрак и обед по новосибирскому образцу; три KPI (доля съеденного, конфликты, труд помощи) без выдуманных целевых чисел</w:t>
            </w:r>
          </w:p>
        </w:tc>
        <w:tc>
          <w:tcPr/>
          <w:p>
            <w:pPr>
              <w:pStyle w:val="Compact"/>
            </w:pPr>
            <w:r>
              <w:t xml:space="preserve">Сценарий 9</w:t>
            </w:r>
          </w:p>
        </w:tc>
      </w:tr>
      <w:tr>
        <w:tc>
          <w:tcPr/>
          <w:p>
            <w:pPr>
              <w:pStyle w:val="Compact"/>
            </w:pPr>
            <w:r>
              <w:t xml:space="preserve">11</w:t>
            </w:r>
          </w:p>
        </w:tc>
        <w:tc>
          <w:tcPr/>
          <w:p>
            <w:pPr>
              <w:pStyle w:val="Compact"/>
            </w:pPr>
            <w:r>
              <w:t xml:space="preserve">Что не является вариативным</w:t>
            </w:r>
          </w:p>
        </w:tc>
        <w:tc>
          <w:tcPr/>
          <w:p>
            <w:pPr>
              <w:pStyle w:val="Compact"/>
            </w:pPr>
            <w:r>
              <w:t xml:space="preserve">Таблица антипримеров; три формы выбора (в момент еды, предварительный заказ, самостоятельная комплектация)</w:t>
            </w:r>
          </w:p>
        </w:tc>
        <w:tc>
          <w:tcPr/>
          <w:p>
            <w:pPr>
              <w:pStyle w:val="Compact"/>
            </w:pPr>
            <w:r>
              <w:t xml:space="preserve">п. 1.3</w:t>
            </w:r>
          </w:p>
        </w:tc>
      </w:tr>
      <w:tr>
        <w:tc>
          <w:tcPr/>
          <w:p>
            <w:pPr>
              <w:pStyle w:val="Compact"/>
            </w:pPr>
            <w:r>
              <w:t xml:space="preserve">12</w:t>
            </w:r>
          </w:p>
        </w:tc>
        <w:tc>
          <w:tcPr/>
          <w:p>
            <w:pPr>
              <w:pStyle w:val="Compact"/>
            </w:pPr>
            <w:r>
              <w:t xml:space="preserve">Приложения 46–48</w:t>
            </w:r>
          </w:p>
        </w:tc>
        <w:tc>
          <w:tcPr/>
          <w:p>
            <w:pPr>
              <w:pStyle w:val="Compact"/>
            </w:pPr>
            <w:r>
              <w:t xml:space="preserve">Файлы № 1284 (сводная редакция), № 1366-р и № 1155-р (официальные публикации) в папке пакета; по локальным актам «Серафимовского» — заглушка</w:t>
            </w:r>
          </w:p>
        </w:tc>
        <w:tc>
          <w:tcPr/>
          <w:p>
            <w:pPr>
              <w:pStyle w:val="Compact"/>
            </w:pPr>
            <w:r>
              <w:t xml:space="preserve">Прил. Г; прил. А поз. 60–61</w:t>
            </w:r>
          </w:p>
        </w:tc>
      </w:tr>
    </w:tbl>
    <w:p>
      <w:pPr>
        <w:pStyle w:val="BodyText"/>
      </w:pPr>
      <w:r>
        <w:rPr>
          <w:b/>
          <w:bCs/>
        </w:rPr>
        <w:t xml:space="preserve">Найдено попутно.</w:t>
      </w:r>
      <w:r>
        <w:t xml:space="preserve"> </w:t>
      </w:r>
      <w:r>
        <w:t xml:space="preserve">По карточкам агрегатора закупок ДСО «Серафимовский» в 2026 г. закупало по 223-ФЗ услуги по организации питания (конкурс на август — декабрь 2026 г.) [98]. Автор как руководитель учреждения 05.10.2026 подтвердил аутсорсинг питания [97]; кейс внесён в п. 4.8, 4.10, 4.11, сценарий 8 (с рекомендацией записывать выбор в ТЗ договора услуг), гл. 9 (поз. 44 снята) и заключение. Тексты извещений, технического задания и договора не прочитаны; условия о выборе не проверены.</w:t>
      </w:r>
    </w:p>
    <w:p>
      <w:pPr>
        <w:pStyle w:val="BodyText"/>
      </w:pPr>
      <w:r>
        <w:rPr>
          <w:b/>
          <w:bCs/>
        </w:rPr>
        <w:t xml:space="preserve">Остаётся заблокированным.</w:t>
      </w:r>
      <w:r>
        <w:t xml:space="preserve"> </w:t>
      </w:r>
      <w:r>
        <w:t xml:space="preserve">Локальные акты «Серафимовского» сверх приказа № 124 — в открытом доступе отсутствуют; официальная публикация постановления № 1284 2014 г. на портале правовой информации отсутствует (приложена сводная редакция из справочной системы); ЕИС из среды подготовки доклада недоступна.</w:t>
      </w:r>
    </w:p>
    <w:bookmarkEnd w:id="181"/>
    <w:bookmarkStart w:id="182" w:name="X6b82d7ac307c454f351cde71f892a63b09f71c1"/>
    <w:p>
      <w:pPr>
        <w:pStyle w:val="Heading2"/>
      </w:pPr>
      <w:r>
        <w:t xml:space="preserve">Шестой проход: сверка с данными учреждения (октябрь 2026 г.)</w:t>
      </w:r>
    </w:p>
    <w:p>
      <w:pPr>
        <w:pStyle w:val="FirstParagraph"/>
      </w:pPr>
      <w:r>
        <w:t xml:space="preserve">Шестой проход сверял сведения о ДСО «Серафимовский» и о петербургских нормах с рабочими материалами учреждения автора. Внесены только факты, допускающие публикацию (без персональных данных жителей, имён работников исполнителей и проверяющих, служебной переписки, материалов подготовки к проверкам и цен сверх публичных сведений о закупках), и каждый — с публичным источником; отсутствие публичной сверки оговорено прямо.</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Проверено публично</w:t>
            </w:r>
          </w:p>
        </w:tc>
        <w:tc>
          <w:tcPr/>
          <w:p>
            <w:pPr>
              <w:pStyle w:val="Compact"/>
            </w:pPr>
            <w:r>
              <w:t xml:space="preserve">Где</w:t>
            </w:r>
          </w:p>
        </w:tc>
      </w:tr>
      <w:tr>
        <w:tc>
          <w:tcPr/>
          <w:p>
            <w:pPr>
              <w:pStyle w:val="Compact"/>
            </w:pPr>
            <w:r>
              <w:t xml:space="preserve">1</w:t>
            </w:r>
          </w:p>
        </w:tc>
        <w:tc>
          <w:tcPr/>
          <w:p>
            <w:pPr>
              <w:pStyle w:val="Compact"/>
            </w:pPr>
            <w:r>
              <w:t xml:space="preserve">Приказ № 124</w:t>
            </w:r>
          </w:p>
        </w:tc>
        <w:tc>
          <w:tcPr/>
          <w:p>
            <w:pPr>
              <w:pStyle w:val="Compact"/>
            </w:pPr>
            <w:r>
              <w:t xml:space="preserve">Уточнено: это правила внутреннего распорядка жителей, утверждённые приказом учреждения (на бланке указан учредитель — Комитет по социальной политике, но подписан приказ директором учреждения). Это не акт Комитета и не положение о питании. О вариативном меню — одна фраза о «зале заказного питания» (п. 3.9). Исправлены формулировки «закреплено заказное питание, в том числе для маломобильных»; ссылка переведена с веб-архива на действующий сайт sdso-spb.ru</w:t>
            </w:r>
          </w:p>
        </w:tc>
        <w:tc>
          <w:tcPr/>
          <w:p>
            <w:pPr>
              <w:pStyle w:val="Compact"/>
            </w:pPr>
            <w:r>
              <w:t xml:space="preserve">Да: PDF приказа на sdso-spb.ru [28]</w:t>
            </w:r>
          </w:p>
        </w:tc>
        <w:tc>
          <w:tcPr/>
          <w:p>
            <w:pPr>
              <w:pStyle w:val="Compact"/>
            </w:pPr>
            <w:r>
              <w:t xml:space="preserve">п. 4.8; сценарии 3 и 7; прил. А поз. 34, 61; прил. Г поз. 46; гл. 9 поз. 47</w:t>
            </w:r>
          </w:p>
        </w:tc>
      </w:tr>
      <w:tr>
        <w:tc>
          <w:tcPr/>
          <w:p>
            <w:pPr>
              <w:pStyle w:val="Compact"/>
            </w:pPr>
            <w:r>
              <w:t xml:space="preserve">2</w:t>
            </w:r>
          </w:p>
        </w:tc>
        <w:tc>
          <w:tcPr/>
          <w:p>
            <w:pPr>
              <w:pStyle w:val="Compact"/>
            </w:pPr>
            <w:r>
              <w:t xml:space="preserve">Постановление № 507</w:t>
            </w:r>
          </w:p>
        </w:tc>
        <w:tc>
          <w:tcPr/>
          <w:p>
            <w:pPr>
              <w:pStyle w:val="Compact"/>
            </w:pPr>
            <w:r>
              <w:t xml:space="preserve">Найдено: приложение к № 1284 изложено заново с 01.01.2026. Общая норма приведена к № 520н (птица 22,2 г, рыба 32,5 г, творог 20 г, кисломолочные 121 г, картофель 200 г вместо 40; 41,8; 40; 200; 168 г). Введены столбцы ПНИ и ДСО и норма без СБКС для всех организаций; СБКС и витамины даются по медицинским показаниям. Ошибки второй редакции исправлены: «нормы не менялись с 2022 г.», «СБКС в общей норме СПб», «СПб — нетто». Пересчитаны сценарии 1, 2, 11 и 12 (рыба по норме в иллюстрации сценария 1 — 149,6 % вместо 138,6 %) и прил. Б. Редакция 2022 г. оставлена как историческая</w:t>
            </w:r>
          </w:p>
        </w:tc>
        <w:tc>
          <w:tcPr/>
          <w:p>
            <w:pPr>
              <w:pStyle w:val="Compact"/>
            </w:pPr>
            <w:r>
              <w:t xml:space="preserve">Да: официальная публикация 7800202507240011 (скан, распознан) и текст приложения в справочной системе [34]</w:t>
            </w:r>
          </w:p>
        </w:tc>
        <w:tc>
          <w:tcPr/>
          <w:p>
            <w:pPr>
              <w:pStyle w:val="Compact"/>
            </w:pPr>
            <w:r>
              <w:t xml:space="preserve">п. 1.6; п. 2.6; п. 3.2, 3.12, 3.14; гл. 7; гл. 9 поз. 34, 36, 39, 46; гл. 10 п. 7, 12; заключение; прил. А поз. 22, 62; прил. Б; прил. Г поз. 47, 47а</w:t>
            </w:r>
          </w:p>
        </w:tc>
      </w:tr>
      <w:tr>
        <w:tc>
          <w:tcPr/>
          <w:p>
            <w:pPr>
              <w:pStyle w:val="Compact"/>
            </w:pPr>
            <w:r>
              <w:t xml:space="preserve">3</w:t>
            </w:r>
          </w:p>
        </w:tc>
        <w:tc>
          <w:tcPr/>
          <w:p>
            <w:pPr>
              <w:pStyle w:val="Compact"/>
            </w:pPr>
            <w:r>
              <w:t xml:space="preserve">Нормативы социального питания на 2027 г.</w:t>
            </w:r>
          </w:p>
        </w:tc>
        <w:tc>
          <w:tcPr/>
          <w:p>
            <w:pPr>
              <w:pStyle w:val="Compact"/>
            </w:pPr>
            <w:r>
              <w:t xml:space="preserve">Механизм внесён: комитет по экономической политике ежегодно до 1 июня утверждает нормативы расходов бюджета по социальному питанию (п. 7 пост. № 873). Распоряжение на 2027 г. в открытых официальных источниках не найдено (портал правовой информации, поиск), и его значения в доклад не внесены</w:t>
            </w:r>
          </w:p>
        </w:tc>
        <w:tc>
          <w:tcPr/>
          <w:p>
            <w:pPr>
              <w:pStyle w:val="Compact"/>
            </w:pPr>
            <w:r>
              <w:t xml:space="preserve">Механизм — да [78]; распоряжение на 2027 г. — нет</w:t>
            </w:r>
          </w:p>
        </w:tc>
        <w:tc>
          <w:tcPr/>
          <w:p>
            <w:pPr>
              <w:pStyle w:val="Compact"/>
            </w:pPr>
            <w:r>
              <w:t xml:space="preserve">п. 3.2; прил. А поз. 63</w:t>
            </w:r>
          </w:p>
        </w:tc>
      </w:tr>
      <w:tr>
        <w:tc>
          <w:tcPr/>
          <w:p>
            <w:pPr>
              <w:pStyle w:val="Compact"/>
            </w:pPr>
            <w:r>
              <w:t xml:space="preserve">4</w:t>
            </w:r>
          </w:p>
        </w:tc>
        <w:tc>
          <w:tcPr/>
          <w:p>
            <w:pPr>
              <w:pStyle w:val="Compact"/>
            </w:pPr>
            <w:r>
              <w:t xml:space="preserve">Цепочка закупок питания 2025–2026 гг.</w:t>
            </w:r>
          </w:p>
        </w:tc>
        <w:tc>
          <w:tcPr/>
          <w:p>
            <w:pPr>
              <w:pStyle w:val="Compact"/>
            </w:pPr>
            <w:r>
              <w:t xml:space="preserve">Внесено как факт, без причин: договор на 2026 г. от 02.12.2025 (ООО «АгроФуд»); краткосрочные закупки в июне — июле 2026 г.; конкурс на август — декабрь; договор от 17.08.2026 (ООО «Мастерская Гурмана»). Смена исполнителя увязана с рекомендацией записывать выбор в ТЗ (сценарий 8)</w:t>
            </w:r>
          </w:p>
        </w:tc>
        <w:tc>
          <w:tcPr/>
          <w:p>
            <w:pPr>
              <w:pStyle w:val="Compact"/>
            </w:pPr>
            <w:r>
              <w:t xml:space="preserve">Частично: извещения № 32616169674, № 32616171821, № 32616197209 и начальные цены — по агрегаторам [98, 99]; номера, даты, исполнители и цена договоров — по реестру ЕИС, недоступному из среды подготовки доклада; агрегаторы договоры не показывают —</w:t>
            </w:r>
            <w:r>
              <w:t xml:space="preserve"> </w:t>
            </w:r>
            <w:r>
              <w:rPr>
                <w:b/>
                <w:bCs/>
              </w:rPr>
              <w:t xml:space="preserve">не сверено независимо</w:t>
            </w:r>
            <w:r>
              <w:t xml:space="preserve">. Извещение № 32616171821 по-прежнему видно только в агрегаторах</w:t>
            </w:r>
          </w:p>
        </w:tc>
        <w:tc>
          <w:tcPr/>
          <w:p>
            <w:pPr>
              <w:pStyle w:val="Compact"/>
            </w:pPr>
            <w:r>
              <w:t xml:space="preserve">п. 4.8; сценарий 8; гл. 9 поз. 44; прил. А поз. 60</w:t>
            </w:r>
          </w:p>
        </w:tc>
      </w:tr>
      <w:tr>
        <w:tc>
          <w:tcPr/>
          <w:p>
            <w:pPr>
              <w:pStyle w:val="Compact"/>
            </w:pPr>
            <w:r>
              <w:t xml:space="preserve">5</w:t>
            </w:r>
          </w:p>
        </w:tc>
        <w:tc>
          <w:tcPr/>
          <w:p>
            <w:pPr>
              <w:pStyle w:val="Compact"/>
            </w:pPr>
            <w:r>
              <w:t xml:space="preserve">Цикличные меню ТЗ 2026 г.</w:t>
            </w:r>
          </w:p>
        </w:tc>
        <w:tc>
          <w:tcPr/>
          <w:p>
            <w:pPr>
              <w:pStyle w:val="Compact"/>
            </w:pPr>
            <w:r>
              <w:t xml:space="preserve">Описана структура: четыре части (ОВД, ИП и ИП2, ОВД2, лето), цикл 14 дней, шесть приёмов пищи, одно блюдо на позицию, БЖУ и энергетическая ценность по строкам. Подчёркнуто, что это цикличное меню по вариантам диеты, а не выбор блюд. Назначений диет нет</w:t>
            </w:r>
          </w:p>
        </w:tc>
        <w:tc>
          <w:tcPr/>
          <w:p>
            <w:pPr>
              <w:pStyle w:val="Compact"/>
            </w:pPr>
            <w:r>
              <w:t xml:space="preserve">Названия файлов — в документации извещения № 32616171821 у агрегатора [98]; содержание прочитано по копиям тех же файлов от учреждения</w:t>
            </w:r>
          </w:p>
        </w:tc>
        <w:tc>
          <w:tcPr/>
          <w:p>
            <w:pPr>
              <w:pStyle w:val="Compact"/>
            </w:pPr>
            <w:r>
              <w:t xml:space="preserve">п. 4.8; сценарий 8</w:t>
            </w:r>
          </w:p>
        </w:tc>
      </w:tr>
      <w:tr>
        <w:tc>
          <w:tcPr/>
          <w:p>
            <w:pPr>
              <w:pStyle w:val="Compact"/>
            </w:pPr>
            <w:r>
              <w:t xml:space="preserve">6</w:t>
            </w:r>
          </w:p>
        </w:tc>
        <w:tc>
          <w:tcPr/>
          <w:p>
            <w:pPr>
              <w:pStyle w:val="Compact"/>
            </w:pPr>
            <w:r>
              <w:t xml:space="preserve">Чего нет в открытом доступе</w:t>
            </w:r>
          </w:p>
        </w:tc>
        <w:tc>
          <w:tcPr/>
          <w:p>
            <w:pPr>
              <w:pStyle w:val="Compact"/>
            </w:pPr>
            <w:r>
              <w:t xml:space="preserve">Прямо указано: отдельного положения об организации питания, журнала заказа и журнала замен в разделе «Документы учреждения» нет. Внесена публичная «Информация об организации социального питания» за 2022 г.: перечень актов, цикличное меню из ТЗ, шесть приёмов пищи, вариативного меню ещё нет. Распоряжение № 1366-р — тарифы на 2025 г. (так и было)</w:t>
            </w:r>
          </w:p>
        </w:tc>
        <w:tc>
          <w:tcPr/>
          <w:p>
            <w:pPr>
              <w:pStyle w:val="Compact"/>
            </w:pPr>
            <w:r>
              <w:t xml:space="preserve">Да: sdso-spb.ru [28, 96]</w:t>
            </w:r>
          </w:p>
        </w:tc>
        <w:tc>
          <w:tcPr/>
          <w:p>
            <w:pPr>
              <w:pStyle w:val="Compact"/>
            </w:pPr>
            <w:r>
              <w:t xml:space="preserve">п. 4.8; прил. А поз. 64; прил. Г поз. 46</w:t>
            </w:r>
          </w:p>
        </w:tc>
      </w:tr>
      <w:tr>
        <w:tc>
          <w:tcPr/>
          <w:p>
            <w:pPr>
              <w:pStyle w:val="Compact"/>
            </w:pPr>
            <w:r>
              <w:t xml:space="preserve">7</w:t>
            </w:r>
          </w:p>
        </w:tc>
        <w:tc>
          <w:tcPr/>
          <w:p>
            <w:pPr>
              <w:pStyle w:val="Compact"/>
            </w:pPr>
            <w:r>
              <w:t xml:space="preserve">Типовые нарушения в закупках</w:t>
            </w:r>
          </w:p>
        </w:tc>
        <w:tc>
          <w:tcPr/>
          <w:p>
            <w:pPr>
              <w:pStyle w:val="Compact"/>
            </w:pPr>
            <w:r>
              <w:t xml:space="preserve">Не внесено: подборка рабочих материалов опирается на отраслевой журнал другого субъекта и на пересказы в СМИ, а не на публичный отчёт Контрольно-счётной палаты Санкт-Петербурга; кроме того, она описывает 44-ФЗ, а учреждение закупает по 223-ФЗ</w:t>
            </w:r>
          </w:p>
        </w:tc>
        <w:tc>
          <w:tcPr/>
          <w:p>
            <w:pPr>
              <w:pStyle w:val="Compact"/>
            </w:pPr>
            <w:r>
              <w:t xml:space="preserve">—</w:t>
            </w:r>
          </w:p>
        </w:tc>
        <w:tc>
          <w:tcPr/>
          <w:p>
            <w:pPr>
              <w:pStyle w:val="Compact"/>
            </w:pPr>
            <w:r>
              <w:t xml:space="preserve">—</w:t>
            </w:r>
          </w:p>
        </w:tc>
      </w:tr>
    </w:tbl>
    <w:p>
      <w:pPr>
        <w:pStyle w:val="BodyText"/>
      </w:pPr>
      <w:r>
        <w:rPr>
          <w:b/>
          <w:bCs/>
        </w:rPr>
        <w:t xml:space="preserve">Расхождения с рабочими материалами.</w:t>
      </w:r>
      <w:r>
        <w:t xml:space="preserve"> </w:t>
      </w:r>
      <w:r>
        <w:t xml:space="preserve">В рабочих материалах приказ № 124 описан как правила Комитета; по опубликованному тексту это приказ учреждения. Граммы постановления № 507 в рабочих материалах отличаются от официального текста (например, хлеб и кисломолочные продукты). В доклад внесены значения официальной публикации.</w:t>
      </w:r>
    </w:p>
    <w:bookmarkEnd w:id="182"/>
    <w:bookmarkStart w:id="183" w:name="X7ba3ac597c5667a71542075330efd815b4861a2"/>
    <w:p>
      <w:pPr>
        <w:pStyle w:val="Heading2"/>
      </w:pPr>
      <w:r>
        <w:t xml:space="preserve">Седьмой проход: академическая редакция (октябрь 2026 г.)</w:t>
      </w:r>
    </w:p>
    <w:p>
      <w:pPr>
        <w:pStyle w:val="FirstParagraph"/>
      </w:pPr>
      <w:r>
        <w:t xml:space="preserve">Седьмой проход включал целевую проверку одиннадцати пробелов, остававшихся открытыми в рабочей базе знаний (позиции 35–45 перечня wiki/gaps.md) [23], и приведение текста к нормам академической прозы.</w:t>
      </w:r>
    </w:p>
    <w:p>
      <w:pPr>
        <w:pStyle w:val="BodyText"/>
      </w:pPr>
      <w:r>
        <w:rPr>
          <w:b/>
          <w:bCs/>
        </w:rPr>
        <w:t xml:space="preserve">Результаты проверки пробелов (06.10.2026).</w:t>
      </w:r>
      <w:r>
        <w:t xml:space="preserve"> </w:t>
      </w:r>
      <w:r>
        <w:t xml:space="preserve">Закрыт один вопрос: вид, дата и номер псковского акта о нормах питания подтверждены справочной отметкой, согласно которой приказом Комитета по социальной защите Псковской области от 14.07.2020 № 206 с 03.08.2020 признан утратившим силу прежний приказ № 340 [89]; позиция 25 главы 9 снята. Сужен вопрос о самообслуживании: полный текст п. 32 СанПиН 4282-26 запрещает также размещение холодных блюд, кондитерских изделий и напитков на линии раздачи вне охлаждаемой витрины, специального правила о «шведском столе» нет, а житель, обслуживающий себя сам, не относится к «посторонним лицам» (толкование; п. 2.7). Открытыми остались: суточная проба на собственном пищеблоке (повторная сверка с текстом СанПиН 4282-26 прямой нормы не выявила); совместимость поста с нормами питания; независимая оценка петербургской процедуры оценки организации социального питания; текст определения ВС РФ № 303-ЭС25-15393 по существу; нормы социального питания Санкт-Петербурга на 2027 г.; место СБКС в нормах; статус московского приказа ДСЗН от 24.12.2014 № 1068 при более позднем приказе № 228 (на 06.10.2026 приказ № 1068 продолжал значиться в перечне актов на сайте Департамента); условия о выборе в техническом задании договора ДСО «Серафимовский»; порядок фиксации и пересмотра карты предпочтений неговорящего жителя; первоисточник иркутского сообщения о формате «два первых, два вторых, гарниры».</w:t>
      </w:r>
    </w:p>
    <w:p>
      <w:pPr>
        <w:pStyle w:val="BodyText"/>
      </w:pPr>
      <w:r>
        <w:rPr>
          <w:b/>
          <w:bCs/>
        </w:rPr>
        <w:t xml:space="preserve">Академическая редакция.</w:t>
      </w:r>
      <w:r>
        <w:t xml:space="preserve"> </w:t>
      </w:r>
      <w:r>
        <w:t xml:space="preserve">Добавлены аннотация, ключевые слова, глоссарий, согласованный со словарём различений (цикличное меню, вариативное меню, таблица замен и персонализация; модели М0–М5 и ступени 0–5; закупки по 223-ФЗ и по 44-ФЗ; СанПиН 3590-20 и СанПиН 4282-26), и введение с полным аппаратом. Каждая глава завершена выводами; аргументативные перечни переведены в связный текст; таблицы, сценарии, чек-листы и пронумерованные предложения сохранены. Список источников оформлен по ГОСТ Р 7.0.100-2018. Сверка ссылок [n] и чисел проведена после правки каждой главы. Исправлена неточность: в заключении число противоречий главы 9 было указано как 40 вместо 47.</w:t>
      </w:r>
    </w:p>
    <w:bookmarkEnd w:id="183"/>
    <w:bookmarkStart w:id="184" w:name="ежедневные-дополнения-07.1016.10.2026"/>
    <w:p>
      <w:pPr>
        <w:pStyle w:val="Heading2"/>
      </w:pPr>
      <w:r>
        <w:t xml:space="preserve">Ежедневные дополнения 07.10–16.10.2026</w:t>
      </w:r>
    </w:p>
    <w:p>
      <w:pPr>
        <w:pStyle w:val="FirstParagraph"/>
      </w:pPr>
      <w:r>
        <w:t xml:space="preserve">С 07.10.2026 доклад дополнялся по результатам ежедневных проверок (постоянное разрешение автора от 07.10.2026, расширенное 09.10.2026). Проверялись федеральные органы и порталы (Минтруд России, включая его сайт и Telegram-канал, Минздрав России, Роспотребнадзор, publication.pravo.gov.ru, regulation.gov.ru, Государственная Дума, Общественная палата, ОНФ, АСИ), региональные органы социальной защиты и учреждения, агрегаторы закупок по 44-ФЗ и 223-ФЗ, федеральные и региональные СМИ, сообщения прокуратур, а также открытые позиции перечня пробелов</w:t>
      </w:r>
      <w:r>
        <w:t xml:space="preserve"> </w:t>
      </w:r>
      <w:r>
        <w:rPr>
          <w:rStyle w:val="VerbatimChar"/>
        </w:rPr>
        <w:t xml:space="preserve">wiki/gaps.md</w:t>
      </w:r>
      <w:r>
        <w:t xml:space="preserve"> </w:t>
      </w:r>
      <w:r>
        <w:t xml:space="preserve">[23]. Во всех дополнениях новые факты вносились только с публичными источниками, классы утверждений не повышались, географические блокировки, регистрация и платный доступ не обходились; содержание, которое не удалось прочитать, помечено «не сверено». Федеральных актов, проектов, разъяснений и сообщений Минтруда России о вариативном меню за весь период не обнаружено. Ссылки на пункты доклада в записях этого приложения даны по нумерации на дату записи (соответствие действующей нумерации — в записи от 16.10.2026).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07.10.2026</w:t>
            </w:r>
          </w:p>
        </w:tc>
        <w:tc>
          <w:tcPr/>
          <w:p>
            <w:pPr>
              <w:pStyle w:val="Compact"/>
            </w:pPr>
            <w:r>
              <w:t xml:space="preserve">Позиции 39 и 43 перечня пробелов. Определение ВС № 303-ЭС25-15393 найдено и прочитано на официальном сайте Верховного Суда (банк судебных актов: два документа по номеру): определение от 28.01.2026 — стандартный отказ в передаче кассационной жалобы (ст. 291.6, 291.8, 291.11 АПК РФ) и взыскание 80 000 руб. госпошлины; ни 44-ФЗ, ни 223-ФЗ, ни госзадания, ни источника денег, ни цели закупки, ни цитаты, приводимой блогом, в тексте нет. Номер дела указан верно (А73-20917/2024), чем подтверждена опечатка в определении от 29.12.2025; копии обоих определений —</w:t>
            </w:r>
            <w:r>
              <w:t xml:space="preserve"> </w:t>
            </w:r>
            <w:r>
              <w:rPr>
                <w:rStyle w:val="VerbatimChar"/>
              </w:rPr>
              <w:t xml:space="preserve">raw/sources/vs-303-es25-15393/</w:t>
            </w:r>
            <w:r>
              <w:t xml:space="preserve">. Позиция 33 главы 9 снята: отказ в передаче жалобы позиции по существу не формулирует; критерий цели закупки остаётся позицией суда округа [59], вывод п. 2.10 — толкованием автора. Условия о выборе в ТЗ конкурса № 32616197209 и договоре № 32616197209-01 ДСО «Серафимовский» не прочитаны: ЕИС и электронная площадка недоступны, агрегаторы показывают только перечень файлов (конкурсная документация, «Приложение №2 к ТЗ», протоколы рассмотрения первых и вторых частей заявок, итоговый протокол); из открытой карточки внесено деление предмета на три позиции в человеко-днях; доклад не утверждает ни наличия, ни отсутствия выбора блюд в договоре</w:t>
            </w:r>
          </w:p>
        </w:tc>
        <w:tc>
          <w:tcPr/>
          <w:p>
            <w:pPr>
              <w:pStyle w:val="Compact"/>
            </w:pPr>
            <w:r>
              <w:t xml:space="preserve">[61, 63, 98, 99]; п. 2.10, 4.8, сценарии 8 и 12, гл. 9 (поз. 33, 40, 44), прил. А (поз. 48)</w:t>
            </w:r>
          </w:p>
        </w:tc>
        <w:tc>
          <w:tcPr/>
          <w:p>
            <w:pPr>
              <w:pStyle w:val="Compact"/>
            </w:pPr>
            <w:r>
              <w:t xml:space="preserve">154</w:t>
            </w:r>
          </w:p>
        </w:tc>
      </w:tr>
      <w:tr>
        <w:tc>
          <w:tcPr/>
          <w:p>
            <w:pPr>
              <w:pStyle w:val="Compact"/>
            </w:pPr>
            <w:r>
              <w:t xml:space="preserve">08.10.2026</w:t>
            </w:r>
          </w:p>
        </w:tc>
        <w:tc>
          <w:tcPr/>
          <w:p>
            <w:pPr>
              <w:pStyle w:val="Compact"/>
            </w:pPr>
            <w:r>
              <w:t xml:space="preserve">Позиции 35–45 перечня пробелов. Найдены восемь извещений шести бюджетных учреждений Самарской области (2025–2026 гг.; периоды оказания услуг — 2026 и 2027 гг.) о закупке по 44-ФЗ «оказания услуг по приготовлению питания по вариативному меню», цена — за койко-день; сайт Кошкинского дома-интерната упоминает «заказное меню» в отчётах за 2017 и 2018 гг.; снимки карточек без контактных данных —</w:t>
            </w:r>
            <w:r>
              <w:t xml:space="preserve"> </w:t>
            </w:r>
            <w:r>
              <w:rPr>
                <w:rStyle w:val="VerbatimChar"/>
              </w:rPr>
              <w:t xml:space="preserve">raw/sources/samara-variativnoe-menu-zakupki/</w:t>
            </w:r>
            <w:r>
              <w:t xml:space="preserve">. Вывод о том, что ДСО «Серафимовский» — единственный обнаруженный российский кейс вариативного меню при аутсорсинге питания, снят. Повторный поиск по суточной пробе, посту, оценке УСП, нормам СПб на 2027 г., СБКС, московскому приказу № 1068, карте предпочтений и иркутскому сообщению от 14.02.2025 нового не дал</w:t>
            </w:r>
          </w:p>
        </w:tc>
        <w:tc>
          <w:tcPr/>
          <w:p>
            <w:pPr>
              <w:pStyle w:val="Compact"/>
            </w:pPr>
            <w:r>
              <w:t xml:space="preserve">[102, 106]; новый п. 4.10, сводная таблица (п. 4.11), выводы (п. 4.12), сценарий 6, гл. 9 (поз. 44), гл. 11 (вывод 5), прил. А (поз. 65)</w:t>
            </w:r>
          </w:p>
        </w:tc>
        <w:tc>
          <w:tcPr/>
          <w:p>
            <w:pPr>
              <w:pStyle w:val="Compact"/>
            </w:pPr>
            <w:r>
              <w:t xml:space="preserve">156</w:t>
            </w:r>
          </w:p>
        </w:tc>
      </w:tr>
      <w:tr>
        <w:tc>
          <w:tcPr/>
          <w:p>
            <w:pPr>
              <w:pStyle w:val="Compact"/>
            </w:pPr>
            <w:r>
              <w:t xml:space="preserve">09.10.2026</w:t>
            </w:r>
          </w:p>
        </w:tc>
        <w:tc>
          <w:tcPr/>
          <w:p>
            <w:pPr>
              <w:pStyle w:val="Compact"/>
            </w:pPr>
            <w:r>
              <w:t xml:space="preserve">Обзор событий госсектора за 28.09–09.10.2026 по просьбе автора. Новосибирская область (28.09.2026; по сообщению СМИ) и Волгоградская область (06.10.2026; офсетный контракт, о выборе блюд не сказано); добавлена хроника событий (новый п. 4.11). Содержание проверочных листов регионального контроля Томской и Амурской областей применительно к питанию не проверялось. Найдено, но не включено как вне периода обзора: сообщение о вариативном меню Елецкого ДСО «Долголетие» (Липецкая область) от 09.06.2026, публикация Собинского ДСО (Владимирская область) от 25.09.2026; распоряжение Министерства социального развития Московской области от 22.05.2026 № 20РВ-108 внесено в перечень пробелов [23]</w:t>
            </w:r>
          </w:p>
        </w:tc>
        <w:tc>
          <w:tcPr/>
          <w:p>
            <w:pPr>
              <w:pStyle w:val="Compact"/>
            </w:pPr>
            <w:r>
              <w:t xml:space="preserve">[110, 112, 113]; п. 4.11, сводная таблица (п. 4.12), выводы (п. 4.13)</w:t>
            </w:r>
          </w:p>
        </w:tc>
        <w:tc>
          <w:tcPr/>
          <w:p>
            <w:pPr>
              <w:pStyle w:val="Compact"/>
            </w:pPr>
            <w:r>
              <w:t xml:space="preserve">159</w:t>
            </w:r>
          </w:p>
        </w:tc>
      </w:tr>
      <w:tr>
        <w:tc>
          <w:tcPr/>
          <w:p>
            <w:pPr>
              <w:pStyle w:val="Compact"/>
            </w:pPr>
            <w:r>
              <w:t xml:space="preserve">13.10.2026</w:t>
            </w:r>
          </w:p>
        </w:tc>
        <w:tc>
          <w:tcPr/>
          <w:p>
            <w:pPr>
              <w:pStyle w:val="Compact"/>
            </w:pPr>
            <w:r>
              <w:t xml:space="preserve">Окно 09.10–13.10.2026; пробелы п. 40, 43, 45–48. По нормативам социального питания СПб на 2027 г., СБКС, московскому приказу № 1068, иркутскому сообщению от 14.02.2025 и ТЗ по извещению № 32616197209 нового первоисточника нет. Реквизиты распоряжения МО № 20РВ-108 и проверочных листов Томской (№ 53) и Амурской (№ 766) областей подтверждены, полный текст не получен. Открыты карточки, не вошедшие 08.10.2026: Самарский областной геронтологический центр (№ 0142200001326016552; седьмое учреждение с формулировкой в предмете) и ДСО «Сызранский» (№ 0142200001326016098 / 6175; «вариативное» только в имени файла меню). Не внесены: записи Тальменского ДСО / ПНИ (Алтайский край) и ПНИ «Черемушки» в VK (2025 г. или без года; вне окна мониторинга)</w:t>
            </w:r>
          </w:p>
        </w:tc>
        <w:tc>
          <w:tcPr/>
          <w:p>
            <w:pPr>
              <w:pStyle w:val="Compact"/>
            </w:pPr>
            <w:r>
              <w:t xml:space="preserve">[102]; п. 4.10</w:t>
            </w:r>
          </w:p>
        </w:tc>
        <w:tc>
          <w:tcPr/>
          <w:p>
            <w:pPr>
              <w:pStyle w:val="Compact"/>
            </w:pPr>
            <w:r>
              <w:t xml:space="preserve">159 (позиция [102] расширена)</w:t>
            </w:r>
          </w:p>
        </w:tc>
      </w:tr>
      <w:tr>
        <w:tc>
          <w:tcPr/>
          <w:p>
            <w:pPr>
              <w:pStyle w:val="Compact"/>
            </w:pPr>
            <w:r>
              <w:t xml:space="preserve">14.10.2026</w:t>
            </w:r>
          </w:p>
        </w:tc>
        <w:tc>
          <w:tcPr/>
          <w:p>
            <w:pPr>
              <w:pStyle w:val="Compact"/>
            </w:pPr>
            <w:r>
              <w:t xml:space="preserve">Окно — с 13.10.2026 и пропущенное ранее; пробелы п. 35, 37, 40, 42–46; журнал —</w:t>
            </w:r>
            <w:r>
              <w:t xml:space="preserve"> </w:t>
            </w:r>
            <w:r>
              <w:rPr>
                <w:rStyle w:val="VerbatimChar"/>
              </w:rPr>
              <w:t xml:space="preserve">raw/sources/gossektor-obzor-2026-10-14/</w:t>
            </w:r>
            <w:r>
              <w:t xml:space="preserve">. Открыта карточка Потаповского дома-интерната (восьмое самарское учреждение с формулировкой в предмете); найден контракт № 101-26 от 10.11.2025 с ДС 1–4 и общий победитель трёх закупок 2025 г. Найдено распоряжение КЭПиСП от 28.05.2024 № 43-р (нормативы на 2025 г.). Внесены: семинар «Вариативное питание» в ДСО «Борский» (09.08.2026), отчёт министерства Кузбасса от 27.01.2026 (по сообщению СМИ; оспаривается), прокурорская практика ЕАО 2023 г. по ст. 6.3 КоАП. Суточная проба: утверждение поисковой сводки об обязательности для стационаров социального обслуживания текстом СанПиН 4282-26 не подтверждено. Не внесены: школьная сфера (Сургут), качество продукции (Орловская обл., Тверь), шаблон приказа об организации питания (вне предмета или без элемента выбора; шаблон в норму не возводится)</w:t>
            </w:r>
          </w:p>
        </w:tc>
        <w:tc>
          <w:tcPr/>
          <w:p>
            <w:pPr>
              <w:pStyle w:val="Compact"/>
            </w:pPr>
            <w:r>
              <w:t xml:space="preserve">[79, 102]; [86]–[178]; п. 3.2, 3.5, 4.10, 4.11, 4.13, 8.8, 8.14, гл. 7, 9 (поз. 5), 11; прил. А (поз. 63, 66)</w:t>
            </w:r>
          </w:p>
        </w:tc>
        <w:tc>
          <w:tcPr/>
          <w:p>
            <w:pPr>
              <w:pStyle w:val="Compact"/>
            </w:pPr>
            <w:r>
              <w:t xml:space="preserve">165</w:t>
            </w:r>
          </w:p>
        </w:tc>
      </w:tr>
      <w:tr>
        <w:tc>
          <w:tcPr/>
          <w:p>
            <w:pPr>
              <w:pStyle w:val="Compact"/>
            </w:pPr>
            <w:r>
              <w:t xml:space="preserve">15.10.2026</w:t>
            </w:r>
          </w:p>
        </w:tc>
        <w:tc>
          <w:tcPr/>
          <w:p>
            <w:pPr>
              <w:pStyle w:val="Compact"/>
            </w:pPr>
            <w:r>
              <w:t xml:space="preserve">Окно — с вечера 13.10 / проверки 14.10.2026 по утро 15.10.2026; пробелы п. 35, 37, 40, 42, 45; журнал —</w:t>
            </w:r>
            <w:r>
              <w:t xml:space="preserve"> </w:t>
            </w:r>
            <w:r>
              <w:rPr>
                <w:rStyle w:val="VerbatimChar"/>
              </w:rPr>
              <w:t xml:space="preserve">raw/sources/gossektor-obzor-2026-10-15/</w:t>
            </w:r>
            <w:r>
              <w:t xml:space="preserve">. Внесены: сообщение пансионата «Ветеран» (Красноярский край) от 14.10.2026 о выборе каши, сока и супа (самоотчёт) и приказ КСЗН Ленинградской области от 06.10.2026 № 04-87 (опубл. 07.10 и 12.10.2026; приложение 3 не затронуто). Не внесены: Адыгея (июль 2026 г.), Мамонтовский ДСО (2025 г.), Саянск (09.09.2026) — вне окна, по сообщениям СМИ или соцсетей, первоисточники не сверены</w:t>
            </w:r>
          </w:p>
        </w:tc>
        <w:tc>
          <w:tcPr/>
          <w:p>
            <w:pPr>
              <w:pStyle w:val="Compact"/>
            </w:pPr>
            <w:r>
              <w:t xml:space="preserve">[91, 93, 104]; п. 3.9, 3.10, 4.1, 4.11–4.13; гл. 11; прил. А (поз. 43)</w:t>
            </w:r>
          </w:p>
        </w:tc>
        <w:tc>
          <w:tcPr/>
          <w:p>
            <w:pPr>
              <w:pStyle w:val="Compact"/>
            </w:pPr>
            <w:r>
              <w:t xml:space="preserve">168</w:t>
            </w:r>
          </w:p>
        </w:tc>
      </w:tr>
      <w:tr>
        <w:tc>
          <w:tcPr/>
          <w:p>
            <w:pPr>
              <w:pStyle w:val="Compact"/>
            </w:pPr>
            <w:r>
              <w:t xml:space="preserve">16.10.2026</w:t>
            </w:r>
          </w:p>
        </w:tc>
        <w:tc>
          <w:tcPr/>
          <w:p>
            <w:pPr>
              <w:pStyle w:val="Compact"/>
            </w:pPr>
            <w:r>
              <w:t xml:space="preserve">Окно 15–16.10.2026. Распоряжение Московской области от 22.05.2026 № 20РВ-108 прочитано по официальной публикации в части резолютивной части и начала таблиц: нормы с 01.01.2027, в том числе для страдающих психическими заболеваниями, нетто и брутто, нормы выбора нет; это норма о продуктах на 2027 г., а не событие внедрения вариативного меню. Не внесено: сообщение СМИ от 15.10.2026 о приказе Саратовской области № 850 от 13.10.2026 (нормы питания) — первоисточник не получен, цифры в СМИ расходятся, элемента выбора нет. Новых несамарских закупок «по вариативному меню» и самоотчётов учреждений не найдено</w:t>
            </w:r>
          </w:p>
        </w:tc>
        <w:tc>
          <w:tcPr/>
          <w:p>
            <w:pPr>
              <w:pStyle w:val="Compact"/>
            </w:pPr>
            <w:r>
              <w:t xml:space="preserve">[84]; п. 3.4, сводная таблица гл. 3, п. 4.7, прил. А (поз. 32а)</w:t>
            </w:r>
          </w:p>
        </w:tc>
        <w:tc>
          <w:tcPr/>
          <w:p>
            <w:pPr>
              <w:pStyle w:val="Compact"/>
            </w:pPr>
            <w:r>
              <w:t xml:space="preserve">169</w:t>
            </w:r>
          </w:p>
        </w:tc>
      </w:tr>
    </w:tbl>
    <w:bookmarkEnd w:id="184"/>
    <w:bookmarkStart w:id="185" w:name="Xde4fa466a2291362c845a3cdf9b5267e8dbbb90"/>
    <w:p>
      <w:pPr>
        <w:pStyle w:val="Heading2"/>
      </w:pPr>
      <w:r>
        <w:t xml:space="preserve">16.10.2026: сводная академическая редакция — устранение повторов</w:t>
      </w:r>
    </w:p>
    <w:p>
      <w:pPr>
        <w:pStyle w:val="FirstParagraph"/>
      </w:pPr>
      <w:r>
        <w:t xml:space="preserve">Текст переработан целиком без внесения новых фактов. Устранены повторы: каждый факт изложен один раз в профильном разделе, в остальных местах дана отсылка «см. п. X» (определение предварительного заказа, порядок соблюдения поста, приказы № 935н и № 774н, тарифы Санкт-Петербурга, две модели закупки ДСО «Серафимовский», ограничения доступа к ЕИС, счёт самарских учреждений). Датированные добавления последних дней внесены в основной текст: сообщение пансионата «Ветеран» выделено в самостоятельный п. 4.10; записи о Кузбассе, ДСО «Борский», Новосибирской и Волгоградской областях объединены в хронику п. 4.12; описание московского областного распоряжения № 20РВ-108 перенесено в п. 3.4. Убраны риторические обороты, афористические концовки, лозунговые формулировки, метакомментарии и избыточные выделения. История подготовки сведена в настоящее приложение; запись о проверке 16.10.2026 перенесена сюда из приложения Г.</w:t>
      </w:r>
    </w:p>
    <w:p>
      <w:pPr>
        <w:pStyle w:val="BodyText"/>
      </w:pPr>
      <w:r>
        <w:rPr>
          <w:b/>
          <w:bCs/>
        </w:rPr>
        <w:t xml:space="preserve">Изменение нумерации.</w:t>
      </w:r>
      <w:r>
        <w:t xml:space="preserve"> </w:t>
      </w:r>
      <w:r>
        <w:t xml:space="preserve">Глава 3: после введения п. 3.4 (Московская область) прежние п. 3.4–3.15 стали п. 3.5–3.16. Глава 4: п. 4.10 — пансионат «Ветеран», п. 4.11 — Самарская область, п. 4.12 — хроника, п. 4.13 — сводная таблица, п. 4.14 — выводы. Ссылки в основном тексте приведены к новой нумерации; номера разделов выведены в оглавление и заголовки.</w:t>
      </w:r>
    </w:p>
    <w:p>
      <w:pPr>
        <w:pStyle w:val="BodyText"/>
      </w:pPr>
      <w:r>
        <w:rPr>
          <w:b/>
          <w:bCs/>
        </w:rPr>
        <w:t xml:space="preserve">Сверка.</w:t>
      </w:r>
      <w:r>
        <w:t xml:space="preserve"> </w:t>
      </w:r>
      <w:r>
        <w:t xml:space="preserve">После правки каждой главы сценарий сверки сравнил прежний и новый тексты: все ключи ссылок [n], числа, даты, реквизиты, пометки «не сверено», «по сообщению СМИ», «самоотчёт» и классы утверждений сохранились в докладе; числа, исключённые из отдельных глав, остались в профильных разделах. Противоречия главы 9 и открытые вопросы автора сохранены без изменений. Число позиций в списке источников — 169.</w:t>
      </w:r>
    </w:p>
    <w:bookmarkEnd w:id="185"/>
    <w:bookmarkStart w:id="186" w:name="ежедневное-дополнение"/>
    <w:p>
      <w:pPr>
        <w:pStyle w:val="Heading2"/>
      </w:pPr>
      <w:r>
        <w:t xml:space="preserve">19.10.2026: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19.10.2026</w:t>
            </w:r>
          </w:p>
        </w:tc>
        <w:tc>
          <w:tcPr/>
          <w:p>
            <w:pPr>
              <w:pStyle w:val="Compact"/>
            </w:pPr>
            <w:r>
              <w:t xml:space="preserve">Окно — утро 16.10 — утро 19.10.2026, включая выходные; пробелы п. 35, 37, 40–46. Федеральных актов, проектов, разъяснений и сообщений Минтруда России о вариативном меню нет. Получен официальный текст приказа министерства труда и социальной защиты Саратовской области от 13.10.2026 № 850 (публикация на сайте сетевого издания «Новости Саратовской губернии» 14.10.2026), не внесённого 16.10.2026 из-за отсутствия первоисточника; прочитан полностью. Нормы питания, в том числе единая норма для учреждений для пожилых и инвалидов (брутто и нетто, контрольный столбец — нетто; СБКС и ВМК по назначению врача; замена «в соответствии с СанПиН 4282-26» без указания приложения; индивидуальный объём порции по решению комиссии); нормы выбора нет. Цифры сообщений СМИ расходятся с официальным текстом (например, «860 г овощей» против 806 г брутто); доклад опирается на официальный текст. Не внесены: перечень поручений по итогам заседания Совета по стратегическому развитию и национальным проектам (опубл. 15.10.2026; мониторинг ОНФ удовлетворённости услугами социальной сферы — о питании не сказано; по сообщению СМИ), материалы учреждений до окна. Новых закупок «по вариативному меню» и самоотчётов учреждений в окне не найдено; ЕИС и Официальный интернет-портал правовой информации из среды подготовки не открываются</w:t>
            </w:r>
          </w:p>
        </w:tc>
        <w:tc>
          <w:tcPr/>
          <w:p>
            <w:pPr>
              <w:pStyle w:val="Compact"/>
            </w:pPr>
            <w:r>
              <w:t xml:space="preserve">[45]; новый п. 3.13; п. 2.6, 3.1, 3.14, 3.16, 3.17, выводы гл. 3; гл. 9 (поз. 2, 36, 39); гл. 10 (предложение 7); прил. А (поз. 32б)</w:t>
            </w:r>
          </w:p>
        </w:tc>
        <w:tc>
          <w:tcPr/>
          <w:p>
            <w:pPr>
              <w:pStyle w:val="Compact"/>
            </w:pPr>
            <w:r>
              <w:t xml:space="preserve">170</w:t>
            </w:r>
          </w:p>
        </w:tc>
      </w:tr>
    </w:tbl>
    <w:p>
      <w:pPr>
        <w:pStyle w:val="BodyText"/>
      </w:pPr>
      <w:r>
        <w:rPr>
          <w:b/>
          <w:bCs/>
        </w:rPr>
        <w:t xml:space="preserve">Изменение нумерации.</w:t>
      </w:r>
      <w:r>
        <w:t xml:space="preserve"> </w:t>
      </w:r>
      <w:r>
        <w:t xml:space="preserve">Глава 3: после введения п. 3.13 (Саратовская область) прежние п. 3.13–3.17 стали п. 3.14–3.18; ссылки в основном тексте приведены к новой нумерации. В записях приложения В ссылки даны по нумерации на дату записи.</w:t>
      </w:r>
    </w:p>
    <w:bookmarkEnd w:id="186"/>
    <w:bookmarkStart w:id="187" w:name="ежедневное-дополнение-1"/>
    <w:p>
      <w:pPr>
        <w:pStyle w:val="Heading2"/>
      </w:pPr>
      <w:r>
        <w:t xml:space="preserve">20.10.2026: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20.10.2026</w:t>
            </w:r>
          </w:p>
        </w:tc>
        <w:tc>
          <w:tcPr/>
          <w:p>
            <w:pPr>
              <w:pStyle w:val="Compact"/>
            </w:pPr>
            <w:r>
              <w:t xml:space="preserve">Окно — 16.10–20.10.2026 и пропущенные ранее сообщения с 09.10.2026; пробелы п. 37, 40–46, 52. Федеральных актов, проектов и разъяснений о вариативном меню нет; Минтруд России 09.10.2026 сообщил об итогах XV Всероссийского конкурса профессионального мастерства, где директор РДСО «Италмас» (Удмуртская Республика) занял третье место в номинации о бережливом производстве; сообщение региона от 12.10.2026 (по копии агрегатора) связывает аутсорсинг питания девяти филиалов с «единым меню с возможностью выбора блюд»; найдены пять конкурсов учреждения по 223-ФЗ на услуги питания (06–07.10.2026; документация не прочитана). Самоотчёт Левокумского дома-интерната (Ставропольский край, 19.10.2026) о «вариативном питании» на завтраке: выбор и чередование по дням не различены. Самарская область: контракты Кошкинского дома-интерната на 2027 г. заключены с вторым оператором — ООО «Формат питания»; повторное извещение Отрадненского учреждения. Руководство PHA Северной Ирландии 2026 г.: не менее двух вариантов на каждом приёме пищи (рекомендация; планка чек-листа ниже). Не внесены: акты норм питания Сахалинской области и Кузбасса (тексты не прочитаны, вне окна), сообщения о школьном питании, тарифы Ставропольского края. ЕИС, сайты Правительства Удмуртской Республики, министерства социальной политики Удмуртии и Левокумского дома-интерната из среды подготовки не открываются</w:t>
            </w:r>
          </w:p>
        </w:tc>
        <w:tc>
          <w:tcPr/>
          <w:p>
            <w:pPr>
              <w:pStyle w:val="Compact"/>
            </w:pPr>
            <w:r>
              <w:t xml:space="preserve">[100, 101, 105, 115, 116, 153]; п. 4.8, 4.11, 4.12, сводная таблица и выводы гл. 4; новый п. 6.4, сводная таблица и выводы гл. 6; сценарии 6 и 10 гл. 7; гл. 9 (поз. 44); заключение (выводы 5, 7); аннотация</w:t>
            </w:r>
          </w:p>
        </w:tc>
        <w:tc>
          <w:tcPr/>
          <w:p>
            <w:pPr>
              <w:pStyle w:val="Compact"/>
            </w:pPr>
            <w:r>
              <w:t xml:space="preserve">176</w:t>
            </w:r>
          </w:p>
        </w:tc>
      </w:tr>
    </w:tbl>
    <w:p>
      <w:pPr>
        <w:pStyle w:val="BodyText"/>
      </w:pPr>
      <w:r>
        <w:rPr>
          <w:b/>
          <w:bCs/>
        </w:rPr>
        <w:t xml:space="preserve">Изменение нумерации.</w:t>
      </w:r>
      <w:r>
        <w:t xml:space="preserve"> </w:t>
      </w:r>
      <w:r>
        <w:t xml:space="preserve">Глава 6: после введения п. 6.4 (Северная Ирландия) прежние п. 6.4–6.13 стали п. 6.5–6.14; ссылки в основном тексте приведены к новой нумерации.</w:t>
      </w:r>
    </w:p>
    <w:bookmarkEnd w:id="187"/>
    <w:bookmarkStart w:id="188" w:name="ежедневное-дополнение-2"/>
    <w:p>
      <w:pPr>
        <w:pStyle w:val="Heading2"/>
      </w:pPr>
      <w:r>
        <w:t xml:space="preserve">21.10.2026: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21.10.2026</w:t>
            </w:r>
          </w:p>
        </w:tc>
        <w:tc>
          <w:tcPr/>
          <w:p>
            <w:pPr>
              <w:pStyle w:val="Compact"/>
            </w:pPr>
            <w:r>
              <w:t xml:space="preserve">Окно — утро 20.10 — утро 21.10.2026 и пропущенные ранее сообщения с 28.09.2026; пробелы п. 35, 37, 38, 40, 42–46, 52–54. Федеральных актов, проектов, разъяснений к СанПиН 2.3/2.4.4282-26 и сообщений Минтруда России о вариативном меню нет; новых закупок «по вариативному меню» в окне не найдено. Найдено интервью директора Йошкар-Олинского дома-интерната «Сосновая роща» (Республика Марий Эл) городской газете от 02.10.2026, пропущенное обзором 28.09–09.10.2026: заказное меню с 2024 г., выбор блюда из предложенного перечня накануне по анкете (по сообщению СМИ); приём пищи назван («ужин») только в пересказе агрегатора. Не внесены: изменения норм питания Республики Башкортостан (приказ № 634-о в ред. от 31.07.2026; официальный текст не прочитан, сведения по СМИ и справочной системе), законопроект «о социальном питании» (май 2026 г., текста нет), сообщения о посещениях интернатов уполномоченными и о лицензировании частных домов престарелых (о выборе блюд не говорят). ЕИС, Официальный интернет-портал правовой информации, федеральный портал проектов актов, портал Правительства Республики Марий Эл из среды подготовки не открываются</w:t>
            </w:r>
          </w:p>
        </w:tc>
        <w:tc>
          <w:tcPr/>
          <w:p>
            <w:pPr>
              <w:pStyle w:val="Compact"/>
            </w:pPr>
            <w:r>
              <w:t xml:space="preserve">[111]; п. 4.1, 4.12, сводная таблица гл. 4; заключение (вывод 5); аннотация; дата актуальности</w:t>
            </w:r>
          </w:p>
        </w:tc>
        <w:tc>
          <w:tcPr/>
          <w:p>
            <w:pPr>
              <w:pStyle w:val="Compact"/>
            </w:pPr>
            <w:r>
              <w:t xml:space="preserve">177</w:t>
            </w:r>
          </w:p>
        </w:tc>
      </w:tr>
    </w:tbl>
    <w:bookmarkEnd w:id="188"/>
    <w:bookmarkStart w:id="189" w:name="ежедневное-дополнение-3"/>
    <w:p>
      <w:pPr>
        <w:pStyle w:val="Heading2"/>
      </w:pPr>
      <w:r>
        <w:t xml:space="preserve">22.10.2026: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22.10.2026</w:t>
            </w:r>
          </w:p>
        </w:tc>
        <w:tc>
          <w:tcPr/>
          <w:p>
            <w:pPr>
              <w:pStyle w:val="Compact"/>
            </w:pPr>
            <w:r>
              <w:t xml:space="preserve">Окно — утро 21.10 — утро 22.10.2026 и пропущенные ранее сообщения с 08.10.2026; пробелы п. 35, 37, 38, 40–46, 52–56; повторно — изменения норм питания Республики Башкортостан и законопроект «о социальном питании». Федеральных актов, проектов, разъяснений к СанПиН 2.3/2.4.4282-26 и сообщений Минтруда России о вариативном меню нет; новых закупок «по вариативному меню» не найдено. Найдено: сообщение Общественной палаты Кировской области от 21.10.2026 — с 01.01.2027 во всех домах-интернатах области планируется ввести выбор блюд на завтрак и ужин, формат тестируется в трёх учреждениях (план; кем заявлен — не указано; акт не установлен); сообщение департамента социального развития Тюменской области от 15.10.2026 (по копии) о докладе на конференции 08.10.2026 — «несколько вариантов меню», кулинарные советы, «выборное меню» (редакции расходятся). Не внесены: изменения норм питания Республики Башкортостан — установлены реквизиты (приказы Министерства семьи и труда от 11.02.2026 № 61-о и от 31.07.2026 № 400-о к приказу № 634-о), официальные тексты не найдены; законопроект «о социальном питании» (новых сведений нет); приказ ДТСЗН Москвы от 25.02.2026 № 115 о проверочных листах (формы не прочитаны). ЕИС, портал правовой информации Республики Башкортостан, карточка приказа на mos.ru, каналы органов власти в мессенджере MAX из среды подготовки не открываются</w:t>
            </w:r>
          </w:p>
        </w:tc>
        <w:tc>
          <w:tcPr/>
          <w:p>
            <w:pPr>
              <w:pStyle w:val="Compact"/>
            </w:pPr>
            <w:r>
              <w:t xml:space="preserve">[114, 117]; п. 4.1, 4.12, сводная таблица гл. 4; заключение (вывод 5); аннотация; дата актуальности</w:t>
            </w:r>
          </w:p>
        </w:tc>
        <w:tc>
          <w:tcPr/>
          <w:p>
            <w:pPr>
              <w:pStyle w:val="Compact"/>
            </w:pPr>
            <w:r>
              <w:t xml:space="preserve">179</w:t>
            </w:r>
          </w:p>
        </w:tc>
      </w:tr>
    </w:tbl>
    <w:bookmarkEnd w:id="189"/>
    <w:bookmarkStart w:id="190" w:name="ежедневное-дополнение-4"/>
    <w:p>
      <w:pPr>
        <w:pStyle w:val="Heading2"/>
      </w:pPr>
      <w:r>
        <w:t xml:space="preserve">23.10.2026: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23.10.2026</w:t>
            </w:r>
          </w:p>
        </w:tc>
        <w:tc>
          <w:tcPr/>
          <w:p>
            <w:pPr>
              <w:pStyle w:val="Compact"/>
            </w:pPr>
            <w:r>
              <w:t xml:space="preserve">Окно — 21–23.10.2026 и пропущенное после проверки 22.10.2026. Федеральных актов о вариативном меню в окне нет. В архиве новостей учреждений на портале социальных услуг Кировской области найдено сообщение «В Кировском доме-интернате действует заказное меню» (дата на странице не указана; контекст архива — ориентировочно 2023 г.): выбор блюд на завтрак и ужин, специальные диеты готовятся отдельно, Совет дома анкетирует проживающих в том числе по повседневному меню, 329 проживающих. Это самоотчёт одного учреждения на портале министерства; актом не является и состав «трёх учреждений» теста не подтверждает. Совпадение приёмов пищи с планом от 21.10.2026 с тестом не отождествляется. Проверка 22.10.2026 смотрела ленту того же портала (записи 10.08–21.10.2026) и сообщений о вариативном меню в ней не нашла; архив — другая поверхность. Не внесены: тексты приказов Башкортостана № 61-о и № 400-о (по-прежнему недоступны), челябинский приказ № 546 (полномочия Выплатного центра, не нормы питания), повторная публикация саратовского приказа № 850 на портале pravo.gov.ru (6401202610220003; нового содержания нет), школьное меню Сургута, руководство NHS North West 2026 (в языке предпочтений нет числовой планки «не менее двух вариантов»). SHA-256 полученного HTML — aa41fba96b67fcb20aa04d2cfb926b32bddb04965fd5a361a351c89a133c5fd1</w:t>
            </w:r>
          </w:p>
        </w:tc>
        <w:tc>
          <w:tcPr/>
          <w:p>
            <w:pPr>
              <w:pStyle w:val="Compact"/>
            </w:pPr>
            <w:r>
              <w:t xml:space="preserve">[118]; п. 4.1, 4.12, сводная таблица гл. 4; заключение (вывод 5); аннотация; дата актуальности</w:t>
            </w:r>
          </w:p>
        </w:tc>
        <w:tc>
          <w:tcPr/>
          <w:p>
            <w:pPr>
              <w:pStyle w:val="Compact"/>
            </w:pPr>
            <w:r>
              <w:t xml:space="preserve">180</w:t>
            </w:r>
          </w:p>
        </w:tc>
      </w:tr>
    </w:tbl>
    <w:bookmarkEnd w:id="190"/>
    <w:bookmarkStart w:id="191" w:name="ежедневное-дополнение-5"/>
    <w:p>
      <w:pPr>
        <w:pStyle w:val="Heading2"/>
      </w:pPr>
      <w:r>
        <w:t xml:space="preserve">26.10.2026: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Содержание</w:t>
            </w:r>
          </w:p>
        </w:tc>
        <w:tc>
          <w:tcPr/>
          <w:p>
            <w:pPr>
              <w:pStyle w:val="Compact"/>
            </w:pPr>
            <w:r>
              <w:t xml:space="preserve">Где в тексте</w:t>
            </w:r>
          </w:p>
        </w:tc>
        <w:tc>
          <w:tcPr/>
          <w:p>
            <w:pPr>
              <w:pStyle w:val="Compact"/>
            </w:pPr>
            <w:r>
              <w:t xml:space="preserve">Источников</w:t>
            </w:r>
          </w:p>
        </w:tc>
      </w:tr>
      <w:tr>
        <w:tc>
          <w:tcPr/>
          <w:p>
            <w:pPr>
              <w:pStyle w:val="Compact"/>
            </w:pPr>
            <w:r>
              <w:t xml:space="preserve">26.10.2026</w:t>
            </w:r>
          </w:p>
        </w:tc>
        <w:tc>
          <w:tcPr/>
          <w:p>
            <w:pPr>
              <w:pStyle w:val="Compact"/>
            </w:pPr>
            <w:r>
              <w:t xml:space="preserve">Окно — 23–26.10.2026 и пропущенное после проверки 23.10.2026. Федеральных актов о вариативном меню в окне нет. Внесён самоотчёт ГАУСО ПО «Мокшанский дом социального обслуживания» от 25.11.2025 (кандидат gaps п. 55): поэтапное «вариативное питание», 14-дневное меню, «несколько различных блюд» на завтрак / салаты и вторые на обед и полдник; ужин и момент выбора не названы; модель М0–М5 не определяется. Самара: открыты карточки Владимировского дома-интерната (№ 0142200001325018769 / 8770) и Самарского дома-интерната (№ 0142200001325018629) с формулировкой «по вариативному меню» в предмете; учреждений с формулировкой — десять (ранее восемь). ТЗ не прочитаны (ЕИС — таймаут/TLS). Не внесены: тексты приказов Башкортостана № 61-о и № 400-о (только обзоры Consultant Plus), акт Кировской области на 01.01.2027, нормативы соцпитания СПб на 2027 г. SHA-256 HTML Мокшана — 21ffcdfde19c06d3efba381fa99bffa4b03227aead66465031258a487732edd7</w:t>
            </w:r>
          </w:p>
        </w:tc>
        <w:tc>
          <w:tcPr/>
          <w:p>
            <w:pPr>
              <w:pStyle w:val="Compact"/>
            </w:pPr>
            <w:r>
              <w:t xml:space="preserve">[102], [181]; п. 4.1, 4.11, 4.12, сводная таблица гл. 4; заключение (вывод 5); аннотация; дата актуальности</w:t>
            </w:r>
          </w:p>
        </w:tc>
        <w:tc>
          <w:tcPr/>
          <w:p>
            <w:pPr>
              <w:pStyle w:val="Compact"/>
            </w:pPr>
            <w:r>
              <w:t xml:space="preserve">181</w:t>
            </w:r>
          </w:p>
        </w:tc>
      </w:tr>
    </w:tbl>
    <w:bookmarkEnd w:id="191"/>
    <w:bookmarkStart w:id="192" w:name="наводки"/>
    <w:p>
      <w:pPr>
        <w:pStyle w:val="Heading2"/>
      </w:pPr>
      <w:r>
        <w:t xml:space="preserve">26.10.2026: наводки</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Содержание</w:t>
            </w:r>
          </w:p>
        </w:tc>
        <w:tc>
          <w:tcPr/>
          <w:p>
            <w:pPr>
              <w:pStyle w:val="Compact"/>
            </w:pPr>
            <w:r>
              <w:t xml:space="preserve">Где в тексте</w:t>
            </w:r>
          </w:p>
        </w:tc>
        <w:tc>
          <w:tcPr/>
          <w:p>
            <w:pPr>
              <w:pStyle w:val="Compact"/>
            </w:pPr>
            <w:r>
              <w:t xml:space="preserve">Источников</w:t>
            </w:r>
          </w:p>
        </w:tc>
      </w:tr>
      <w:tr>
        <w:tc>
          <w:tcPr/>
          <w:p>
            <w:pPr>
              <w:pStyle w:val="Compact"/>
            </w:pPr>
            <w:r>
              <w:t xml:space="preserve">26.10.2026 (наводки)</w:t>
            </w:r>
          </w:p>
        </w:tc>
        <w:tc>
          <w:tcPr/>
          <w:p>
            <w:pPr>
              <w:pStyle w:val="Compact"/>
            </w:pPr>
            <w:r>
              <w:t xml:space="preserve">Две публичные наводки, отдельно от ежедневной проверки того же дня. МК Вологда, 04.07.2026: вариативное питание и «шведский стол» в стационарных учреждениях в рамках национального проекта «Семья»; июньская площадка на базе Красавинского дома, перешедшего на новую систему в 2025 г.; гости из Новосибирской, Тюменской областей и Удмуртии — аутсорсинг и инфоматы для сбора предпочтений; «проживающие могут выбирать блюда». Число учреждений не названо. Это сообщение СМИ о той же площадке, что поз. 17 (05.07.2026), не новый дом и не строка о переименовании учреждений области. Инфомат в газетном тексте — сбор предпочтений, не место выбора блюда; М3 по слову «шведский стол» не ставится. Слова регионального министерства — пересказ газеты, не акт и не позиция Минтруда России. Собинский дом социального обслуживания (Владимирская обл.), новость 25.09.2026: сезонное меню по опросам, физиологические особенности, щадящее питание по рекомендации врачей, слова учреждения «вариативное и дополнительное питание». Сезонное меню и персонализация с вариативным меню не отождествляются; модель М0–М5 не определяется. Лакинское отделение в тексте новости не названо. Журнал 19.10.2026 помечал новость как лежащую вне окна; в главу 4 она тогда не вносилась. Повторно не внесены: саратовский приказ № 850; волгоградский офсетный контракт (~19,5 млн руб., gaps п. 47). SHA-256 HTML Собинки — 5a378b751e1fdd58d181a3c619188d336a912c0be56a9d1fc0027372c9beb137. Полный HTML страницы МК из среды не докачан, SHA-256 не вычислен.</w:t>
            </w:r>
          </w:p>
        </w:tc>
        <w:tc>
          <w:tcPr/>
          <w:p>
            <w:pPr>
              <w:pStyle w:val="Compact"/>
            </w:pPr>
            <w:r>
              <w:t xml:space="preserve">[182], [183]; п. 4.1, 4.7, 4.12, сводная таблица и выводы гл. 4; заключение (вывод 5); аннотация</w:t>
            </w:r>
          </w:p>
        </w:tc>
        <w:tc>
          <w:tcPr/>
          <w:p>
            <w:pPr>
              <w:pStyle w:val="Compact"/>
            </w:pPr>
            <w:r>
              <w:t xml:space="preserve">183</w:t>
            </w:r>
          </w:p>
        </w:tc>
      </w:tr>
    </w:tbl>
    <w:bookmarkEnd w:id="192"/>
    <w:bookmarkStart w:id="193" w:name="ежедневное-дополнение-6"/>
    <w:p>
      <w:pPr>
        <w:pStyle w:val="Heading2"/>
      </w:pPr>
      <w:r>
        <w:t xml:space="preserve">27.10.2026: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Содержание</w:t>
            </w:r>
          </w:p>
        </w:tc>
        <w:tc>
          <w:tcPr/>
          <w:p>
            <w:pPr>
              <w:pStyle w:val="Compact"/>
            </w:pPr>
            <w:r>
              <w:t xml:space="preserve">Где в тексте</w:t>
            </w:r>
          </w:p>
        </w:tc>
        <w:tc>
          <w:tcPr/>
          <w:p>
            <w:pPr>
              <w:pStyle w:val="Compact"/>
            </w:pPr>
            <w:r>
              <w:t xml:space="preserve">Источников</w:t>
            </w:r>
          </w:p>
        </w:tc>
      </w:tr>
      <w:tr>
        <w:tc>
          <w:tcPr/>
          <w:p>
            <w:pPr>
              <w:pStyle w:val="Compact"/>
            </w:pPr>
            <w:r>
              <w:t xml:space="preserve">27.10.2026</w:t>
            </w:r>
          </w:p>
        </w:tc>
        <w:tc>
          <w:tcPr/>
          <w:p>
            <w:pPr>
              <w:pStyle w:val="Compact"/>
            </w:pPr>
            <w:r>
              <w:t xml:space="preserve">Окно — после проверки 26.10.2026. Федеральных актов о вариативном меню в окне нет. Внесена новость Международной лаборатории исследований социальной интеграции НИУ ВШЭ от 26.10.2026: полевое исследование в Касимовском и Ряжском районах Рязанской области, восемь организаций (бывшие ПНИ, ныне ДСО — по словам новости), более 50 интервью; «элементы вариативного меню» названы рядом с приборами, сервировкой и индивидуальной подачей. Какие из восьми организаций, число вариантов и момент выбора не названы; модель М0–М5 не определяется; «область внедрила вариативное меню» не утверждается. Внесено интервью «Коммерсантъ-Приволжье» (опубликовано 20.10.2026, 15:31; шапка сайта 27.10.2026 — дата выпуска, не дата статьи): руководители ПНИ Нижегородской области делятся приёмом «несколько разных супов на одном бульоне», «чтобы разнообразить меню». Класс — сообщение СМИ. Учреждение не названо; выбор в момент еды не установлен; семинар 09.08.2026 новым кейсом не становится. Не внесены: пансионат «Ветеран», план Кировской области и заказное меню Кировского дома-интерната, «Сосновая роща», фотоальбом Салаватского ДСО без текста практики, ДСО «Иверский» (материал 03.10.2025, вне окна), школьное питание, тексты приказов Башкортостана № 61-о и № 400-о, акт Кировской области о трёх площадках, нормативы соцпитания Санкт-Петербурга на 2027 г. ЕИС не обходилась. SHA-256 HTML новости ВШЭ — 8708eb6babcdd5703f622be6f42bf92d7ec961811420f380a821d00b8e293c78; SHA-256 HTML «Коммерсанта» — c6cf165cc3e04e65b5a5147e8271ee4e70a17dd496d96971a0344f3bbb2f6f7f</w:t>
            </w:r>
          </w:p>
        </w:tc>
        <w:tc>
          <w:tcPr/>
          <w:p>
            <w:pPr>
              <w:pStyle w:val="Compact"/>
            </w:pPr>
            <w:r>
              <w:t xml:space="preserve">[184], [185]; п. 3.6, 4.1, 4.12, сводная таблица и выводы гл. 4; заключение (вывод 5); аннотация; дата актуальности</w:t>
            </w:r>
          </w:p>
        </w:tc>
        <w:tc>
          <w:tcPr/>
          <w:p>
            <w:pPr>
              <w:pStyle w:val="Compact"/>
            </w:pPr>
            <w:r>
              <w:t xml:space="preserve">185</w:t>
            </w:r>
          </w:p>
        </w:tc>
      </w:tr>
    </w:tbl>
    <w:bookmarkEnd w:id="193"/>
    <w:bookmarkEnd w:id="194"/>
    <w:bookmarkStart w:id="195" w:name="X36b130cc06a71f9d9b32d87d2152945ef35741a"/>
    <w:p>
      <w:pPr>
        <w:pStyle w:val="Heading1"/>
      </w:pPr>
      <w:r>
        <w:t xml:space="preserve">Приложение Г. Первичные тексты в пакете доклада (приложения 46–48)</w:t>
      </w:r>
    </w:p>
    <w:p>
      <w:pPr>
        <w:pStyle w:val="FirstParagraph"/>
      </w:pPr>
      <w:r>
        <w:t xml:space="preserve">Рабочая база знаний проекта предусматривает приложение к докладу локальных актов ДСО «Серафимовский» о питании, полного текста постановления Санкт-Петербурга № 1284 и распоряжения № 1366-р [23]. Файлы, которые удалось получить из публичных источников, размещены в папке пакета</w:t>
      </w:r>
      <w:r>
        <w:t xml:space="preserve"> </w:t>
      </w:r>
      <w:r>
        <w:rPr>
          <w:rStyle w:val="VerbatimChar"/>
        </w:rPr>
        <w:t xml:space="preserve">raw/sources/variativnoe-menu-doklad-2026-v2/prilozheniya/</w:t>
      </w:r>
      <w:r>
        <w:t xml:space="preserve">; в базу знаний (wiki) они не вносились. Нумерация 46–48 продолжает нумерацию приложений доклада «Не просто накормить» [22].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Документ</w:t>
            </w:r>
          </w:p>
        </w:tc>
        <w:tc>
          <w:tcPr/>
          <w:p>
            <w:pPr>
              <w:pStyle w:val="Compact"/>
            </w:pPr>
            <w:r>
              <w:t xml:space="preserve">Файл</w:t>
            </w:r>
          </w:p>
        </w:tc>
        <w:tc>
          <w:tcPr/>
          <w:p>
            <w:pPr>
              <w:pStyle w:val="Compact"/>
            </w:pPr>
            <w:r>
              <w:t xml:space="preserve">Происхождение</w:t>
            </w:r>
          </w:p>
        </w:tc>
        <w:tc>
          <w:tcPr/>
          <w:p>
            <w:pPr>
              <w:pStyle w:val="Compact"/>
            </w:pPr>
            <w:r>
              <w:t xml:space="preserve">Статус</w:t>
            </w:r>
          </w:p>
        </w:tc>
      </w:tr>
      <w:tr>
        <w:tc>
          <w:tcPr/>
          <w:p>
            <w:pPr>
              <w:pStyle w:val="Compact"/>
            </w:pPr>
            <w:r>
              <w:t xml:space="preserve">46</w:t>
            </w:r>
          </w:p>
        </w:tc>
        <w:tc>
          <w:tcPr/>
          <w:p>
            <w:pPr>
              <w:pStyle w:val="Compact"/>
            </w:pPr>
            <w:r>
              <w:t xml:space="preserve">Локальные акты ДСО «Серафимовский» о порядке питания (положение об организации питания, формы меню-пар, журналы заказа и замен)</w:t>
            </w:r>
          </w:p>
        </w:tc>
        <w:tc>
          <w:tcPr/>
          <w:p>
            <w:pPr>
              <w:pStyle w:val="Compact"/>
            </w:pPr>
            <w:r>
              <w:t xml:space="preserve">—</w:t>
            </w:r>
          </w:p>
        </w:tc>
        <w:tc>
          <w:tcPr/>
          <w:p>
            <w:pPr>
              <w:pStyle w:val="Compact"/>
            </w:pPr>
            <w:r>
              <w:t xml:space="preserve">Сайт учреждения sdso-spb.ru, раздел «Документы учреждения»: опубликованы правила внутреннего распорядка (приказ № 124, где вариативное меню упомянуто одной фразой) [28] и «Информация об организации социального питания» за 2022 г. [96]; положения о питании и журналов там нет; цикличные меню ТЗ 2026 г. перечислены в документации закупки [98]</w:t>
            </w:r>
          </w:p>
        </w:tc>
        <w:tc>
          <w:tcPr/>
          <w:p>
            <w:pPr>
              <w:pStyle w:val="Compact"/>
            </w:pPr>
            <w:r>
              <w:rPr>
                <w:b/>
                <w:bCs/>
              </w:rPr>
              <w:t xml:space="preserve">Заглушка.</w:t>
            </w:r>
            <w:r>
              <w:t xml:space="preserve"> </w:t>
            </w:r>
            <w:r>
              <w:t xml:space="preserve">Публичных текстов нет; доклад их не воспроизводит и не реконструирует. Восполнить может только учреждение — без персональных данных жителей</w:t>
            </w:r>
          </w:p>
        </w:tc>
      </w:tr>
      <w:tr>
        <w:tc>
          <w:tcPr/>
          <w:p>
            <w:pPr>
              <w:pStyle w:val="Compact"/>
            </w:pPr>
            <w:r>
              <w:t xml:space="preserve">47</w:t>
            </w:r>
          </w:p>
        </w:tc>
        <w:tc>
          <w:tcPr/>
          <w:p>
            <w:pPr>
              <w:pStyle w:val="Compact"/>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(ред. от 27.06.2022)</w:t>
            </w:r>
          </w:p>
        </w:tc>
        <w:tc>
          <w:tcPr/>
          <w:p>
            <w:pPr>
              <w:pStyle w:val="Compact"/>
            </w:pPr>
            <w:r>
              <w:rPr>
                <w:rStyle w:val="VerbatimChar"/>
              </w:rPr>
              <w:t xml:space="preserve">47_spb-1284_red-27-06-2022_konsultant.pdf</w:t>
            </w:r>
            <w:r>
              <w:t xml:space="preserve"> </w:t>
            </w:r>
            <w:r>
              <w:t xml:space="preserve">(16 с.)</w:t>
            </w:r>
          </w:p>
        </w:tc>
        <w:tc>
          <w:tcPr/>
          <w:p>
            <w:pPr>
              <w:pStyle w:val="Compact"/>
            </w:pPr>
            <w:r>
              <w:t xml:space="preserve">Сводная редакция из справочной правовой системы (дата сохранения 12.07.2022); на Официальном интернет-портале правовой информации акт 2014 г. не размещён</w:t>
            </w:r>
          </w:p>
        </w:tc>
        <w:tc>
          <w:tcPr/>
          <w:p>
            <w:pPr>
              <w:pStyle w:val="Compact"/>
            </w:pPr>
            <w:r>
              <w:rPr>
                <w:b/>
                <w:bCs/>
              </w:rPr>
              <w:t xml:space="preserve">Устаревшая редакция</w:t>
            </w:r>
            <w:r>
              <w:t xml:space="preserve">: приложение действовало до 31.12.2025; с 01.01.2026 — в ред. пост. № 507 (поз. 47а). Сохранена для сравнения с 2025 г. [33]</w:t>
            </w:r>
          </w:p>
        </w:tc>
      </w:tr>
      <w:tr>
        <w:tc>
          <w:tcPr/>
          <w:p>
            <w:pPr>
              <w:pStyle w:val="Compact"/>
            </w:pPr>
            <w:r>
              <w:t xml:space="preserve">47а</w:t>
            </w:r>
          </w:p>
        </w:tc>
        <w:tc>
          <w:tcPr/>
          <w:p>
            <w:pPr>
              <w:pStyle w:val="Compact"/>
            </w:pPr>
            <w:r>
              <w:t xml:space="preserve">Постановление Правительства Санкт-Петербурга от 18.07.2025 № 507 «О внесении изменений в постановление Правительства Санкт-Петербурга от 29.12.2014 № 1284»</w:t>
            </w:r>
          </w:p>
        </w:tc>
        <w:tc>
          <w:tcPr/>
          <w:p>
            <w:pPr>
              <w:pStyle w:val="Compact"/>
            </w:pPr>
            <w:r>
              <w:rPr>
                <w:rStyle w:val="VerbatimChar"/>
              </w:rPr>
              <w:t xml:space="preserve">47a_spb-pp-507_18-07-2025_pravo-gov.pdf</w:t>
            </w:r>
            <w:r>
              <w:t xml:space="preserve"> </w:t>
            </w:r>
            <w:r>
              <w:t xml:space="preserve">(18 с., графический образ)</w:t>
            </w:r>
          </w:p>
        </w:tc>
        <w:tc>
          <w:tcPr/>
          <w:p>
            <w:pPr>
              <w:pStyle w:val="Compact"/>
            </w:pPr>
            <w:r>
              <w:t xml:space="preserve">Официальная публикация, номер 7800202507240011 (24.07.2025)</w:t>
            </w:r>
          </w:p>
        </w:tc>
        <w:tc>
          <w:tcPr/>
          <w:p>
            <w:pPr>
              <w:pStyle w:val="Compact"/>
            </w:pPr>
            <w:r>
              <w:t xml:space="preserve">Официальный текст действующей с 01.01.2026 редакции приложения к № 1284; нормы для взрослых — прил. Б [34]</w:t>
            </w:r>
          </w:p>
        </w:tc>
      </w:tr>
      <w:tr>
        <w:tc>
          <w:tcPr/>
          <w:p>
            <w:pPr>
              <w:pStyle w:val="Compact"/>
            </w:pPr>
            <w:r>
              <w:t xml:space="preserve">48</w:t>
            </w:r>
          </w:p>
        </w:tc>
        <w:tc>
          <w:tcPr/>
          <w:p>
            <w:pPr>
              <w:pStyle w:val="Compact"/>
            </w:pPr>
            <w:r>
              <w:t xml:space="preserve">Распоряжение Комитета по социальной политике Санкт-Петербурга от 13.12.2024 № 1366-р «Об утверждении тарифов на социальные услуги… на 2025 год»</w:t>
            </w:r>
          </w:p>
        </w:tc>
        <w:tc>
          <w:tcPr/>
          <w:p>
            <w:pPr>
              <w:pStyle w:val="Compact"/>
            </w:pPr>
            <w:r>
              <w:rPr>
                <w:rStyle w:val="VerbatimChar"/>
              </w:rPr>
              <w:t xml:space="preserve">48_spb-kspp-1366-r_13-12-2024_pravo-gov.pdf</w:t>
            </w:r>
            <w:r>
              <w:t xml:space="preserve"> </w:t>
            </w:r>
            <w:r>
              <w:t xml:space="preserve">(24 с., графический образ)</w:t>
            </w:r>
          </w:p>
        </w:tc>
        <w:tc>
          <w:tcPr/>
          <w:p>
            <w:pPr>
              <w:pStyle w:val="Compact"/>
            </w:pPr>
            <w:r>
              <w:t xml:space="preserve">Официальная публикация, номер 7801202412170003</w:t>
            </w:r>
          </w:p>
        </w:tc>
        <w:tc>
          <w:tcPr/>
          <w:p>
            <w:pPr>
              <w:pStyle w:val="Compact"/>
            </w:pPr>
            <w:r>
              <w:t xml:space="preserve">Официальный текст [76]</w:t>
            </w:r>
          </w:p>
        </w:tc>
      </w:tr>
      <w:tr>
        <w:tc>
          <w:tcPr/>
          <w:p>
            <w:pPr>
              <w:pStyle w:val="Compact"/>
            </w:pPr>
            <w:r>
              <w:t xml:space="preserve">48а</w:t>
            </w:r>
          </w:p>
        </w:tc>
        <w:tc>
          <w:tcPr/>
          <w:p>
            <w:pPr>
              <w:pStyle w:val="Compact"/>
            </w:pPr>
            <w:r>
              <w:t xml:space="preserve">Распоряжение Комитета по социальной политике Санкт-Петербурга от 15.12.2025 № 1155-р (тарифы на 2026 г.)</w:t>
            </w:r>
          </w:p>
        </w:tc>
        <w:tc>
          <w:tcPr/>
          <w:p>
            <w:pPr>
              <w:pStyle w:val="Compact"/>
            </w:pPr>
            <w:r>
              <w:rPr>
                <w:rStyle w:val="VerbatimChar"/>
              </w:rPr>
              <w:t xml:space="preserve">48a_spb-kspp-1155-r_15-12-2025_pravo-gov.pdf</w:t>
            </w:r>
          </w:p>
        </w:tc>
        <w:tc>
          <w:tcPr/>
          <w:p>
            <w:pPr>
              <w:pStyle w:val="Compact"/>
            </w:pPr>
            <w:r>
              <w:t xml:space="preserve">Официальная публикация, номер 7801202512190004</w:t>
            </w:r>
          </w:p>
        </w:tc>
        <w:tc>
          <w:tcPr/>
          <w:p>
            <w:pPr>
              <w:pStyle w:val="Compact"/>
            </w:pPr>
            <w:r>
              <w:t xml:space="preserve">Официальный текст [77]; приложен для сравнения с 2025 г. (сценарий 8)</w:t>
            </w:r>
          </w:p>
        </w:tc>
      </w:tr>
    </w:tbl>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terata" w:cs="Literata" w:eastAsia="Literata" w:hAnsi="Literata"/>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Golos Text" w:cs="Golos Text" w:eastAsia="Golos Text" w:hAnsi="Golos Text"/>
      <w:b/>
      <w:color w:val="0E5A6B"/>
      <w:sz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Golos Text" w:cs="Golos Text" w:eastAsia="Golos Text" w:hAnsi="Golos Text"/>
      <w:b/>
      <w:color w:val="5B6570"/>
      <w:sz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pageBreakBefore/>
      <w:pBdr>
        <w:bottom w:color="0E5A6B" w:space="4" w:sz="12" w:val="single"/>
      </w:pBdr>
      <w:keepNext/>
      <w:keepLines/>
      <w:spacing w:after="80" w:before="360"/>
      <w:outlineLvl w:val="0"/>
    </w:pPr>
    <w:rPr>
      <w:rFonts w:ascii="Golos Text" w:cs="Golos Text" w:eastAsia="Golos Text" w:hAnsi="Golos Text"/>
      <w:b/>
      <w:color w:val="0E5A6B"/>
      <w:sz w:val="36"/>
      <w:szCs w:val="36"/>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Golos Text" w:cs="Golos Text" w:eastAsia="Golos Text" w:hAnsi="Golos Text"/>
      <w:b/>
      <w:color w:val="1B1F24"/>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Golos Text" w:cs="Golos Text" w:eastAsia="Golos Text" w:hAnsi="Golos Text"/>
      <w:b/>
      <w:color w:val="2F3A44"/>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Golos Text" w:cs="Golos Text" w:eastAsia="Golos Text" w:hAnsi="Golos Text"/>
      <w:b/>
      <w:color w:val="2F3A44"/>
      <w:sz w:val="21"/>
      <w:szCs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E5A6B"/>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BoxConclusion" w:type="paragraph">
    <w:name w:val="Box Conclusion"/>
    <w:basedOn w:val="BodyText"/>
    <w:qFormat/>
    <w:pPr>
      <w:pBdr>
        <w:left w:color="0E5A6B" w:space="8" w:sz="24" w:val="single"/>
      </w:pBdr>
      <w:shd w:color="auto" w:fill="EEF5F6" w:val="clear"/>
      <w:ind w:left="200" w:right="120"/>
    </w:pPr>
    <w:rPr/>
  </w:style>
  <w:style w:customStyle="1" w:styleId="BoxQuestion" w:type="paragraph">
    <w:name w:val="Box Question"/>
    <w:basedOn w:val="BodyText"/>
    <w:qFormat/>
    <w:pPr>
      <w:pBdr>
        <w:left w:color="C7682B" w:space="8" w:sz="24" w:val="single"/>
      </w:pBdr>
      <w:shd w:color="auto" w:fill="FDF3EA" w:val="clear"/>
      <w:ind w:left="200" w:right="120"/>
    </w:pPr>
    <w:rPr/>
  </w:style>
  <w:style w:customStyle="1" w:styleId="BoxClasses" w:type="paragraph">
    <w:name w:val="Box Classes"/>
    <w:basedOn w:val="BodyText"/>
    <w:qFormat/>
    <w:pPr>
      <w:pBdr>
        <w:left w:color="6B4FA0" w:space="8" w:sz="24" w:val="single"/>
      </w:pBdr>
      <w:shd w:color="auto" w:fill="F4F1FA" w:val="clear"/>
      <w:ind w:left="200" w:right="120"/>
    </w:pPr>
    <w:rPr/>
  </w:style>
  <w:style w:customStyle="1" w:styleId="BoxCaveat" w:type="paragraph">
    <w:name w:val="Box Caveat"/>
    <w:basedOn w:val="BodyText"/>
    <w:qFormat/>
    <w:pPr>
      <w:pBdr>
        <w:left w:color="8A949C" w:space="8" w:sz="24" w:val="single"/>
      </w:pBdr>
      <w:shd w:color="auto" w:fill="F5F6F7" w:val="clear"/>
      <w:ind w:left="200" w:right="120"/>
    </w:pPr>
    <w:rPr/>
  </w:style>
  <w:style w:customStyle="1" w:styleId="BoxSummary" w:type="paragraph">
    <w:name w:val="Box Summary"/>
    <w:basedOn w:val="BodyText"/>
    <w:qFormat/>
    <w:pPr>
      <w:pBdr>
        <w:left w:color="0E5A6B" w:space="8" w:sz="24" w:val="single"/>
      </w:pBdr>
      <w:shd w:color="auto" w:fill="EEF5F6" w:val="clear"/>
      <w:ind w:left="200" w:right="120"/>
    </w:pPr>
    <w:rPr>
      <w:rFonts w:ascii="Golos Text" w:cs="Golos Text" w:eastAsia="Golos Text" w:hAnsi="Golos Text"/>
    </w:rPr>
  </w:style>
  <w:style w:customStyle="1" w:styleId="BoxLabel" w:type="paragraph">
    <w:name w:val="Box Label"/>
    <w:basedOn w:val="BodyText"/>
    <w:pPr>
      <w:spacing w:after="40"/>
    </w:pPr>
    <w:rPr>
      <w:rFonts w:ascii="Golos Text" w:cs="Golos Text" w:eastAsia="Golos Text" w:hAnsi="Golos Text"/>
      <w:b/>
      <w:caps/>
      <w:color w:val="0E5A6B"/>
      <w:sz w:val="1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Вариативное меню в стационарных организациях социального обслуживания: право, данные, практика</dc:title>
  <dc:creator>Е. В. Чистяков, директор СПб ГАСУСОН «ДСО „Серафимовский“»</dc:creator>
  <dc:language>ru</dc:language>
  <cp:keywords/>
  <dcterms:created xsi:type="dcterms:W3CDTF">2026-10-27T05:20:20Z</dcterms:created>
  <dcterms:modified xsi:type="dcterms:W3CDTF">2026-10-27T05:20:20Z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Санкт-Петербург, 19 октября 2026 г.</vt:lpwstr>
  </property>
  <property fmtid="{D5CDD505-2E9C-101B-9397-08002B2CF9AE}" pid="3" name="subtitle">
    <vt:lpwstr>Аналитический доклад. Вторая, расширенная и переработанная редакция (академическая редакция)</vt:lpwstr>
  </property>
</Properties>
</file>