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Вариативное меню в стационарных организациях социального обслуживания: право, данные, практика</w:t>
      </w:r>
    </w:p>
    <w:p>
      <w:pPr>
        <w:pStyle w:val="Subtitle"/>
      </w:pPr>
      <w:r>
        <w:t xml:space="preserve">Аналитический доклад. Вторая, расширенная и переработанная редакция (академическая редакция)</w:t>
      </w:r>
    </w:p>
    <w:p>
      <w:pPr>
        <w:pStyle w:val="Author"/>
      </w:pPr>
      <w:r>
        <w:t xml:space="preserve">Е. В. Чистяков, директор СПб ГАСУСОН «ДСО „Серафимовский“»</w:t>
      </w:r>
    </w:p>
    <w:p>
      <w:pPr>
        <w:pStyle w:val="Date"/>
      </w:pPr>
      <w:r>
        <w:t xml:space="preserve">Санкт-Петербург, 9 октября 2026 г.</w:t>
      </w:r>
    </w:p>
    <w:bookmarkStart w:id="20" w:name="сведения-о-документе"/>
    <w:p>
      <w:pPr>
        <w:pStyle w:val="Heading1"/>
      </w:pPr>
      <w:r>
        <w:t xml:space="preserve">Сведения о документе</w:t>
      </w:r>
    </w:p>
    <w:p>
      <w:pPr>
        <w:pStyle w:val="FirstParagraph"/>
      </w:pPr>
      <w:r>
        <w:rPr>
          <w:b/>
          <w:bCs/>
        </w:rPr>
        <w:t xml:space="preserve">Статус.</w:t>
      </w:r>
      <w:r>
        <w:t xml:space="preserve"> </w:t>
      </w:r>
      <w:r>
        <w:t xml:space="preserve">Настоящий текст представляет собой аналитический доклад автора. Он не является официальным толкованием законодательства и не выражает позиции Министерства труда и социальной защиты Российской Федерации, созданной при нём рабочей группы по вариативному меню или Правительства Санкт-Петербурга. Предложения раздела 10 сформулированы автором как рекомендации и не излагают действующих норм.</w:t>
      </w:r>
    </w:p>
    <w:p>
      <w:pPr>
        <w:pStyle w:val="BodyText"/>
      </w:pPr>
      <w:r>
        <w:rPr>
          <w:b/>
          <w:bCs/>
        </w:rPr>
        <w:t xml:space="preserve">Раскрытие конфликта интересов.</w:t>
      </w:r>
      <w:r>
        <w:t xml:space="preserve"> </w:t>
      </w:r>
      <w:r>
        <w:t xml:space="preserve">Автор руководит ДСО «Серафимовский» — одним из учреждений, практика которых рассматривается в главе 4. Сведения об этом учреждении приводятся только по публичным источникам; внутренние данные в доклад не включены, а утверждения, которые не удалось сверить независимо, помечены как «не сверено».</w:t>
      </w:r>
    </w:p>
    <w:p>
      <w:pPr>
        <w:pStyle w:val="BodyText"/>
      </w:pPr>
      <w:r>
        <w:rPr>
          <w:b/>
          <w:bCs/>
        </w:rPr>
        <w:t xml:space="preserve">Отношение к первой редакции.</w:t>
      </w:r>
      <w:r>
        <w:t xml:space="preserve"> </w:t>
      </w:r>
      <w:r>
        <w:t xml:space="preserve">Доклад развивает правовой обзор «Вариативное меню: НПА» (литературная редакция от 29.08.2026, данные на 16.07.2026; папка</w:t>
      </w:r>
      <w:r>
        <w:t xml:space="preserve"> </w:t>
      </w:r>
      <w:r>
        <w:rPr>
          <w:rStyle w:val="VerbatimChar"/>
        </w:rPr>
        <w:t xml:space="preserve">raw/sources/variativnoe-menu-npa-2026/</w:t>
      </w:r>
      <w:r>
        <w:t xml:space="preserve"> </w:t>
      </w:r>
      <w:r>
        <w:t xml:space="preserve">репозитория) [1]. Из обзора заимствованы региональный анализ и часть источников; обнаруженные в нём ошибки исправлены и перечислены в приложении В, тогда как разделы о научных данных, зарубежных нормах, российских практиках и операционных сценариях написаны заново. Всякое расхождение новой редакции с первой названо в тексте.</w:t>
      </w:r>
    </w:p>
    <w:p>
      <w:pPr>
        <w:pStyle w:val="BodyText"/>
      </w:pPr>
      <w:r>
        <w:rPr>
          <w:b/>
          <w:bCs/>
        </w:rPr>
        <w:t xml:space="preserve">Дата актуальности.</w:t>
      </w:r>
      <w:r>
        <w:t xml:space="preserve"> </w:t>
      </w:r>
      <w:r>
        <w:t xml:space="preserve">Нормативные акты сверены по открытым источникам на 05.10.2026; позиции, перепроверенные в седьмом проходе, — на 06.10.2026, сведения об определении Верховного Суда № 303-ЭС25-15393 и о документации конкурса ДСО «Серафимовский» № 32616197209 — на 07.10.2026, сведения о закупках учреждений Самарской области — на 08.10.2026 (дополнения перечня — 13.10.2026 и 14.10.2026), обзор событий госсектора за 28.09–09.10.2026 — на 09.10.2026, ежедневная проверка 09.10–13.10.2026 — на 13.10.2026, проверка 14.10.2026 — на 14.10.2026 (прил. В). Санитарные требования излагаются в двух временных слоях: СанПиН 2.3/2.4.3590-20 — для периода по 31.08.2026 включительно (в том числе для материалов семинара 25–27.08.2026), СанПиН 2.3/2.4.4282-26 — начиная с 01.09.2026 [2, 3].</w:t>
      </w:r>
    </w:p>
    <w:p>
      <w:pPr>
        <w:pStyle w:val="BodyText"/>
      </w:pPr>
      <w:r>
        <w:rPr>
          <w:b/>
          <w:bCs/>
        </w:rPr>
        <w:t xml:space="preserve">Классы утверждений.</w:t>
      </w:r>
      <w:r>
        <w:t xml:space="preserve"> </w:t>
      </w:r>
      <w:r>
        <w:t xml:space="preserve">Каждое существенное утверждение доклада отнесено к одному из четырёх классов; если принадлежность не следует из контекста, класс указан явно.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Класс</w:t>
            </w:r>
          </w:p>
        </w:tc>
        <w:tc>
          <w:tcPr/>
          <w:p>
            <w:pPr>
              <w:pStyle w:val="Compact"/>
            </w:pPr>
            <w:r>
              <w:t xml:space="preserve">Содержание</w:t>
            </w:r>
          </w:p>
        </w:tc>
        <w:tc>
          <w:tcPr/>
          <w:p>
            <w:pPr>
              <w:pStyle w:val="Compact"/>
            </w:pPr>
            <w:r>
              <w:t xml:space="preserve">Пример</w:t>
            </w:r>
          </w:p>
        </w:tc>
      </w:tr>
      <w:tr>
        <w:tc>
          <w:tcPr/>
          <w:p>
            <w:pPr>
              <w:pStyle w:val="Compact"/>
            </w:pPr>
            <w:r>
              <w:rPr>
                <w:b/>
                <w:bCs/>
              </w:rPr>
              <w:t xml:space="preserve">Норма</w:t>
            </w:r>
          </w:p>
        </w:tc>
        <w:tc>
          <w:tcPr/>
          <w:p>
            <w:pPr>
              <w:pStyle w:val="Compact"/>
            </w:pPr>
            <w:r>
              <w:t xml:space="preserve">Обязательное правило, установленное нормативным правовым актом; указываются акт и структурная единица</w:t>
            </w:r>
          </w:p>
        </w:tc>
        <w:tc>
          <w:tcPr/>
          <w:p>
            <w:pPr>
              <w:pStyle w:val="Compact"/>
            </w:pPr>
            <w:r>
              <w:t xml:space="preserve">«Не менее трёх приёмов пищи в день» — подп. 11 п. 56 СанПиН 4282-26</w:t>
            </w:r>
          </w:p>
        </w:tc>
      </w:tr>
      <w:tr>
        <w:tc>
          <w:tcPr/>
          <w:p>
            <w:pPr>
              <w:pStyle w:val="Compact"/>
            </w:pPr>
            <w:r>
              <w:rPr>
                <w:b/>
                <w:bCs/>
              </w:rPr>
              <w:t xml:space="preserve">Толкование</w:t>
            </w:r>
          </w:p>
        </w:tc>
        <w:tc>
          <w:tcPr/>
          <w:p>
            <w:pPr>
              <w:pStyle w:val="Compact"/>
            </w:pPr>
            <w:r>
              <w:t xml:space="preserve">Вывод автора из текста нормы, допускающий оспаривание</w:t>
            </w:r>
          </w:p>
        </w:tc>
        <w:tc>
          <w:tcPr/>
          <w:p>
            <w:pPr>
              <w:pStyle w:val="Compact"/>
            </w:pPr>
            <w:r>
              <w:t xml:space="preserve">«Выбор блюда не запрещён, поскольку ни один акт его не ограничивает»</w:t>
            </w:r>
          </w:p>
        </w:tc>
      </w:tr>
      <w:tr>
        <w:tc>
          <w:tcPr/>
          <w:p>
            <w:pPr>
              <w:pStyle w:val="Compact"/>
            </w:pPr>
            <w:r>
              <w:rPr>
                <w:b/>
                <w:bCs/>
              </w:rPr>
              <w:t xml:space="preserve">Рекомендация</w:t>
            </w:r>
          </w:p>
        </w:tc>
        <w:tc>
          <w:tcPr/>
          <w:p>
            <w:pPr>
              <w:pStyle w:val="Compact"/>
            </w:pPr>
            <w:r>
              <w:t xml:space="preserve">Положение методического документа, научного руководства или предложение автора; обязательной силы не имеет</w:t>
            </w:r>
          </w:p>
        </w:tc>
        <w:tc>
          <w:tcPr/>
          <w:p>
            <w:pPr>
              <w:pStyle w:val="Compact"/>
            </w:pPr>
            <w:r>
              <w:t xml:space="preserve">ESPEN; методические рекомендации 2002 г.; раздел 10 доклада</w:t>
            </w:r>
          </w:p>
        </w:tc>
      </w:tr>
      <w:tr>
        <w:tc>
          <w:tcPr/>
          <w:p>
            <w:pPr>
              <w:pStyle w:val="Compact"/>
            </w:pPr>
            <w:r>
              <w:rPr>
                <w:b/>
                <w:bCs/>
              </w:rPr>
              <w:t xml:space="preserve">Локальная форма</w:t>
            </w:r>
          </w:p>
        </w:tc>
        <w:tc>
          <w:tcPr/>
          <w:p>
            <w:pPr>
              <w:pStyle w:val="Compact"/>
            </w:pPr>
            <w:r>
              <w:t xml:space="preserve">Акт или документ конкретного учреждения, обязательный только для него</w:t>
            </w:r>
          </w:p>
        </w:tc>
        <w:tc>
          <w:tcPr/>
          <w:p>
            <w:pPr>
              <w:pStyle w:val="Compact"/>
            </w:pPr>
            <w:r>
              <w:t xml:space="preserve">Приказ ДСО «Серафимовский» от 10.03.2026 № 124</w:t>
            </w:r>
          </w:p>
        </w:tc>
      </w:tr>
    </w:tbl>
    <w:p>
      <w:pPr>
        <w:pStyle w:val="BodyText"/>
      </w:pPr>
      <w:r>
        <w:rPr>
          <w:b/>
          <w:bCs/>
        </w:rPr>
        <w:t xml:space="preserve">Аппарат.</w:t>
      </w:r>
      <w:r>
        <w:t xml:space="preserve"> </w:t>
      </w:r>
      <w:r>
        <w:t xml:space="preserve">Источники обозначены номерами в квадратных скобках и приведены в конце доклада в списке, оформленном по ГОСТ Р 7.0.100-2018. Расчёты, сопровождаемые пометкой «иллюстративная арифметика», показывают порядок величин и не являются данными учреждений.</w:t>
      </w:r>
    </w:p>
    <w:bookmarkEnd w:id="20"/>
    <w:bookmarkStart w:id="21" w:name="аннотация"/>
    <w:p>
      <w:pPr>
        <w:pStyle w:val="Heading1"/>
      </w:pPr>
      <w:r>
        <w:t xml:space="preserve">Аннотация</w:t>
      </w:r>
    </w:p>
    <w:p>
      <w:pPr>
        <w:pStyle w:val="FirstParagraph"/>
      </w:pPr>
      <w:r>
        <w:t xml:space="preserve">Доклад посвящён вариативному меню — порядку питания, при котором житель стационарной организации социального обслуживания в момент приёма пищи располагает не менее чем двумя вариантами блюда и сам определяет, какой из них получит. Исследуются правовые, организационные и доказательные основания такого порядка. Объектом служат дома социального обслуживания (бывшие дома-интернаты для престарелых и инвалидов) и психоневрологические интернаты России; предметом — нормы, определяющие, что, в каком количестве и каким образом подаётся на стол, а также тот зазор, который эти нормы оставляют выбору.</w:t>
      </w:r>
    </w:p>
    <w:p>
      <w:pPr>
        <w:pStyle w:val="BodyText"/>
      </w:pPr>
      <w:r>
        <w:t xml:space="preserve">Проанализированы федеральные законы и подзаконные акты, в том числе не учтённые первой редакцией приказ Минтруда России от 13.09.2022 № 520н, Правила организации деятельности организаций социального обслуживания, утверждённые приказом Минтруда России от 14.05.2025 № 305н, и СанПиН 2.3/2.4.4282-26, вступивший в силу 01.09.2026. Рассмотрены региональные нормы питания десяти субъектов, причём тексты шести из них — Санкт-Петербурга, Новосибирской области, Красноярского края, Ленинградской области, ХМАО — Югры и Нижегородской области — прочитаны полностью; подробно разобрано постановление Правительства Санкт-Петербурга от 29.12.2014 № 1284. Изучены описанные в открытых источниках практики восьми российских учреждений и сообщение министра Иркутской области, закупки восьми учреждений Самарской области, в предмете которых значится вариативное меню (плюс одно извещение, где «вариативное меню» указано лишь в названии файла документации), события госсектора за 28.09–09.10.2026 (в том числе офсетный контракт Волгоградской области в сфере социального питания), нормы и процедуры проверки десяти зарубежных систем, а также научная литература о недостаточности питания, выборе блюд, форме подачи и пищевых отходах в учреждениях долговременного ухода.</w:t>
      </w:r>
    </w:p>
    <w:p>
      <w:pPr>
        <w:pStyle w:val="BodyText"/>
      </w:pPr>
      <w:r>
        <w:t xml:space="preserve">Ни федеральное, ни проанализированное региональное право не знает понятия вариативного меню и не ограничивает числа вариантов блюда. Эквивалентная замена продуктов, которую принято считать правовой основой выбора, для взрослых закреплена лишь в методических рекомендациях 2002 г., восходящих к приказу Минторга СССР 1980 г.; таблица замен санитарных правил формально помещена в раздел о питании детей. Научные данные о выборе блюд в домах ухода за пожилыми получены преимущественно в пилотных и наблюдательных исследованиях: они согласованно свидетельствуют о росте удовлетворённости и неоднозначно — о влиянии на потребление и затраты. Рандомизированных исследований вариативного меню в психиатрических учреждениях социального обслуживания не обнаружено. Российские учреждения сообщают о введении выбора, но не о его последствиях. Практическая часть рассматривает два горячих блюда в пределах норм № 1284, санитарный контур второго варианта по СанПиН 4282-26, закупку по 44-ФЗ и 223-ФЗ, раздачу лежачим жителям, комплект документов для проверки, расчёт затрат и замер отходов, день меню с таблицей замен, лоты по 223-ФЗ, время персонала, выбор за жителей, не способных его выразить, и постное питание. Отдельно показано, что государственные дома-интернаты субъектов с 2021 г. проверяет Роструд, а его проверочный лист 2026 г. содержит вопросы о нормах питания и постах, но не о выборе.</w:t>
      </w:r>
    </w:p>
    <w:p>
      <w:pPr>
        <w:pStyle w:val="BodyText"/>
      </w:pPr>
      <w:r>
        <w:rPr>
          <w:b/>
          <w:bCs/>
        </w:rPr>
        <w:t xml:space="preserve">Ключевые слова:</w:t>
      </w:r>
      <w:r>
        <w:t xml:space="preserve"> </w:t>
      </w:r>
      <w:r>
        <w:t xml:space="preserve">вариативное меню; социальное обслуживание; приказ Минтруда № 305н; дом-интернат; психоневрологический интернат; нормы питания; СанПиН 2.3/2.4.4282-26; приказ Минтруда № 520н; выбор блюд; недостаточность питания; пищевые отходы.</w:t>
      </w:r>
    </w:p>
    <w:bookmarkEnd w:id="21"/>
    <w:bookmarkStart w:id="22" w:name="сокращения"/>
    <w:p>
      <w:pPr>
        <w:pStyle w:val="Heading1"/>
      </w:pPr>
      <w:r>
        <w:t xml:space="preserve">Сокращения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Сокращение</w:t>
            </w:r>
          </w:p>
        </w:tc>
        <w:tc>
          <w:tcPr/>
          <w:p>
            <w:pPr>
              <w:pStyle w:val="Compact"/>
            </w:pPr>
            <w:r>
              <w:t xml:space="preserve">Расшифровка</w:t>
            </w:r>
          </w:p>
        </w:tc>
      </w:tr>
      <w:tr>
        <w:tc>
          <w:tcPr/>
          <w:p>
            <w:pPr>
              <w:pStyle w:val="Compact"/>
            </w:pPr>
            <w:r>
              <w:t xml:space="preserve">44-ФЗ</w:t>
            </w:r>
          </w:p>
        </w:tc>
        <w:tc>
          <w:tcPr/>
          <w:p>
            <w:pPr>
              <w:pStyle w:val="Compact"/>
            </w:pPr>
            <w:r>
              <w:t xml:space="preserve">Федеральный закон от 05.04.2013 № 44-ФЗ «О контрактной системе в сфере закупок товаров, работ, услуг для обеспечения государственных и муниципальных нужд»</w:t>
            </w:r>
          </w:p>
        </w:tc>
      </w:tr>
      <w:tr>
        <w:tc>
          <w:tcPr/>
          <w:p>
            <w:pPr>
              <w:pStyle w:val="Compact"/>
            </w:pPr>
            <w:r>
              <w:t xml:space="preserve">223-ФЗ</w:t>
            </w:r>
          </w:p>
        </w:tc>
        <w:tc>
          <w:tcPr/>
          <w:p>
            <w:pPr>
              <w:pStyle w:val="Compact"/>
            </w:pPr>
            <w:r>
              <w:t xml:space="preserve">Федеральный закон от 18.07.2011 № 223-ФЗ «О закупках товаров, работ, услуг отдельными видами юридических лиц»</w:t>
            </w:r>
          </w:p>
        </w:tc>
      </w:tr>
      <w:tr>
        <w:tc>
          <w:tcPr/>
          <w:p>
            <w:pPr>
              <w:pStyle w:val="Compact"/>
            </w:pPr>
            <w:r>
              <w:t xml:space="preserve">442-ФЗ</w:t>
            </w:r>
          </w:p>
        </w:tc>
        <w:tc>
          <w:tcPr/>
          <w:p>
            <w:pPr>
              <w:pStyle w:val="Compact"/>
            </w:pPr>
            <w:r>
              <w:t xml:space="preserve">Федеральный закон от 28.12.2013 № 442-ФЗ «Об основах социального обслуживания граждан в Российской Федерации»</w:t>
            </w:r>
          </w:p>
        </w:tc>
      </w:tr>
      <w:tr>
        <w:tc>
          <w:tcPr/>
          <w:p>
            <w:pPr>
              <w:pStyle w:val="Compact"/>
            </w:pPr>
            <w:r>
              <w:t xml:space="preserve">3185-1</w:t>
            </w:r>
          </w:p>
        </w:tc>
        <w:tc>
          <w:tcPr/>
          <w:p>
            <w:pPr>
              <w:pStyle w:val="Compact"/>
            </w:pPr>
            <w:r>
              <w:t xml:space="preserve">Закон РФ от 02.07.1992 № 3185-1 «О психиатрической помощи и гарантиях прав граждан при её оказании»</w:t>
            </w:r>
          </w:p>
        </w:tc>
      </w:tr>
      <w:tr>
        <w:tc>
          <w:tcPr/>
          <w:p>
            <w:pPr>
              <w:pStyle w:val="Compact"/>
            </w:pPr>
            <w:r>
              <w:t xml:space="preserve">ДСО</w:t>
            </w:r>
          </w:p>
        </w:tc>
        <w:tc>
          <w:tcPr/>
          <w:p>
            <w:pPr>
              <w:pStyle w:val="Compact"/>
            </w:pPr>
            <w:r>
              <w:t xml:space="preserve">дом социального обслуживания (в Санкт-Петербурге — наименование ряда бывших домов-интернатов и ПНИ)</w:t>
            </w:r>
          </w:p>
        </w:tc>
      </w:tr>
      <w:tr>
        <w:tc>
          <w:tcPr/>
          <w:p>
            <w:pPr>
              <w:pStyle w:val="Compact"/>
            </w:pPr>
            <w:r>
              <w:t xml:space="preserve">ИППСУ</w:t>
            </w:r>
          </w:p>
        </w:tc>
        <w:tc>
          <w:tcPr/>
          <w:p>
            <w:pPr>
              <w:pStyle w:val="Compact"/>
            </w:pPr>
            <w:r>
              <w:t xml:space="preserve">индивидуальная программа предоставления социальных услуг</w:t>
            </w:r>
          </w:p>
        </w:tc>
      </w:tr>
      <w:tr>
        <w:tc>
          <w:tcPr/>
          <w:p>
            <w:pPr>
              <w:pStyle w:val="Compact"/>
            </w:pPr>
            <w:r>
              <w:t xml:space="preserve">КоАП</w:t>
            </w:r>
          </w:p>
        </w:tc>
        <w:tc>
          <w:tcPr/>
          <w:p>
            <w:pPr>
              <w:pStyle w:val="Compact"/>
            </w:pPr>
            <w:r>
              <w:t xml:space="preserve">Кодекс Российской Федерации об административных правонарушениях</w:t>
            </w:r>
          </w:p>
        </w:tc>
      </w:tr>
      <w:tr>
        <w:tc>
          <w:tcPr/>
          <w:p>
            <w:pPr>
              <w:pStyle w:val="Compact"/>
            </w:pPr>
            <w:r>
              <w:t xml:space="preserve">КПИ</w:t>
            </w:r>
          </w:p>
        </w:tc>
        <w:tc>
          <w:tcPr/>
          <w:p>
            <w:pPr>
              <w:pStyle w:val="Compact"/>
            </w:pPr>
            <w:r>
              <w:t xml:space="preserve">Конвенция ООН о правах инвалидов</w:t>
            </w:r>
          </w:p>
        </w:tc>
      </w:tr>
      <w:tr>
        <w:tc>
          <w:tcPr/>
          <w:p>
            <w:pPr>
              <w:pStyle w:val="Compact"/>
            </w:pPr>
            <w:r>
              <w:t xml:space="preserve">ПНИ</w:t>
            </w:r>
          </w:p>
        </w:tc>
        <w:tc>
          <w:tcPr/>
          <w:p>
            <w:pPr>
              <w:pStyle w:val="Compact"/>
            </w:pPr>
            <w:r>
              <w:t xml:space="preserve">психоневрологический интернат</w:t>
            </w:r>
          </w:p>
        </w:tc>
      </w:tr>
      <w:tr>
        <w:tc>
          <w:tcPr/>
          <w:p>
            <w:pPr>
              <w:pStyle w:val="Compact"/>
            </w:pPr>
            <w:r>
              <w:t xml:space="preserve">РГ</w:t>
            </w:r>
          </w:p>
        </w:tc>
        <w:tc>
          <w:tcPr/>
          <w:p>
            <w:pPr>
              <w:pStyle w:val="Compact"/>
            </w:pPr>
            <w:r>
              <w:t xml:space="preserve">рабочая группа Минтруда России по вариативному меню</w:t>
            </w:r>
          </w:p>
        </w:tc>
      </w:tr>
      <w:tr>
        <w:tc>
          <w:tcPr/>
          <w:p>
            <w:pPr>
              <w:pStyle w:val="Compact"/>
            </w:pPr>
            <w:r>
              <w:t xml:space="preserve">СанПиН 3590-20</w:t>
            </w:r>
          </w:p>
        </w:tc>
        <w:tc>
          <w:tcPr/>
          <w:p>
            <w:pPr>
              <w:pStyle w:val="Compact"/>
            </w:pPr>
            <w:r>
              <w:t xml:space="preserve">СанПиН 2.3/2.4.3590-20 «Санитарно-эпидемиологические требования к организации общественного питания населения» (действовал до 31.08.2026)</w:t>
            </w:r>
          </w:p>
        </w:tc>
      </w:tr>
      <w:tr>
        <w:tc>
          <w:tcPr/>
          <w:p>
            <w:pPr>
              <w:pStyle w:val="Compact"/>
            </w:pPr>
            <w:r>
              <w:t xml:space="preserve">СанПиН 4282-26</w:t>
            </w:r>
          </w:p>
        </w:tc>
        <w:tc>
          <w:tcPr/>
          <w:p>
            <w:pPr>
              <w:pStyle w:val="Compact"/>
            </w:pPr>
            <w:r>
              <w:t xml:space="preserve">СанПиН 2.3/2.4.4282-26 с тем же наименованием (действует с 01.09.2026 до 01.09.2032)</w:t>
            </w:r>
          </w:p>
        </w:tc>
      </w:tr>
      <w:tr>
        <w:tc>
          <w:tcPr/>
          <w:p>
            <w:pPr>
              <w:pStyle w:val="Compact"/>
            </w:pPr>
            <w:r>
              <w:t xml:space="preserve">СБКС</w:t>
            </w:r>
          </w:p>
        </w:tc>
        <w:tc>
          <w:tcPr/>
          <w:p>
            <w:pPr>
              <w:pStyle w:val="Compact"/>
            </w:pPr>
            <w:r>
              <w:t xml:space="preserve">смесь белковая композитная сухая</w:t>
            </w:r>
          </w:p>
        </w:tc>
      </w:tr>
      <w:tr>
        <w:tc>
          <w:tcPr/>
          <w:p>
            <w:pPr>
              <w:pStyle w:val="Compact"/>
            </w:pPr>
            <w:r>
              <w:t xml:space="preserve">ТТК</w:t>
            </w:r>
          </w:p>
        </w:tc>
        <w:tc>
          <w:tcPr/>
          <w:p>
            <w:pPr>
              <w:pStyle w:val="Compact"/>
            </w:pPr>
            <w:r>
              <w:t xml:space="preserve">технико-технологическая карта</w:t>
            </w:r>
          </w:p>
        </w:tc>
      </w:tr>
      <w:tr>
        <w:tc>
          <w:tcPr/>
          <w:p>
            <w:pPr>
              <w:pStyle w:val="Compact"/>
            </w:pPr>
            <w:r>
              <w:t xml:space="preserve">ГК РФ</w:t>
            </w:r>
          </w:p>
        </w:tc>
        <w:tc>
          <w:tcPr/>
          <w:p>
            <w:pPr>
              <w:pStyle w:val="Compact"/>
            </w:pPr>
            <w:r>
              <w:t xml:space="preserve">Гражданский кодекс Российской Федерации</w:t>
            </w:r>
          </w:p>
        </w:tc>
      </w:tr>
      <w:tr>
        <w:tc>
          <w:tcPr/>
          <w:p>
            <w:pPr>
              <w:pStyle w:val="Compact"/>
            </w:pPr>
            <w:r>
              <w:t xml:space="preserve">ESPEN</w:t>
            </w:r>
          </w:p>
        </w:tc>
        <w:tc>
          <w:tcPr/>
          <w:p>
            <w:pPr>
              <w:pStyle w:val="Compact"/>
            </w:pPr>
            <w:r>
              <w:t xml:space="preserve">European Society for Clinical Nutrition and Metabolism</w:t>
            </w:r>
          </w:p>
        </w:tc>
      </w:tr>
      <w:tr>
        <w:tc>
          <w:tcPr/>
          <w:p>
            <w:pPr>
              <w:pStyle w:val="Compact"/>
            </w:pPr>
            <w:r>
              <w:t xml:space="preserve">IDDSI</w:t>
            </w:r>
          </w:p>
        </w:tc>
        <w:tc>
          <w:tcPr/>
          <w:p>
            <w:pPr>
              <w:pStyle w:val="Compact"/>
            </w:pPr>
            <w:r>
              <w:t xml:space="preserve">International Dysphagia Diet Standardisation Initiative — международная шкала текстур пищи и жидкостей (уровни 0–7), см. п. 6.11; в докладе используется лишь как язык маркировки, а не как назначение</w:t>
            </w:r>
          </w:p>
        </w:tc>
      </w:tr>
      <w:tr>
        <w:tc>
          <w:tcPr/>
          <w:p>
            <w:pPr>
              <w:pStyle w:val="Compact"/>
            </w:pPr>
            <w:r>
              <w:t xml:space="preserve">М0–М5</w:t>
            </w:r>
          </w:p>
        </w:tc>
        <w:tc>
          <w:tcPr/>
          <w:p>
            <w:pPr>
              <w:pStyle w:val="Compact"/>
            </w:pPr>
            <w:r>
              <w:t xml:space="preserve">модели организации раздачи (ось технологии стола), см. п. 1.4</w:t>
            </w:r>
          </w:p>
        </w:tc>
      </w:tr>
      <w:tr>
        <w:tc>
          <w:tcPr/>
          <w:p>
            <w:pPr>
              <w:pStyle w:val="Compact"/>
            </w:pPr>
            <w:r>
              <w:t xml:space="preserve">Ступени 0–5</w:t>
            </w:r>
          </w:p>
        </w:tc>
        <w:tc>
          <w:tcPr/>
          <w:p>
            <w:pPr>
              <w:pStyle w:val="Compact"/>
            </w:pPr>
            <w:r>
              <w:t xml:space="preserve">ступени участия жителя (ось контроля над едой), см. п. 1.4; «М1» и «ступень 1» обозначают разные вещи</w:t>
            </w:r>
          </w:p>
        </w:tc>
      </w:tr>
    </w:tbl>
    <w:bookmarkEnd w:id="22"/>
    <w:bookmarkStart w:id="23" w:name="глоссарий-основных-терминов"/>
    <w:p>
      <w:pPr>
        <w:pStyle w:val="Heading1"/>
      </w:pPr>
      <w:r>
        <w:t xml:space="preserve">Глоссарий основных терминов</w:t>
      </w:r>
    </w:p>
    <w:p>
      <w:pPr>
        <w:pStyle w:val="FirstParagraph"/>
      </w:pPr>
      <w:r>
        <w:t xml:space="preserve">Термины доклада образуют четыре словаря, смешение которых служит главным источником ошибок в отраслевых документах (подробнее — п. 1.2–1.4). Ниже приведены рабочие определения; класс каждого определения — толкование автора, если не указано иное.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Термин</w:t>
            </w:r>
          </w:p>
        </w:tc>
        <w:tc>
          <w:tcPr/>
          <w:p>
            <w:pPr>
              <w:pStyle w:val="Compact"/>
            </w:pPr>
            <w:r>
              <w:t xml:space="preserve">Рабочее определение</w:t>
            </w:r>
          </w:p>
        </w:tc>
        <w:tc>
          <w:tcPr/>
          <w:p>
            <w:pPr>
              <w:pStyle w:val="Compact"/>
            </w:pPr>
            <w:r>
              <w:t xml:space="preserve">С чем не смешивать</w:t>
            </w:r>
          </w:p>
        </w:tc>
      </w:tr>
      <w:tr>
        <w:tc>
          <w:tcPr/>
          <w:p>
            <w:pPr>
              <w:pStyle w:val="Compact"/>
            </w:pPr>
            <w:r>
              <w:t xml:space="preserve">Вариативное меню (вариативное питание)</w:t>
            </w:r>
          </w:p>
        </w:tc>
        <w:tc>
          <w:tcPr/>
          <w:p>
            <w:pPr>
              <w:pStyle w:val="Compact"/>
            </w:pPr>
            <w:r>
              <w:t xml:space="preserve">Порядок, при котором житель в момент приёма пищи располагает не менее чем двумя вариантами блюда и сам определяет, какой получит</w:t>
            </w:r>
          </w:p>
        </w:tc>
        <w:tc>
          <w:tcPr/>
          <w:p>
            <w:pPr>
              <w:pStyle w:val="Compact"/>
            </w:pPr>
            <w:r>
              <w:t xml:space="preserve">Цикличное меню; персонализация</w:t>
            </w:r>
          </w:p>
        </w:tc>
      </w:tr>
      <w:tr>
        <w:tc>
          <w:tcPr/>
          <w:p>
            <w:pPr>
              <w:pStyle w:val="Compact"/>
            </w:pPr>
            <w:r>
              <w:t xml:space="preserve">Цикличное меню</w:t>
            </w:r>
          </w:p>
        </w:tc>
        <w:tc>
          <w:tcPr/>
          <w:p>
            <w:pPr>
              <w:pStyle w:val="Compact"/>
            </w:pPr>
            <w:r>
              <w:t xml:space="preserve">Меню на повторяющийся период (как правило, 7–14 дней), обеспечивающее разнообразие во времени, но не выбор в точке подачи; варианты диеты внутри цикла (например, основной и диабетический) выбором не являются</w:t>
            </w:r>
          </w:p>
        </w:tc>
        <w:tc>
          <w:tcPr/>
          <w:p>
            <w:pPr>
              <w:pStyle w:val="Compact"/>
            </w:pPr>
            <w:r>
              <w:t xml:space="preserve">Вариативное меню</w:t>
            </w:r>
          </w:p>
        </w:tc>
      </w:tr>
      <w:tr>
        <w:tc>
          <w:tcPr/>
          <w:p>
            <w:pPr>
              <w:pStyle w:val="Compact"/>
            </w:pPr>
            <w:r>
              <w:t xml:space="preserve">Таблица замен</w:t>
            </w:r>
          </w:p>
        </w:tc>
        <w:tc>
          <w:tcPr/>
          <w:p>
            <w:pPr>
              <w:pStyle w:val="Compact"/>
            </w:pPr>
            <w:r>
              <w:t xml:space="preserve">Правило пересчёта одного продукта в другой с сохранением пищевой ценности; инструмент выполнения нормы, а не способ выбора</w:t>
            </w:r>
          </w:p>
        </w:tc>
        <w:tc>
          <w:tcPr/>
          <w:p>
            <w:pPr>
              <w:pStyle w:val="Compact"/>
            </w:pPr>
            <w:r>
              <w:t xml:space="preserve">Вариативное меню</w:t>
            </w:r>
          </w:p>
        </w:tc>
      </w:tr>
      <w:tr>
        <w:tc>
          <w:tcPr/>
          <w:p>
            <w:pPr>
              <w:pStyle w:val="Compact"/>
            </w:pPr>
            <w:r>
              <w:t xml:space="preserve">Персонализация</w:t>
            </w:r>
          </w:p>
        </w:tc>
        <w:tc>
          <w:tcPr/>
          <w:p>
            <w:pPr>
              <w:pStyle w:val="Compact"/>
            </w:pPr>
            <w:r>
              <w:t xml:space="preserve">Индивидуальное изменение рациона по назначению врача или решению совета по питанию (диета, текстура, замена блюда)</w:t>
            </w:r>
          </w:p>
        </w:tc>
        <w:tc>
          <w:tcPr/>
          <w:p>
            <w:pPr>
              <w:pStyle w:val="Compact"/>
            </w:pPr>
            <w:r>
              <w:t xml:space="preserve">Вариативное меню</w:t>
            </w:r>
          </w:p>
        </w:tc>
      </w:tr>
      <w:tr>
        <w:tc>
          <w:tcPr/>
          <w:p>
            <w:pPr>
              <w:pStyle w:val="Compact"/>
            </w:pPr>
            <w:r>
              <w:t xml:space="preserve">Заказ накануне</w:t>
            </w:r>
          </w:p>
        </w:tc>
        <w:tc>
          <w:tcPr/>
          <w:p>
            <w:pPr>
              <w:pStyle w:val="Compact"/>
            </w:pPr>
            <w:r>
              <w:t xml:space="preserve">Выбор рациона на следующий день из предложенного меню; по шкале раздачи соответствует модели М1, но выбор сделан не в момент еды</w:t>
            </w:r>
          </w:p>
        </w:tc>
        <w:tc>
          <w:tcPr/>
          <w:p>
            <w:pPr>
              <w:pStyle w:val="Compact"/>
            </w:pPr>
            <w:r>
              <w:t xml:space="preserve">Выбор в момент еды</w:t>
            </w:r>
          </w:p>
        </w:tc>
      </w:tr>
      <w:tr>
        <w:tc>
          <w:tcPr/>
          <w:p>
            <w:pPr>
              <w:pStyle w:val="Compact"/>
            </w:pPr>
            <w:r>
              <w:t xml:space="preserve">Модели М0–М5</w:t>
            </w:r>
          </w:p>
        </w:tc>
        <w:tc>
          <w:tcPr/>
          <w:p>
            <w:pPr>
              <w:pStyle w:val="Compact"/>
            </w:pPr>
            <w:r>
              <w:t xml:space="preserve">Шкала технологии раздачи: от единого меню (М0) до самостоятельного приготовления пищи жителями (М5)</w:t>
            </w:r>
          </w:p>
        </w:tc>
        <w:tc>
          <w:tcPr/>
          <w:p>
            <w:pPr>
              <w:pStyle w:val="Compact"/>
            </w:pPr>
            <w:r>
              <w:t xml:space="preserve">Ступени участия 0–5</w:t>
            </w:r>
          </w:p>
        </w:tc>
      </w:tr>
      <w:tr>
        <w:tc>
          <w:tcPr/>
          <w:p>
            <w:pPr>
              <w:pStyle w:val="Compact"/>
            </w:pPr>
            <w:r>
              <w:t xml:space="preserve">Ступени участия 0–5</w:t>
            </w:r>
          </w:p>
        </w:tc>
        <w:tc>
          <w:tcPr/>
          <w:p>
            <w:pPr>
              <w:pStyle w:val="Compact"/>
            </w:pPr>
            <w:r>
              <w:t xml:space="preserve">Шкала контроля жителя над собственной едой: от решения, принятого без него (0), до участия в формировании меню (4–5)</w:t>
            </w:r>
          </w:p>
        </w:tc>
        <w:tc>
          <w:tcPr/>
          <w:p>
            <w:pPr>
              <w:pStyle w:val="Compact"/>
            </w:pPr>
            <w:r>
              <w:t xml:space="preserve">Модели М0–М5</w:t>
            </w:r>
          </w:p>
        </w:tc>
      </w:tr>
      <w:tr>
        <w:tc>
          <w:tcPr/>
          <w:p>
            <w:pPr>
              <w:pStyle w:val="Compact"/>
            </w:pPr>
            <w:r>
              <w:t xml:space="preserve">44-ФЗ / 223-ФЗ</w:t>
            </w:r>
          </w:p>
        </w:tc>
        <w:tc>
          <w:tcPr/>
          <w:p>
            <w:pPr>
              <w:pStyle w:val="Compact"/>
            </w:pPr>
            <w:r>
              <w:t xml:space="preserve">Два режима закупок: государственное бюджетное учреждение закупает по 44-ФЗ, автономное — по 223-ФЗ и своему положению о закупке, с изъятиями (п. 2.10)</w:t>
            </w:r>
          </w:p>
        </w:tc>
        <w:tc>
          <w:tcPr/>
          <w:p>
            <w:pPr>
              <w:pStyle w:val="Compact"/>
            </w:pPr>
            <w:r>
              <w:t xml:space="preserve">—</w:t>
            </w:r>
          </w:p>
        </w:tc>
      </w:tr>
      <w:tr>
        <w:tc>
          <w:tcPr/>
          <w:p>
            <w:pPr>
              <w:pStyle w:val="Compact"/>
            </w:pPr>
            <w:r>
              <w:t xml:space="preserve">СанПиН 3590-20 / СанПиН 4282-26</w:t>
            </w:r>
          </w:p>
        </w:tc>
        <w:tc>
          <w:tcPr/>
          <w:p>
            <w:pPr>
              <w:pStyle w:val="Compact"/>
            </w:pPr>
            <w:r>
              <w:t xml:space="preserve">Санитарные правила общественного питания: первые действовали до 31.08.2026, вторые действуют с 01.09.2026; требования к организациям социального обслуживания совпадают текстуально (п. 2.7)</w:t>
            </w:r>
          </w:p>
        </w:tc>
        <w:tc>
          <w:tcPr/>
          <w:p>
            <w:pPr>
              <w:pStyle w:val="Compact"/>
            </w:pPr>
            <w:r>
              <w:t xml:space="preserve">—</w:t>
            </w:r>
          </w:p>
        </w:tc>
      </w:tr>
      <w:tr>
        <w:tc>
          <w:tcPr/>
          <w:p>
            <w:pPr>
              <w:pStyle w:val="Compact"/>
            </w:pPr>
            <w:r>
              <w:t xml:space="preserve">Норма / толкование / рекомендация / локальная форма</w:t>
            </w:r>
          </w:p>
        </w:tc>
        <w:tc>
          <w:tcPr/>
          <w:p>
            <w:pPr>
              <w:pStyle w:val="Compact"/>
            </w:pPr>
            <w:r>
              <w:t xml:space="preserve">Классы утверждений доклада (см. «Сведения о документе»)</w:t>
            </w:r>
          </w:p>
        </w:tc>
        <w:tc>
          <w:tcPr/>
          <w:p>
            <w:pPr>
              <w:pStyle w:val="Compact"/>
            </w:pPr>
            <w:r>
              <w:t xml:space="preserve">—</w:t>
            </w:r>
          </w:p>
        </w:tc>
      </w:tr>
    </w:tbl>
    <w:bookmarkEnd w:id="23"/>
    <w:bookmarkStart w:id="24" w:name="введение"/>
    <w:p>
      <w:pPr>
        <w:pStyle w:val="Heading1"/>
      </w:pPr>
      <w:r>
        <w:t xml:space="preserve">Введение</w:t>
      </w:r>
    </w:p>
    <w:p>
      <w:pPr>
        <w:pStyle w:val="FirstParagraph"/>
      </w:pPr>
      <w:r>
        <w:rPr>
          <w:b/>
          <w:bCs/>
        </w:rPr>
        <w:t xml:space="preserve">Актуальность.</w:t>
      </w:r>
      <w:r>
        <w:t xml:space="preserve"> </w:t>
      </w:r>
      <w:r>
        <w:t xml:space="preserve">Только в психоневрологических интернатах России, по подсчёту проекта «Если быть точным», на 2024 г. насчитывалось 466 учреждений и около 139 тыс. жителей, 74 % которых признаны недееспособными [4]; к ним присоединяются жители домов-интернатов общего типа, общая численность которых в источниках с проверяемыми реквизитами не найдена. Приём пищи повторяется в их жизни несколько раз в день и составляет ту её часть, где выбор технически осуществим. Между тем питание в таких учреждениях организовано как обеспечение: регион утверждает суточный набор продуктов в граммах, пищеблок составляет цикличное меню и меню-раскладку, отделение получает одинаковые порции. Выбор в этой конструкции не запрещён, но и не предусмотрен; он возникает там, где его вводит само учреждение, и исчезает вместе с тем, кто его ввёл.</w:t>
      </w:r>
    </w:p>
    <w:p>
      <w:pPr>
        <w:pStyle w:val="BodyText"/>
      </w:pPr>
      <w:r>
        <w:t xml:space="preserve">С 2024 г. в открытых источниках появляются сообщения о вариативном питании в психоневрологических интернатах Новосибирской области, в учреждениях Иркутской области и в ДСО «Серафимовский» Санкт-Петербурга [5–21]. В 2026 г. тема стала предметом работы рабочей группы Минтруда России и межрегионального семинара 25–27.08.2026. Руководитель учреждения формулирует вопрос предельно просто: допустимо ли подавать два вторых блюда, не нарушая норм питания, санитарных правил и закупочного законодательства, и какие документы держать наготове на случай проверки. Простого ответа нет, поскольку три слоя права — социальный, санитарный и закупочный — складывались независимо друг от друга, и ни один из них о выборе не говорит.</w:t>
      </w:r>
    </w:p>
    <w:p>
      <w:pPr>
        <w:pStyle w:val="BodyText"/>
      </w:pPr>
      <w:r>
        <w:rPr>
          <w:b/>
          <w:bCs/>
        </w:rPr>
        <w:t xml:space="preserve">Объект исследования</w:t>
      </w:r>
      <w:r>
        <w:t xml:space="preserve"> </w:t>
      </w:r>
      <w:r>
        <w:t xml:space="preserve">— организация питания в стационарных организациях социального обслуживания России: домах социального обслуживания и психоневрологических интернатах.</w:t>
      </w:r>
    </w:p>
    <w:p>
      <w:pPr>
        <w:pStyle w:val="BodyText"/>
      </w:pPr>
      <w:r>
        <w:rPr>
          <w:b/>
          <w:bCs/>
        </w:rPr>
        <w:t xml:space="preserve">Предмет исследования</w:t>
      </w:r>
      <w:r>
        <w:t xml:space="preserve"> </w:t>
      </w:r>
      <w:r>
        <w:t xml:space="preserve">— нормы федерального, регионального и локального уровня, определяющие состав, количество и порядок подачи пищи, и пространство, которое они оставляют выбору блюд жителем, а также опубликованные данные о последствиях такого выбора.</w:t>
      </w:r>
    </w:p>
    <w:p>
      <w:pPr>
        <w:pStyle w:val="BodyText"/>
      </w:pPr>
      <w:r>
        <w:rPr>
          <w:b/>
          <w:bCs/>
        </w:rPr>
        <w:t xml:space="preserve">Цель доклада</w:t>
      </w:r>
      <w:r>
        <w:t xml:space="preserve"> </w:t>
      </w:r>
      <w:r>
        <w:t xml:space="preserve">— установить, какие нормы действующего права определяют питание в стационарных организациях социального обслуживания и сколько места они оставляют выбору блюд; обобщить известное о последствиях выбора из исследований и практики; предложить организационные решения, допускающие проверку и не выдаваемые за нормы.</w:t>
      </w:r>
    </w:p>
    <w:p>
      <w:pPr>
        <w:pStyle w:val="BodyText"/>
      </w:pPr>
      <w:r>
        <w:rPr>
          <w:b/>
          <w:bCs/>
        </w:rPr>
        <w:t xml:space="preserve">Задачи</w:t>
      </w:r>
      <w:r>
        <w:t xml:space="preserve"> </w:t>
      </w:r>
      <w:r>
        <w:t xml:space="preserve">вытекают из цели и определяют структуру доклада:</w:t>
      </w:r>
    </w:p>
    <w:p>
      <w:pPr>
        <w:pStyle w:val="Compact"/>
        <w:numPr>
          <w:ilvl w:val="0"/>
          <w:numId w:val="1001"/>
        </w:numPr>
      </w:pPr>
      <w:r>
        <w:t xml:space="preserve">развести понятия, смешиваемые в отраслевой речи (цикличное меню, вариативное меню, таблица замен, персонализация питания), и шкалы, которыми описывается внедрение (глава 1);</w:t>
      </w:r>
    </w:p>
    <w:p>
      <w:pPr>
        <w:pStyle w:val="Compact"/>
        <w:numPr>
          <w:ilvl w:val="0"/>
          <w:numId w:val="1001"/>
        </w:numPr>
      </w:pPr>
      <w:r>
        <w:t xml:space="preserve">проанализировать федеральные акты, включая изменения 2022–2026 гг., и установить, где именно в праве находится механизм эквивалентной замены (глава 2);</w:t>
      </w:r>
    </w:p>
    <w:p>
      <w:pPr>
        <w:pStyle w:val="Compact"/>
        <w:numPr>
          <w:ilvl w:val="0"/>
          <w:numId w:val="1001"/>
        </w:numPr>
      </w:pPr>
      <w:r>
        <w:t xml:space="preserve">сопоставить региональные нормы питания, прежде всего постановление Правительства Санкт-Петербурга № 1284 (глава 3);</w:t>
      </w:r>
    </w:p>
    <w:p>
      <w:pPr>
        <w:pStyle w:val="Compact"/>
        <w:numPr>
          <w:ilvl w:val="0"/>
          <w:numId w:val="1001"/>
        </w:numPr>
      </w:pPr>
      <w:r>
        <w:t xml:space="preserve">описать российские практики с указанием того, что источник сообщает и о чём умалчивает (глава 4);</w:t>
      </w:r>
    </w:p>
    <w:p>
      <w:pPr>
        <w:pStyle w:val="Compact"/>
        <w:numPr>
          <w:ilvl w:val="0"/>
          <w:numId w:val="1001"/>
        </w:numPr>
      </w:pPr>
      <w:r>
        <w:t xml:space="preserve">обобщить научные данные и зарубежные нормы о выборе блюд в учреждениях долговременного ухода (главы 5 и 6);</w:t>
      </w:r>
    </w:p>
    <w:p>
      <w:pPr>
        <w:pStyle w:val="Compact"/>
        <w:numPr>
          <w:ilvl w:val="0"/>
          <w:numId w:val="1001"/>
        </w:numPr>
      </w:pPr>
      <w:r>
        <w:t xml:space="preserve">разобрать операционные сценарии внедрения с опорой на действующие нормы и описать систему контроля (главы 7 и 8);</w:t>
      </w:r>
    </w:p>
    <w:p>
      <w:pPr>
        <w:pStyle w:val="Compact"/>
        <w:numPr>
          <w:ilvl w:val="0"/>
          <w:numId w:val="1001"/>
        </w:numPr>
      </w:pPr>
      <w:r>
        <w:t xml:space="preserve">систематизировать противоречия и пробелы и сформулировать предложения с явным указанием их статуса (главы 9 и 10).</w:t>
      </w:r>
    </w:p>
    <w:p>
      <w:pPr>
        <w:pStyle w:val="FirstParagraph"/>
      </w:pPr>
      <w:r>
        <w:rPr>
          <w:b/>
          <w:bCs/>
        </w:rPr>
        <w:t xml:space="preserve">Методы.</w:t>
      </w:r>
      <w:r>
        <w:t xml:space="preserve"> </w:t>
      </w:r>
      <w:r>
        <w:t xml:space="preserve">Применён формально-юридический анализ текстов нормативных актов в действующих редакциях по официальным публикациям, справочным системам «Гарант» и «КонсультантПлюс» и ведомственным сайтам; сравнительно-правовой анализ региональных и зарубежных норм; структурированный поиск научной литературы в Europe PMC/PubMed и eLIBRARY/КиберЛенинке по запросам о выборе блюд, удовлетворённости питанием, форме подачи, недостаточности питания и пищевых отходах в учреждениях долговременного ухода (поиск выполнен 05.10.2026 и представляет собой целевой, а не систематический обзор); анализ публичных сообщений учреждений и органов власти. Каждое утверждение отнесено к одному из четырёх классов, а расхождения между слоями материалов сведены в перечень противоречий (глава 9).</w:t>
      </w:r>
    </w:p>
    <w:p>
      <w:pPr>
        <w:pStyle w:val="BodyText"/>
      </w:pPr>
      <w:r>
        <w:rPr>
          <w:b/>
          <w:bCs/>
        </w:rPr>
        <w:t xml:space="preserve">Источниковая база.</w:t>
      </w:r>
      <w:r>
        <w:t xml:space="preserve"> </w:t>
      </w:r>
      <w:r>
        <w:t xml:space="preserve">Первичными источниками служат нормативные акты, научные публикации и сообщения учреждений и органов власти, перечисленные в списке источников. Вторичной базой послужили материалы репозитория семинара: первая редакция обзора [1], доклад «Не просто накормить» и сопровождающая его база знаний с реестром противоречий [22, 23]. Их утверждения перепроверены по первоисточникам; там, где проверка оказалась невозможной, это оговорено.</w:t>
      </w:r>
    </w:p>
    <w:p>
      <w:pPr>
        <w:pStyle w:val="BodyText"/>
      </w:pPr>
      <w:r>
        <w:rPr>
          <w:b/>
          <w:bCs/>
        </w:rPr>
        <w:t xml:space="preserve">Ограничения.</w:t>
      </w:r>
      <w:r>
        <w:t xml:space="preserve"> </w:t>
      </w:r>
      <w:r>
        <w:t xml:space="preserve">Доклад не назначает диет, текстур и лечебного питания: эти решения принадлежат врачу, и подменять их доклад не берётся. Сведения о практике учреждений извлечены из их публичных сообщений и аудитом не являются. Стоимость питания приводится лишь по опубликованным источникам, а расчёты без источника помечены как иллюстративные. Тексты нескольких региональных актов известны по первой редакции обзора и заново не сверялись, о чём сказано при их изложении. Автор возглавляет одно из описываемых учреждений; этот конфликт интересов раскрыт выше и учтён при изложении соответствующего кейса.</w:t>
      </w:r>
    </w:p>
    <w:p>
      <w:pPr>
        <w:pStyle w:val="BodyText"/>
      </w:pPr>
      <w:r>
        <w:rPr>
          <w:b/>
          <w:bCs/>
        </w:rPr>
        <w:t xml:space="preserve">Новизна второй редакции.</w:t>
      </w:r>
      <w:r>
        <w:t xml:space="preserve"> </w:t>
      </w:r>
      <w:r>
        <w:t xml:space="preserve">По сравнению с первой редакцией [1]: (а) в анализ введён приказ Минтруда России № 520н — действующие федеральные рекомендуемые нормы питания; (б) санитарный блок переписан под СанПиН 4282-26 с постатейным сопоставлением; (в) установлено, что таблица замен СанПиН относится к разделу о питании детей, а нормы взаимозаменяемости методических рекомендаций 2002 г. содержатся в приложении № 7, а не № 6; (г) добавлен анализ Закона № 3185-1 применительно к ПНИ; (д) исправлены ссылки на ограничение платы в 75 % и на статьи КоАП; (е) добавлены разделы о научных данных (около двадцати исследований и руководств), зарубежных нормах и восьми российских кейсах; (ж) практическая часть расширена до шестнадцати сценариев; (з) прочитаны полные тексты норм питания шести субъектов и показано, что нормы выражены в разных единицах (брутто и нетто); (и) добавлены тарифы Санкт-Петербурга на 2026 г., порядок государственного контроля по ст. 33 442-ФЗ, проверочный лист Роструда 2026 г. и выводы контрольно-счётной палаты о документальной цепочке питания; (к) перечень противоречий расширен до сорока семи позиций, включая четыре ошибки самой второй редакции, исправленные при дополнении; (л) сопоставление СанПиН 3590-20 и 4282-26 сверено с официальной публикацией, разведены шкалы М0–М5 и ступени участия, снят разнобой канона о порядке каналов воли, разведены норма и толкование о кормлении против воли, добавлены протокол трёх отказов, правовой чек-лист для прокурорской проверки, проверка международных опор, 90-дневный пилот с показателями и первичные тексты петербургских актов (приложение Г); (м) текст прошёл академическую редакцию, введены глоссарий, выводы по главам и библиографический список по ГОСТ Р 7.0.100-2018. Полный перечень изменений приведён в приложении В.</w:t>
      </w:r>
    </w:p>
    <w:p>
      <w:pPr>
        <w:pStyle w:val="BodyText"/>
      </w:pPr>
      <w:r>
        <w:rPr>
          <w:b/>
          <w:bCs/>
        </w:rPr>
        <w:t xml:space="preserve">Структура доклада.</w:t>
      </w:r>
      <w:r>
        <w:t xml:space="preserve"> </w:t>
      </w:r>
      <w:r>
        <w:t xml:space="preserve">Доклад состоит из введения, десяти глав, заключения, списка источников и четырёх приложений. Глава 1 вводит понятийный аппарат; главы 2 и 3 анализируют федеральное и региональное право; глава 4 описывает российские практики; главы 5 и 6 обобщают научные данные и зарубежное регулирование; глава 7 содержит шестнадцать операционных сценариев; глава 8 посвящена контролю; глава 9 сводит противоречия, глава 10 — предложения. Каждая глава завершается выводами.</w:t>
      </w:r>
    </w:p>
    <w:bookmarkEnd w:id="24"/>
    <w:bookmarkStart w:id="34" w:name="понятия-и-разграничения"/>
    <w:p>
      <w:pPr>
        <w:pStyle w:val="Heading1"/>
      </w:pPr>
      <w:r>
        <w:t xml:space="preserve">Понятия и разграничения</w:t>
      </w:r>
    </w:p>
    <w:bookmarkStart w:id="25" w:name="X145fd992fdaadf4695d7a7a026f0ba37950c54b"/>
    <w:p>
      <w:pPr>
        <w:pStyle w:val="Heading2"/>
      </w:pPr>
      <w:r>
        <w:t xml:space="preserve">Учреждения: два правовых режима одного стола</w:t>
      </w:r>
    </w:p>
    <w:p>
      <w:pPr>
        <w:pStyle w:val="FirstParagraph"/>
      </w:pPr>
      <w:r>
        <w:t xml:space="preserve">Стационарная форма социального обслуживания определена 442-ФЗ как предоставление социальных услуг при постоянном, временном или пятидневном круглосуточном проживании получателя в организации [24; 25, п. 11]. В её пределах действуют учреждения двух типов, и различие между ними для темы доклада существенно.</w:t>
      </w:r>
    </w:p>
    <w:p>
      <w:pPr>
        <w:pStyle w:val="BodyText"/>
      </w:pPr>
      <w:r>
        <w:t xml:space="preserve">Дома-интернаты для престарелых и инвалидов функционируют в режиме 442-ФЗ: права получателя определяются ст. 9 закона, объём услуг — индивидуальной программой и договором (ст. 16, 17), нормы питания — актом субъекта (ст. 8).</w:t>
      </w:r>
    </w:p>
    <w:p>
      <w:pPr>
        <w:pStyle w:val="BodyText"/>
      </w:pPr>
      <w:r>
        <w:t xml:space="preserve">Психоневрологические интернаты подчинены тому же закону, но к ним применяется и Закон № 3185-1. Его ст. 43 распространяет на лиц, проживающих в стационарных организациях социального обслуживания для лиц с психическими расстройствами, права, предусмотренные частями второй и четвёртой ст. 37, а обязанности организации по созданию условий для их реализации связывает со ст. 39 и законодательством о социальном обслуживании [26]. В числе прав ч. 2 ст. 37 названо право «исполнять религиозные обряды, соблюдать религиозные каноны, в том числе пост», если это не нарушает внутреннего распорядка [26]. Это единственная обнаруженная норма федерального закона, прямо касающаяся содержимого тарелки жителя: пост для проживающего в ПНИ — его право, а не снисхождение пищеблока. С 01.09.2025 та же обязанность подзаконным актом распространена на все организации социального обслуживания: Правила, утверждённые приказом Минтруда России № 305н, обязывают их «обеспечивать условия для исполнения религиозных обрядов, соблюдения религиозных канонов, в том числе постов» (подп. 15 п. 20) [27] (подробнее — п. 2.4). Первая редакция обзора Закона № 3185-1 не упоминала [1], что для ПНИ составляет заметный пропуск.</w:t>
      </w:r>
    </w:p>
    <w:p>
      <w:pPr>
        <w:pStyle w:val="BodyText"/>
      </w:pPr>
      <w:r>
        <w:t xml:space="preserve">Переименование ПНИ в дома социального обслуживания, проведённое к концу 2025 г., по данным проекта «Если быть точным», по меньшей мере в 41 регионе [4], опирается на федеральный акт: Правила организации деятельности организаций социального обслуживания, действующие с 01.09.2025, называют среди видов стационарных организаций дом социального обслуживания, специальный дом-интернат и иные организации (п. 29), но не психоневрологический интернат [27]. Само по себе переименование правового режима Закона № 3185-1 не изменяет. В Санкт-Петербурге, согласно сообщению Комитета по социальной политике от 22.07.2025, психоневрологических интернатов более нет: все они переименованы в дома социального обслуживания, а их уставы обновляются [21]. Сайт ДСО «Серафимовский» прежде располагался на домене pni9.ru, ныне прекратившем работу; действующий адрес учреждения — sdso-spb.ru [28]. Для применения ст. 43 Закона № 3185-1 значимо назначение организации, а не её наименование. В ДСО, где проживают люди без психиатрического диагноза, опорой остаётся 442-ФЗ. Поэтому решения главы 7 для бывшего ПНИ проверяются по двум законам, для дома-интерната общего типа — по одному.</w:t>
      </w:r>
    </w:p>
    <w:bookmarkEnd w:id="25"/>
    <w:bookmarkStart w:id="26" w:name="четыре-словаря"/>
    <w:p>
      <w:pPr>
        <w:pStyle w:val="Heading2"/>
      </w:pPr>
      <w:r>
        <w:t xml:space="preserve">Четыре словаря</w:t>
      </w:r>
    </w:p>
    <w:p>
      <w:pPr>
        <w:pStyle w:val="FirstParagraph"/>
      </w:pPr>
      <w:r>
        <w:t xml:space="preserve">Словосочетанием «вариативное меню» в отрасли обозначают по меньшей мере четыре различных явления, и из их смешения проистекает бо́льшая часть споров — как с проверяющими, так и внутри самих учреждений.</w:t>
      </w:r>
    </w:p>
    <w:p>
      <w:pPr>
        <w:pStyle w:val="BodyText"/>
      </w:pPr>
      <w:r>
        <w:rPr>
          <w:b/>
          <w:bCs/>
        </w:rPr>
        <w:t xml:space="preserve">Цикличное меню</w:t>
      </w:r>
      <w:r>
        <w:t xml:space="preserve"> </w:t>
      </w:r>
      <w:r>
        <w:t xml:space="preserve">обеспечивает разнообразие во времени: набор блюд повторяется через 7, 10, 14 или 21 день. Для детских организаций цикличное меню обязательно в силу санитарных правил (не менее двух недель, п. 59 подп. 4 СанПиН 4282-26 [3]), тогда как во взрослых учреждениях оно сложилось как устойчивая практика. Выбора жителю оно не предоставляет: формула «четырнадцать дней без повторов» характеризует меню, а не свободу человека.</w:t>
      </w:r>
    </w:p>
    <w:p>
      <w:pPr>
        <w:pStyle w:val="BodyText"/>
      </w:pPr>
      <w:r>
        <w:rPr>
          <w:b/>
          <w:bCs/>
        </w:rPr>
        <w:t xml:space="preserve">Таблица замен</w:t>
      </w:r>
      <w:r>
        <w:t xml:space="preserve"> </w:t>
      </w:r>
      <w:r>
        <w:t xml:space="preserve">(нормы взаимозаменяемости) служит инструментом склада и раскладки: при отсутствии продукта он заменяется другим в количестве, эквивалентном по пищевой ценности. Таблица защищает норму, а не выбор; гречка, заменённая рисом «по остаткам», есть замена, а не вариант. Место таблицы замен для взрослых в системе права рассмотрено в п. 2.6.</w:t>
      </w:r>
    </w:p>
    <w:p>
      <w:pPr>
        <w:pStyle w:val="BodyText"/>
      </w:pPr>
      <w:r>
        <w:rPr>
          <w:b/>
          <w:bCs/>
        </w:rPr>
        <w:t xml:space="preserve">Персонализация питания</w:t>
      </w:r>
      <w:r>
        <w:t xml:space="preserve"> </w:t>
      </w:r>
      <w:r>
        <w:t xml:space="preserve">охватывает индивидуальные решения по медицинским показаниям — диету, консистенцию, обогащение, режим. Её основанием служит назначение врача, которое пищеблок исполняет. Выбором в смысле доклада персонализация не является и подменять его не должна: житель, которому назначена протёртая пища, вправе выбирать среди протёртых блюд, но не отменять назначение посредством «выбора».</w:t>
      </w:r>
    </w:p>
    <w:p>
      <w:pPr>
        <w:pStyle w:val="BodyText"/>
      </w:pPr>
      <w:r>
        <w:rPr>
          <w:b/>
          <w:bCs/>
        </w:rPr>
        <w:t xml:space="preserve">Вариативное меню</w:t>
      </w:r>
      <w:r>
        <w:t xml:space="preserve"> </w:t>
      </w:r>
      <w:r>
        <w:t xml:space="preserve">— организация питания, при которой житель в момент приёма пищи располагает не менее чем двумя вариантами блюда и влияет на то, какой из них получит. Это определение (толкование) принято в докладе «Не просто накормить» [22] и используется здесь как основное.</w:t>
      </w:r>
    </w:p>
    <w:p>
      <w:pPr>
        <w:pStyle w:val="BodyText"/>
      </w:pPr>
      <w:r>
        <w:t xml:space="preserve">Четыре словаря разграничивает один вопрос: что изменилось сегодня в тарелке конкретного жителя и кто принял это решение? Если решили регион и пищеблок, речь идёт о цикле или замене; если врач — о персонализации; если сам житель (а при невозможности высказаться — по наблюдаемым признакам его воли) — о выборе.</w:t>
      </w:r>
    </w:p>
    <w:bookmarkEnd w:id="26"/>
    <w:bookmarkStart w:id="28" w:name="X7ef9f1735390c757e6321f54f7e32608fad55ce"/>
    <w:p>
      <w:pPr>
        <w:pStyle w:val="Heading2"/>
      </w:pPr>
      <w:r>
        <w:t xml:space="preserve">Три определения в разных слоях материалов</w:t>
      </w:r>
    </w:p>
    <w:p>
      <w:pPr>
        <w:pStyle w:val="FirstParagraph"/>
      </w:pPr>
      <w:r>
        <w:t xml:space="preserve">В материалах, на которые опирается доклад, вариативное меню определено неодинаково, и это расхождение необходимо удерживать в поле зрения.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Слой</w:t>
            </w:r>
          </w:p>
        </w:tc>
        <w:tc>
          <w:tcPr/>
          <w:p>
            <w:pPr>
              <w:pStyle w:val="Compact"/>
            </w:pPr>
            <w:r>
              <w:t xml:space="preserve">Определение (в пересказе)</w:t>
            </w:r>
          </w:p>
        </w:tc>
        <w:tc>
          <w:tcPr/>
          <w:p>
            <w:pPr>
              <w:pStyle w:val="Compact"/>
            </w:pPr>
            <w:r>
              <w:t xml:space="preserve">Охват</w:t>
            </w:r>
          </w:p>
        </w:tc>
      </w:tr>
      <w:tr>
        <w:tc>
          <w:tcPr/>
          <w:p>
            <w:pPr>
              <w:pStyle w:val="Compact"/>
            </w:pPr>
            <w:r>
              <w:t xml:space="preserve">«Не просто накормить», гл. 8.1 [22]</w:t>
            </w:r>
          </w:p>
        </w:tc>
        <w:tc>
          <w:tcPr/>
          <w:p>
            <w:pPr>
              <w:pStyle w:val="Compact"/>
            </w:pPr>
            <w:r>
              <w:t xml:space="preserve">В момент еды у жителя не менее двух вариантов, и он влияет на то, какой получит</w:t>
            </w:r>
          </w:p>
        </w:tc>
        <w:tc>
          <w:tcPr/>
          <w:p>
            <w:pPr>
              <w:pStyle w:val="Compact"/>
            </w:pPr>
            <w:r>
              <w:t xml:space="preserve">Узкое</w:t>
            </w:r>
          </w:p>
        </w:tc>
      </w:tr>
      <w:tr>
        <w:tc>
          <w:tcPr/>
          <w:p>
            <w:pPr>
              <w:pStyle w:val="Compact"/>
            </w:pPr>
            <w:r>
              <w:t xml:space="preserve">Обзор НПА, § 1.2 [1]</w:t>
            </w:r>
          </w:p>
        </w:tc>
        <w:tc>
          <w:tcPr/>
          <w:p>
            <w:pPr>
              <w:pStyle w:val="Compact"/>
            </w:pPr>
            <w:r>
              <w:t xml:space="preserve">Проживающему на каждый приём пищи (или на основные приёмы) предлагают выбор из двух и более вариантов блюд, гарниров, салатов или напитков в рамках утверждённых норм, «либо дают возможность заказать блюдо заранее из утверждённого ассортимента»</w:t>
            </w:r>
          </w:p>
        </w:tc>
        <w:tc>
          <w:tcPr/>
          <w:p>
            <w:pPr>
              <w:pStyle w:val="Compact"/>
            </w:pPr>
            <w:r>
              <w:t xml:space="preserve">Шире: включает заказ на любой срок вперёд</w:t>
            </w:r>
          </w:p>
        </w:tc>
      </w:tr>
      <w:tr>
        <w:tc>
          <w:tcPr/>
          <w:p>
            <w:pPr>
              <w:pStyle w:val="Compact"/>
            </w:pPr>
            <w:r>
              <w:t xml:space="preserve">Предшествующий доклад семинара, гл. 4.1 [23]</w:t>
            </w:r>
          </w:p>
        </w:tc>
        <w:tc>
          <w:tcPr/>
          <w:p>
            <w:pPr>
              <w:pStyle w:val="Compact"/>
            </w:pPr>
            <w:r>
              <w:t xml:space="preserve">Любое расширение выбора — от напитка до полной индивидуализации</w:t>
            </w:r>
          </w:p>
        </w:tc>
        <w:tc>
          <w:tcPr/>
          <w:p>
            <w:pPr>
              <w:pStyle w:val="Compact"/>
            </w:pPr>
            <w:r>
              <w:t xml:space="preserve">Самое широкое</w:t>
            </w:r>
          </w:p>
        </w:tc>
      </w:tr>
    </w:tbl>
    <w:p>
      <w:pPr>
        <w:pStyle w:val="BodyText"/>
      </w:pPr>
      <w:r>
        <w:t xml:space="preserve">Узкое определение удобно для проверки: его исполнение видно в журнале и на линии раздачи. Широкое удобно для отчёта, поскольку под него подпадает почти любая перемена. Доклад пользуется узким определением и особо оговаривает случаи предварительного заказа. Заказ накануне, на котором построена практика ДСО «Серафимовский» [21], по узкому определению признаётся выбором при условии, что заказанное блюдо фактически подаётся заказавшему; заказ на неделю вперёд представляет собой выбор с отсрочкой, при котором право изменить решение в день подачи становится самостоятельным вопросом.</w:t>
      </w:r>
    </w:p>
    <w:bookmarkStart w:id="27" w:name="что-вариативным-меню-не-является"/>
    <w:p>
      <w:pPr>
        <w:pStyle w:val="Heading3"/>
      </w:pPr>
      <w:r>
        <w:t xml:space="preserve">Что вариативным меню не является</w:t>
      </w:r>
    </w:p>
    <w:p>
      <w:pPr>
        <w:pStyle w:val="FirstParagraph"/>
      </w:pPr>
      <w:r>
        <w:t xml:space="preserve">Таблица антипримеров составлена по определению узкого слоя [22] и разграничениям рабочей базы знаний (wiki/gaps.md) [23]. Критерий проверки един и совпадает с первым элементом определения: располагает ли житель в момент еды не менее чем двумя реальными вариантами и влияет ли он на то, какой получит.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Что называют вариативностью</w:t>
            </w:r>
          </w:p>
        </w:tc>
        <w:tc>
          <w:tcPr/>
          <w:p>
            <w:pPr>
              <w:pStyle w:val="Compact"/>
            </w:pPr>
            <w:r>
              <w:t xml:space="preserve">Почему это не выбор</w:t>
            </w:r>
          </w:p>
        </w:tc>
        <w:tc>
          <w:tcPr/>
          <w:p>
            <w:pPr>
              <w:pStyle w:val="Compact"/>
            </w:pPr>
            <w:r>
              <w:t xml:space="preserve">Чем является</w:t>
            </w:r>
          </w:p>
        </w:tc>
      </w:tr>
      <w:tr>
        <w:tc>
          <w:tcPr/>
          <w:p>
            <w:pPr>
              <w:pStyle w:val="Compact"/>
            </w:pPr>
            <w:r>
              <w:t xml:space="preserve">Меню на 14 дней без повторов</w:t>
            </w:r>
          </w:p>
        </w:tc>
        <w:tc>
          <w:tcPr/>
          <w:p>
            <w:pPr>
              <w:pStyle w:val="Compact"/>
            </w:pPr>
            <w:r>
              <w:t xml:space="preserve">В день подачи вариант один</w:t>
            </w:r>
          </w:p>
        </w:tc>
        <w:tc>
          <w:tcPr/>
          <w:p>
            <w:pPr>
              <w:pStyle w:val="Compact"/>
            </w:pPr>
            <w:r>
              <w:t xml:space="preserve">Цикличное меню</w:t>
            </w:r>
          </w:p>
        </w:tc>
      </w:tr>
      <w:tr>
        <w:tc>
          <w:tcPr/>
          <w:p>
            <w:pPr>
              <w:pStyle w:val="Compact"/>
            </w:pPr>
            <w:r>
              <w:t xml:space="preserve">Гречку заменили рисом, потому что гречка кончилась</w:t>
            </w:r>
          </w:p>
        </w:tc>
        <w:tc>
          <w:tcPr/>
          <w:p>
            <w:pPr>
              <w:pStyle w:val="Compact"/>
            </w:pPr>
            <w:r>
              <w:t xml:space="preserve">Решил склад, а не житель</w:t>
            </w:r>
          </w:p>
        </w:tc>
        <w:tc>
          <w:tcPr/>
          <w:p>
            <w:pPr>
              <w:pStyle w:val="Compact"/>
            </w:pPr>
            <w:r>
              <w:t xml:space="preserve">Замена по таблице взаимозаменяемости</w:t>
            </w:r>
          </w:p>
        </w:tc>
      </w:tr>
      <w:tr>
        <w:tc>
          <w:tcPr/>
          <w:p>
            <w:pPr>
              <w:pStyle w:val="Compact"/>
            </w:pPr>
            <w:r>
              <w:t xml:space="preserve">Житель с диабетом получает отдельное блюдо</w:t>
            </w:r>
          </w:p>
        </w:tc>
        <w:tc>
          <w:tcPr/>
          <w:p>
            <w:pPr>
              <w:pStyle w:val="Compact"/>
            </w:pPr>
            <w:r>
              <w:t xml:space="preserve">Решил врач</w:t>
            </w:r>
          </w:p>
        </w:tc>
        <w:tc>
          <w:tcPr/>
          <w:p>
            <w:pPr>
              <w:pStyle w:val="Compact"/>
            </w:pPr>
            <w:r>
              <w:t xml:space="preserve">Персонализация по назначению</w:t>
            </w:r>
          </w:p>
        </w:tc>
      </w:tr>
      <w:tr>
        <w:tc>
          <w:tcPr/>
          <w:p>
            <w:pPr>
              <w:pStyle w:val="Compact"/>
            </w:pPr>
            <w:r>
              <w:t xml:space="preserve">Бланк выбора на неделю заполнила палатная санитарка «как обычно»</w:t>
            </w:r>
          </w:p>
        </w:tc>
        <w:tc>
          <w:tcPr/>
          <w:p>
            <w:pPr>
              <w:pStyle w:val="Compact"/>
            </w:pPr>
            <w:r>
              <w:t xml:space="preserve">Решил персонал</w:t>
            </w:r>
          </w:p>
        </w:tc>
        <w:tc>
          <w:tcPr/>
          <w:p>
            <w:pPr>
              <w:pStyle w:val="Compact"/>
            </w:pPr>
            <w:r>
              <w:t xml:space="preserve">Документ, имитирующий выбор</w:t>
            </w:r>
          </w:p>
        </w:tc>
      </w:tr>
      <w:tr>
        <w:tc>
          <w:tcPr/>
          <w:p>
            <w:pPr>
              <w:pStyle w:val="Compact"/>
            </w:pPr>
            <w:r>
              <w:t xml:space="preserve">В меню два вторых, но вариант Б готовится на пять порций и кончается к третьему столу</w:t>
            </w:r>
          </w:p>
        </w:tc>
        <w:tc>
          <w:tcPr/>
          <w:p>
            <w:pPr>
              <w:pStyle w:val="Compact"/>
            </w:pPr>
            <w:r>
              <w:t xml:space="preserve">Для большинства выбора нет</w:t>
            </w:r>
          </w:p>
        </w:tc>
        <w:tc>
          <w:tcPr/>
          <w:p>
            <w:pPr>
              <w:pStyle w:val="Compact"/>
            </w:pPr>
            <w:r>
              <w:t xml:space="preserve">М1 на бумаге, ступень 0–1 на деле</w:t>
            </w:r>
          </w:p>
        </w:tc>
      </w:tr>
      <w:tr>
        <w:tc>
          <w:tcPr/>
          <w:p>
            <w:pPr>
              <w:pStyle w:val="Compact"/>
            </w:pPr>
            <w:r>
              <w:t xml:space="preserve">«Шведский стол» по праздникам</w:t>
            </w:r>
          </w:p>
        </w:tc>
        <w:tc>
          <w:tcPr/>
          <w:p>
            <w:pPr>
              <w:pStyle w:val="Compact"/>
            </w:pPr>
            <w:r>
              <w:t xml:space="preserve">Выбор бывает несколько раз в год</w:t>
            </w:r>
          </w:p>
        </w:tc>
        <w:tc>
          <w:tcPr/>
          <w:p>
            <w:pPr>
              <w:pStyle w:val="Compact"/>
            </w:pPr>
            <w:r>
              <w:t xml:space="preserve">Событийная модель; к повседневному питанию не относится</w:t>
            </w:r>
          </w:p>
        </w:tc>
      </w:tr>
      <w:tr>
        <w:tc>
          <w:tcPr/>
          <w:p>
            <w:pPr>
              <w:pStyle w:val="Compact"/>
            </w:pPr>
            <w:r>
              <w:t xml:space="preserve">Право докупить еду в буфете за свои деньги</w:t>
            </w:r>
          </w:p>
        </w:tc>
        <w:tc>
          <w:tcPr/>
          <w:p>
            <w:pPr>
              <w:pStyle w:val="Compact"/>
            </w:pPr>
            <w:r>
              <w:t xml:space="preserve">Основное питание не меняется</w:t>
            </w:r>
          </w:p>
        </w:tc>
        <w:tc>
          <w:tcPr/>
          <w:p>
            <w:pPr>
              <w:pStyle w:val="Compact"/>
            </w:pPr>
            <w:r>
              <w:t xml:space="preserve">Дополнительная услуга, а не вариант рациона</w:t>
            </w:r>
          </w:p>
        </w:tc>
      </w:tr>
    </w:tbl>
    <w:p>
      <w:pPr>
        <w:pStyle w:val="BodyText"/>
      </w:pPr>
      <w:r>
        <w:t xml:space="preserve">Формы, которые доклад признаёт выбором, различаются моментом решения.</w:t>
      </w:r>
      <w:r>
        <w:t xml:space="preserve"> </w:t>
      </w:r>
      <w:r>
        <w:rPr>
          <w:b/>
          <w:bCs/>
        </w:rPr>
        <w:t xml:space="preserve">Выбор в момент еды</w:t>
      </w:r>
      <w:r>
        <w:t xml:space="preserve"> </w:t>
      </w:r>
      <w:r>
        <w:t xml:space="preserve">— на линии раздачи или у тележки — представляет узкое определение в чистом виде.</w:t>
      </w:r>
      <w:r>
        <w:t xml:space="preserve"> </w:t>
      </w:r>
      <w:r>
        <w:rPr>
          <w:b/>
          <w:bCs/>
        </w:rPr>
        <w:t xml:space="preserve">Предварительный заказ</w:t>
      </w:r>
      <w:r>
        <w:t xml:space="preserve">, накануне или на неделю, признаётся выбором при условии, что заказанное подано заказавшему и в день подачи решение может быть изменено.</w:t>
      </w:r>
      <w:r>
        <w:t xml:space="preserve"> </w:t>
      </w:r>
      <w:r>
        <w:rPr>
          <w:b/>
          <w:bCs/>
        </w:rPr>
        <w:t xml:space="preserve">Самостоятельная комплектация</w:t>
      </w:r>
      <w:r>
        <w:t xml:space="preserve"> </w:t>
      </w:r>
      <w:r>
        <w:t xml:space="preserve">— линия самообслуживания или ежедневный «шведский стол» — соответствует модели М3. Предварительный заказ без права изменить решение в день подачи доклад квалифицирует как выбор с отсрочкой и предлагает отмечать его в отчёте особо (толкование).</w:t>
      </w:r>
    </w:p>
    <w:bookmarkEnd w:id="27"/>
    <w:bookmarkEnd w:id="28"/>
    <w:bookmarkStart w:id="30" w:name="три-шкалы-которые-нельзя-склеивать"/>
    <w:p>
      <w:pPr>
        <w:pStyle w:val="Heading2"/>
      </w:pPr>
      <w:r>
        <w:t xml:space="preserve">Три шкалы, которые нельзя склеивать</w:t>
      </w:r>
    </w:p>
    <w:p>
      <w:pPr>
        <w:pStyle w:val="FirstParagraph"/>
      </w:pPr>
      <w:r>
        <w:t xml:space="preserve">Степень внедрения выбора описывается в материалах семинара тремя независимыми шкалами.</w:t>
      </w:r>
    </w:p>
    <w:p>
      <w:pPr>
        <w:pStyle w:val="BodyText"/>
      </w:pPr>
      <w:r>
        <w:rPr>
          <w:b/>
          <w:bCs/>
        </w:rPr>
        <w:t xml:space="preserve">Модели раздачи М0–М5</w:t>
      </w:r>
      <w:r>
        <w:t xml:space="preserve"> </w:t>
      </w:r>
      <w:r>
        <w:t xml:space="preserve">образуют ось технологии стола [22, 23]: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Модель</w:t>
            </w:r>
          </w:p>
        </w:tc>
        <w:tc>
          <w:tcPr/>
          <w:p>
            <w:pPr>
              <w:pStyle w:val="Compact"/>
            </w:pPr>
            <w:r>
              <w:t xml:space="preserve">Содержание</w:t>
            </w:r>
          </w:p>
        </w:tc>
        <w:tc>
          <w:tcPr/>
          <w:p>
            <w:pPr>
              <w:pStyle w:val="Compact"/>
            </w:pPr>
            <w:r>
              <w:t xml:space="preserve">Публичные российские примеры</w:t>
            </w:r>
          </w:p>
        </w:tc>
      </w:tr>
      <w:tr>
        <w:tc>
          <w:tcPr/>
          <w:p>
            <w:pPr>
              <w:pStyle w:val="Compact"/>
            </w:pPr>
            <w:r>
              <w:t xml:space="preserve">М0</w:t>
            </w:r>
          </w:p>
        </w:tc>
        <w:tc>
          <w:tcPr/>
          <w:p>
            <w:pPr>
              <w:pStyle w:val="Compact"/>
            </w:pPr>
            <w:r>
              <w:t xml:space="preserve">Мономеню; при отказе — замена по таблице; остатки влияют на цикл</w:t>
            </w:r>
          </w:p>
        </w:tc>
        <w:tc>
          <w:tcPr/>
          <w:p>
            <w:pPr>
              <w:pStyle w:val="Compact"/>
            </w:pPr>
            <w:r>
              <w:t xml:space="preserve">Фундамент, не вариативность</w:t>
            </w:r>
          </w:p>
        </w:tc>
      </w:tr>
      <w:tr>
        <w:tc>
          <w:tcPr/>
          <w:p>
            <w:pPr>
              <w:pStyle w:val="Compact"/>
            </w:pPr>
            <w:r>
              <w:t xml:space="preserve">М1</w:t>
            </w:r>
          </w:p>
        </w:tc>
        <w:tc>
          <w:tcPr/>
          <w:p>
            <w:pPr>
              <w:pStyle w:val="Compact"/>
            </w:pPr>
            <w:r>
              <w:t xml:space="preserve">Второй вариант одной ключевой позиции, не каждый день</w:t>
            </w:r>
          </w:p>
        </w:tc>
        <w:tc>
          <w:tcPr/>
          <w:p>
            <w:pPr>
              <w:pStyle w:val="Compact"/>
            </w:pPr>
            <w:r>
              <w:t xml:space="preserve">Болотнинский ПНИ [5]; ДСО «Серафимовский» (заказ накануне) [21]</w:t>
            </w:r>
          </w:p>
        </w:tc>
      </w:tr>
      <w:tr>
        <w:tc>
          <w:tcPr/>
          <w:p>
            <w:pPr>
              <w:pStyle w:val="Compact"/>
            </w:pPr>
            <w:r>
              <w:t xml:space="preserve">М2</w:t>
            </w:r>
          </w:p>
        </w:tc>
        <w:tc>
          <w:tcPr/>
          <w:p>
            <w:pPr>
              <w:pStyle w:val="Compact"/>
            </w:pPr>
            <w:r>
              <w:t xml:space="preserve">Два варианта основных позиций ежедневно</w:t>
            </w:r>
          </w:p>
        </w:tc>
        <w:tc>
          <w:tcPr/>
          <w:p>
            <w:pPr>
              <w:pStyle w:val="Compact"/>
            </w:pPr>
            <w:r>
              <w:t xml:space="preserve">Успенский ПНИ [7]; вторичный пересказ сообщения по Иркутской области [14] (число учреждений не названо, п. 4.6)</w:t>
            </w:r>
          </w:p>
        </w:tc>
      </w:tr>
      <w:tr>
        <w:tc>
          <w:tcPr/>
          <w:p>
            <w:pPr>
              <w:pStyle w:val="Compact"/>
            </w:pPr>
            <w:r>
              <w:t xml:space="preserve">М3</w:t>
            </w:r>
          </w:p>
        </w:tc>
        <w:tc>
          <w:tcPr/>
          <w:p>
            <w:pPr>
              <w:pStyle w:val="Compact"/>
            </w:pPr>
            <w:r>
              <w:t xml:space="preserve">Житель сам комплектует тарелку на линии</w:t>
            </w:r>
          </w:p>
        </w:tc>
        <w:tc>
          <w:tcPr/>
          <w:p>
            <w:pPr>
              <w:pStyle w:val="Compact"/>
            </w:pPr>
            <w:r>
              <w:t xml:space="preserve">Линия самообслуживания ДДСОЛ [29]</w:t>
            </w:r>
          </w:p>
        </w:tc>
      </w:tr>
      <w:tr>
        <w:tc>
          <w:tcPr/>
          <w:p>
            <w:pPr>
              <w:pStyle w:val="Compact"/>
            </w:pPr>
            <w:r>
              <w:t xml:space="preserve">М4</w:t>
            </w:r>
          </w:p>
        </w:tc>
        <w:tc>
          <w:tcPr/>
          <w:p>
            <w:pPr>
              <w:pStyle w:val="Compact"/>
            </w:pPr>
            <w:r>
              <w:t xml:space="preserve">Семейная подача: блюда на столе, жители накладывают сами</w:t>
            </w:r>
          </w:p>
        </w:tc>
        <w:tc>
          <w:tcPr/>
          <w:p>
            <w:pPr>
              <w:pStyle w:val="Compact"/>
            </w:pPr>
            <w:r>
              <w:t xml:space="preserve">Зарубежные исследования [30]; в России публично не описано</w:t>
            </w:r>
          </w:p>
        </w:tc>
      </w:tr>
      <w:tr>
        <w:tc>
          <w:tcPr/>
          <w:p>
            <w:pPr>
              <w:pStyle w:val="Compact"/>
            </w:pPr>
            <w:r>
              <w:t xml:space="preserve">М5</w:t>
            </w:r>
          </w:p>
        </w:tc>
        <w:tc>
          <w:tcPr/>
          <w:p>
            <w:pPr>
              <w:pStyle w:val="Compact"/>
            </w:pPr>
            <w:r>
              <w:t xml:space="preserve">Жители готовят сами (учебная квартира)</w:t>
            </w:r>
          </w:p>
        </w:tc>
        <w:tc>
          <w:tcPr/>
          <w:p>
            <w:pPr>
              <w:pStyle w:val="Compact"/>
            </w:pPr>
            <w:r>
              <w:t xml:space="preserve">Сопровождаемое проживание; не массовая модель</w:t>
            </w:r>
          </w:p>
        </w:tc>
      </w:tr>
    </w:tbl>
    <w:p>
      <w:pPr>
        <w:pStyle w:val="BodyText"/>
      </w:pPr>
      <w:r>
        <w:rPr>
          <w:b/>
          <w:bCs/>
        </w:rPr>
        <w:t xml:space="preserve">Ступени участия 0–5</w:t>
      </w:r>
      <w:r>
        <w:t xml:space="preserve"> </w:t>
      </w:r>
      <w:r>
        <w:t xml:space="preserve">образуют ось жителя и показывают, в какой мере контроль над едой возвращён человеку: на ступени 0 еду определили регион, пищеблок и смена; на ступени 1 жителя спросили, но тарелка осталась прежней; на ступени 2 выбор дошёл до тарелки; на ступени 3 к нему добавились время и место; на ступени 4 житель влияет на меню через совет; на ступени 5 еда вновь становится частью жизни, а не процедурой [22, 23].</w:t>
      </w:r>
    </w:p>
    <w:p>
      <w:pPr>
        <w:pStyle w:val="BodyText"/>
      </w:pPr>
      <w:r>
        <w:rPr>
          <w:b/>
          <w:bCs/>
        </w:rPr>
        <w:t xml:space="preserve">Пять моделей обзора НПА</w:t>
      </w:r>
      <w:r>
        <w:t xml:space="preserve"> </w:t>
      </w:r>
      <w:r>
        <w:t xml:space="preserve">(§ 4.2) описывают организационные формы: двухвариантное меню, меню-заказ на неделю, шведский стол, смешанную модель (выбор несколько раз в неделю) и событийную модель (праздничные меню) [1].</w:t>
      </w:r>
    </w:p>
    <w:p>
      <w:pPr>
        <w:pStyle w:val="BodyText"/>
      </w:pPr>
      <w:r>
        <w:t xml:space="preserve">Шкалы измеряют разное. Учреждение может работать по модели М2 (два вторых ежедневно), тогда как жители отделения милосердия остаются на ступени 0, если выбор существует лишь в столовой, куда они не спускаются. Нумерации не совпадают: «модель 1» обзора НПА не равна М1, а «ступень 2» не равна М2. В первой редакции обзора Болотнинский ПНИ отнесён одновременно к модели 1 и к модели 4 [1]; по шкале М0–М5 это М1, а по пятичленной шкале обзора — смешанная модель (выбор несколько раз в неделю). Шкалу моделей обзора НПА доклад приводит лишь в цитатах.</w:t>
      </w:r>
    </w:p>
    <w:bookmarkStart w:id="29" w:name="Xab984200417caef3bb7175fa640ab0ceeb7f88d"/>
    <w:p>
      <w:pPr>
        <w:pStyle w:val="Heading3"/>
      </w:pPr>
      <w:r>
        <w:t xml:space="preserve">М1 и ступень 1: одинаковая цифра, разные вещи</w:t>
      </w:r>
    </w:p>
    <w:p>
      <w:pPr>
        <w:pStyle w:val="FirstParagraph"/>
      </w:pPr>
      <w:r>
        <w:t xml:space="preserve">Совпадение цифр у двух шкал — главный источник путаницы, причём в отчётах она встречается чаще, чем в спорах.</w:t>
      </w:r>
      <w:r>
        <w:t xml:space="preserve"> </w:t>
      </w:r>
      <w:r>
        <w:rPr>
          <w:b/>
          <w:bCs/>
        </w:rPr>
        <w:t xml:space="preserve">М1</w:t>
      </w:r>
      <w:r>
        <w:t xml:space="preserve"> </w:t>
      </w:r>
      <w:r>
        <w:t xml:space="preserve">характеризует пищеблок: на линии есть второй вариант одной позиции.</w:t>
      </w:r>
      <w:r>
        <w:t xml:space="preserve"> </w:t>
      </w:r>
      <w:r>
        <w:rPr>
          <w:b/>
          <w:bCs/>
        </w:rPr>
        <w:t xml:space="preserve">Ступень 1</w:t>
      </w:r>
      <w:r>
        <w:t xml:space="preserve"> </w:t>
      </w:r>
      <w:r>
        <w:t xml:space="preserve">характеризует жителя: его спросили, но в тарелке то же, что у всех. Одно из другого не выводится (толкование, по [22, 23]).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Ситуация</w:t>
            </w:r>
          </w:p>
        </w:tc>
        <w:tc>
          <w:tcPr/>
          <w:p>
            <w:pPr>
              <w:pStyle w:val="Compact"/>
            </w:pPr>
            <w:r>
              <w:t xml:space="preserve">Модель раздачи</w:t>
            </w:r>
          </w:p>
        </w:tc>
        <w:tc>
          <w:tcPr/>
          <w:p>
            <w:pPr>
              <w:pStyle w:val="Compact"/>
            </w:pPr>
            <w:r>
              <w:t xml:space="preserve">Ступень участия</w:t>
            </w:r>
          </w:p>
        </w:tc>
        <w:tc>
          <w:tcPr/>
          <w:p>
            <w:pPr>
              <w:pStyle w:val="Compact"/>
            </w:pPr>
            <w:r>
              <w:t xml:space="preserve">Почему так</w:t>
            </w:r>
          </w:p>
        </w:tc>
      </w:tr>
      <w:tr>
        <w:tc>
          <w:tcPr/>
          <w:p>
            <w:pPr>
              <w:pStyle w:val="Compact"/>
            </w:pPr>
            <w:r>
              <w:t xml:space="preserve">На обед два вторых; житель называет одно и получает его</w:t>
            </w:r>
          </w:p>
        </w:tc>
        <w:tc>
          <w:tcPr/>
          <w:p>
            <w:pPr>
              <w:pStyle w:val="Compact"/>
            </w:pPr>
            <w:r>
              <w:t xml:space="preserve">М1 (или М2, если так ежедневно)</w:t>
            </w:r>
          </w:p>
        </w:tc>
        <w:tc>
          <w:tcPr/>
          <w:p>
            <w:pPr>
              <w:pStyle w:val="Compact"/>
            </w:pPr>
            <w:r>
              <w:t xml:space="preserve">2</w:t>
            </w:r>
          </w:p>
        </w:tc>
        <w:tc>
          <w:tcPr/>
          <w:p>
            <w:pPr>
              <w:pStyle w:val="Compact"/>
            </w:pPr>
            <w:r>
              <w:t xml:space="preserve">Выбор дошёл до тарелки</w:t>
            </w:r>
          </w:p>
        </w:tc>
      </w:tr>
      <w:tr>
        <w:tc>
          <w:tcPr/>
          <w:p>
            <w:pPr>
              <w:pStyle w:val="Compact"/>
            </w:pPr>
            <w:r>
              <w:t xml:space="preserve">На обед два вторых; к середине раздачи вариант Б кончился, оставшимся дают А</w:t>
            </w:r>
          </w:p>
        </w:tc>
        <w:tc>
          <w:tcPr/>
          <w:p>
            <w:pPr>
              <w:pStyle w:val="Compact"/>
            </w:pPr>
            <w:r>
              <w:t xml:space="preserve">М1</w:t>
            </w:r>
          </w:p>
        </w:tc>
        <w:tc>
          <w:tcPr/>
          <w:p>
            <w:pPr>
              <w:pStyle w:val="Compact"/>
            </w:pPr>
            <w:r>
              <w:t xml:space="preserve">1 для тех, кто стоял в конце</w:t>
            </w:r>
          </w:p>
        </w:tc>
        <w:tc>
          <w:tcPr/>
          <w:p>
            <w:pPr>
              <w:pStyle w:val="Compact"/>
            </w:pPr>
            <w:r>
              <w:t xml:space="preserve">Спросили, но подали одно</w:t>
            </w:r>
          </w:p>
        </w:tc>
      </w:tr>
      <w:tr>
        <w:tc>
          <w:tcPr/>
          <w:p>
            <w:pPr>
              <w:pStyle w:val="Compact"/>
            </w:pPr>
            <w:r>
              <w:t xml:space="preserve">Два вторых; отделение милосердия получает тележку с вариантом А, потому что «так проще»</w:t>
            </w:r>
          </w:p>
        </w:tc>
        <w:tc>
          <w:tcPr/>
          <w:p>
            <w:pPr>
              <w:pStyle w:val="Compact"/>
            </w:pPr>
            <w:r>
              <w:t xml:space="preserve">М1</w:t>
            </w:r>
          </w:p>
        </w:tc>
        <w:tc>
          <w:tcPr/>
          <w:p>
            <w:pPr>
              <w:pStyle w:val="Compact"/>
            </w:pPr>
            <w:r>
              <w:t xml:space="preserve">0</w:t>
            </w:r>
          </w:p>
        </w:tc>
        <w:tc>
          <w:tcPr/>
          <w:p>
            <w:pPr>
              <w:pStyle w:val="Compact"/>
            </w:pPr>
            <w:r>
              <w:t xml:space="preserve">Решила смена, жителя не спросили</w:t>
            </w:r>
          </w:p>
        </w:tc>
      </w:tr>
      <w:tr>
        <w:tc>
          <w:tcPr/>
          <w:p>
            <w:pPr>
              <w:pStyle w:val="Compact"/>
            </w:pPr>
            <w:r>
              <w:t xml:space="preserve">Анкета о любимых блюдах раз в год; меню одно</w:t>
            </w:r>
          </w:p>
        </w:tc>
        <w:tc>
          <w:tcPr/>
          <w:p>
            <w:pPr>
              <w:pStyle w:val="Compact"/>
            </w:pPr>
            <w:r>
              <w:t xml:space="preserve">М0</w:t>
            </w:r>
          </w:p>
        </w:tc>
        <w:tc>
          <w:tcPr/>
          <w:p>
            <w:pPr>
              <w:pStyle w:val="Compact"/>
            </w:pPr>
            <w:r>
              <w:t xml:space="preserve">1</w:t>
            </w:r>
          </w:p>
        </w:tc>
        <w:tc>
          <w:tcPr/>
          <w:p>
            <w:pPr>
              <w:pStyle w:val="Compact"/>
            </w:pPr>
            <w:r>
              <w:t xml:space="preserve">Мнение спросили, тарелка та же</w:t>
            </w:r>
          </w:p>
        </w:tc>
      </w:tr>
      <w:tr>
        <w:tc>
          <w:tcPr/>
          <w:p>
            <w:pPr>
              <w:pStyle w:val="Compact"/>
            </w:pPr>
            <w:r>
              <w:t xml:space="preserve">Житель с назначенной врачом протёртой пищей выбирает из двух протёртых блюд</w:t>
            </w:r>
          </w:p>
        </w:tc>
        <w:tc>
          <w:tcPr/>
          <w:p>
            <w:pPr>
              <w:pStyle w:val="Compact"/>
            </w:pPr>
            <w:r>
              <w:t xml:space="preserve">М1 или М2</w:t>
            </w:r>
          </w:p>
        </w:tc>
        <w:tc>
          <w:tcPr/>
          <w:p>
            <w:pPr>
              <w:pStyle w:val="Compact"/>
            </w:pPr>
            <w:r>
              <w:t xml:space="preserve">2</w:t>
            </w:r>
          </w:p>
        </w:tc>
        <w:tc>
          <w:tcPr/>
          <w:p>
            <w:pPr>
              <w:pStyle w:val="Compact"/>
            </w:pPr>
            <w:r>
              <w:t xml:space="preserve">Выбор внутри назначения, назначение не отменяется</w:t>
            </w:r>
          </w:p>
        </w:tc>
      </w:tr>
    </w:tbl>
    <w:p>
      <w:pPr>
        <w:pStyle w:val="BodyText"/>
      </w:pPr>
      <w:r>
        <w:t xml:space="preserve">Отсюда правило отчёта (рекомендация): по каждому отделению указываются обе величины через косую черту — например, «М1 / ступень 2 в общем отделении, М1 / ступень 0 в отделении милосердия». Одна цифра без указания шкалы в отчёте не употребляется.</w:t>
      </w:r>
    </w:p>
    <w:bookmarkEnd w:id="29"/>
    <w:bookmarkEnd w:id="30"/>
    <w:bookmarkStart w:id="31" w:name="питание-как-социальная-услуга"/>
    <w:p>
      <w:pPr>
        <w:pStyle w:val="Heading2"/>
      </w:pPr>
      <w:r>
        <w:t xml:space="preserve">Питание как социальная услуга</w:t>
      </w:r>
    </w:p>
    <w:p>
      <w:pPr>
        <w:pStyle w:val="FirstParagraph"/>
      </w:pPr>
      <w:r>
        <w:t xml:space="preserve">Обеспечение питанием относится к социально-бытовым услугам, перечень которых устанавливает субъект Российской Федерации на основании ст. 8 и 20 442-ФЗ [24]. Федеральный Примерный порядок предоставления социальных услуг в стационарной форме (приказ Минтруда России от 24.11.2014 № 935н) содержит два положения, прямо относящихся к питанию [25]. Согласно первому из них, при расчёте объёма услуг учитываются нормы и нормативы, в том числе нормы питания, установленные в соответствии с 442-ФЗ, а если нормы не установлены, объём услуги не может быть меньше предусмотренного индивидуальной программой и договором (п. 16) —</w:t>
      </w:r>
      <w:r>
        <w:t xml:space="preserve"> </w:t>
      </w:r>
      <w:r>
        <w:rPr>
          <w:b/>
          <w:bCs/>
        </w:rPr>
        <w:t xml:space="preserve">норма</w:t>
      </w:r>
      <w:r>
        <w:t xml:space="preserve">. Согласно второму, при оценке качества социально-бытовых услуг оценивается питание, «которое должно быть приготовлено из доброкачественных продуктов, удовлетворять потребности получателей социальных услуг по калорийности, соответствовать установленным нормам питания, санитарно-гигиеническим требованиям и нормам» (подп. 5 п. 19) —</w:t>
      </w:r>
      <w:r>
        <w:t xml:space="preserve"> </w:t>
      </w:r>
      <w:r>
        <w:rPr>
          <w:b/>
          <w:bCs/>
        </w:rPr>
        <w:t xml:space="preserve">норма</w:t>
      </w:r>
      <w:r>
        <w:t xml:space="preserve">.</w:t>
      </w:r>
    </w:p>
    <w:p>
      <w:pPr>
        <w:pStyle w:val="BodyText"/>
      </w:pPr>
      <w:r>
        <w:t xml:space="preserve">Тот же п. 19 обнаруживает показательное соседство. Мягкий инвентарь должен соответствовать «по возможности, их запросам по фасону и расцветке» (подп. 4) [25]. Предпочтения получателя федеральный критерий качества учитывает применительно к одежде, но не к еде: питание оценивается по доброкачественности, калорийности и соответствию нормам. Запрета учитывать вкус отсюда не вытекает. Вытекает лишь то, что критерий качества этого не требует, и учреждение, вводящее выбор блюд, опирается не на п. 19, а на общие права получателя (ст. 9 442-ФЗ) и собственные локальные акты (толкование).</w:t>
      </w:r>
    </w:p>
    <w:bookmarkEnd w:id="31"/>
    <w:bookmarkStart w:id="32" w:name="краткая-история-регулирования"/>
    <w:p>
      <w:pPr>
        <w:pStyle w:val="Heading2"/>
      </w:pPr>
      <w:r>
        <w:t xml:space="preserve">Краткая история регулирования</w:t>
      </w:r>
    </w:p>
    <w:p>
      <w:pPr>
        <w:pStyle w:val="FirstParagraph"/>
      </w:pPr>
      <w:r>
        <w:t xml:space="preserve">Хронология необходима потому, что в современной практике одновременно действуют документы пяти десятилетий.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Год</w:t>
            </w:r>
          </w:p>
        </w:tc>
        <w:tc>
          <w:tcPr/>
          <w:p>
            <w:pPr>
              <w:pStyle w:val="Compact"/>
            </w:pPr>
            <w:r>
              <w:t xml:space="preserve">Акт</w:t>
            </w:r>
          </w:p>
        </w:tc>
        <w:tc>
          <w:tcPr/>
          <w:p>
            <w:pPr>
              <w:pStyle w:val="Compact"/>
            </w:pPr>
            <w:r>
              <w:t xml:space="preserve">Значение для темы</w:t>
            </w:r>
          </w:p>
        </w:tc>
      </w:tr>
      <w:tr>
        <w:tc>
          <w:tcPr/>
          <w:p>
            <w:pPr>
              <w:pStyle w:val="Compact"/>
            </w:pPr>
            <w:r>
              <w:t xml:space="preserve">1980</w:t>
            </w:r>
          </w:p>
        </w:tc>
        <w:tc>
          <w:tcPr/>
          <w:p>
            <w:pPr>
              <w:pStyle w:val="Compact"/>
            </w:pPr>
            <w:r>
              <w:t xml:space="preserve">Приказ Минторга СССР от 12.12.1980 № 310</w:t>
            </w:r>
          </w:p>
        </w:tc>
        <w:tc>
          <w:tcPr/>
          <w:p>
            <w:pPr>
              <w:pStyle w:val="Compact"/>
            </w:pPr>
            <w:r>
              <w:t xml:space="preserve">Нормы взаимозаменяемости продуктов; извлечение из него до сих пор приложено к методическим рекомендациям 2002 г. [31]</w:t>
            </w:r>
          </w:p>
        </w:tc>
      </w:tr>
      <w:tr>
        <w:tc>
          <w:tcPr/>
          <w:p>
            <w:pPr>
              <w:pStyle w:val="Compact"/>
            </w:pPr>
            <w:r>
              <w:t xml:space="preserve">1992</w:t>
            </w:r>
          </w:p>
        </w:tc>
        <w:tc>
          <w:tcPr/>
          <w:p>
            <w:pPr>
              <w:pStyle w:val="Compact"/>
            </w:pPr>
            <w:r>
              <w:t xml:space="preserve">Закон РФ № 3185-1</w:t>
            </w:r>
          </w:p>
        </w:tc>
        <w:tc>
          <w:tcPr/>
          <w:p>
            <w:pPr>
              <w:pStyle w:val="Compact"/>
            </w:pPr>
            <w:r>
              <w:t xml:space="preserve">Права жителей ПНИ, включая соблюдение поста (ст. 37, 43) [26]</w:t>
            </w:r>
          </w:p>
        </w:tc>
      </w:tr>
      <w:tr>
        <w:tc>
          <w:tcPr/>
          <w:p>
            <w:pPr>
              <w:pStyle w:val="Compact"/>
            </w:pPr>
            <w:r>
              <w:t xml:space="preserve">2002</w:t>
            </w:r>
          </w:p>
        </w:tc>
        <w:tc>
          <w:tcPr/>
          <w:p>
            <w:pPr>
              <w:pStyle w:val="Compact"/>
            </w:pPr>
            <w:r>
              <w:t xml:space="preserve">Постановление Минтруда России от 15.02.2002 № 12</w:t>
            </w:r>
          </w:p>
        </w:tc>
        <w:tc>
          <w:tcPr/>
          <w:p>
            <w:pPr>
              <w:pStyle w:val="Compact"/>
            </w:pPr>
            <w:r>
              <w:t xml:space="preserve">Методические рекомендации по организации питания; рекомендуемые наборы, меню-раскладки для ПНИ и прочих учреждений, нормы взаимозаменяемости [31]</w:t>
            </w:r>
          </w:p>
        </w:tc>
      </w:tr>
      <w:tr>
        <w:tc>
          <w:tcPr/>
          <w:p>
            <w:pPr>
              <w:pStyle w:val="Compact"/>
            </w:pPr>
            <w:r>
              <w:t xml:space="preserve">2007</w:t>
            </w:r>
          </w:p>
        </w:tc>
        <w:tc>
          <w:tcPr/>
          <w:p>
            <w:pPr>
              <w:pStyle w:val="Compact"/>
            </w:pPr>
            <w:r>
              <w:t xml:space="preserve">Приказ Минздравсоцразвития от 04.06.2007 № 397</w:t>
            </w:r>
          </w:p>
        </w:tc>
        <w:tc>
          <w:tcPr/>
          <w:p>
            <w:pPr>
              <w:pStyle w:val="Compact"/>
            </w:pPr>
            <w:r>
              <w:t xml:space="preserve">Новая редакция рекомендаций 2002 г. [31]</w:t>
            </w:r>
          </w:p>
        </w:tc>
      </w:tr>
      <w:tr>
        <w:tc>
          <w:tcPr/>
          <w:p>
            <w:pPr>
              <w:pStyle w:val="Compact"/>
            </w:pPr>
            <w:r>
              <w:t xml:space="preserve">2013</w:t>
            </w:r>
          </w:p>
        </w:tc>
        <w:tc>
          <w:tcPr/>
          <w:p>
            <w:pPr>
              <w:pStyle w:val="Compact"/>
            </w:pPr>
            <w:r>
              <w:t xml:space="preserve">442-ФЗ</w:t>
            </w:r>
          </w:p>
        </w:tc>
        <w:tc>
          <w:tcPr/>
          <w:p>
            <w:pPr>
              <w:pStyle w:val="Compact"/>
            </w:pPr>
            <w:r>
              <w:t xml:space="preserve">Нормы питания утверждает субъект (ст. 8) [24]</w:t>
            </w:r>
          </w:p>
        </w:tc>
      </w:tr>
      <w:tr>
        <w:tc>
          <w:tcPr/>
          <w:p>
            <w:pPr>
              <w:pStyle w:val="Compact"/>
            </w:pPr>
            <w:r>
              <w:t xml:space="preserve">2014</w:t>
            </w:r>
          </w:p>
        </w:tc>
        <w:tc>
          <w:tcPr/>
          <w:p>
            <w:pPr>
              <w:pStyle w:val="Compact"/>
            </w:pPr>
            <w:r>
              <w:t xml:space="preserve">Приказы Минтруда № 552н и № 935н</w:t>
            </w:r>
          </w:p>
        </w:tc>
        <w:tc>
          <w:tcPr/>
          <w:p>
            <w:pPr>
              <w:pStyle w:val="Compact"/>
            </w:pPr>
            <w:r>
              <w:t xml:space="preserve">Первые федеральные рекомендуемые нормы питания; Примерный порядок [25, 32]</w:t>
            </w:r>
          </w:p>
        </w:tc>
      </w:tr>
      <w:tr>
        <w:tc>
          <w:tcPr/>
          <w:p>
            <w:pPr>
              <w:pStyle w:val="Compact"/>
            </w:pPr>
            <w:r>
              <w:t xml:space="preserve">2014</w:t>
            </w:r>
          </w:p>
        </w:tc>
        <w:tc>
          <w:tcPr/>
          <w:p>
            <w:pPr>
              <w:pStyle w:val="Compact"/>
            </w:pPr>
            <w:r>
              <w:t xml:space="preserve">Постановление Правительства СПб № 1284</w:t>
            </w:r>
          </w:p>
        </w:tc>
        <w:tc>
          <w:tcPr/>
          <w:p>
            <w:pPr>
              <w:pStyle w:val="Compact"/>
            </w:pPr>
            <w:r>
              <w:t xml:space="preserve">Нормы питания Санкт-Петербурга с 01.01.2015 [33]</w:t>
            </w:r>
          </w:p>
        </w:tc>
      </w:tr>
      <w:tr>
        <w:tc>
          <w:tcPr/>
          <w:p>
            <w:pPr>
              <w:pStyle w:val="Compact"/>
            </w:pPr>
            <w:r>
              <w:t xml:space="preserve">2020</w:t>
            </w:r>
          </w:p>
        </w:tc>
        <w:tc>
          <w:tcPr/>
          <w:p>
            <w:pPr>
              <w:pStyle w:val="Compact"/>
            </w:pPr>
            <w:r>
              <w:t xml:space="preserve">СанПиН 3590-20</w:t>
            </w:r>
          </w:p>
        </w:tc>
        <w:tc>
          <w:tcPr/>
          <w:p>
            <w:pPr>
              <w:pStyle w:val="Compact"/>
            </w:pPr>
            <w:r>
              <w:t xml:space="preserve">Единые санитарные требования к общественному питанию, в том числе в организациях социального обслуживания [2]</w:t>
            </w:r>
          </w:p>
        </w:tc>
      </w:tr>
      <w:tr>
        <w:tc>
          <w:tcPr/>
          <w:p>
            <w:pPr>
              <w:pStyle w:val="Compact"/>
            </w:pPr>
            <w:r>
              <w:t xml:space="preserve">2022</w:t>
            </w:r>
          </w:p>
        </w:tc>
        <w:tc>
          <w:tcPr/>
          <w:p>
            <w:pPr>
              <w:pStyle w:val="Compact"/>
            </w:pPr>
            <w:r>
              <w:t xml:space="preserve">Приказ Минтруда № 520н</w:t>
            </w:r>
          </w:p>
        </w:tc>
        <w:tc>
          <w:tcPr/>
          <w:p>
            <w:pPr>
              <w:pStyle w:val="Compact"/>
            </w:pPr>
            <w:r>
              <w:t xml:space="preserve">Новые рекомендуемые нормы; № 552н утратил силу [32]</w:t>
            </w:r>
          </w:p>
        </w:tc>
      </w:tr>
      <w:tr>
        <w:tc>
          <w:tcPr/>
          <w:p>
            <w:pPr>
              <w:pStyle w:val="Compact"/>
            </w:pPr>
            <w:r>
              <w:t xml:space="preserve">2025</w:t>
            </w:r>
          </w:p>
        </w:tc>
        <w:tc>
          <w:tcPr/>
          <w:p>
            <w:pPr>
              <w:pStyle w:val="Compact"/>
            </w:pPr>
            <w:r>
              <w:t xml:space="preserve">Приказ Минтруда от 14.05.2025 № 305н</w:t>
            </w:r>
          </w:p>
        </w:tc>
        <w:tc>
          <w:tcPr/>
          <w:p>
            <w:pPr>
              <w:pStyle w:val="Compact"/>
            </w:pPr>
            <w:r>
              <w:t xml:space="preserve">Правила организации деятельности организаций социального обслуживания с 01.09.2025 (вместо приказа № 940н 2014 г.); обязанность обеспечивать условия для соблюдения постов; ПНИ нет в перечне видов организаций [27]</w:t>
            </w:r>
          </w:p>
        </w:tc>
      </w:tr>
      <w:tr>
        <w:tc>
          <w:tcPr/>
          <w:p>
            <w:pPr>
              <w:pStyle w:val="Compact"/>
            </w:pPr>
            <w:r>
              <w:t xml:space="preserve">2025</w:t>
            </w:r>
          </w:p>
        </w:tc>
        <w:tc>
          <w:tcPr/>
          <w:p>
            <w:pPr>
              <w:pStyle w:val="Compact"/>
            </w:pPr>
            <w:r>
              <w:t xml:space="preserve">Постановление Правительства СПб от 18.07.2025 № 507</w:t>
            </w:r>
          </w:p>
        </w:tc>
        <w:tc>
          <w:tcPr/>
          <w:p>
            <w:pPr>
              <w:pStyle w:val="Compact"/>
            </w:pPr>
            <w:r>
              <w:t xml:space="preserve">Новая редакция норм № 1284 с 01.01.2026: общая норма приведена к № 520н, отдельные столбцы для ПНИ и ДСО, СБКС и витамины по медицинским показаниям [34]</w:t>
            </w:r>
          </w:p>
        </w:tc>
      </w:tr>
      <w:tr>
        <w:tc>
          <w:tcPr/>
          <w:p>
            <w:pPr>
              <w:pStyle w:val="Compact"/>
            </w:pPr>
            <w:r>
              <w:t xml:space="preserve">2026</w:t>
            </w:r>
          </w:p>
        </w:tc>
        <w:tc>
          <w:tcPr/>
          <w:p>
            <w:pPr>
              <w:pStyle w:val="Compact"/>
            </w:pPr>
            <w:r>
              <w:t xml:space="preserve">СанПиН 4282-26</w:t>
            </w:r>
          </w:p>
        </w:tc>
        <w:tc>
          <w:tcPr/>
          <w:p>
            <w:pPr>
              <w:pStyle w:val="Compact"/>
            </w:pPr>
            <w:r>
              <w:t xml:space="preserve">С 01.09.2026 заменяет СанПиН 3590-20 без переходного периода [3]</w:t>
            </w:r>
          </w:p>
        </w:tc>
      </w:tr>
    </w:tbl>
    <w:p>
      <w:pPr>
        <w:pStyle w:val="BodyText"/>
      </w:pPr>
      <w:r>
        <w:t xml:space="preserve">Первая редакция обзора строила федеральный методический блок на постановлении № 12 от 2002 г., охарактеризовав его как «действующее, но морально устаревшее» [1]; приказа № 520н, принятого двадцатью годами позже, она не упоминает. Номер «774н», встречающийся в одном из академических слоёв материалов семинара [23], как акт о нормах питания по открытым источникам не подтверждён и в докладе не используется: приказ Минтруда России с этим номером (от 29.10.2021 № 774н) утверждает общие требования к организации безопасного рабочего места [35].</w:t>
      </w:r>
    </w:p>
    <w:bookmarkEnd w:id="32"/>
    <w:bookmarkStart w:id="33" w:name="выводы-по-главе-1"/>
    <w:p>
      <w:pPr>
        <w:pStyle w:val="Heading2"/>
      </w:pPr>
      <w:r>
        <w:t xml:space="preserve">Выводы по главе 1</w:t>
      </w:r>
    </w:p>
    <w:p>
      <w:pPr>
        <w:pStyle w:val="FirstParagraph"/>
      </w:pPr>
      <w:r>
        <w:t xml:space="preserve">Понятийный аппарат доклада держится на нескольких разграничениях, каждое из которых имеет практическое следствие. Во-первых, стационарные организации социального обслуживания существуют в двух правовых режимах: дом-интернат общего типа подчинён 442-ФЗ, бывший ПНИ — также Закону № 3185-1, причём переименование учреждения этого режима не меняет. Во-вторых, вариативное меню отличается от цикличного меню, таблицы замен и персонализации тем, кто принимает решение о содержимом тарелки; рабочим служит узкое определение — выбор в момент еды, а предварительный заказ признаётся выбором лишь при фактической подаче заказанного. В-третьих, модели раздачи М0–М5 и ступени участия 0–5 измеряют разные величины и в отчёте указываются раздельно. Наконец, федеральный критерий качества социально-бытовых услуг учитывает предпочтения получателя в одежде, но не в еде, поэтому учреждение, вводящее выбор, опирается на общие права получателя и собственные локальные акты. Эти разграничения задают рамку анализа федерального права в главе 2.</w:t>
      </w:r>
    </w:p>
    <w:bookmarkEnd w:id="33"/>
    <w:bookmarkEnd w:id="34"/>
    <w:bookmarkStart w:id="55" w:name="федеральное-право"/>
    <w:p>
      <w:pPr>
        <w:pStyle w:val="Heading1"/>
      </w:pPr>
      <w:r>
        <w:t xml:space="preserve">Федеральное право</w:t>
      </w:r>
    </w:p>
    <w:bookmarkStart w:id="35" w:name="X8bd04afd5948cd527cf061bf897c66d1e5a54d5"/>
    <w:p>
      <w:pPr>
        <w:pStyle w:val="Heading2"/>
      </w:pPr>
      <w:r>
        <w:t xml:space="preserve">Конституционные и международные основания</w:t>
      </w:r>
    </w:p>
    <w:p>
      <w:pPr>
        <w:pStyle w:val="FirstParagraph"/>
      </w:pPr>
      <w:r>
        <w:t xml:space="preserve">Конституция Российской Федерации о питании прямо не упоминает. Для темы значимы три её положения: охрана достоинства личности, которое ничто не может умалять (ст. 21), социальный характер государства, гарантирующего государственную поддержку пожилых граждан и инвалидов (ст. 7, 39), и право на охрану здоровья (ст. 41) [36]. Права на два вторых блюда из них не вывести; выводится иное: ограничения в повседневной жизни жителя должны иметь основание, а не проистекать из удобства организации (толкование).</w:t>
      </w:r>
    </w:p>
    <w:p>
      <w:pPr>
        <w:pStyle w:val="BodyText"/>
      </w:pPr>
      <w:r>
        <w:t xml:space="preserve">Из Конвенции ООН о правах инвалидов, ратифицированной Россией в 2012 г., к предмету доклада относятся три нормы: право на самостоятельный образ жизни и вовлечённость в местное сообщество (ст. 19), право на здоровье (ст. 25) и право на достаточный жизненный уровень, «включающий достаточное питание» (ст. 28) [37]. Комитет ООН по правам инвалидов в Замечании общего порядка № 1 (2014) к ст. 12 разъяснил, что замещающее принятие решений должно уступить место поддерживаемому [38]. Для ПНИ, где большинство жителей признаны недееспособными [4], это означает, что вопрос «может ли этот человек выбрать» следует ставить как вопрос о том, какая поддержка необходима, чтобы выбор принадлежал ему, а не закрывать ссылкой на недееспособность (толкование; правовые последствия Замечания для российских судов не исследуются).</w:t>
      </w:r>
    </w:p>
    <w:bookmarkEnd w:id="35"/>
    <w:bookmarkStart w:id="36" w:name="закон-442-фз"/>
    <w:p>
      <w:pPr>
        <w:pStyle w:val="Heading2"/>
      </w:pPr>
      <w:r>
        <w:t xml:space="preserve">Закон № 442-ФЗ</w:t>
      </w:r>
    </w:p>
    <w:p>
      <w:pPr>
        <w:pStyle w:val="FirstParagraph"/>
      </w:pPr>
      <w:r>
        <w:t xml:space="preserve">По 442-ФЗ содержимое тарелки определяет субъект Российской Федерации. Органы государственной власти субъекта утверждают нормы питания в организациях социального обслуживания (ст. 8), перечень социальных услуг, порядок их предоставления и тарифы [24] —</w:t>
      </w:r>
      <w:r>
        <w:t xml:space="preserve"> </w:t>
      </w:r>
      <w:r>
        <w:rPr>
          <w:b/>
          <w:bCs/>
        </w:rPr>
        <w:t xml:space="preserve">норма</w:t>
      </w:r>
      <w:r>
        <w:t xml:space="preserve">. Федеральный центр устанавливает примерный порядок (приказ № 935н) и рекомендуемые нормы питания (приказ № 520н), однако регион не обязан их воспроизводить (толкование, основанное на рекомендательном характере обоих актов).</w:t>
      </w:r>
    </w:p>
    <w:p>
      <w:pPr>
        <w:pStyle w:val="BodyText"/>
      </w:pPr>
      <w:r>
        <w:t xml:space="preserve">Для выбора блюд существенна группа положений закона [24] —</w:t>
      </w:r>
      <w:r>
        <w:t xml:space="preserve"> </w:t>
      </w:r>
      <w:r>
        <w:rPr>
          <w:b/>
          <w:bCs/>
        </w:rPr>
        <w:t xml:space="preserve">нормы</w:t>
      </w:r>
      <w:r>
        <w:t xml:space="preserve">. Социальное обслуживание основывается на соблюдении прав человека и уважении достоинства личности, носит гуманный характер и не допускает унижения чести и достоинства (ч. 1 ст. 4). Получатель имеет право на уважительное и гуманное отношение, на бесплатное получение в доступной форме информации о своих правах, о видах и условиях социальных услуг, на отказ от предоставления социальных услуг, на участие в составлении индивидуальной программы, на условия пребывания, соответствующие санитарно-гигиеническим требованиям, и на надлежащий уход (ст. 9). Индивидуальная программа определяет форму, вид, объём, периодичность и условия предоставления услуг (ст. 16), договор — их состав и стоимость (ст. 17). Наконец, размер ежемесячной платы за стационарное обслуживание рассчитывается на основе тарифов, но не может превышать 75 % среднедушевого дохода получателя (ч. 4 ст. 32).</w:t>
      </w:r>
    </w:p>
    <w:p>
      <w:pPr>
        <w:pStyle w:val="BodyText"/>
      </w:pPr>
      <w:r>
        <w:t xml:space="preserve">К последнему положению материалы семинара дают две различные ссылки: доклад «Не просто накормить» относит ограничение в 75 % к ч. 4 ст. 32 442-ФЗ, первая редакция обзора — к п. 35 приказа № 935н [1, 22]. Сверка текстов показала, что верны обе: п. 35 Примерного порядка дословно повторяет закон [25]. Источником нормы служит закон, приказ её воспроизводит; противоречия нет, есть лишь разная глубина ссылки.</w:t>
      </w:r>
    </w:p>
    <w:p>
      <w:pPr>
        <w:pStyle w:val="BodyText"/>
      </w:pPr>
      <w:r>
        <w:t xml:space="preserve">Для вариативного меню существеннее другое. Право на отказ от услуги (ст. 9) охватывает и отказ от конкретного блюда (толкование), но закон не определяет, что учреждение должно предложить взамен. Право на участие в составлении ИППСУ позволяет внести в программу пищевые предпочтения, однако федеральная форма программы для этого не предназначена; прямого права на ежедневный выбор блюда закон не содержит [23]. В режиме 442-ФЗ выбор возможен, но не гарантирован.</w:t>
      </w:r>
    </w:p>
    <w:bookmarkEnd w:id="36"/>
    <w:bookmarkStart w:id="37" w:name="примерный-порядок-приказ-935н"/>
    <w:p>
      <w:pPr>
        <w:pStyle w:val="Heading2"/>
      </w:pPr>
      <w:r>
        <w:t xml:space="preserve">Примерный порядок (приказ № 935н)</w:t>
      </w:r>
    </w:p>
    <w:p>
      <w:pPr>
        <w:pStyle w:val="FirstParagraph"/>
      </w:pPr>
      <w:r>
        <w:t xml:space="preserve">Приказ Минтруда России от 24.11.2014 № 935н утверждает Примерный порядок предоставления социальных услуг в стационарной форме [25]. Им установлено, что объём услуг рассчитывается с учётом норм питания (п. 16), а качество социально-бытовых услуг оценивается, в частности, по питанию из доброкачественных продуктов, удовлетворяющему потребности по калорийности и соответствующему нормам и санитарным требованиям (подп. 5 п. 19). Критерии полноты, своевременности и результативности (п. 18) общие для всех услуг. Как показано в п. 1.5, критерий качества упоминает «запросы» получателя применительно к одежде, но не к питанию.</w:t>
      </w:r>
    </w:p>
    <w:p>
      <w:pPr>
        <w:pStyle w:val="BodyText"/>
      </w:pPr>
      <w:r>
        <w:t xml:space="preserve">Статус приказа требует точности: Примерный порядок служит ориентиром для субъектов, а не прямым регулятором учреждения, поскольку порядок предоставления услуг утверждает субъект (ст. 8 442-ФЗ) [24]. Поэтому ссылка вида «по п. 19 приказа № 935н питание должно быть разнообразным» неверна дважды: пункт этого не утверждает, а учреждение подчиняется региональному порядку (толкование).</w:t>
      </w:r>
    </w:p>
    <w:bookmarkEnd w:id="37"/>
    <w:bookmarkStart w:id="38" w:name="Xff14a9e43a727ea93e75805e107c047f5e3f0c7"/>
    <w:p>
      <w:pPr>
        <w:pStyle w:val="Heading2"/>
      </w:pPr>
      <w:r>
        <w:t xml:space="preserve">Правила организации деятельности (приказ № 305н)</w:t>
      </w:r>
    </w:p>
    <w:p>
      <w:pPr>
        <w:pStyle w:val="FirstParagraph"/>
      </w:pPr>
      <w:r>
        <w:t xml:space="preserve">С 01.09.2025 действуют Правила организации деятельности организаций социального обслуживания, их структурных подразделений, утверждённые приказом Минтруда России от 14.05.2025 № 305н (зарегистрирован Минюстом России 02.06.2025 № 82485; действует до 01.09.2031) [27]. Приказ издан на основании п. 6 ч. 2 ст. 7 442-ФЗ и признал утратившим силу приказ Минтруда России от 24.11.2014 № 940н с изменениями. Ни первая редакция обзора, ни прежние материалы семинара этого акта не рассматривали [1, 22, 23], хотя для темы он весомее Примерного порядка: в отличие от приказа № 935н, Правила обращены непосредственно к организациям, а не к субъектам в качестве образца.</w:t>
      </w:r>
    </w:p>
    <w:p>
      <w:pPr>
        <w:pStyle w:val="BodyText"/>
      </w:pPr>
      <w:r>
        <w:t xml:space="preserve">Для питания и выбора существенны четыре группы положений —</w:t>
      </w:r>
      <w:r>
        <w:t xml:space="preserve"> </w:t>
      </w:r>
      <w:r>
        <w:rPr>
          <w:b/>
          <w:bCs/>
        </w:rPr>
        <w:t xml:space="preserve">нормы</w:t>
      </w:r>
      <w:r>
        <w:t xml:space="preserve">, если не указано иное. Первая касается распределения компетенции: нормы питания в организациях, находящихся в ведении субъекта, устанавливаются актами субъекта в рамках полномочий по ст. 8 442-ФЗ (п. 15); федеральный акт подтверждает это распределение, но собственных норм не вводит. Вторая группа описывает обязанности организации: предоставлять услуги в соответствии с индивидуальными программами и договорами (подп. 2 п. 20), бесплатно и в доступной форме информировать получателей о видах, порядке и условиях услуг (подп. 4 п. 20), создавать «комфортные безопасные условия пребывания», в том числе в помещениях для принятия пищи (подп. 13 п. 20), и размещать получателей в спальнях с учётом пола, возраста, «интересов и предпочтений, личностных особенностей» (подп. 10 п. 20). Третья группа — обязанность «обеспечивать условия для исполнения религиозных обрядов, соблюдения религиозных канонов, в том числе постов» (подп. 15 п. 20), возложенная на все организации социального обслуживания, а не только на ПНИ, как по ст. 43 Закона № 3185-1. Четвёртая определяет типологию: стационарные организации создаются для разнополого состава получателей и подразделяются на дом социального обслуживания (в том числе детский), специальный дом-интернат и иные организации (п. 29); вид «психоневрологический интернат» в перечне отсутствует.</w:t>
      </w:r>
    </w:p>
    <w:p>
      <w:pPr>
        <w:pStyle w:val="BodyText"/>
      </w:pPr>
      <w:r>
        <w:t xml:space="preserve">Приложение № 2 к Правилам — рекомендуемый перечень оборудования стационарных организаций — содержит отдельную позицию «помещение для приготовления пищи получателями социальных услуг» с обеденным столом и стульями по числу одновременно пользующихся, бытовым холодильником, кухонным гарнитуром, бытовой техникой (варочная панель, духовой шкаф, посудомоечная машина, мультиварка, микроволновая печь, блендер и др.), кухонной и столовой посудой, специальной посудой, адаптированной под потребности инвалидов, аксессуарами для сервировки стола и фартуками [27] —</w:t>
      </w:r>
      <w:r>
        <w:t xml:space="preserve"> </w:t>
      </w:r>
      <w:r>
        <w:rPr>
          <w:b/>
          <w:bCs/>
        </w:rPr>
        <w:t xml:space="preserve">рекомендация</w:t>
      </w:r>
      <w:r>
        <w:t xml:space="preserve">. Это первое обнаруженное в федеральном акте признание того, что житель стационара может сам готовить себе еду; модель М5 (п. 1.4) получает тем самым опору в федеральном перечне оборудования, пусть и рекомендательную. Позиция не уточняет, предназначено ли помещение для повседневного питания или для обучения бытовым навыкам; во втором случае она относится к подготовке к сопровождаемому проживанию, а не к организации основного питания.</w:t>
      </w:r>
    </w:p>
    <w:p>
      <w:pPr>
        <w:pStyle w:val="BodyText"/>
      </w:pPr>
      <w:r>
        <w:t xml:space="preserve">Из сказанного вытекают три следствия для вариативного меню (толкование). Прежде всего, обязанность обеспечить условия для соблюдения поста превращает постное блюдо из пожелания в предмет государственного контроля (надзора) по ст. 33 442-ФЗ во всех стационарных организациях — федерального (Роструд) для организаций субъекта и регионального для негосударственных поставщиков; с 24.02.2026 этот вопрос прямо включён в проверочный лист Роструда (п. 8.3) [39]. Учреждение должно уметь показать, как житель, соблюдающий пост, получает питание в пределах норм. Наиболее простой способ — постный вариант в составе вариативного меню; альтернативами служат индивидуальная замена по заявлению и отдельный постный рацион. Юрист проекта «Регион заботы» А. Гаганов в комментарии к приказу пришёл к тому же выводу: норма «склоняет интернаты к необходимости обеспечивать вариативное питание хотя бы во время религиозных постов» [40]. Далее, выбора блюд как такового Правила не требуют, и обосновывать приказом № 305н ежедневный выбор из двух вторых значило бы толковать его расширительно. Наконец, предпочтения получателя упоминаются в Правилах применительно к размещению по спальням, но не к питанию, — та же асимметрия, что и в критериях качества приказа № 935н (п. 1.5).</w:t>
      </w:r>
    </w:p>
    <w:bookmarkEnd w:id="38"/>
    <w:bookmarkStart w:id="42" w:name="X6445c8563573f8724a6dcfcb26701db060b85f6"/>
    <w:p>
      <w:pPr>
        <w:pStyle w:val="Heading2"/>
      </w:pPr>
      <w:r>
        <w:t xml:space="preserve">Нормы питания: приказ № 520н и методические рекомендации 2002 г.</w:t>
      </w:r>
    </w:p>
    <w:bookmarkStart w:id="39" w:name="приказ-520н"/>
    <w:p>
      <w:pPr>
        <w:pStyle w:val="Heading3"/>
      </w:pPr>
      <w:r>
        <w:t xml:space="preserve">Приказ № 520н</w:t>
      </w:r>
    </w:p>
    <w:p>
      <w:pPr>
        <w:pStyle w:val="FirstParagraph"/>
      </w:pPr>
      <w:r>
        <w:t xml:space="preserve">Приказ Минтруда России от 13.09.2022 № 520н «Об утверждении рекомендуемых норм питания при предоставлении социальных услуг в стационарной форме социального обслуживания» признал утратившим силу приказ от 13.08.2014 № 552н и, согласно письму Минюста России от 18.10.2022 № 01/119931-АБ, не нуждается в государственной регистрации [32]. Он содержит две таблицы: для получателей 18 лет и старше и для детей от одного года до 18 лет в пяти возрастных группах. Нормы выражены в граммах (миллилитрах) брутто и нетто на человека в сутки.</w:t>
      </w:r>
    </w:p>
    <w:p>
      <w:pPr>
        <w:pStyle w:val="BodyText"/>
      </w:pPr>
      <w:r>
        <w:t xml:space="preserve">Это</w:t>
      </w:r>
      <w:r>
        <w:t xml:space="preserve"> </w:t>
      </w:r>
      <w:r>
        <w:rPr>
          <w:b/>
          <w:bCs/>
        </w:rPr>
        <w:t xml:space="preserve">рекомендация</w:t>
      </w:r>
      <w:r>
        <w:t xml:space="preserve"> </w:t>
      </w:r>
      <w:r>
        <w:t xml:space="preserve">федерального уровня: субъект, утверждая свои нормы, вправе от неё отступить. В первой редакции обзора приказ № 520н отсутствует, а федеральной опорой норм названо постановление № 12 от 2002 г. [1]. Между тем с 2022 г. федеральным ориентиром продуктового набора для взрослых служит № 520н, а не таблицы 2002 г.</w:t>
      </w:r>
    </w:p>
    <w:p>
      <w:pPr>
        <w:pStyle w:val="BodyText"/>
      </w:pPr>
      <w:r>
        <w:t xml:space="preserve">Для выбора блюд существенны два свойства приказа. Первое состоит в том, что смесь белковая композитная сухая (27 г) и витаминно-минеральные комплексы (50–100 % физиологической нормы) отмечены в нём сноской «по медицинским показаниям» [32]: федеральная рекомендация не вводит специализированные продукты в рацион каждого жителя, а связывает их с назначением. Петербургская норма, как показано в п. 3.2, устроена иначе. Второе свойство — группировка продуктов: «крупы (рисовая, гречневая, пшённая, манная, овсяная и другие); горох, фасоль, чечевица» — 80 г; «овощи свежие (свёкла, морковь, капуста, лук репчатый, огурцы, помидоры, кабачки, баклажаны, перец сладкий, капуста цветная, капуста брокколи, тыква, фасоль зелёная стручковая)» — 340 г нетто [32]. Какой продукт взять внутри группы, норма не предписывает. Именно здесь находится основное законное пространство для вариантов: две каши из одной группы круп не требуют пересчёта нормы (толкование).</w:t>
      </w:r>
    </w:p>
    <w:bookmarkEnd w:id="39"/>
    <w:bookmarkStart w:id="40" w:name="постановление-12-от-2002-г."/>
    <w:p>
      <w:pPr>
        <w:pStyle w:val="Heading3"/>
      </w:pPr>
      <w:r>
        <w:t xml:space="preserve">Постановление № 12 от 2002 г.</w:t>
      </w:r>
    </w:p>
    <w:p>
      <w:pPr>
        <w:pStyle w:val="FirstParagraph"/>
      </w:pPr>
      <w:r>
        <w:t xml:space="preserve">Постановление Минтруда России от 15.02.2002 № 12 «Об утверждении методических рекомендаций по организации питания в учреждениях (отделениях) социального обслуживания граждан пожилого возраста и инвалидов» (в редакции приказа Минздравсоцразвития России от 04.06.2007 № 397) по данным справочных систем не отменено [31]. Оно содержит рекомендуемые продуктовые наборы, подробные меню-раскладки для учреждений, кроме ПНИ (приложение № 4), и для ПНИ (приложение № 6), а также «Нормы взаимозаменяемости некоторых продуктов при изготовлении блюд» — извлечение из приказа Минторга СССР от 12.12.1980 № 310 (приложение № 7) [31]. Первая редакция обзора называла нормы взаимозаменяемости приложением № 6 [1]; по действующей редакции в системе «Гарант» это приложение № 7. Действующая редакция содержит и второй инструмент замены — приложение № 8 «Замена продуктов по белку и углеводам» (в первоначальной редакции — таблица замены продуктов по основным пищевым веществам из приказа Минздрава СССР от 12.06.1984 № 666) [31]. Для вариативного меню приложение № 8 полезнее приложения № 7: нормы Минторга описывают замену сырья при изготовлении одного и того же блюда, тогда как таблица по белку и углеводам позволяет сопоставлять разные блюда.</w:t>
      </w:r>
    </w:p>
    <w:p>
      <w:pPr>
        <w:pStyle w:val="BodyText"/>
      </w:pPr>
      <w:r>
        <w:t xml:space="preserve">Пункт 3 рекомендаций формулирует требования, непосредственно касающиеся выбора: ежедневное включение в меню мяса или рыбы, зерновых, хлебобулочных изделий, овощей, фруктов, молочных продуктов и сахара, а остальных продуктов — еженедельно по семидневному меню; коррекцию рациона включением 10–20 % легкоусвояемого белка специализированных продуктов (СБКС); недопущение длительных перерывов между приёмами пищи, «особенно между ужином предыдущего и завтраком последующего дня» [31]. Первое требование очерчивает рамку выбора: житель может выбирать между мясным и рыбным блюдом, но день без обоих рекомендации не предусматривают. Пункт 4 рекомендует учреждениям использовать приложения № 1–9 «для самостоятельного составления меню» [31]: меню составляет учреждение, а не вышестоящий орган. Отдельно Минтруд России утвердил методические рекомендации по организации диетического (лечебного) питания в учреждениях социального обслуживания граждан пожилого возраста и инвалидов (постановление от 25.12.2003 № 90) [41]; их содержание в докладе не анализировалось.</w:t>
      </w:r>
    </w:p>
    <w:p>
      <w:pPr>
        <w:pStyle w:val="BodyText"/>
      </w:pPr>
      <w:r>
        <w:t xml:space="preserve">По вторичному источнику, рекомендации 2002 г. (в части, не опубликованной в открытой версии справочной системы) допускают при наличии медицинских показаний назначение дополнительного питания с увеличением калорийности, пищевой ценности, количества продуктов и выхода блюд на 10–15 %, а также установление индивидуального объёма выдаваемой пищи [42]. Если это положение подтвердится по первоисточнику, оно окажется единственным обнаруженным федеральным упоминанием индивидуального объёма порции в социальном обслуживании (полный текст рекомендаций в ходе подготовки доклада получен не был; положение приведено по цитате в научной статье).</w:t>
      </w:r>
    </w:p>
    <w:p>
      <w:pPr>
        <w:pStyle w:val="BodyText"/>
      </w:pPr>
      <w:r>
        <w:t xml:space="preserve">Соотношение двух федеральных документов формально не урегулировано: № 520н не отменяет № 12, и оба носят рекомендательный характер. Представляется обоснованным следующее прочтение (толкование): продуктовый набор определяется по № 520н как более позднему и специальному акту, а организационные приёмы, меню-раскладки и нормы взаимозаменяемости — по № 12, пока не принято иное. В академическом слое материалов семинара упоминается приказ «№ 774н» как акт о нормах питания [23]; по открытым источникам этот номер не подтверждён.</w:t>
      </w:r>
    </w:p>
    <w:bookmarkEnd w:id="40"/>
    <w:bookmarkStart w:id="41" w:name="нормы-физиологических-потребностей"/>
    <w:p>
      <w:pPr>
        <w:pStyle w:val="Heading3"/>
      </w:pPr>
      <w:r>
        <w:t xml:space="preserve">Нормы физиологических потребностей</w:t>
      </w:r>
    </w:p>
    <w:p>
      <w:pPr>
        <w:pStyle w:val="FirstParagraph"/>
      </w:pPr>
      <w:r>
        <w:t xml:space="preserve">Методические рекомендации МР 2.3.1.0253-21 «Нормы физиологических потребностей в энергии и пищевых веществах для различных групп населения Российской Федерации» служат ориентиром для расчёта пищевой ценности рациона [43]. Продуктовых наборов они не устанавливают и порядка подачи не регулируют —</w:t>
      </w:r>
      <w:r>
        <w:t xml:space="preserve"> </w:t>
      </w:r>
      <w:r>
        <w:rPr>
          <w:b/>
          <w:bCs/>
        </w:rPr>
        <w:t xml:space="preserve">рекомендация</w:t>
      </w:r>
      <w:r>
        <w:t xml:space="preserve">.</w:t>
      </w:r>
    </w:p>
    <w:bookmarkEnd w:id="41"/>
    <w:bookmarkEnd w:id="42"/>
    <w:bookmarkStart w:id="43" w:name="таблица-замен-где-она-находится-в-праве"/>
    <w:p>
      <w:pPr>
        <w:pStyle w:val="Heading2"/>
      </w:pPr>
      <w:r>
        <w:t xml:space="preserve">Таблица замен: где она находится в праве</w:t>
      </w:r>
    </w:p>
    <w:p>
      <w:pPr>
        <w:pStyle w:val="FirstParagraph"/>
      </w:pPr>
      <w:r>
        <w:t xml:space="preserve">Почти все отраслевые материалы, включая обе прежние работы семинара, утверждают, что таблицы замен «легализуют» вариативность: если вариант Б эквивалентен варианту А по таблице, норма соблюдена [1, 22]. Сверка с источниками показывает, что по существу это верно, однако правовой адрес требует уточнения.</w:t>
      </w:r>
    </w:p>
    <w:p>
      <w:pPr>
        <w:pStyle w:val="BodyText"/>
      </w:pPr>
      <w:r>
        <w:rPr>
          <w:b/>
          <w:bCs/>
        </w:rPr>
        <w:t xml:space="preserve">СанПиН.</w:t>
      </w:r>
      <w:r>
        <w:t xml:space="preserve"> </w:t>
      </w:r>
      <w:r>
        <w:t xml:space="preserve">Таблица замены пищевой продукции в граммах (нетто) с учётом пищевой ценности составляет приложение № 11 к СанПиН 4282-26 (как ранее — приложение № 11 к СанПиН 3590-20). Отсылка к ней содержится в подп. 4 п. 59 СанПиН 4282-26 («Допускается замена одного вида пищевой продукции… в соответствии с таблицей замены пищевой продукции с учётом её пищевой ценности (приложение № 11)») [3]; в СанПиН 3590-20 аналогичная норма содержалась в п. 8.1.4 [2]. Оба пункта расположены в разделе VIII «Особенности организации общественного питания детей». Раздел VII об особых требованиях к питанию взрослого населения, включая организации социального обслуживания (п. 56), на таблицу замен не ссылается [3]. Буквально таблица замен СанПиН есть норма для детских организованных коллективов, а для взрослых — допустимый ориентир, применяемый по аналогии (толкование). Свердловская область возвела эту аналогию в норму регионального уровня, предусмотрев в своём акте о нормах питания замену по приложению № 11 [1, 44].</w:t>
      </w:r>
    </w:p>
    <w:p>
      <w:pPr>
        <w:pStyle w:val="BodyText"/>
      </w:pPr>
      <w:r>
        <w:rPr>
          <w:b/>
          <w:bCs/>
        </w:rPr>
        <w:t xml:space="preserve">Методические рекомендации 2002 г.</w:t>
      </w:r>
      <w:r>
        <w:t xml:space="preserve"> </w:t>
      </w:r>
      <w:r>
        <w:t xml:space="preserve">Нормы взаимозаменяемости приложения № 7 к постановлению № 12 — единственный обнаруженный федеральный документ о замене продуктов, адресованный именно учреждениям социального обслуживания взрослых [31]. Его содержание восходит к приказу Минторга СССР 1980 г. —</w:t>
      </w:r>
      <w:r>
        <w:t xml:space="preserve"> </w:t>
      </w:r>
      <w:r>
        <w:rPr>
          <w:b/>
          <w:bCs/>
        </w:rPr>
        <w:t xml:space="preserve">рекомендация</w:t>
      </w:r>
      <w:r>
        <w:t xml:space="preserve">.</w:t>
      </w:r>
    </w:p>
    <w:p>
      <w:pPr>
        <w:pStyle w:val="BodyText"/>
      </w:pPr>
      <w:r>
        <w:rPr>
          <w:b/>
          <w:bCs/>
        </w:rPr>
        <w:t xml:space="preserve">Региональные акты.</w:t>
      </w:r>
      <w:r>
        <w:t xml:space="preserve"> </w:t>
      </w:r>
      <w:r>
        <w:t xml:space="preserve">Омский приказ № 171-п отсылает к нормам взаимозаменяемости рекомендаций 2002 г.; московский приказ № 228, по описанию первой редакции обзора, предусматривает замену «по нормам взаимозаменяемости» [1]. Постановление Санкт-Петербурга № 1284 положений о замене продуктов для взрослых не содержит ни в редакции от 27.06.2022, ни в действующей с 01.01.2026 редакции постановления № 507; в действующей редакции примечание о замене по таблице приложения № 11 к СанПиН 2.3/2.4.3590-20 имеется лишь в разделе норм для детей и отсылает к санитарным правилам, утратившим силу с 01.09.2026 (п. 2.7) [33, 34]. В текстах норм Красноярского края (ред. от 14.10.2021), Ленинградской области (приказ от 30.12.2021 № 04-58, прил. 3) и Новосибирской области (приказ № 1164 в ред. от 25.05.2023), прочитанных для настоящей редакции, положений о взаимозаменяемости продуктов для совершеннолетних также не обнаружено [45–47]. Там, где региональный акт молчит, таблицу замен вводит локальный акт. Так, положение об организации питания нижегородского ГБУ «Сормовский дом-интернат для престарелых и инвалидов» допускает при отсутствии продукта замену «при сохранении химического состава и энергетической ценности» по двум собственным приложениям — таблице взаимозаменяемости продуктов и таблице норм замены по белкам и углеводам [48]. Это локальная форма, а не норма, но она свидетельствует, что механизм, необходимый вариативному меню, во многих учреждениях уже существует — для вынужденных замен.</w:t>
      </w:r>
    </w:p>
    <w:p>
      <w:pPr>
        <w:pStyle w:val="BodyText"/>
      </w:pPr>
      <w:r>
        <w:rPr>
          <w:b/>
          <w:bCs/>
        </w:rPr>
        <w:t xml:space="preserve">Медицинское право.</w:t>
      </w:r>
      <w:r>
        <w:t xml:space="preserve"> </w:t>
      </w:r>
      <w:r>
        <w:t xml:space="preserve">Подп. 2 п. 56 СанПиН 4282-26 требует «в дни замены пищевой продукции и блюд» подсчитывать химический состав и пищевую ценность диет, однако этот подпункт адресован медицинским организациям [3].</w:t>
      </w:r>
    </w:p>
    <w:p>
      <w:pPr>
        <w:pStyle w:val="BodyText"/>
      </w:pPr>
      <w:r>
        <w:t xml:space="preserve">Следовательно (толкование), механизм эквивалентной замены для взрослых в социальном обслуживании существует, но опирается на документы рекомендательного характера, на аналогию с детским разделом санитарных правил и на региональные акты там, где они это предусмотрели. Для руководителя учреждения отсюда вытекает практическое правило: применяемая таблица замен должна быть утверждена локальным актом со ссылкой на источник — приложение № 7 к рекомендациям 2002 г., приложение № 11 к СанПиН 4282-26 или региональный акт. Ссылка «по СанПиН» без такого акта во взрослом учреждении уязвима.</w:t>
      </w:r>
    </w:p>
    <w:bookmarkEnd w:id="43"/>
    <w:bookmarkStart w:id="49" w:name="Xbc077698980b8e738ce1f01684a390d899afee3"/>
    <w:p>
      <w:pPr>
        <w:pStyle w:val="Heading2"/>
      </w:pPr>
      <w:r>
        <w:t xml:space="preserve">Санитарные правила: переход от СанПиН 3590-20 к СанПиН 4282-26</w:t>
      </w:r>
    </w:p>
    <w:bookmarkStart w:id="44" w:name="хронология-и-действие-во-времени"/>
    <w:p>
      <w:pPr>
        <w:pStyle w:val="Heading3"/>
      </w:pPr>
      <w:r>
        <w:t xml:space="preserve">Хронология и действие во времени</w:t>
      </w:r>
    </w:p>
    <w:p>
      <w:pPr>
        <w:pStyle w:val="FirstParagraph"/>
      </w:pPr>
      <w:r>
        <w:t xml:space="preserve">СанПиН 2.3/2.4.4282-26 утверждён постановлением Главного государственного санитарного врача Российской Федерации от 02.06.2026 № 18, зарегистрирован Минюстом России 02.06.2026 (№ 86854), вступил в силу 01.09.2026 и действует до 01.09.2032 [3]. Тем же постановлением признаны утратившими силу постановление от 27.10.2020 № 32 об утверждении СанПиН 3590-20 и постановление от 22.08.2024 № 9 о внесении в него изменений. Переходного периода постановление не предусматривает.</w:t>
      </w:r>
    </w:p>
    <w:p>
      <w:pPr>
        <w:pStyle w:val="BodyText"/>
      </w:pPr>
      <w:r>
        <w:t xml:space="preserve">Из общего принципа действия акта во времени следуют два правила (толкование). Журналы, технологическая документация и программа производственного контроля, оформленные до 31.08.2026 по формам СанПиН 3590-20, законны в том виде, в каком составлены; переоформлять их задним числом не требуется и нецелесообразно. С 01.09.2026 действуют формы и требования СанПиН 4282-26, и документы, ссылающиеся на пункты утратившего силу акта, подлежат перепривязке. Первая редакция обзора, подготовленная до опубликования нового СанПиН, указывала, что СанПиН 3590-20 действует до 01.01.2027 [1]; эта дата утратила значение.</w:t>
      </w:r>
    </w:p>
    <w:bookmarkEnd w:id="44"/>
    <w:bookmarkStart w:id="45" w:name="X8b5debf71baddf67174ad3fb65b8aafbbdfc2e0"/>
    <w:p>
      <w:pPr>
        <w:pStyle w:val="Heading3"/>
      </w:pPr>
      <w:r>
        <w:t xml:space="preserve">Что изменилось для организаций социального обслуживания</w:t>
      </w:r>
    </w:p>
    <w:p>
      <w:pPr>
        <w:pStyle w:val="FirstParagraph"/>
      </w:pPr>
      <w:r>
        <w:t xml:space="preserve">Таблица сверена по двум первичным текстам: по официальной публикации постановления № 32 с СанПиН 3590-20 в первоначальной редакции (скан на портале правовой информации, распознанный для доклада) [49] и по тексту СанПиН 4282-26 [3]. Изменения, внесённые в СанПиН 3590-20 постановлением от 22.08.2024 № 9, по официальному тексту не сверялись, поэтому строки таблицы утверждают совпадение с первоначальной редакцией, а не с редакцией 2024 г. Дата сверки — 05.10.2026.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Предмет</w:t>
            </w:r>
          </w:p>
        </w:tc>
        <w:tc>
          <w:tcPr/>
          <w:p>
            <w:pPr>
              <w:pStyle w:val="Compact"/>
            </w:pPr>
            <w:r>
              <w:t xml:space="preserve">СанПиН 3590-20 (до 31.08.2026)</w:t>
            </w:r>
          </w:p>
        </w:tc>
        <w:tc>
          <w:tcPr/>
          <w:p>
            <w:pPr>
              <w:pStyle w:val="Compact"/>
            </w:pPr>
            <w:r>
              <w:t xml:space="preserve">СанПиН 4282-26 (с 01.09.2026)</w:t>
            </w:r>
          </w:p>
        </w:tc>
        <w:tc>
          <w:tcPr/>
          <w:p>
            <w:pPr>
              <w:pStyle w:val="Compact"/>
            </w:pPr>
            <w:r>
              <w:t xml:space="preserve">Итог</w:t>
            </w:r>
          </w:p>
        </w:tc>
      </w:tr>
      <w:tr>
        <w:tc>
          <w:tcPr/>
          <w:p>
            <w:pPr>
              <w:pStyle w:val="Compact"/>
            </w:pPr>
            <w:r>
              <w:t xml:space="preserve">Кратность и диетическое питание в стационаре соцобслуживания</w:t>
            </w:r>
          </w:p>
        </w:tc>
        <w:tc>
          <w:tcPr/>
          <w:p>
            <w:pPr>
              <w:pStyle w:val="Compact"/>
            </w:pPr>
            <w:r>
              <w:t xml:space="preserve">П. 7.1.11: «не менее 3-х раз в день, в том числе диетическое (лечебное) питание по медицинским показаниям»</w:t>
            </w:r>
          </w:p>
        </w:tc>
        <w:tc>
          <w:tcPr/>
          <w:p>
            <w:pPr>
              <w:pStyle w:val="Compact"/>
            </w:pPr>
            <w:r>
              <w:t xml:space="preserve">Подп. 11 п. 56: тот же текст дословно</w:t>
            </w:r>
          </w:p>
        </w:tc>
        <w:tc>
          <w:tcPr/>
          <w:p>
            <w:pPr>
              <w:pStyle w:val="Compact"/>
            </w:pPr>
            <w:r>
              <w:t xml:space="preserve">Не изменилось</w:t>
            </w:r>
          </w:p>
        </w:tc>
      </w:tr>
      <w:tr>
        <w:tc>
          <w:tcPr/>
          <w:p>
            <w:pPr>
              <w:pStyle w:val="Compact"/>
            </w:pPr>
            <w:r>
              <w:t xml:space="preserve">Готовые блюда от стороннего предприятия</w:t>
            </w:r>
          </w:p>
        </w:tc>
        <w:tc>
          <w:tcPr/>
          <w:p>
            <w:pPr>
              <w:pStyle w:val="Compact"/>
            </w:pPr>
            <w:r>
              <w:t xml:space="preserve">П. 7.1.12: помещение для приёма и отбора суточных проб; пробы — по п. 7.1.4</w:t>
            </w:r>
          </w:p>
        </w:tc>
        <w:tc>
          <w:tcPr/>
          <w:p>
            <w:pPr>
              <w:pStyle w:val="Compact"/>
            </w:pPr>
            <w:r>
              <w:t xml:space="preserve">Подп. 12 п. 56: тот же текст; отсылка — к подп. 4 п. 56</w:t>
            </w:r>
          </w:p>
        </w:tc>
        <w:tc>
          <w:tcPr/>
          <w:p>
            <w:pPr>
              <w:pStyle w:val="Compact"/>
            </w:pPr>
            <w:r>
              <w:t xml:space="preserve">Изменилась только отсылка</w:t>
            </w:r>
          </w:p>
        </w:tc>
      </w:tr>
      <w:tr>
        <w:tc>
          <w:tcPr/>
          <w:p>
            <w:pPr>
              <w:pStyle w:val="Compact"/>
            </w:pPr>
            <w:r>
              <w:t xml:space="preserve">Бракераж</w:t>
            </w:r>
          </w:p>
        </w:tc>
        <w:tc>
          <w:tcPr/>
          <w:p>
            <w:pPr>
              <w:pStyle w:val="Compact"/>
            </w:pPr>
            <w:r>
              <w:t xml:space="preserve">П. 7.1.13: блюдо не выдаётся до устранения недостатков; журнал по приложениям № 4 и 5</w:t>
            </w:r>
          </w:p>
        </w:tc>
        <w:tc>
          <w:tcPr/>
          <w:p>
            <w:pPr>
              <w:pStyle w:val="Compact"/>
            </w:pPr>
            <w:r>
              <w:t xml:space="preserve">Подп. 13 п. 56: тот же текст</w:t>
            </w:r>
          </w:p>
        </w:tc>
        <w:tc>
          <w:tcPr/>
          <w:p>
            <w:pPr>
              <w:pStyle w:val="Compact"/>
            </w:pPr>
            <w:r>
              <w:t xml:space="preserve">Не изменилось</w:t>
            </w:r>
          </w:p>
        </w:tc>
      </w:tr>
      <w:tr>
        <w:tc>
          <w:tcPr/>
          <w:p>
            <w:pPr>
              <w:pStyle w:val="Compact"/>
            </w:pPr>
            <w:r>
              <w:t xml:space="preserve">Распространение на привлекаемые предприятия</w:t>
            </w:r>
          </w:p>
        </w:tc>
        <w:tc>
          <w:tcPr/>
          <w:p>
            <w:pPr>
              <w:pStyle w:val="Compact"/>
            </w:pPr>
            <w:r>
              <w:t xml:space="preserve">П. 7.1.14</w:t>
            </w:r>
          </w:p>
        </w:tc>
        <w:tc>
          <w:tcPr/>
          <w:p>
            <w:pPr>
              <w:pStyle w:val="Compact"/>
            </w:pPr>
            <w:r>
              <w:t xml:space="preserve">Подп. 14 п. 56</w:t>
            </w:r>
          </w:p>
        </w:tc>
        <w:tc>
          <w:tcPr/>
          <w:p>
            <w:pPr>
              <w:pStyle w:val="Compact"/>
            </w:pPr>
            <w:r>
              <w:t xml:space="preserve">Не изменилось</w:t>
            </w:r>
          </w:p>
        </w:tc>
      </w:tr>
      <w:tr>
        <w:tc>
          <w:tcPr/>
          <w:p>
            <w:pPr>
              <w:pStyle w:val="Compact"/>
            </w:pPr>
            <w:r>
              <w:t xml:space="preserve">Раздача назначенными лицами</w:t>
            </w:r>
          </w:p>
        </w:tc>
        <w:tc>
          <w:tcPr/>
          <w:p>
            <w:pPr>
              <w:pStyle w:val="Compact"/>
            </w:pPr>
            <w:r>
              <w:t xml:space="preserve">П. 7.1.5 (только медицинские организации)</w:t>
            </w:r>
          </w:p>
        </w:tc>
        <w:tc>
          <w:tcPr/>
          <w:p>
            <w:pPr>
              <w:pStyle w:val="Compact"/>
            </w:pPr>
            <w:r>
              <w:t xml:space="preserve">Подп. 5 п. 56 (только медицинские организации)</w:t>
            </w:r>
          </w:p>
        </w:tc>
        <w:tc>
          <w:tcPr/>
          <w:p>
            <w:pPr>
              <w:pStyle w:val="Compact"/>
            </w:pPr>
            <w:r>
              <w:t xml:space="preserve">Не изменилось</w:t>
            </w:r>
          </w:p>
        </w:tc>
      </w:tr>
      <w:tr>
        <w:tc>
          <w:tcPr/>
          <w:p>
            <w:pPr>
              <w:pStyle w:val="Compact"/>
            </w:pPr>
            <w:r>
              <w:t xml:space="preserve">Рекомендательные нормы вне предмета надзора</w:t>
            </w:r>
          </w:p>
        </w:tc>
        <w:tc>
          <w:tcPr/>
          <w:p>
            <w:pPr>
              <w:pStyle w:val="Compact"/>
            </w:pPr>
            <w:r>
              <w:t xml:space="preserve">П. 1.3</w:t>
            </w:r>
          </w:p>
        </w:tc>
        <w:tc>
          <w:tcPr/>
          <w:p>
            <w:pPr>
              <w:pStyle w:val="Compact"/>
            </w:pPr>
            <w:r>
              <w:t xml:space="preserve">П. 3</w:t>
            </w:r>
          </w:p>
        </w:tc>
        <w:tc>
          <w:tcPr/>
          <w:p>
            <w:pPr>
              <w:pStyle w:val="Compact"/>
            </w:pPr>
            <w:r>
              <w:t xml:space="preserve">Перенумерация</w:t>
            </w:r>
          </w:p>
        </w:tc>
      </w:tr>
      <w:tr>
        <w:tc>
          <w:tcPr/>
          <w:p>
            <w:pPr>
              <w:pStyle w:val="Compact"/>
            </w:pPr>
            <w:r>
              <w:t xml:space="preserve">Технологические документы; наименование в меню = наименованию в документе</w:t>
            </w:r>
          </w:p>
        </w:tc>
        <w:tc>
          <w:tcPr/>
          <w:p>
            <w:pPr>
              <w:pStyle w:val="Compact"/>
            </w:pPr>
            <w:r>
              <w:t xml:space="preserve">П. 2.8</w:t>
            </w:r>
          </w:p>
        </w:tc>
        <w:tc>
          <w:tcPr/>
          <w:p>
            <w:pPr>
              <w:pStyle w:val="Compact"/>
            </w:pPr>
            <w:r>
              <w:t xml:space="preserve">П. 11</w:t>
            </w:r>
          </w:p>
        </w:tc>
        <w:tc>
          <w:tcPr/>
          <w:p>
            <w:pPr>
              <w:pStyle w:val="Compact"/>
            </w:pPr>
            <w:r>
              <w:t xml:space="preserve">Перенумерация</w:t>
            </w:r>
          </w:p>
        </w:tc>
      </w:tr>
      <w:tr>
        <w:tc>
          <w:tcPr/>
          <w:p>
            <w:pPr>
              <w:pStyle w:val="Compact"/>
            </w:pPr>
            <w:r>
              <w:t xml:space="preserve">Не более 3 часов на раздаче; запрет реализации на следующий день и замораживания</w:t>
            </w:r>
          </w:p>
        </w:tc>
        <w:tc>
          <w:tcPr/>
          <w:p>
            <w:pPr>
              <w:pStyle w:val="Compact"/>
            </w:pPr>
            <w:r>
              <w:t xml:space="preserve">Подп. 3.5.1, 3.5.4, 3.5.6</w:t>
            </w:r>
          </w:p>
        </w:tc>
        <w:tc>
          <w:tcPr/>
          <w:p>
            <w:pPr>
              <w:pStyle w:val="Compact"/>
            </w:pPr>
            <w:r>
              <w:t xml:space="preserve">П. 32</w:t>
            </w:r>
          </w:p>
        </w:tc>
        <w:tc>
          <w:tcPr/>
          <w:p>
            <w:pPr>
              <w:pStyle w:val="Compact"/>
            </w:pPr>
            <w:r>
              <w:t xml:space="preserve">Перенумерация</w:t>
            </w:r>
          </w:p>
        </w:tc>
      </w:tr>
    </w:tbl>
    <w:p>
      <w:pPr>
        <w:pStyle w:val="BodyText"/>
      </w:pPr>
      <w:r>
        <w:t xml:space="preserve">В первой редакции этой таблицы, заполненной по нумерации из материалов семинара, левый столбец содержал прочерки для бракеража, рекомендательных норм и трёх часов на раздаче. Сверка их устраняет: все перечисленные требования действовали и по СанПиН 3590-20. Для вариативного меню новый СанПиН по существу ничего не добавил и не отнял; изменились номера пунктов и реквизиты акта (</w:t>
      </w:r>
      <w:r>
        <w:rPr>
          <w:b/>
          <w:bCs/>
        </w:rPr>
        <w:t xml:space="preserve">норма</w:t>
      </w:r>
      <w:r>
        <w:t xml:space="preserve"> </w:t>
      </w:r>
      <w:r>
        <w:t xml:space="preserve">по сопоставлению двух текстов).</w:t>
      </w:r>
    </w:p>
    <w:bookmarkEnd w:id="45"/>
    <w:bookmarkStart w:id="46" w:name="Xcbb45f275b84c07a7d2821b4de98ccb719cb262"/>
    <w:p>
      <w:pPr>
        <w:pStyle w:val="Heading3"/>
      </w:pPr>
      <w:r>
        <w:t xml:space="preserve">Подп. 11 п. 56: что осталось, что изменилось, риски</w:t>
      </w:r>
    </w:p>
    <w:p>
      <w:pPr>
        <w:pStyle w:val="FirstParagraph"/>
      </w:pPr>
      <w:r>
        <w:rPr>
          <w:b/>
          <w:bCs/>
        </w:rPr>
        <w:t xml:space="preserve">Сохранились</w:t>
      </w:r>
      <w:r>
        <w:t xml:space="preserve"> </w:t>
      </w:r>
      <w:r>
        <w:t xml:space="preserve">(норма) кратность «не менее 3-х раз в день», диетическое (лечебное) питание «по медицинским показаниям» и круг лиц — «проживающих лиц пожилого возраста, лиц с ограниченными возможностями здоровья и инвалидов» в организациях стационарного социального обслуживания [3, 49]. Ни прежний, ни новый текст не говорит о выборе, числе вариантов или меню как документе социального обслуживания.</w:t>
      </w:r>
    </w:p>
    <w:p>
      <w:pPr>
        <w:pStyle w:val="BodyText"/>
      </w:pPr>
      <w:r>
        <w:rPr>
          <w:b/>
          <w:bCs/>
        </w:rPr>
        <w:t xml:space="preserve">Изменились</w:t>
      </w:r>
      <w:r>
        <w:t xml:space="preserve"> </w:t>
      </w:r>
      <w:r>
        <w:t xml:space="preserve">(норма) номер (п. 7.1.11 → подп. 11 п. 56), реквизиты (постановление № 32 от 27.10.2020 → постановление № 18 от 02.06.2026) и срок действия. По постановлению № 32 СанПиН 3590-20 должен был действовать с 01.01.2021 до 01.01.2027 [49]; постановление № 18 признало его утратившим силу ранее — с 01.09.2026, без переходного периода [3].</w:t>
      </w:r>
    </w:p>
    <w:p>
      <w:pPr>
        <w:pStyle w:val="BodyText"/>
      </w:pPr>
      <w:r>
        <w:rPr>
          <w:b/>
          <w:bCs/>
        </w:rPr>
        <w:t xml:space="preserve">Риски сентября — декабря 2026 г.</w:t>
      </w:r>
      <w:r>
        <w:t xml:space="preserve"> </w:t>
      </w:r>
      <w:r>
        <w:t xml:space="preserve">(толкование) связаны с тем, что дата 01.01.2027 переходит из документа в документ, подготовленный до июня 2026 г., в том числе в первую редакцию обзора [1]. Из неё проистекают три ошибки. Первая — ссылка локального акта учреждения (положения о питании, приказа о бракеражной комиссии, программы производственного контроля) на «п. 7.1.11 СанПиН 3590-20» как на действующий: содержание требования верно, ссылка — нет. Она исправляется заменой реквизитов при очередном пересмотре, а журналы, заполненные до 31.08.2026, переписывать не нужно. Вторая — указание в договоре с организатором питания (аутсорсинг) СанПиН 3590-20 в качестве обязательного требования к исполнителю. Если договор не содержит оговорки «или акт, его заменяющий», вопрос становится предметом дополнительного соглашения; в споре о качестве ссылка на утративший силу акт ослабляет позицию заказчика. Третья касается региональных актов, в преамбуле которых назван СанПиН 3590-20 (нормы Новосибирской области в редакции № 769-НПА, нормы Красноярского края № 607-п в редакции № 74-п, п. 3.9 и следующие гл. 3). Формально они не теряют силы, поскольку ссылка в преамбуле не делает региональную норму недействующей, однако при проверке ответ должен опираться на подп. 11 п. 56 СанПиН 4282-26, а не на преамбулу регионального акта.</w:t>
      </w:r>
    </w:p>
    <w:p>
      <w:pPr>
        <w:pStyle w:val="BodyText"/>
      </w:pPr>
      <w:r>
        <w:t xml:space="preserve">Для проверяющего достаточно одной фразы: «Требование подп. 11 п. 56 СанПиН 4282-26 текстуально совпадает с п. 7.1.11 СанПиН 3590-20; документы до 31.08.2026 составлены по действовавшему тогда акту».</w:t>
      </w:r>
    </w:p>
    <w:bookmarkEnd w:id="46"/>
    <w:bookmarkStart w:id="47" w:name="что-новый-санпин-говорит-о-выборе"/>
    <w:p>
      <w:pPr>
        <w:pStyle w:val="Heading3"/>
      </w:pPr>
      <w:r>
        <w:t xml:space="preserve">Что новый СанПиН говорит о выборе</w:t>
      </w:r>
    </w:p>
    <w:p>
      <w:pPr>
        <w:pStyle w:val="FirstParagraph"/>
      </w:pPr>
      <w:r>
        <w:t xml:space="preserve">Ни СанПиН 3590-20, ни СанПиН 4282-26 не ограничивают число вариантов блюда и не обязывают предоставлять выбор [2, 3] —</w:t>
      </w:r>
      <w:r>
        <w:t xml:space="preserve"> </w:t>
      </w:r>
      <w:r>
        <w:rPr>
          <w:b/>
          <w:bCs/>
        </w:rPr>
        <w:t xml:space="preserve">толкование</w:t>
      </w:r>
      <w:r>
        <w:t xml:space="preserve">, основанное на отсутствии соответствующих норм в обоих текстах. Вместе с тем четыре положения нового СанПиН непосредственно определяют условия, при которых вариативное меню может быть организовано законно.</w:t>
      </w:r>
    </w:p>
    <w:p>
      <w:pPr>
        <w:pStyle w:val="BodyText"/>
      </w:pPr>
      <w:r>
        <w:t xml:space="preserve">Первое положение —</w:t>
      </w:r>
      <w:r>
        <w:t xml:space="preserve"> </w:t>
      </w:r>
      <w:r>
        <w:rPr>
          <w:b/>
          <w:bCs/>
        </w:rPr>
        <w:t xml:space="preserve">технологическая карта на каждый вариант</w:t>
      </w:r>
      <w:r>
        <w:t xml:space="preserve"> </w:t>
      </w:r>
      <w:r>
        <w:t xml:space="preserve">(п. 11). Каждое блюдо, указанное в меню, должно иметь технологический документ, утверждённый руководителем, с тем же наименованием; второй вариант без ТТК является нарушением, каким бы удачным он ни был.</w:t>
      </w:r>
    </w:p>
    <w:p>
      <w:pPr>
        <w:pStyle w:val="BodyText"/>
      </w:pPr>
      <w:r>
        <w:t xml:space="preserve">Второе —</w:t>
      </w:r>
      <w:r>
        <w:t xml:space="preserve"> </w:t>
      </w:r>
      <w:r>
        <w:rPr>
          <w:b/>
          <w:bCs/>
        </w:rPr>
        <w:t xml:space="preserve">три часа на раздаче</w:t>
      </w:r>
      <w:r>
        <w:t xml:space="preserve"> </w:t>
      </w:r>
      <w:r>
        <w:t xml:space="preserve">(п. 32). Ограничение касается блюд, требующих разогревания перед употреблением, и исчисляется с момента изготовления. Для варианта, приготовленного «с запасом» в ожидании спроса, это прямой предел. Остатки нельзя реализовать на следующий день и нельзя заморозить для последующей реализации. Тот же пункт запрещает размещать на раздаче холодные блюда, кондитерские изделия и напитки вне охлаждаемой витрины (холодильного оборудования) [3]. Специальных правил для «шведского стола» или линии самообслуживания СанПиН 4282-26 не содержит; из п. 32 следует лишь, что линия, на которой житель сам берёт холодные закуски, салаты и напитки, должна быть оснащена охлаждаемой витриной. Запрет п. 32 на привлечение к порционированию и раздаче «посторонних лиц» обращён к персоналу и иным лицам, раздающим пищу другим; житель, накладывающий еду себе, таким лицом не является (толкование; сверка полного текста п. 32 проведена 06.10.2026).</w:t>
      </w:r>
    </w:p>
    <w:p>
      <w:pPr>
        <w:pStyle w:val="BodyText"/>
      </w:pPr>
      <w:r>
        <w:t xml:space="preserve">Третье —</w:t>
      </w:r>
      <w:r>
        <w:t xml:space="preserve"> </w:t>
      </w:r>
      <w:r>
        <w:rPr>
          <w:b/>
          <w:bCs/>
        </w:rPr>
        <w:t xml:space="preserve">бракераж каждого блюда</w:t>
      </w:r>
      <w:r>
        <w:t xml:space="preserve"> </w:t>
      </w:r>
      <w:r>
        <w:t xml:space="preserve">(подп. 13 п. 56). Поскольку бракераж проводится по блюду, второй вариант требует собственной записи в журнале.</w:t>
      </w:r>
    </w:p>
    <w:p>
      <w:pPr>
        <w:pStyle w:val="BodyText"/>
      </w:pPr>
      <w:r>
        <w:t xml:space="preserve">Четвёртое —</w:t>
      </w:r>
      <w:r>
        <w:t xml:space="preserve"> </w:t>
      </w:r>
      <w:r>
        <w:rPr>
          <w:b/>
          <w:bCs/>
        </w:rPr>
        <w:t xml:space="preserve">суточные пробы</w:t>
      </w:r>
      <w:r>
        <w:t xml:space="preserve"> </w:t>
      </w:r>
      <w:r>
        <w:t xml:space="preserve">(подп. 4 и 12 п. 56). Подп. 4 сформулирован для пищеблоков медицинских организаций; к организациям социального обслуживания отсылка сделана в подп. 12, причём лишь для случая готовых блюд от стороннего предприятия: пробы отбирает ответственный работник пищеблока в соответствии с подп. 4. Обязанность учреждения с собственным пищеблоком отбирать суточную пробу каждого блюда прямо в п. 56 не сформулирована. На практике её следует сохранять, поскольку суточная проба от каждой партии — общая практика производственного контроля по принципам ХАССП (п. 4) и требование, которого будет ожидать проверяющий (толкование; вопрос целесообразно уточнить у территориального органа Роспотребнадзора).</w:t>
      </w:r>
    </w:p>
    <w:p>
      <w:pPr>
        <w:pStyle w:val="BodyText"/>
      </w:pPr>
      <w:r>
        <w:t xml:space="preserve">Особого внимания заслуживает п. 3: санитарный надзор не оценивает соблюдение рекомендательных норм [3]. Продуктовые наборы приказа № 520н и рекомендаций 2002 г. рекомендательны; региональные нормы обязательны, но их соблюдение проверяет не Роспотребнадзор, а государственный контроль в сфере социального обслуживания — для организаций субъекта Роструд, для негосударственных поставщиков орган субъекта (п. 8.3–8.4; толкование). Вопрос «почему сегодня два вторых» поэтому к предмету санитарного надзора не относится, тогда как вопросы «где ТТК на второе Б», «где проба» и «сколько часов оно стоит на линии» — относятся.</w:t>
      </w:r>
    </w:p>
    <w:bookmarkEnd w:id="47"/>
    <w:bookmarkStart w:id="48" w:name="подп.-5-п.-56-кто-раздаёт-пищу"/>
    <w:p>
      <w:pPr>
        <w:pStyle w:val="Heading3"/>
      </w:pPr>
      <w:r>
        <w:t xml:space="preserve">Подп. 5 п. 56: кто раздаёт пищу</w:t>
      </w:r>
    </w:p>
    <w:p>
      <w:pPr>
        <w:pStyle w:val="FirstParagraph"/>
      </w:pPr>
      <w:r>
        <w:t xml:space="preserve">Подп. 5 п. 56 СанПиН 4282-26 требует, чтобы раздачу пищевой продукции пациентам медицинских организаций производили назначенные ответственные лица; иной персонал к раздаче не допускается [3]. Прямого аналога для организаций социального обслуживания нет; общий запрет п. 32 касается привлечения к приготовлению, порционированию и раздаче «посторонних лиц, включая персонал, в должностные обязанности которого не входят указанные виды деятельности» [3]. Если вариативное меню организуется с раздачей в отделениях силами младшего медицинского персонала или помощников по уходу, раздача должна быть включена в их должностные инструкции (толкование; практическое следствие рассмотрено в п. 7.5).</w:t>
      </w:r>
    </w:p>
    <w:bookmarkEnd w:id="48"/>
    <w:bookmarkEnd w:id="49"/>
    <w:bookmarkStart w:id="50" w:name="лечебное-питание-граница-компетенций"/>
    <w:p>
      <w:pPr>
        <w:pStyle w:val="Heading2"/>
      </w:pPr>
      <w:r>
        <w:t xml:space="preserve">Лечебное питание: граница компетенций</w:t>
      </w:r>
    </w:p>
    <w:p>
      <w:pPr>
        <w:pStyle w:val="FirstParagraph"/>
      </w:pPr>
      <w:r>
        <w:t xml:space="preserve">СанПиН требует организовать в стационарной организации социального обслуживания «диетическое (лечебное) питание по медицинским показаниям» [3], но не определяет, каким образом. Номенклатура стандартных диет и порядок лечебного питания установлены актами Минздрава России для медицинских организаций: приказом от 05.08.2003 № 330 (с изменениями, последнее — приказ от 19.02.2024 № 70н), приказом от 21.06.2013 № 395н «Об утверждении норм лечебного питания» и приказом от 23.09.2020 № 1008н «Об утверждении порядка обеспечения пациентов лечебным питанием» [3, сноски 13 и 23; 50–52].</w:t>
      </w:r>
    </w:p>
    <w:p>
      <w:pPr>
        <w:pStyle w:val="BodyText"/>
      </w:pPr>
      <w:r>
        <w:t xml:space="preserve">Применимость этих актов к организациям социального обслуживания прямо не установлена. Учреждение с медицинской лицензией и врачом в штате фактически применяет их по аналогии, учреждение без врача — нет. Первая редакция обзора охарактеризовала это как «недостаточную связность социального и медицинского регулирования» [1], и формулировка точна. Для вариативного меню отсюда следует правило (толкование): пищеблок не назначает и не отменяет диету, житель с назначенной диетой выбирает внутри неё. Какие диеты и консистенции кому назначать, доклад не рассматривает: это решает врач.</w:t>
      </w:r>
    </w:p>
    <w:p>
      <w:pPr>
        <w:pStyle w:val="BodyText"/>
      </w:pPr>
      <w:r>
        <w:t xml:space="preserve">Клинические рекомендации «Недостаточность питания (мальнутриция) у пациентов пожилого и старческого возраста» (Российская ассоциация геронтологов и гериатров, 2020; опубликованы в 2021 г.) предусматривают активный скрининг недостаточности питания у пожилых [53]. Для социального учреждения это ориентир организации медицинской части, а не норма для пищеблока.</w:t>
      </w:r>
    </w:p>
    <w:bookmarkEnd w:id="50"/>
    <w:bookmarkStart w:id="51" w:name="закон-3185-1-и-питание-в-пни"/>
    <w:p>
      <w:pPr>
        <w:pStyle w:val="Heading2"/>
      </w:pPr>
      <w:r>
        <w:t xml:space="preserve">Закон № 3185-1 и питание в ПНИ</w:t>
      </w:r>
    </w:p>
    <w:p>
      <w:pPr>
        <w:pStyle w:val="FirstParagraph"/>
      </w:pPr>
      <w:r>
        <w:t xml:space="preserve">Для ПНИ к изложенному добавляются три положения Закона № 3185-1 [26]. Согласно ч. 2 ст. 5, лица, страдающие психическими расстройствами, при оказании им психиатрической помощи имеют право на уважительное и гуманное отношение, исключающее унижение человеческого достоинства; это общая гарантия, из которой материалы семинара выводят недопустимость лишения еды как меры воздействия [23] —</w:t>
      </w:r>
      <w:r>
        <w:t xml:space="preserve"> </w:t>
      </w:r>
      <w:r>
        <w:rPr>
          <w:b/>
          <w:bCs/>
        </w:rPr>
        <w:t xml:space="preserve">толкование</w:t>
      </w:r>
      <w:r>
        <w:t xml:space="preserve">. Часть 2 ст. 37, применяемая в силу ст. 43, закрепляет право исполнять религиозные обряды и соблюдать религиозные каноны, в том числе пост, если это не нарушает внутреннего распорядка, —</w:t>
      </w:r>
      <w:r>
        <w:t xml:space="preserve"> </w:t>
      </w:r>
      <w:r>
        <w:rPr>
          <w:b/>
          <w:bCs/>
        </w:rPr>
        <w:t xml:space="preserve">норма</w:t>
      </w:r>
      <w:r>
        <w:t xml:space="preserve">. Часть 3 ст. 37 допускает временные ограничения прав, в том числе на получение посылок и на приобретение предметов первой необходимости, решением заведующего отделением или главного врача по рекомендации лечащего врача, а порядок устанавливается Правительством РФ —</w:t>
      </w:r>
      <w:r>
        <w:t xml:space="preserve"> </w:t>
      </w:r>
      <w:r>
        <w:rPr>
          <w:b/>
          <w:bCs/>
        </w:rPr>
        <w:t xml:space="preserve">норма</w:t>
      </w:r>
      <w:r>
        <w:t xml:space="preserve">; однако её применимость к жителям ПНИ сомнительна, поскольку ст. 43 отсылает только к ч. 2 и 4 ст. 37 (</w:t>
      </w:r>
      <w:r>
        <w:rPr>
          <w:b/>
          <w:bCs/>
        </w:rPr>
        <w:t xml:space="preserve">толкование</w:t>
      </w:r>
      <w:r>
        <w:t xml:space="preserve">).</w:t>
      </w:r>
    </w:p>
    <w:p>
      <w:pPr>
        <w:pStyle w:val="BodyText"/>
      </w:pPr>
      <w:r>
        <w:t xml:space="preserve">Последнее положение касается продуктовых передач. Перечни продуктов, «запрещённых к передаче» в ПНИ, которые публикуют учреждения [54], являются локальными формами, и их законность зависит от того, обоснованы ли запреты санитарными или медицинскими причинами; ст. 43 Закона № 3185-1 не распространяет на жителей ПНИ ограничения ч. 3 ст. 37 (толкование).</w:t>
      </w:r>
    </w:p>
    <w:p>
      <w:pPr>
        <w:pStyle w:val="BodyText"/>
      </w:pPr>
      <w:r>
        <w:t xml:space="preserve">Для поста следствие прямое: постный вариант блюда представляет собой не «вариативность по желанию пищеблока», а условие осуществления права, закреплённого законом. Если у жителя есть медицинские назначения, соблюдение поста согласуется с врачом; отказ от поста остаётся таким же правом в любой день.</w:t>
      </w:r>
    </w:p>
    <w:bookmarkEnd w:id="51"/>
    <w:bookmarkStart w:id="52" w:name="закупки-44-фз-и-223-фз"/>
    <w:p>
      <w:pPr>
        <w:pStyle w:val="Heading2"/>
      </w:pPr>
      <w:r>
        <w:t xml:space="preserve">Закупки: 44-ФЗ и 223-ФЗ</w:t>
      </w:r>
    </w:p>
    <w:p>
      <w:pPr>
        <w:pStyle w:val="FirstParagraph"/>
      </w:pPr>
      <w:r>
        <w:t xml:space="preserve">Питание зависит от закупки сильнее, чем от рецептуры: именно спецификация решает, окажется ли на складе второй продукт группы. Государственное бюджетное учреждение закупает по 44-ФЗ [55]. Автономное учреждение относится к заказчикам по 223-ФЗ (п. 1 ч. 2 ст. 1 223-ФЗ) и закупает по своему положению о закупке, а при неразмещении положения применяет 44-ФЗ [56]. Положения 44-ФЗ распространяются на закупки автономного учреждения за счёт субсидий на капитальные вложения (ч. 4 ст. 15 44-ФЗ) [55]. Применимость 44-ФЗ к закупкам автономного учреждения за счёт субсидии на выполнение государственного задания остаётся предметом многолетнего спора; Минфин России разъяснял порядок использования автономными учреждениями бюджетных средств в письме от 29.12.2014 № 02-02-08/68298 [57]. В 2025–2026 гг. спор получил судебную иллюстрацию, которую отраслевая печать пересказывает шире, чем она есть.</w:t>
      </w:r>
    </w:p>
    <w:p>
      <w:pPr>
        <w:pStyle w:val="BodyText"/>
      </w:pPr>
      <w:r>
        <w:t xml:space="preserve">В деле № А73-20917/2024 краевое государственное автономное учреждение заключило по 223-ФЗ без конкурентных процедур договор на авиационные услуги для тушения лесных пожаров на территории Хабаровского края за счёт субсидии на выполнение государственного задания; Арбитражный суд Дальневосточного округа постановлением от 05.12.2025 № Ф03-3556/25 согласился с признанием договора недействительным [58]. Мотивом суда послужил не источник денег, а цель закупки: она «произведена автономным учреждением во исполнение государственного задания и по поручению государственного органа для обеспечения публичного интереса и удовлетворения государственных нужд… а не нужд учреждения», тогда как 223-ФЗ применим, «когда закупка осуществляется для нужд самих поименованных в данном законе юридических лиц, в том числе автономных учреждений» [58]. По тексту постановления ход дела таков: решением Арбитражного суда Хабаровского края от 04.06.2025 иск прокурора удовлетворён; постановлением Шестого арбитражного апелляционного суда от 12.08.2025 решение отменено и в иске отказано; кассационная инстанция по жалобе прокурора отменила апелляционное постановление [58].</w:t>
      </w:r>
    </w:p>
    <w:p>
      <w:pPr>
        <w:pStyle w:val="BodyText"/>
      </w:pPr>
      <w:r>
        <w:t xml:space="preserve">Отраслевой блог сообщает, что определением Верховного Суда РФ от 28.01.2026 № 303-ЭС25-15393 в передаче кассационной жалобы учреждения отказано, представляет это как «окончательную точку» в споре и называет ключевым критерием источник финансирования [59]. Пересказ блога расходится с текстом постановления округа в проверяемых деталях: предмет договора назван «поставкой товаров» (в деле — авиационные услуги по тушению пожаров), а апелляционная инстанция описана как поддержавшая первую (в деле она её отменила) [58, 59]. При проверках 05–06.10.2026 под тем же номером 303-ЭС25-15393 в открытой базе судебных актов обнаруживалось лишь определение судьи Верховного Суда от 29.12.2025 об отсрочке учреждению уплаты государственной пошлины за подачу кассационной жалобы до окончания производства по ней [60]. Факт и дату отказа тогда подтверждал второй, независимый от блога вторичный источник — обзор решений Верховного Суда по закупкам в «Аукционном вестнике» от 30.01.2026, где указаны «Определение Верховного суда РФ от 28.01.2026 № 303-ЭС25-15393 по делу № А73-20917/2024» и постановление округа от 05.12.2025 [61]. Обзор излагает позицию иначе, чем блог, — через цель закупки, а не источник денег: когда автономному учреждению поручено совершение мероприятий «в целях реализации государственных нужд и обеспечения выполнения полномочий органа государственной власти», применяется 44-ФЗ, и договор, заключённый с единственным исполнителем по 223-ФЗ, подлежит признанию недействительным по иску прокурора [61]. Это пересказ обозревателя, а не текст определения.</w:t>
      </w:r>
    </w:p>
    <w:p>
      <w:pPr>
        <w:pStyle w:val="BodyText"/>
      </w:pPr>
      <w:r>
        <w:t xml:space="preserve">Текст самого определения от 28.01.2026 получен 07.10.2026 из банка судебных актов на официальном сайте Верховного Суда [62]. Это определение судьи об отказе в передаче кассационной жалобы для рассмотрения в судебном заседании Судебной коллегии по экономическим спорам, вынесенное по стандартной формуле: доводы жалобы «не подтверждают наличие оснований, предусмотренных статьями 291.6, 291.11 Арбитражного процессуального кодекса Российской Федерации», поскольку «не позволяют сделать вывод о том, что при рассмотрении дела допущены нарушения норм материального права и (или) норм процессуального права, приведшие к судебной ошибке существенного и непреодолимого характера» [62]. Кроме отказа, определение взыскивает с учреждения 80 000 руб. государственной пошлины, уплата которой была отсрочена определением от 29.12.2025 [60, 62]. Ни 44-ФЗ, ни 223-ФЗ, ни государственное задание, ни источник финансирования, ни цель закупки в тексте не упоминаются, и приводимой в блоге цитаты «из определения» в нём нет [59, 62]. Следовательно, ни «окончательной точки» в споре о применимом законе, ни критерия источника денег Верховный Суд в этом деле не формулировал: определение лишь констатирует отсутствие оснований для пересмотра, а правовая позиция по делу содержится в постановлении суда округа, которое после отказа остаётся в силе (толкование). В определении от 28.01.2026 номер дела указан верно — А73-20917/2024, что подтверждает техническую опечатку в определении от 29.12.2025 (гл. 9, поз. 40) [60, 62]. Юридический комментарий ГАРАНТ.РУ к тому же постановлению делает более узкий вывод: если в рамках задания учреждение оказывает услуги конкретным заявителям, закупка удовлетворяет нужды самого учреждения и вопросов с применением 223-ФЗ «не возникало» бы, тогда как 44-ФЗ обязателен, когда учреждению поручена реализация полномочий органа власти в интересах неограниченного круга лиц [63].</w:t>
      </w:r>
    </w:p>
    <w:p>
      <w:pPr>
        <w:pStyle w:val="BodyText"/>
      </w:pPr>
      <w:r>
        <w:t xml:space="preserve">Для стационарной организации социального обслуживания это различие имеет решающее значение (толкование). Продукты для жителей закупаются ради оказания социальной услуги конкретным получателям по их индивидуальным программам, то есть для нужд самого учреждения как поставщика социальных услуг, а не для реализации полномочий учредителя в интересах неопределённого круга лиц. По логике постановления № Ф03-3556/25 такая закупка автономного учреждения остаётся в контуре 223-ФЗ. Иначе может обстоять дело с закупками, которые учредитель поручает учреждению сверх его уставной деятельности (оборудование по региональной программе, мероприятия для населения района): здесь риск переквалификации в 44-ФЗ реален. Это толкование не заменяет правовой экспертизы учредителя. Определение Верховного Суда от 28.01.2026 ему не противоречит, но и не подкрепляет его: позиции по существу спора оно не содержит, а отказ в передаче жалобы оставляет в силе постановление округа, на логике которого толкование построено [62].</w:t>
      </w:r>
    </w:p>
    <w:p>
      <w:pPr>
        <w:pStyle w:val="BodyText"/>
      </w:pPr>
      <w:r>
        <w:t xml:space="preserve">В Санкт-Петербурге оба контура соседствуют в одной отрасли: ДСО «Серафимовский» (автономное учреждение) закупает по 223-ФЗ, ДСО «Тесовый берег» (бюджетное учреждение) — по 44-ФЗ; примером последнего служит извещение № 0372200070825000244 от 24.11.2025 об открытом конкурсе на поставку продуктов питания [64]. Закупочные решения для вариативного меню сопоставлены в п. 7.7.</w:t>
      </w:r>
    </w:p>
    <w:bookmarkEnd w:id="52"/>
    <w:bookmarkStart w:id="53" w:name="ответственность"/>
    <w:p>
      <w:pPr>
        <w:pStyle w:val="Heading2"/>
      </w:pPr>
      <w:r>
        <w:t xml:space="preserve">Ответственность</w:t>
      </w:r>
    </w:p>
    <w:p>
      <w:pPr>
        <w:pStyle w:val="FirstParagraph"/>
      </w:pPr>
      <w:r>
        <w:rPr>
          <w:b/>
          <w:bCs/>
        </w:rPr>
        <w:t xml:space="preserve">Санитарная.</w:t>
      </w:r>
      <w:r>
        <w:t xml:space="preserve"> </w:t>
      </w:r>
      <w:r>
        <w:t xml:space="preserve">Общий состав предусмотрен ст. 6.3 КоАП (нарушение законодательства в области обеспечения санитарно-эпидемиологического благополучия), специальный — ст. 6.6 КоАП (нарушение санитарно-эпидемиологических требований к организации питания населения) [65]. Первая редакция обзора называет ст. 6.3 [1], доклад «Не просто накормить» — ст. 6.6 [22]. Противоречия здесь нет: речь идёт о соотношении общей и специальной нормы, и к нарушениям при организации питания применяется ст. 6.6. Прокуратура применяла её к учреждениям социального обслуживания, в том числе к социально-реабилитационному центру в Кашине [66]. Верховный Суд РФ в постановлении от 21.02.2019 № 11-АД19-4 переквалифицировал нарушение со ст. 6.6 на ст. 6.7 КоАП применительно к организации, для которой специальной являлась норма об условиях воспитания и обучения [67]; выбор состава, таким образом, зависит от вида организации.</w:t>
      </w:r>
    </w:p>
    <w:p>
      <w:pPr>
        <w:pStyle w:val="BodyText"/>
      </w:pPr>
      <w:r>
        <w:rPr>
          <w:b/>
          <w:bCs/>
        </w:rPr>
        <w:t xml:space="preserve">Антимонопольная.</w:t>
      </w:r>
      <w:r>
        <w:t xml:space="preserve"> </w:t>
      </w:r>
      <w:r>
        <w:t xml:space="preserve">Сырьё для социальных учреждений — сфера с публичными картельными делами: ФАС России в 2024 г. сообщила о картеле на 543 торгах поставки социально значимых продуктов на сумму 4,7 млрд руб. [68], УФАС по Челябинской области в 2025 г. — о картеле на 27 тендерах школьного питания со штрафом 5,1 млн руб. [69]. Вывод для вариативного меню узок: избыточно детализированная спецификация, составленная «под второе блюдо», сама способна ограничить конкуренцию, поэтому спецификация строится по группам продуктов, а не под поставщика (толкование).</w:t>
      </w:r>
    </w:p>
    <w:bookmarkEnd w:id="53"/>
    <w:bookmarkStart w:id="54" w:name="выводы-по-главе-2"/>
    <w:p>
      <w:pPr>
        <w:pStyle w:val="Heading2"/>
      </w:pPr>
      <w:r>
        <w:t xml:space="preserve">Выводы по главе 2</w:t>
      </w:r>
    </w:p>
    <w:p>
      <w:pPr>
        <w:pStyle w:val="FirstParagraph"/>
      </w:pPr>
      <w:r>
        <w:t xml:space="preserve">Федеральное право задаёт для вариативного меню рамку, но не содержание. Нормы питания утверждает субъект, федеральные продуктовые наборы носят рекомендательный характер, а обязанности предоставлять выбор блюда не содержит ни один из проанализированных федеральных актов. Санитарные правила выбора не ограничивают, однако обусловливают его технологической картой на каждый вариант, пределом в три часа на раздаче, охлаждаемой витриной для холодных блюд, бракеражем каждого блюда и суточными пробами. Механизм эквивалентной замены для взрослых держится на рекомендациях 2002 г., аналогии с детским разделом СанПиН и региональных актах. Единственная прямая федеральная опора выбора — право на соблюдение поста, закреплённое для ПНИ законом, а для всех организаций с 01.09.2025 — приказом № 305н. В закупках для автономных учреждений сохраняется неопределённость между 223-ФЗ и 44-ФЗ, которую известные судебные акты не снимают окончательно. Итоговая квалификация утверждений приведена в таблице; региональный уровень, на котором рамка наполняется содержанием, рассматривается в главе 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Утверждение</w:t>
            </w:r>
          </w:p>
        </w:tc>
        <w:tc>
          <w:tcPr/>
          <w:p>
            <w:pPr>
              <w:pStyle w:val="Compact"/>
            </w:pPr>
            <w:r>
              <w:t xml:space="preserve">Класс</w:t>
            </w:r>
          </w:p>
        </w:tc>
        <w:tc>
          <w:tcPr/>
          <w:p>
            <w:pPr>
              <w:pStyle w:val="Compact"/>
            </w:pPr>
            <w:r>
              <w:t xml:space="preserve">Основание</w:t>
            </w:r>
          </w:p>
        </w:tc>
      </w:tr>
      <w:tr>
        <w:tc>
          <w:tcPr/>
          <w:p>
            <w:pPr>
              <w:pStyle w:val="Compact"/>
            </w:pPr>
            <w:r>
              <w:t xml:space="preserve">Питание в стационаре — не менее 3 раз в день, включая диетическое по медицинским показаниям</w:t>
            </w:r>
          </w:p>
        </w:tc>
        <w:tc>
          <w:tcPr/>
          <w:p>
            <w:pPr>
              <w:pStyle w:val="Compact"/>
            </w:pPr>
            <w:r>
              <w:t xml:space="preserve">Норма</w:t>
            </w:r>
          </w:p>
        </w:tc>
        <w:tc>
          <w:tcPr/>
          <w:p>
            <w:pPr>
              <w:pStyle w:val="Compact"/>
            </w:pPr>
            <w:r>
              <w:t xml:space="preserve">Подп. 11 п. 56 СанПиН 4282-26 [3]</w:t>
            </w:r>
          </w:p>
        </w:tc>
      </w:tr>
      <w:tr>
        <w:tc>
          <w:tcPr/>
          <w:p>
            <w:pPr>
              <w:pStyle w:val="Compact"/>
            </w:pPr>
            <w:r>
              <w:t xml:space="preserve">Нормы питания утверждает субъект</w:t>
            </w:r>
          </w:p>
        </w:tc>
        <w:tc>
          <w:tcPr/>
          <w:p>
            <w:pPr>
              <w:pStyle w:val="Compact"/>
            </w:pPr>
            <w:r>
              <w:t xml:space="preserve">Норма</w:t>
            </w:r>
          </w:p>
        </w:tc>
        <w:tc>
          <w:tcPr/>
          <w:p>
            <w:pPr>
              <w:pStyle w:val="Compact"/>
            </w:pPr>
            <w:r>
              <w:t xml:space="preserve">Ст. 8 442-ФЗ [24]</w:t>
            </w:r>
          </w:p>
        </w:tc>
      </w:tr>
      <w:tr>
        <w:tc>
          <w:tcPr/>
          <w:p>
            <w:pPr>
              <w:pStyle w:val="Compact"/>
            </w:pPr>
            <w:r>
              <w:t xml:space="preserve">Федеральные продуктовые наборы</w:t>
            </w:r>
          </w:p>
        </w:tc>
        <w:tc>
          <w:tcPr/>
          <w:p>
            <w:pPr>
              <w:pStyle w:val="Compact"/>
            </w:pPr>
            <w:r>
              <w:t xml:space="preserve">Рекомендация</w:t>
            </w:r>
          </w:p>
        </w:tc>
        <w:tc>
          <w:tcPr/>
          <w:p>
            <w:pPr>
              <w:pStyle w:val="Compact"/>
            </w:pPr>
            <w:r>
              <w:t xml:space="preserve">Приказ № 520н [32]; рекомендации 2002 г. [31]</w:t>
            </w:r>
          </w:p>
        </w:tc>
      </w:tr>
      <w:tr>
        <w:tc>
          <w:tcPr/>
          <w:p>
            <w:pPr>
              <w:pStyle w:val="Compact"/>
            </w:pPr>
            <w:r>
              <w:t xml:space="preserve">Число вариантов блюда не ограничено</w:t>
            </w:r>
          </w:p>
        </w:tc>
        <w:tc>
          <w:tcPr/>
          <w:p>
            <w:pPr>
              <w:pStyle w:val="Compact"/>
            </w:pPr>
            <w:r>
              <w:t xml:space="preserve">Толкование</w:t>
            </w:r>
          </w:p>
        </w:tc>
        <w:tc>
          <w:tcPr/>
          <w:p>
            <w:pPr>
              <w:pStyle w:val="Compact"/>
            </w:pPr>
            <w:r>
              <w:t xml:space="preserve">Отсутствие норм в СанПиН 3590-20 и 4282-26 [2, 3]</w:t>
            </w:r>
          </w:p>
        </w:tc>
      </w:tr>
      <w:tr>
        <w:tc>
          <w:tcPr/>
          <w:p>
            <w:pPr>
              <w:pStyle w:val="Compact"/>
            </w:pPr>
            <w:r>
              <w:t xml:space="preserve">Обязанность предоставлять выбор блюда</w:t>
            </w:r>
          </w:p>
        </w:tc>
        <w:tc>
          <w:tcPr/>
          <w:p>
            <w:pPr>
              <w:pStyle w:val="Compact"/>
            </w:pPr>
            <w:r>
              <w:t xml:space="preserve">Отсутствует</w:t>
            </w:r>
          </w:p>
        </w:tc>
        <w:tc>
          <w:tcPr/>
          <w:p>
            <w:pPr>
              <w:pStyle w:val="Compact"/>
            </w:pPr>
            <w:r>
              <w:t xml:space="preserve">Ни в одном проанализированном федеральном акте</w:t>
            </w:r>
          </w:p>
        </w:tc>
      </w:tr>
      <w:tr>
        <w:tc>
          <w:tcPr/>
          <w:p>
            <w:pPr>
              <w:pStyle w:val="Compact"/>
            </w:pPr>
            <w:r>
              <w:t xml:space="preserve">Таблица замен СанПиН</w:t>
            </w:r>
          </w:p>
        </w:tc>
        <w:tc>
          <w:tcPr/>
          <w:p>
            <w:pPr>
              <w:pStyle w:val="Compact"/>
            </w:pPr>
            <w:r>
              <w:t xml:space="preserve">Норма для детских организаций; для взрослых — ориентир по аналогии</w:t>
            </w:r>
          </w:p>
        </w:tc>
        <w:tc>
          <w:tcPr/>
          <w:p>
            <w:pPr>
              <w:pStyle w:val="Compact"/>
            </w:pPr>
            <w:r>
              <w:t xml:space="preserve">Подп. 4 п. 59, прил. 11 СанПиН 4282-26 [3]</w:t>
            </w:r>
          </w:p>
        </w:tc>
      </w:tr>
      <w:tr>
        <w:tc>
          <w:tcPr/>
          <w:p>
            <w:pPr>
              <w:pStyle w:val="Compact"/>
            </w:pPr>
            <w:r>
              <w:t xml:space="preserve">Нормы взаимозаменяемости для социального обслуживания взрослых</w:t>
            </w:r>
          </w:p>
        </w:tc>
        <w:tc>
          <w:tcPr/>
          <w:p>
            <w:pPr>
              <w:pStyle w:val="Compact"/>
            </w:pPr>
            <w:r>
              <w:t xml:space="preserve">Рекомендация</w:t>
            </w:r>
          </w:p>
        </w:tc>
        <w:tc>
          <w:tcPr/>
          <w:p>
            <w:pPr>
              <w:pStyle w:val="Compact"/>
            </w:pPr>
            <w:r>
              <w:t xml:space="preserve">Прил. 7 к постановлению № 12 [31]</w:t>
            </w:r>
          </w:p>
        </w:tc>
      </w:tr>
      <w:tr>
        <w:tc>
          <w:tcPr/>
          <w:p>
            <w:pPr>
              <w:pStyle w:val="Compact"/>
            </w:pPr>
            <w:r>
              <w:t xml:space="preserve">ТТК на каждый вариант с тем же наименованием</w:t>
            </w:r>
          </w:p>
        </w:tc>
        <w:tc>
          <w:tcPr/>
          <w:p>
            <w:pPr>
              <w:pStyle w:val="Compact"/>
            </w:pPr>
            <w:r>
              <w:t xml:space="preserve">Норма</w:t>
            </w:r>
          </w:p>
        </w:tc>
        <w:tc>
          <w:tcPr/>
          <w:p>
            <w:pPr>
              <w:pStyle w:val="Compact"/>
            </w:pPr>
            <w:r>
              <w:t xml:space="preserve">П. 11 СанПиН 4282-26 [3]</w:t>
            </w:r>
          </w:p>
        </w:tc>
      </w:tr>
      <w:tr>
        <w:tc>
          <w:tcPr/>
          <w:p>
            <w:pPr>
              <w:pStyle w:val="Compact"/>
            </w:pPr>
            <w:r>
              <w:t xml:space="preserve">Не более 3 ч на раздаче для блюд, требующих разогрева</w:t>
            </w:r>
          </w:p>
        </w:tc>
        <w:tc>
          <w:tcPr/>
          <w:p>
            <w:pPr>
              <w:pStyle w:val="Compact"/>
            </w:pPr>
            <w:r>
              <w:t xml:space="preserve">Норма</w:t>
            </w:r>
          </w:p>
        </w:tc>
        <w:tc>
          <w:tcPr/>
          <w:p>
            <w:pPr>
              <w:pStyle w:val="Compact"/>
            </w:pPr>
            <w:r>
              <w:t xml:space="preserve">П. 32 СанПиН 4282-26 [3]</w:t>
            </w:r>
          </w:p>
        </w:tc>
      </w:tr>
      <w:tr>
        <w:tc>
          <w:tcPr/>
          <w:p>
            <w:pPr>
              <w:pStyle w:val="Compact"/>
            </w:pPr>
            <w:r>
              <w:t xml:space="preserve">Право жителя ПНИ соблюдать пост</w:t>
            </w:r>
          </w:p>
        </w:tc>
        <w:tc>
          <w:tcPr/>
          <w:p>
            <w:pPr>
              <w:pStyle w:val="Compact"/>
            </w:pPr>
            <w:r>
              <w:t xml:space="preserve">Норма</w:t>
            </w:r>
          </w:p>
        </w:tc>
        <w:tc>
          <w:tcPr/>
          <w:p>
            <w:pPr>
              <w:pStyle w:val="Compact"/>
            </w:pPr>
            <w:r>
              <w:t xml:space="preserve">Ст. 37 ч. 2, ст. 43 Закона № 3185-1 [26]</w:t>
            </w:r>
          </w:p>
        </w:tc>
      </w:tr>
      <w:tr>
        <w:tc>
          <w:tcPr/>
          <w:p>
            <w:pPr>
              <w:pStyle w:val="Compact"/>
            </w:pPr>
            <w:r>
              <w:t xml:space="preserve">Ограничение платы 75 % среднедушевого дохода</w:t>
            </w:r>
          </w:p>
        </w:tc>
        <w:tc>
          <w:tcPr/>
          <w:p>
            <w:pPr>
              <w:pStyle w:val="Compact"/>
            </w:pPr>
            <w:r>
              <w:t xml:space="preserve">Норма</w:t>
            </w:r>
          </w:p>
        </w:tc>
        <w:tc>
          <w:tcPr/>
          <w:p>
            <w:pPr>
              <w:pStyle w:val="Compact"/>
            </w:pPr>
            <w:r>
              <w:t xml:space="preserve">Ч. 4 ст. 32 442-ФЗ [24]; п. 35 приказа № 935н [25]</w:t>
            </w:r>
          </w:p>
        </w:tc>
      </w:tr>
    </w:tbl>
    <w:bookmarkEnd w:id="54"/>
    <w:bookmarkEnd w:id="55"/>
    <w:bookmarkStart w:id="77" w:name="региональные-нормы-питания"/>
    <w:p>
      <w:pPr>
        <w:pStyle w:val="Heading1"/>
      </w:pPr>
      <w:r>
        <w:t xml:space="preserve">Региональные нормы питания</w:t>
      </w:r>
    </w:p>
    <w:bookmarkStart w:id="56" w:name="архитектура-регионального-регулирования"/>
    <w:p>
      <w:pPr>
        <w:pStyle w:val="Heading2"/>
      </w:pPr>
      <w:r>
        <w:t xml:space="preserve">Архитектура регионального регулирования</w:t>
      </w:r>
    </w:p>
    <w:p>
      <w:pPr>
        <w:pStyle w:val="FirstParagraph"/>
      </w:pPr>
      <w:r>
        <w:t xml:space="preserve">С 1 января 2015 г. каждый субъект Российской Федерации действует по собственным актам о социальном обслуживании. Первая редакция обзора описала их типовую структуру в четыре уровня: закон субъекта о социальном обслуживании; перечень социальных услуг; нормы питания (суточные продуктовые наборы в граммах брутто и нетто); порядки, стандарты и тарифы [1]. Для темы доклада ключевым уровнем являются нормы питания, поскольку именно они определяют, из чего пищеблок может приготовить два варианта.</w:t>
      </w:r>
    </w:p>
    <w:p>
      <w:pPr>
        <w:pStyle w:val="BodyText"/>
      </w:pPr>
      <w:r>
        <w:t xml:space="preserve">Ни один из проанализированных региональных актов не закрепляет права жителя на выбор блюда и не устанавливает числа вариантов [1]. Во второй редакции этот вывод проверен по текстам актов Санкт-Петербурга, Новосибирской и Нижегородской областей, Красноярского края, Ленинградской области и ХМАО — Югры, а для Москвы — по открытой части приказа № 228 [33, 45–47, 70–72]; для остальных субъектов он заимствован из первой редакции. Вариативное меню в России, следовательно, повсеместно остаётся организационной инициативой учреждения: нормы его допускают, но не предписывают (толкование).</w:t>
      </w:r>
    </w:p>
    <w:p>
      <w:pPr>
        <w:pStyle w:val="BodyText"/>
      </w:pPr>
      <w:r>
        <w:t xml:space="preserve">Первая редакция обзора предложила классифицировать нормы по степени дифференциации: «многовариантные» (наборы различаются по типу учреждения и по состоянию здоровья; пример — Санкт-Петербург), «типовые» (только по типу учреждения; пример — Псковская область) и «укрупнённые» (единый набор с оговорками о замене по медицинским показаниям) [1]. Классификация полезна, однако выведенное из неё положение — «чем богаче нормативный ассортимент, тем шире легальное пространство выбора» — нуждается в поправке. Дифференциация по диагнозам расширяет пространство персонализации, а не выбора: житель с диабетом получает иной набор, но не право выбирать между наборами. Пространство выбора создаёт другое свойство нормы — формулировка позиций группами продуктов, а не конкретными продуктами (толкование, см. п. 2.5).</w:t>
      </w:r>
    </w:p>
    <w:bookmarkEnd w:id="56"/>
    <w:bookmarkStart w:id="62" w:name="санкт-петербург-постановление-1284"/>
    <w:p>
      <w:pPr>
        <w:pStyle w:val="Heading2"/>
      </w:pPr>
      <w:r>
        <w:t xml:space="preserve">Санкт-Петербург: постановление № 1284</w:t>
      </w:r>
    </w:p>
    <w:bookmarkStart w:id="57" w:name="реквизиты-и-структура"/>
    <w:p>
      <w:pPr>
        <w:pStyle w:val="Heading3"/>
      </w:pPr>
      <w:r>
        <w:t xml:space="preserve">Реквизиты и структура</w:t>
      </w:r>
    </w:p>
    <w:p>
      <w:pPr>
        <w:pStyle w:val="FirstParagraph"/>
      </w:pPr>
      <w:r>
        <w:t xml:space="preserve">Постановление Правительства Санкт-Петербурга от 29.12.2014 № 1284 «Об утверждении норм питания в организациях социального обслуживания населения Санкт-Петербурга» вступило в силу со дня официального опубликования и распространяется на правоотношения, возникшие с 01.01.2015; изменено постановлениями от 27.07.2017 № 616, от 19.12.2019 № 929, от 27.06.2022 № 561 и от 18.07.2025 № 507 [33, 34, 73]. Постановлением № 929 приложение изложено в новой редакции с 01.01.2020 [73]; постановлением № 561 изменены, в частности, нормы по крупам и мясу [33].</w:t>
      </w:r>
    </w:p>
    <w:p>
      <w:pPr>
        <w:pStyle w:val="BodyText"/>
      </w:pPr>
      <w:r>
        <w:rPr>
          <w:b/>
          <w:bCs/>
        </w:rPr>
        <w:t xml:space="preserve">Действующая редакция — с 01.01.2026.</w:t>
      </w:r>
      <w:r>
        <w:t xml:space="preserve"> </w:t>
      </w:r>
      <w:r>
        <w:t xml:space="preserve">Постановлением от 18.07.2025 № 507 приложение к постановлению № 1284 изложено в новой редакции; изменения вступили в силу с 1 января 2026 г. (п. 1.2 и п. 2 постановления № 507; официальное опубликование на портале правовой информации 24.07.2025) [34]. В первой и второй редакциях обзора нормы Санкт-Петербурга приводились по редакции от 27.06.2022 № 561 [33], действовавшей до 31.12.2025; ниже она упоминается как историческая. Все граммы в настоящем разделе, в сценариях гл. 7 и в прил. Б приведены по действующей редакции, кроме случаев, когда прямо названа редакция 2022 г.</w:t>
      </w:r>
    </w:p>
    <w:p>
      <w:pPr>
        <w:pStyle w:val="BodyText"/>
      </w:pPr>
      <w:r>
        <w:t xml:space="preserve">Приложение в действующей редакции состоит из восьми самостоятельных норм [34]:</w:t>
      </w:r>
    </w:p>
    <w:p>
      <w:pPr>
        <w:pStyle w:val="Compact"/>
        <w:numPr>
          <w:ilvl w:val="0"/>
          <w:numId w:val="1002"/>
        </w:numPr>
      </w:pPr>
      <w:r>
        <w:t xml:space="preserve">нормы питания в стационарной форме для получателей 18 лет и старше — в четырёх парах столбцов (брутто и нетто): организации, кроме ПНИ и ДСО; ПНИ и ДСО; лица с сахарным диабетом; лица с заболеваниями желудочно-кишечного тракта;</w:t>
      </w:r>
    </w:p>
    <w:p>
      <w:pPr>
        <w:pStyle w:val="Compact"/>
        <w:numPr>
          <w:ilvl w:val="0"/>
          <w:numId w:val="1002"/>
        </w:numPr>
      </w:pPr>
      <w:r>
        <w:t xml:space="preserve">такие же нормы</w:t>
      </w:r>
      <w:r>
        <w:t xml:space="preserve"> </w:t>
      </w:r>
      <w:r>
        <w:rPr>
          <w:b/>
          <w:bCs/>
        </w:rPr>
        <w:t xml:space="preserve">без смеси белковой композитной сухой</w:t>
      </w:r>
      <w:r>
        <w:t xml:space="preserve"> </w:t>
      </w:r>
      <w:r>
        <w:t xml:space="preserve">— теперь в двух парах столбцов: для организаций, кроме ПНИ и ДСО, и для ПНИ и ДСО (в редакции 2022 г. такая таблица существовала только для ПНИ [33]);</w:t>
      </w:r>
    </w:p>
    <w:p>
      <w:pPr>
        <w:pStyle w:val="Compact"/>
        <w:numPr>
          <w:ilvl w:val="0"/>
          <w:numId w:val="1002"/>
        </w:numPr>
      </w:pPr>
      <w:r>
        <w:t xml:space="preserve">нормы питания беременных женщин и кормящих матерей;</w:t>
      </w:r>
    </w:p>
    <w:p>
      <w:pPr>
        <w:pStyle w:val="Compact"/>
        <w:numPr>
          <w:ilvl w:val="0"/>
          <w:numId w:val="1002"/>
        </w:numPr>
      </w:pPr>
      <w:r>
        <w:t xml:space="preserve">нормы питания детей первого года жизни, проживающих с матерями;</w:t>
      </w:r>
    </w:p>
    <w:p>
      <w:pPr>
        <w:pStyle w:val="Compact"/>
        <w:numPr>
          <w:ilvl w:val="0"/>
          <w:numId w:val="1002"/>
        </w:numPr>
      </w:pPr>
      <w:r>
        <w:t xml:space="preserve">нормы питания детей от 1 года до 18 лет и лиц из числа детей-сирот от 18 до 23 лет (с примечанием о допустимости замены продуктов по таблице замены приложения № 11 к СанПиН 2.3/2.4.3590-20; это примечание относится к детскому разделу);</w:t>
      </w:r>
    </w:p>
    <w:p>
      <w:pPr>
        <w:pStyle w:val="Compact"/>
        <w:numPr>
          <w:ilvl w:val="0"/>
          <w:numId w:val="1002"/>
        </w:numPr>
      </w:pPr>
      <w:r>
        <w:t xml:space="preserve">нормы специализированного лечебного энтерального питания для получателей от 4 лет, в том числе на длительном зондовом питании, с индивидуальным расчётом по формуле действительного расхода энергии;</w:t>
      </w:r>
    </w:p>
    <w:p>
      <w:pPr>
        <w:pStyle w:val="Compact"/>
        <w:numPr>
          <w:ilvl w:val="0"/>
          <w:numId w:val="1002"/>
        </w:numPr>
      </w:pPr>
      <w:r>
        <w:t xml:space="preserve">и 8. нормы питания в полустационарной форме с пребыванием свыше четырёх часов — для взрослых и для детей (в нетто).</w:t>
      </w:r>
    </w:p>
    <w:p>
      <w:pPr>
        <w:pStyle w:val="FirstParagraph"/>
      </w:pPr>
      <w:r>
        <w:t xml:space="preserve">Смесь белковая композитная сухая (27 г) и витаминно-минеральные комплексы (50–100 % физиологической нормы) в действующей редакции отмечены сноской «по медицинским показаниям» [34]. В редакции 2022 г. СБКС входила в общую норму без такой оговорки, а витамины выдавались по схеме «1 драже 3 раза в неделю» [33].</w:t>
      </w:r>
    </w:p>
    <w:bookmarkEnd w:id="57"/>
    <w:bookmarkStart w:id="58" w:name="что-изменилось-с-01.01.2026"/>
    <w:p>
      <w:pPr>
        <w:pStyle w:val="Heading3"/>
      </w:pPr>
      <w:r>
        <w:t xml:space="preserve">Что изменилось с 01.01.2026</w:t>
      </w:r>
    </w:p>
    <w:p>
      <w:pPr>
        <w:pStyle w:val="FirstParagraph"/>
      </w:pPr>
      <w:r>
        <w:t xml:space="preserve">Основное изменение затронуло столбец «организации, кроме ПНИ и ДСО», то есть дома-интернаты общего типа и иные стационары, кроме ПНИ и ДСО. Он фактически переписан по образцу федеральной рекомендации (приказ № 520н): нетто-значения совпадают с ней по всем сопоставленным позициям, кроме сахара и кондитерских изделий (в Санкт-Петербурге 50 + 15 г, в приказе № 520н 50 г вместе) [32, 34]. Столбец «ПНИ и ДСО» изменился мало: сохранились граммы по хлебу, крупам, мясу, птице, рыбе, творогу и молочным продуктам, изменились нормы по яйцу (½ шт. в сутки вместо 4 шт. в неделю), по витаминам и отметка о медицинских показаниях для СБКС [33, 34].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Продукт (нетто, г/сут на человека)</w:t>
            </w:r>
          </w:p>
        </w:tc>
        <w:tc>
          <w:tcPr/>
          <w:p>
            <w:pPr>
              <w:pStyle w:val="Compact"/>
            </w:pPr>
            <w:r>
              <w:t xml:space="preserve">Приказ № 520н, 18+ [32]</w:t>
            </w:r>
          </w:p>
        </w:tc>
        <w:tc>
          <w:tcPr/>
          <w:p>
            <w:pPr>
              <w:pStyle w:val="Compact"/>
            </w:pPr>
            <w:r>
              <w:t xml:space="preserve">СПб, кроме ПНИ и ДСО, с 2026 г. [34]</w:t>
            </w:r>
          </w:p>
        </w:tc>
        <w:tc>
          <w:tcPr/>
          <w:p>
            <w:pPr>
              <w:pStyle w:val="Compact"/>
            </w:pPr>
            <w:r>
              <w:t xml:space="preserve">СПб, кроме ПНИ, ред. 2022 г. [33]</w:t>
            </w:r>
          </w:p>
        </w:tc>
        <w:tc>
          <w:tcPr/>
          <w:p>
            <w:pPr>
              <w:pStyle w:val="Compact"/>
            </w:pPr>
            <w:r>
              <w:t xml:space="preserve">СПб, ПНИ и ДСО, с 2026 г. [34]</w:t>
            </w:r>
          </w:p>
        </w:tc>
      </w:tr>
      <w:tr>
        <w:tc>
          <w:tcPr/>
          <w:p>
            <w:pPr>
              <w:pStyle w:val="Compact"/>
            </w:pPr>
            <w:r>
              <w:t xml:space="preserve">Хлеб ржаной</w:t>
            </w:r>
          </w:p>
        </w:tc>
        <w:tc>
          <w:tcPr/>
          <w:p>
            <w:pPr>
              <w:pStyle w:val="Compact"/>
            </w:pPr>
            <w:r>
              <w:t xml:space="preserve">150</w:t>
            </w:r>
          </w:p>
        </w:tc>
        <w:tc>
          <w:tcPr/>
          <w:p>
            <w:pPr>
              <w:pStyle w:val="Compact"/>
            </w:pPr>
            <w:r>
              <w:t xml:space="preserve">150</w:t>
            </w:r>
          </w:p>
        </w:tc>
        <w:tc>
          <w:tcPr/>
          <w:p>
            <w:pPr>
              <w:pStyle w:val="Compact"/>
            </w:pPr>
            <w:r>
              <w:t xml:space="preserve">150</w:t>
            </w:r>
          </w:p>
        </w:tc>
        <w:tc>
          <w:tcPr/>
          <w:p>
            <w:pPr>
              <w:pStyle w:val="Compact"/>
            </w:pPr>
            <w:r>
              <w:t xml:space="preserve">150</w:t>
            </w:r>
          </w:p>
        </w:tc>
      </w:tr>
      <w:tr>
        <w:tc>
          <w:tcPr/>
          <w:p>
            <w:pPr>
              <w:pStyle w:val="Compact"/>
            </w:pPr>
            <w:r>
              <w:t xml:space="preserve">Хлеб пшеничный</w:t>
            </w:r>
          </w:p>
        </w:tc>
        <w:tc>
          <w:tcPr/>
          <w:p>
            <w:pPr>
              <w:pStyle w:val="Compact"/>
            </w:pPr>
            <w:r>
              <w:t xml:space="preserve">150</w:t>
            </w:r>
          </w:p>
        </w:tc>
        <w:tc>
          <w:tcPr/>
          <w:p>
            <w:pPr>
              <w:pStyle w:val="Compact"/>
            </w:pPr>
            <w:r>
              <w:t xml:space="preserve">150</w:t>
            </w:r>
          </w:p>
        </w:tc>
        <w:tc>
          <w:tcPr/>
          <w:p>
            <w:pPr>
              <w:pStyle w:val="Compact"/>
            </w:pPr>
            <w:r>
              <w:t xml:space="preserve">100</w:t>
            </w:r>
          </w:p>
        </w:tc>
        <w:tc>
          <w:tcPr/>
          <w:p>
            <w:pPr>
              <w:pStyle w:val="Compact"/>
            </w:pPr>
            <w:r>
              <w:t xml:space="preserve">200</w:t>
            </w:r>
          </w:p>
        </w:tc>
      </w:tr>
      <w:tr>
        <w:tc>
          <w:tcPr/>
          <w:p>
            <w:pPr>
              <w:pStyle w:val="Compact"/>
            </w:pPr>
            <w:r>
              <w:t xml:space="preserve">Мука пшеничная</w:t>
            </w:r>
          </w:p>
        </w:tc>
        <w:tc>
          <w:tcPr/>
          <w:p>
            <w:pPr>
              <w:pStyle w:val="Compact"/>
            </w:pPr>
            <w:r>
              <w:t xml:space="preserve">15</w:t>
            </w:r>
          </w:p>
        </w:tc>
        <w:tc>
          <w:tcPr/>
          <w:p>
            <w:pPr>
              <w:pStyle w:val="Compact"/>
            </w:pPr>
            <w:r>
              <w:t xml:space="preserve">15</w:t>
            </w:r>
          </w:p>
        </w:tc>
        <w:tc>
          <w:tcPr/>
          <w:p>
            <w:pPr>
              <w:pStyle w:val="Compact"/>
            </w:pPr>
            <w:r>
              <w:t xml:space="preserve">45</w:t>
            </w:r>
          </w:p>
        </w:tc>
        <w:tc>
          <w:tcPr/>
          <w:p>
            <w:pPr>
              <w:pStyle w:val="Compact"/>
            </w:pPr>
            <w:r>
              <w:t xml:space="preserve">45</w:t>
            </w:r>
          </w:p>
        </w:tc>
      </w:tr>
      <w:tr>
        <w:tc>
          <w:tcPr/>
          <w:p>
            <w:pPr>
              <w:pStyle w:val="Compact"/>
            </w:pPr>
            <w:r>
              <w:t xml:space="preserve">Макаронные изделия</w:t>
            </w:r>
          </w:p>
        </w:tc>
        <w:tc>
          <w:tcPr/>
          <w:p>
            <w:pPr>
              <w:pStyle w:val="Compact"/>
            </w:pPr>
            <w:r>
              <w:t xml:space="preserve">20</w:t>
            </w:r>
          </w:p>
        </w:tc>
        <w:tc>
          <w:tcPr/>
          <w:p>
            <w:pPr>
              <w:pStyle w:val="Compact"/>
            </w:pPr>
            <w:r>
              <w:t xml:space="preserve">20</w:t>
            </w:r>
          </w:p>
        </w:tc>
        <w:tc>
          <w:tcPr/>
          <w:p>
            <w:pPr>
              <w:pStyle w:val="Compact"/>
            </w:pPr>
            <w:r>
              <w:t xml:space="preserve">20</w:t>
            </w:r>
          </w:p>
        </w:tc>
        <w:tc>
          <w:tcPr/>
          <w:p>
            <w:pPr>
              <w:pStyle w:val="Compact"/>
            </w:pPr>
            <w:r>
              <w:t xml:space="preserve">25</w:t>
            </w:r>
          </w:p>
        </w:tc>
      </w:tr>
      <w:tr>
        <w:tc>
          <w:tcPr/>
          <w:p>
            <w:pPr>
              <w:pStyle w:val="Compact"/>
            </w:pPr>
            <w:r>
              <w:t xml:space="preserve">Крупы, бобовые</w:t>
            </w:r>
          </w:p>
        </w:tc>
        <w:tc>
          <w:tcPr/>
          <w:p>
            <w:pPr>
              <w:pStyle w:val="Compact"/>
            </w:pPr>
            <w:r>
              <w:t xml:space="preserve">80</w:t>
            </w:r>
          </w:p>
        </w:tc>
        <w:tc>
          <w:tcPr/>
          <w:p>
            <w:pPr>
              <w:pStyle w:val="Compact"/>
            </w:pPr>
            <w:r>
              <w:t xml:space="preserve">80</w:t>
            </w:r>
          </w:p>
        </w:tc>
        <w:tc>
          <w:tcPr/>
          <w:p>
            <w:pPr>
              <w:pStyle w:val="Compact"/>
            </w:pPr>
            <w:r>
              <w:t xml:space="preserve">80</w:t>
            </w:r>
          </w:p>
        </w:tc>
        <w:tc>
          <w:tcPr/>
          <w:p>
            <w:pPr>
              <w:pStyle w:val="Compact"/>
            </w:pPr>
            <w:r>
              <w:t xml:space="preserve">49,6</w:t>
            </w:r>
          </w:p>
        </w:tc>
      </w:tr>
      <w:tr>
        <w:tc>
          <w:tcPr/>
          <w:p>
            <w:pPr>
              <w:pStyle w:val="Compact"/>
            </w:pPr>
            <w:r>
              <w:t xml:space="preserve">Картофель</w:t>
            </w:r>
          </w:p>
        </w:tc>
        <w:tc>
          <w:tcPr/>
          <w:p>
            <w:pPr>
              <w:pStyle w:val="Compact"/>
            </w:pPr>
            <w:r>
              <w:t xml:space="preserve">200</w:t>
            </w:r>
          </w:p>
        </w:tc>
        <w:tc>
          <w:tcPr/>
          <w:p>
            <w:pPr>
              <w:pStyle w:val="Compact"/>
            </w:pPr>
            <w:r>
              <w:t xml:space="preserve">200</w:t>
            </w:r>
          </w:p>
        </w:tc>
        <w:tc>
          <w:tcPr/>
          <w:p>
            <w:pPr>
              <w:pStyle w:val="Compact"/>
            </w:pPr>
            <w:r>
              <w:t xml:space="preserve">168</w:t>
            </w:r>
          </w:p>
        </w:tc>
        <w:tc>
          <w:tcPr/>
          <w:p>
            <w:pPr>
              <w:pStyle w:val="Compact"/>
            </w:pPr>
            <w:r>
              <w:t xml:space="preserve">268</w:t>
            </w:r>
          </w:p>
        </w:tc>
      </w:tr>
      <w:tr>
        <w:tc>
          <w:tcPr/>
          <w:p>
            <w:pPr>
              <w:pStyle w:val="Compact"/>
            </w:pPr>
            <w:r>
              <w:t xml:space="preserve">Овощи (свежие, солёные, зелень, консервированные — сумма строк)¹</w:t>
            </w:r>
          </w:p>
        </w:tc>
        <w:tc>
          <w:tcPr/>
          <w:p>
            <w:pPr>
              <w:pStyle w:val="Compact"/>
            </w:pPr>
            <w:r>
              <w:t xml:space="preserve">394,5</w:t>
            </w:r>
          </w:p>
        </w:tc>
        <w:tc>
          <w:tcPr/>
          <w:p>
            <w:pPr>
              <w:pStyle w:val="Compact"/>
            </w:pPr>
            <w:r>
              <w:t xml:space="preserve">394,5</w:t>
            </w:r>
          </w:p>
        </w:tc>
        <w:tc>
          <w:tcPr/>
          <w:p>
            <w:pPr>
              <w:pStyle w:val="Compact"/>
            </w:pPr>
            <w:r>
              <w:t xml:space="preserve">318</w:t>
            </w:r>
          </w:p>
        </w:tc>
        <w:tc>
          <w:tcPr/>
          <w:p>
            <w:pPr>
              <w:pStyle w:val="Compact"/>
            </w:pPr>
            <w:r>
              <w:t xml:space="preserve">380</w:t>
            </w:r>
          </w:p>
        </w:tc>
      </w:tr>
      <w:tr>
        <w:tc>
          <w:tcPr/>
          <w:p>
            <w:pPr>
              <w:pStyle w:val="Compact"/>
            </w:pPr>
            <w:r>
              <w:t xml:space="preserve">Фрукты свежие</w:t>
            </w:r>
          </w:p>
        </w:tc>
        <w:tc>
          <w:tcPr/>
          <w:p>
            <w:pPr>
              <w:pStyle w:val="Compact"/>
            </w:pPr>
            <w:r>
              <w:t xml:space="preserve">150</w:t>
            </w:r>
          </w:p>
        </w:tc>
        <w:tc>
          <w:tcPr/>
          <w:p>
            <w:pPr>
              <w:pStyle w:val="Compact"/>
            </w:pPr>
            <w:r>
              <w:t xml:space="preserve">150</w:t>
            </w:r>
          </w:p>
        </w:tc>
        <w:tc>
          <w:tcPr/>
          <w:p>
            <w:pPr>
              <w:pStyle w:val="Compact"/>
            </w:pPr>
            <w:r>
              <w:t xml:space="preserve">200</w:t>
            </w:r>
          </w:p>
        </w:tc>
        <w:tc>
          <w:tcPr/>
          <w:p>
            <w:pPr>
              <w:pStyle w:val="Compact"/>
            </w:pPr>
            <w:r>
              <w:t xml:space="preserve">100</w:t>
            </w:r>
          </w:p>
        </w:tc>
      </w:tr>
      <w:tr>
        <w:tc>
          <w:tcPr/>
          <w:p>
            <w:pPr>
              <w:pStyle w:val="Compact"/>
            </w:pPr>
            <w:r>
              <w:t xml:space="preserve">Сухофрукты и шиповник</w:t>
            </w:r>
          </w:p>
        </w:tc>
        <w:tc>
          <w:tcPr/>
          <w:p>
            <w:pPr>
              <w:pStyle w:val="Compact"/>
            </w:pPr>
            <w:r>
              <w:t xml:space="preserve">20 + 15</w:t>
            </w:r>
          </w:p>
        </w:tc>
        <w:tc>
          <w:tcPr/>
          <w:p>
            <w:pPr>
              <w:pStyle w:val="Compact"/>
            </w:pPr>
            <w:r>
              <w:t xml:space="preserve">20 + 15</w:t>
            </w:r>
          </w:p>
        </w:tc>
        <w:tc>
          <w:tcPr/>
          <w:p>
            <w:pPr>
              <w:pStyle w:val="Compact"/>
            </w:pPr>
            <w:r>
              <w:t xml:space="preserve">10</w:t>
            </w:r>
          </w:p>
        </w:tc>
        <w:tc>
          <w:tcPr/>
          <w:p>
            <w:pPr>
              <w:pStyle w:val="Compact"/>
            </w:pPr>
            <w:r>
              <w:t xml:space="preserve">11 + 5</w:t>
            </w:r>
          </w:p>
        </w:tc>
      </w:tr>
      <w:tr>
        <w:tc>
          <w:tcPr/>
          <w:p>
            <w:pPr>
              <w:pStyle w:val="Compact"/>
            </w:pPr>
            <w:r>
              <w:t xml:space="preserve">Соки</w:t>
            </w:r>
          </w:p>
        </w:tc>
        <w:tc>
          <w:tcPr/>
          <w:p>
            <w:pPr>
              <w:pStyle w:val="Compact"/>
            </w:pPr>
            <w:r>
              <w:t xml:space="preserve">100 мл</w:t>
            </w:r>
          </w:p>
        </w:tc>
        <w:tc>
          <w:tcPr/>
          <w:p>
            <w:pPr>
              <w:pStyle w:val="Compact"/>
            </w:pPr>
            <w:r>
              <w:t xml:space="preserve">100</w:t>
            </w:r>
          </w:p>
        </w:tc>
        <w:tc>
          <w:tcPr/>
          <w:p>
            <w:pPr>
              <w:pStyle w:val="Compact"/>
            </w:pPr>
            <w:r>
              <w:t xml:space="preserve">60</w:t>
            </w:r>
          </w:p>
        </w:tc>
        <w:tc>
          <w:tcPr/>
          <w:p>
            <w:pPr>
              <w:pStyle w:val="Compact"/>
            </w:pPr>
            <w:r>
              <w:t xml:space="preserve">60</w:t>
            </w:r>
          </w:p>
        </w:tc>
      </w:tr>
      <w:tr>
        <w:tc>
          <w:tcPr/>
          <w:p>
            <w:pPr>
              <w:pStyle w:val="Compact"/>
            </w:pPr>
            <w:r>
              <w:t xml:space="preserve">Мясо</w:t>
            </w:r>
          </w:p>
        </w:tc>
        <w:tc>
          <w:tcPr/>
          <w:p>
            <w:pPr>
              <w:pStyle w:val="Compact"/>
            </w:pPr>
            <w:r>
              <w:t xml:space="preserve">90</w:t>
            </w:r>
          </w:p>
        </w:tc>
        <w:tc>
          <w:tcPr/>
          <w:p>
            <w:pPr>
              <w:pStyle w:val="Compact"/>
            </w:pPr>
            <w:r>
              <w:t xml:space="preserve">90</w:t>
            </w:r>
          </w:p>
        </w:tc>
        <w:tc>
          <w:tcPr/>
          <w:p>
            <w:pPr>
              <w:pStyle w:val="Compact"/>
            </w:pPr>
            <w:r>
              <w:t xml:space="preserve">90</w:t>
            </w:r>
          </w:p>
        </w:tc>
        <w:tc>
          <w:tcPr/>
          <w:p>
            <w:pPr>
              <w:pStyle w:val="Compact"/>
            </w:pPr>
            <w:r>
              <w:t xml:space="preserve">70,5</w:t>
            </w:r>
          </w:p>
        </w:tc>
      </w:tr>
      <w:tr>
        <w:tc>
          <w:tcPr/>
          <w:p>
            <w:pPr>
              <w:pStyle w:val="Compact"/>
            </w:pPr>
            <w:r>
              <w:t xml:space="preserve">Птица</w:t>
            </w:r>
          </w:p>
        </w:tc>
        <w:tc>
          <w:tcPr/>
          <w:p>
            <w:pPr>
              <w:pStyle w:val="Compact"/>
            </w:pPr>
            <w:r>
              <w:t xml:space="preserve">22,2</w:t>
            </w:r>
          </w:p>
        </w:tc>
        <w:tc>
          <w:tcPr/>
          <w:p>
            <w:pPr>
              <w:pStyle w:val="Compact"/>
            </w:pPr>
            <w:r>
              <w:t xml:space="preserve">22,2</w:t>
            </w:r>
          </w:p>
        </w:tc>
        <w:tc>
          <w:tcPr/>
          <w:p>
            <w:pPr>
              <w:pStyle w:val="Compact"/>
            </w:pPr>
            <w:r>
              <w:t xml:space="preserve">40</w:t>
            </w:r>
          </w:p>
        </w:tc>
        <w:tc>
          <w:tcPr/>
          <w:p>
            <w:pPr>
              <w:pStyle w:val="Compact"/>
            </w:pPr>
            <w:r>
              <w:t xml:space="preserve">36,5</w:t>
            </w:r>
          </w:p>
        </w:tc>
      </w:tr>
      <w:tr>
        <w:tc>
          <w:tcPr/>
          <w:p>
            <w:pPr>
              <w:pStyle w:val="Compact"/>
            </w:pPr>
            <w:r>
              <w:t xml:space="preserve">Колбаса, сосиски</w:t>
            </w:r>
          </w:p>
        </w:tc>
        <w:tc>
          <w:tcPr/>
          <w:p>
            <w:pPr>
              <w:pStyle w:val="Compact"/>
            </w:pPr>
            <w:r>
              <w:t xml:space="preserve">12</w:t>
            </w:r>
          </w:p>
        </w:tc>
        <w:tc>
          <w:tcPr/>
          <w:p>
            <w:pPr>
              <w:pStyle w:val="Compact"/>
            </w:pPr>
            <w:r>
              <w:t xml:space="preserve">12</w:t>
            </w:r>
          </w:p>
        </w:tc>
        <w:tc>
          <w:tcPr/>
          <w:p>
            <w:pPr>
              <w:pStyle w:val="Compact"/>
            </w:pPr>
            <w:r>
              <w:t xml:space="preserve">25</w:t>
            </w:r>
          </w:p>
        </w:tc>
        <w:tc>
          <w:tcPr/>
          <w:p>
            <w:pPr>
              <w:pStyle w:val="Compact"/>
            </w:pPr>
            <w:r>
              <w:t xml:space="preserve">25</w:t>
            </w:r>
          </w:p>
        </w:tc>
      </w:tr>
      <w:tr>
        <w:tc>
          <w:tcPr/>
          <w:p>
            <w:pPr>
              <w:pStyle w:val="Compact"/>
            </w:pPr>
            <w:r>
              <w:t xml:space="preserve">Рыба</w:t>
            </w:r>
          </w:p>
        </w:tc>
        <w:tc>
          <w:tcPr/>
          <w:p>
            <w:pPr>
              <w:pStyle w:val="Compact"/>
            </w:pPr>
            <w:r>
              <w:t xml:space="preserve">32,5</w:t>
            </w:r>
          </w:p>
        </w:tc>
        <w:tc>
          <w:tcPr/>
          <w:p>
            <w:pPr>
              <w:pStyle w:val="Compact"/>
            </w:pPr>
            <w:r>
              <w:t xml:space="preserve">32,5</w:t>
            </w:r>
          </w:p>
        </w:tc>
        <w:tc>
          <w:tcPr/>
          <w:p>
            <w:pPr>
              <w:pStyle w:val="Compact"/>
            </w:pPr>
            <w:r>
              <w:t xml:space="preserve">41,8</w:t>
            </w:r>
          </w:p>
        </w:tc>
        <w:tc>
          <w:tcPr/>
          <w:p>
            <w:pPr>
              <w:pStyle w:val="Compact"/>
            </w:pPr>
            <w:r>
              <w:t xml:space="preserve">46,7</w:t>
            </w:r>
          </w:p>
        </w:tc>
      </w:tr>
      <w:tr>
        <w:tc>
          <w:tcPr/>
          <w:p>
            <w:pPr>
              <w:pStyle w:val="Compact"/>
            </w:pPr>
            <w:r>
              <w:t xml:space="preserve">Творог</w:t>
            </w:r>
          </w:p>
        </w:tc>
        <w:tc>
          <w:tcPr/>
          <w:p>
            <w:pPr>
              <w:pStyle w:val="Compact"/>
            </w:pPr>
            <w:r>
              <w:t xml:space="preserve">20</w:t>
            </w:r>
          </w:p>
        </w:tc>
        <w:tc>
          <w:tcPr/>
          <w:p>
            <w:pPr>
              <w:pStyle w:val="Compact"/>
            </w:pPr>
            <w:r>
              <w:t xml:space="preserve">20</w:t>
            </w:r>
          </w:p>
        </w:tc>
        <w:tc>
          <w:tcPr/>
          <w:p>
            <w:pPr>
              <w:pStyle w:val="Compact"/>
            </w:pPr>
            <w:r>
              <w:t xml:space="preserve">40</w:t>
            </w:r>
          </w:p>
        </w:tc>
        <w:tc>
          <w:tcPr/>
          <w:p>
            <w:pPr>
              <w:pStyle w:val="Compact"/>
            </w:pPr>
            <w:r>
              <w:t xml:space="preserve">50</w:t>
            </w:r>
          </w:p>
        </w:tc>
      </w:tr>
      <w:tr>
        <w:tc>
          <w:tcPr/>
          <w:p>
            <w:pPr>
              <w:pStyle w:val="Compact"/>
            </w:pPr>
            <w:r>
              <w:t xml:space="preserve">Сыр</w:t>
            </w:r>
          </w:p>
        </w:tc>
        <w:tc>
          <w:tcPr/>
          <w:p>
            <w:pPr>
              <w:pStyle w:val="Compact"/>
            </w:pPr>
            <w:r>
              <w:t xml:space="preserve">15</w:t>
            </w:r>
          </w:p>
        </w:tc>
        <w:tc>
          <w:tcPr/>
          <w:p>
            <w:pPr>
              <w:pStyle w:val="Compact"/>
            </w:pPr>
            <w:r>
              <w:t xml:space="preserve">15</w:t>
            </w:r>
          </w:p>
        </w:tc>
        <w:tc>
          <w:tcPr/>
          <w:p>
            <w:pPr>
              <w:pStyle w:val="Compact"/>
            </w:pPr>
            <w:r>
              <w:t xml:space="preserve">14</w:t>
            </w:r>
          </w:p>
        </w:tc>
        <w:tc>
          <w:tcPr/>
          <w:p>
            <w:pPr>
              <w:pStyle w:val="Compact"/>
            </w:pPr>
            <w:r>
              <w:t xml:space="preserve">9,3</w:t>
            </w:r>
          </w:p>
        </w:tc>
      </w:tr>
      <w:tr>
        <w:tc>
          <w:tcPr/>
          <w:p>
            <w:pPr>
              <w:pStyle w:val="Compact"/>
            </w:pPr>
            <w:r>
              <w:t xml:space="preserve">Яйцо</w:t>
            </w:r>
          </w:p>
        </w:tc>
        <w:tc>
          <w:tcPr/>
          <w:p>
            <w:pPr>
              <w:pStyle w:val="Compact"/>
            </w:pPr>
            <w:r>
              <w:t xml:space="preserve">½ шт./сут</w:t>
            </w:r>
          </w:p>
        </w:tc>
        <w:tc>
          <w:tcPr/>
          <w:p>
            <w:pPr>
              <w:pStyle w:val="Compact"/>
            </w:pPr>
            <w:r>
              <w:t xml:space="preserve">½ шт./сут</w:t>
            </w:r>
          </w:p>
        </w:tc>
        <w:tc>
          <w:tcPr/>
          <w:p>
            <w:pPr>
              <w:pStyle w:val="Compact"/>
            </w:pPr>
            <w:r>
              <w:t xml:space="preserve">4 шт./нед</w:t>
            </w:r>
          </w:p>
        </w:tc>
        <w:tc>
          <w:tcPr/>
          <w:p>
            <w:pPr>
              <w:pStyle w:val="Compact"/>
            </w:pPr>
            <w:r>
              <w:t xml:space="preserve">½ шт./сут</w:t>
            </w:r>
          </w:p>
        </w:tc>
      </w:tr>
      <w:tr>
        <w:tc>
          <w:tcPr/>
          <w:p>
            <w:pPr>
              <w:pStyle w:val="Compact"/>
            </w:pPr>
            <w:r>
              <w:t xml:space="preserve">Молоко</w:t>
            </w:r>
          </w:p>
        </w:tc>
        <w:tc>
          <w:tcPr/>
          <w:p>
            <w:pPr>
              <w:pStyle w:val="Compact"/>
            </w:pPr>
            <w:r>
              <w:t xml:space="preserve">200 мл</w:t>
            </w:r>
          </w:p>
        </w:tc>
        <w:tc>
          <w:tcPr/>
          <w:p>
            <w:pPr>
              <w:pStyle w:val="Compact"/>
            </w:pPr>
            <w:r>
              <w:t xml:space="preserve">200</w:t>
            </w:r>
          </w:p>
        </w:tc>
        <w:tc>
          <w:tcPr/>
          <w:p>
            <w:pPr>
              <w:pStyle w:val="Compact"/>
            </w:pPr>
            <w:r>
              <w:t xml:space="preserve">200</w:t>
            </w:r>
          </w:p>
        </w:tc>
        <w:tc>
          <w:tcPr/>
          <w:p>
            <w:pPr>
              <w:pStyle w:val="Compact"/>
            </w:pPr>
            <w:r>
              <w:t xml:space="preserve">200</w:t>
            </w:r>
          </w:p>
        </w:tc>
      </w:tr>
      <w:tr>
        <w:tc>
          <w:tcPr/>
          <w:p>
            <w:pPr>
              <w:pStyle w:val="Compact"/>
            </w:pPr>
            <w:r>
              <w:t xml:space="preserve">Кисломолочные продукты</w:t>
            </w:r>
          </w:p>
        </w:tc>
        <w:tc>
          <w:tcPr/>
          <w:p>
            <w:pPr>
              <w:pStyle w:val="Compact"/>
            </w:pPr>
            <w:r>
              <w:t xml:space="preserve">121 мл</w:t>
            </w:r>
          </w:p>
        </w:tc>
        <w:tc>
          <w:tcPr/>
          <w:p>
            <w:pPr>
              <w:pStyle w:val="Compact"/>
            </w:pPr>
            <w:r>
              <w:t xml:space="preserve">121</w:t>
            </w:r>
          </w:p>
        </w:tc>
        <w:tc>
          <w:tcPr/>
          <w:p>
            <w:pPr>
              <w:pStyle w:val="Compact"/>
            </w:pPr>
            <w:r>
              <w:t xml:space="preserve">200</w:t>
            </w:r>
          </w:p>
        </w:tc>
        <w:tc>
          <w:tcPr/>
          <w:p>
            <w:pPr>
              <w:pStyle w:val="Compact"/>
            </w:pPr>
            <w:r>
              <w:t xml:space="preserve">200</w:t>
            </w:r>
          </w:p>
        </w:tc>
      </w:tr>
      <w:tr>
        <w:tc>
          <w:tcPr/>
          <w:p>
            <w:pPr>
              <w:pStyle w:val="Compact"/>
            </w:pPr>
            <w:r>
              <w:t xml:space="preserve">Масло сливочное</w:t>
            </w:r>
          </w:p>
        </w:tc>
        <w:tc>
          <w:tcPr/>
          <w:p>
            <w:pPr>
              <w:pStyle w:val="Compact"/>
            </w:pPr>
            <w:r>
              <w:t xml:space="preserve">20</w:t>
            </w:r>
          </w:p>
        </w:tc>
        <w:tc>
          <w:tcPr/>
          <w:p>
            <w:pPr>
              <w:pStyle w:val="Compact"/>
            </w:pPr>
            <w:r>
              <w:t xml:space="preserve">20</w:t>
            </w:r>
          </w:p>
        </w:tc>
        <w:tc>
          <w:tcPr/>
          <w:p>
            <w:pPr>
              <w:pStyle w:val="Compact"/>
            </w:pPr>
            <w:r>
              <w:t xml:space="preserve">20</w:t>
            </w:r>
          </w:p>
        </w:tc>
        <w:tc>
          <w:tcPr/>
          <w:p>
            <w:pPr>
              <w:pStyle w:val="Compact"/>
            </w:pPr>
            <w:r>
              <w:t xml:space="preserve">20</w:t>
            </w:r>
          </w:p>
        </w:tc>
      </w:tr>
      <w:tr>
        <w:tc>
          <w:tcPr/>
          <w:p>
            <w:pPr>
              <w:pStyle w:val="Compact"/>
            </w:pPr>
            <w:r>
              <w:t xml:space="preserve">Масло растительное</w:t>
            </w:r>
          </w:p>
        </w:tc>
        <w:tc>
          <w:tcPr/>
          <w:p>
            <w:pPr>
              <w:pStyle w:val="Compact"/>
            </w:pPr>
            <w:r>
              <w:t xml:space="preserve">20 мл</w:t>
            </w:r>
          </w:p>
        </w:tc>
        <w:tc>
          <w:tcPr/>
          <w:p>
            <w:pPr>
              <w:pStyle w:val="Compact"/>
            </w:pPr>
            <w:r>
              <w:t xml:space="preserve">20</w:t>
            </w:r>
          </w:p>
        </w:tc>
        <w:tc>
          <w:tcPr/>
          <w:p>
            <w:pPr>
              <w:pStyle w:val="Compact"/>
            </w:pPr>
            <w:r>
              <w:t xml:space="preserve">20</w:t>
            </w:r>
          </w:p>
        </w:tc>
        <w:tc>
          <w:tcPr/>
          <w:p>
            <w:pPr>
              <w:pStyle w:val="Compact"/>
            </w:pPr>
            <w:r>
              <w:t xml:space="preserve">20</w:t>
            </w:r>
          </w:p>
        </w:tc>
      </w:tr>
      <w:tr>
        <w:tc>
          <w:tcPr/>
          <w:p>
            <w:pPr>
              <w:pStyle w:val="Compact"/>
            </w:pPr>
            <w:r>
              <w:t xml:space="preserve">Сметана</w:t>
            </w:r>
          </w:p>
        </w:tc>
        <w:tc>
          <w:tcPr/>
          <w:p>
            <w:pPr>
              <w:pStyle w:val="Compact"/>
            </w:pPr>
            <w:r>
              <w:t xml:space="preserve">15</w:t>
            </w:r>
          </w:p>
        </w:tc>
        <w:tc>
          <w:tcPr/>
          <w:p>
            <w:pPr>
              <w:pStyle w:val="Compact"/>
            </w:pPr>
            <w:r>
              <w:t xml:space="preserve">15</w:t>
            </w:r>
          </w:p>
        </w:tc>
        <w:tc>
          <w:tcPr/>
          <w:p>
            <w:pPr>
              <w:pStyle w:val="Compact"/>
            </w:pPr>
            <w:r>
              <w:t xml:space="preserve">10</w:t>
            </w:r>
          </w:p>
        </w:tc>
        <w:tc>
          <w:tcPr/>
          <w:p>
            <w:pPr>
              <w:pStyle w:val="Compact"/>
            </w:pPr>
            <w:r>
              <w:t xml:space="preserve">15</w:t>
            </w:r>
          </w:p>
        </w:tc>
      </w:tr>
      <w:tr>
        <w:tc>
          <w:tcPr/>
          <w:p>
            <w:pPr>
              <w:pStyle w:val="Compact"/>
            </w:pPr>
            <w:r>
              <w:t xml:space="preserve">Сахар и кондитерские изделия</w:t>
            </w:r>
          </w:p>
        </w:tc>
        <w:tc>
          <w:tcPr/>
          <w:p>
            <w:pPr>
              <w:pStyle w:val="Compact"/>
            </w:pPr>
            <w:r>
              <w:t xml:space="preserve">50 (вместе)</w:t>
            </w:r>
          </w:p>
        </w:tc>
        <w:tc>
          <w:tcPr/>
          <w:p>
            <w:pPr>
              <w:pStyle w:val="Compact"/>
            </w:pPr>
            <w:r>
              <w:t xml:space="preserve">50 + 15</w:t>
            </w:r>
          </w:p>
        </w:tc>
        <w:tc>
          <w:tcPr/>
          <w:p>
            <w:pPr>
              <w:pStyle w:val="Compact"/>
            </w:pPr>
            <w:r>
              <w:t xml:space="preserve">57 + 15</w:t>
            </w:r>
          </w:p>
        </w:tc>
        <w:tc>
          <w:tcPr/>
          <w:p>
            <w:pPr>
              <w:pStyle w:val="Compact"/>
            </w:pPr>
            <w:r>
              <w:t xml:space="preserve">57 + 15</w:t>
            </w:r>
          </w:p>
        </w:tc>
      </w:tr>
      <w:tr>
        <w:tc>
          <w:tcPr/>
          <w:p>
            <w:pPr>
              <w:pStyle w:val="Compact"/>
            </w:pPr>
            <w:r>
              <w:t xml:space="preserve">Соль</w:t>
            </w:r>
          </w:p>
        </w:tc>
        <w:tc>
          <w:tcPr/>
          <w:p>
            <w:pPr>
              <w:pStyle w:val="Compact"/>
            </w:pPr>
            <w:r>
              <w:t xml:space="preserve">8</w:t>
            </w:r>
          </w:p>
        </w:tc>
        <w:tc>
          <w:tcPr/>
          <w:p>
            <w:pPr>
              <w:pStyle w:val="Compact"/>
            </w:pPr>
            <w:r>
              <w:t xml:space="preserve">8</w:t>
            </w:r>
          </w:p>
        </w:tc>
        <w:tc>
          <w:tcPr/>
          <w:p>
            <w:pPr>
              <w:pStyle w:val="Compact"/>
            </w:pPr>
            <w:r>
              <w:t xml:space="preserve">10</w:t>
            </w:r>
          </w:p>
        </w:tc>
        <w:tc>
          <w:tcPr/>
          <w:p>
            <w:pPr>
              <w:pStyle w:val="Compact"/>
            </w:pPr>
            <w:r>
              <w:t xml:space="preserve">10</w:t>
            </w:r>
          </w:p>
        </w:tc>
      </w:tr>
      <w:tr>
        <w:tc>
          <w:tcPr/>
          <w:p>
            <w:pPr>
              <w:pStyle w:val="Compact"/>
            </w:pPr>
            <w:r>
              <w:t xml:space="preserve">СБКС</w:t>
            </w:r>
          </w:p>
        </w:tc>
        <w:tc>
          <w:tcPr/>
          <w:p>
            <w:pPr>
              <w:pStyle w:val="Compact"/>
            </w:pPr>
            <w:r>
              <w:t xml:space="preserve">27 — по мед. показаниям</w:t>
            </w:r>
          </w:p>
        </w:tc>
        <w:tc>
          <w:tcPr/>
          <w:p>
            <w:pPr>
              <w:pStyle w:val="Compact"/>
            </w:pPr>
            <w:r>
              <w:t xml:space="preserve">27 — по мед. показаниям</w:t>
            </w:r>
          </w:p>
        </w:tc>
        <w:tc>
          <w:tcPr/>
          <w:p>
            <w:pPr>
              <w:pStyle w:val="Compact"/>
            </w:pPr>
            <w:r>
              <w:t xml:space="preserve">27 — в общей норме</w:t>
            </w:r>
          </w:p>
        </w:tc>
        <w:tc>
          <w:tcPr/>
          <w:p>
            <w:pPr>
              <w:pStyle w:val="Compact"/>
            </w:pPr>
            <w:r>
              <w:t xml:space="preserve">27 — по мед. показаниям</w:t>
            </w:r>
          </w:p>
        </w:tc>
      </w:tr>
      <w:tr>
        <w:tc>
          <w:tcPr/>
          <w:p>
            <w:pPr>
              <w:pStyle w:val="Compact"/>
            </w:pPr>
            <w:r>
              <w:t xml:space="preserve">Витаминно-минеральные комплексы</w:t>
            </w:r>
          </w:p>
        </w:tc>
        <w:tc>
          <w:tcPr/>
          <w:p>
            <w:pPr>
              <w:pStyle w:val="Compact"/>
            </w:pPr>
            <w:r>
              <w:t xml:space="preserve">50–100 % — по мед. показаниям</w:t>
            </w:r>
          </w:p>
        </w:tc>
        <w:tc>
          <w:tcPr/>
          <w:p>
            <w:pPr>
              <w:pStyle w:val="Compact"/>
            </w:pPr>
            <w:r>
              <w:t xml:space="preserve">50–100 % — по мед. показаниям</w:t>
            </w:r>
          </w:p>
        </w:tc>
        <w:tc>
          <w:tcPr/>
          <w:p>
            <w:pPr>
              <w:pStyle w:val="Compact"/>
            </w:pPr>
            <w:r>
              <w:t xml:space="preserve">1 драже 3 раза в неделю</w:t>
            </w:r>
          </w:p>
        </w:tc>
        <w:tc>
          <w:tcPr/>
          <w:p>
            <w:pPr>
              <w:pStyle w:val="Compact"/>
            </w:pPr>
            <w:r>
              <w:t xml:space="preserve">50–100 % — по мед. показаниям</w:t>
            </w:r>
          </w:p>
        </w:tc>
      </w:tr>
    </w:tbl>
    <w:p>
      <w:pPr>
        <w:pStyle w:val="BodyText"/>
      </w:pPr>
      <w:r>
        <w:t xml:space="preserve">¹ Сумма строк: овощи свежие 340 + солёные и маринованные 15 + зелень 14,8 + консервированные 24,7 (для ПНИ и ДСО — 325,5 + 15 + 14,8 + 24,7); иллюстративная арифметика автора. В редакции 2022 г. эти продукты составляли одну строку [33].</w:t>
      </w:r>
    </w:p>
    <w:p>
      <w:pPr>
        <w:pStyle w:val="BodyText"/>
      </w:pPr>
      <w:r>
        <w:t xml:space="preserve">Сопоставление позволяет сделать три наблюдения.</w:t>
      </w:r>
    </w:p>
    <w:p>
      <w:pPr>
        <w:pStyle w:val="BodyText"/>
      </w:pPr>
      <w:r>
        <w:t xml:space="preserve">Во-первых, для домов-интернатов общего типа исчез с 01.01.2026 запас петербургской нормы в белковых позициях, на который опирались первые редакции обзора (птица 40 г, творог 40 г, кисломолочные 200 г, рыба 41,8 г): норма сравнялась с федеральной рекомендацией (птица 22,2 г, творог 20 г, кисломолочные 121 г, рыба 32,5 г). Выросли картофель, овощи, соки и хлеб пшеничный [33, 34]. Пары «мясо — птица — рыба» в этих учреждениях теперь приходится балансировать на меньших объёмах (сценарии 1 и 11 гл. 7 пересчитаны). В ПНИ и ДСО белковые позиции прежние, и запас относительно федеральной рекомендации сохраняется: птица 36,5 против 22,2 г, рыба 46,7 против 32,5 г, творог 50 против 20 г (толкование).</w:t>
      </w:r>
    </w:p>
    <w:p>
      <w:pPr>
        <w:pStyle w:val="BodyText"/>
      </w:pPr>
      <w:r>
        <w:t xml:space="preserve">Во-вторых, специализированные продукты (СБКС и витаминно-минеральные комплексы) с 2026 г. и в Санкт-Петербурге предоставляются по медицинским показаниям, как в федеральной рекомендации [32, 34]. Вопрос, который первая и вторая редакции обзора ставили по редакции 2022 г. («вводить смесь в блюда всем или выдавать по назначению»), действующая норма решила в пользу назначения. Решение принимает врач, а не пищеблок, и в выборе по меню СБКС не участвует.</w:t>
      </w:r>
    </w:p>
    <w:p>
      <w:pPr>
        <w:pStyle w:val="BodyText"/>
      </w:pPr>
      <w:r>
        <w:t xml:space="preserve">В-третьих, группы сузились: в действующей редакции «овощи свежие», «овощи солёные и маринованные», «зелень» и «овощи консервированные» выделены в отдельные строки, равно как «сухофрукты» и «шиповник», а мясо названо одной строкой «Мясо» [34]. Внутри строки свобода выбора конкретного продукта сохраняется: две каши из одной строки «крупы, бобовые», котлета или тефтели из одной строки «мясо». Пары между строками (мясо — рыба, картофель — крупа) требуют пересчёта по таблице замен, которой для взрослых в постановлении № 1284 по-прежнему нет; отсылка к таблице замены СанПиН имеется лишь в детском разделе (п. 2.6) [34].</w:t>
      </w:r>
    </w:p>
    <w:bookmarkEnd w:id="58"/>
    <w:bookmarkStart w:id="59" w:name="две-нормы-с-сбкс-и-без"/>
    <w:p>
      <w:pPr>
        <w:pStyle w:val="Heading3"/>
      </w:pPr>
      <w:r>
        <w:t xml:space="preserve">Две нормы: с СБКС и без</w:t>
      </w:r>
    </w:p>
    <w:p>
      <w:pPr>
        <w:pStyle w:val="FirstParagraph"/>
      </w:pPr>
      <w:r>
        <w:t xml:space="preserve">Первая редакция обзора привела нормы для ПНИ по столбцу таблицы 1 и указала, что ПНИ-норма Санкт-Петербурга включает 27 г СБКС [1]. Между тем постановление содержит вторую, самостоятельную норму — без СБКС (таблица 2), и с 2026 г. такая пара существует не только для ПНИ и ДСО, но и для остальных организаций [34]. Сопоставление показывает, чем региональный нормотворец «заменяет» 27 г белковой смеси. Для ПНИ и ДСО значения по сравнению с редакцией 2022 г. не изменились [33, 34]: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Продукт (нетто, г/сут)</w:t>
            </w:r>
          </w:p>
        </w:tc>
        <w:tc>
          <w:tcPr/>
          <w:p>
            <w:pPr>
              <w:pStyle w:val="Compact"/>
            </w:pPr>
            <w:r>
              <w:t xml:space="preserve">ПНИ и ДСО, табл. 1 (с СБКС 27 г)</w:t>
            </w:r>
          </w:p>
        </w:tc>
        <w:tc>
          <w:tcPr/>
          <w:p>
            <w:pPr>
              <w:pStyle w:val="Compact"/>
            </w:pPr>
            <w:r>
              <w:t xml:space="preserve">ПНИ и ДСО, табл. 2 (без СБКС)</w:t>
            </w:r>
          </w:p>
        </w:tc>
        <w:tc>
          <w:tcPr/>
          <w:p>
            <w:pPr>
              <w:pStyle w:val="Compact"/>
            </w:pPr>
            <w:r>
              <w:t xml:space="preserve">Разница</w:t>
            </w:r>
          </w:p>
        </w:tc>
        <w:tc>
          <w:tcPr/>
          <w:p>
            <w:pPr>
              <w:pStyle w:val="Compact"/>
            </w:pPr>
            <w:r>
              <w:t xml:space="preserve">Кроме ПНИ и ДСО, табл. 1 → табл. 2 (с 2026 г.)</w:t>
            </w:r>
          </w:p>
        </w:tc>
      </w:tr>
      <w:tr>
        <w:tc>
          <w:tcPr/>
          <w:p>
            <w:pPr>
              <w:pStyle w:val="Compact"/>
            </w:pPr>
            <w:r>
              <w:t xml:space="preserve">Хлеб ржаной</w:t>
            </w:r>
          </w:p>
        </w:tc>
        <w:tc>
          <w:tcPr/>
          <w:p>
            <w:pPr>
              <w:pStyle w:val="Compact"/>
            </w:pPr>
            <w:r>
              <w:t xml:space="preserve">150</w:t>
            </w:r>
          </w:p>
        </w:tc>
        <w:tc>
          <w:tcPr/>
          <w:p>
            <w:pPr>
              <w:pStyle w:val="Compact"/>
            </w:pPr>
            <w:r>
              <w:t xml:space="preserve">200</w:t>
            </w:r>
          </w:p>
        </w:tc>
        <w:tc>
          <w:tcPr/>
          <w:p>
            <w:pPr>
              <w:pStyle w:val="Compact"/>
            </w:pPr>
            <w:r>
              <w:t xml:space="preserve">+50</w:t>
            </w:r>
          </w:p>
        </w:tc>
        <w:tc>
          <w:tcPr/>
          <w:p>
            <w:pPr>
              <w:pStyle w:val="Compact"/>
            </w:pPr>
            <w:r>
              <w:t xml:space="preserve">150 → 200</w:t>
            </w:r>
          </w:p>
        </w:tc>
      </w:tr>
      <w:tr>
        <w:tc>
          <w:tcPr/>
          <w:p>
            <w:pPr>
              <w:pStyle w:val="Compact"/>
            </w:pPr>
            <w:r>
              <w:t xml:space="preserve">Хлеб пшеничный</w:t>
            </w:r>
          </w:p>
        </w:tc>
        <w:tc>
          <w:tcPr/>
          <w:p>
            <w:pPr>
              <w:pStyle w:val="Compact"/>
            </w:pPr>
            <w:r>
              <w:t xml:space="preserve">200</w:t>
            </w:r>
          </w:p>
        </w:tc>
        <w:tc>
          <w:tcPr/>
          <w:p>
            <w:pPr>
              <w:pStyle w:val="Compact"/>
            </w:pPr>
            <w:r>
              <w:t xml:space="preserve">250</w:t>
            </w:r>
          </w:p>
        </w:tc>
        <w:tc>
          <w:tcPr/>
          <w:p>
            <w:pPr>
              <w:pStyle w:val="Compact"/>
            </w:pPr>
            <w:r>
              <w:t xml:space="preserve">+50</w:t>
            </w:r>
          </w:p>
        </w:tc>
        <w:tc>
          <w:tcPr/>
          <w:p>
            <w:pPr>
              <w:pStyle w:val="Compact"/>
            </w:pPr>
            <w:r>
              <w:t xml:space="preserve">150 → 200</w:t>
            </w:r>
          </w:p>
        </w:tc>
      </w:tr>
      <w:tr>
        <w:tc>
          <w:tcPr/>
          <w:p>
            <w:pPr>
              <w:pStyle w:val="Compact"/>
            </w:pPr>
            <w:r>
              <w:t xml:space="preserve">Крупы, бобовые</w:t>
            </w:r>
          </w:p>
        </w:tc>
        <w:tc>
          <w:tcPr/>
          <w:p>
            <w:pPr>
              <w:pStyle w:val="Compact"/>
            </w:pPr>
            <w:r>
              <w:t xml:space="preserve">49,6</w:t>
            </w:r>
          </w:p>
        </w:tc>
        <w:tc>
          <w:tcPr/>
          <w:p>
            <w:pPr>
              <w:pStyle w:val="Compact"/>
            </w:pPr>
            <w:r>
              <w:t xml:space="preserve">70</w:t>
            </w:r>
          </w:p>
        </w:tc>
        <w:tc>
          <w:tcPr/>
          <w:p>
            <w:pPr>
              <w:pStyle w:val="Compact"/>
            </w:pPr>
            <w:r>
              <w:t xml:space="preserve">+20,4</w:t>
            </w:r>
          </w:p>
        </w:tc>
        <w:tc>
          <w:tcPr/>
          <w:p>
            <w:pPr>
              <w:pStyle w:val="Compact"/>
            </w:pPr>
            <w:r>
              <w:t xml:space="preserve">80 → 112,9</w:t>
            </w:r>
          </w:p>
        </w:tc>
      </w:tr>
      <w:tr>
        <w:tc>
          <w:tcPr/>
          <w:p>
            <w:pPr>
              <w:pStyle w:val="Compact"/>
            </w:pPr>
            <w:r>
              <w:t xml:space="preserve">Мясо</w:t>
            </w:r>
          </w:p>
        </w:tc>
        <w:tc>
          <w:tcPr/>
          <w:p>
            <w:pPr>
              <w:pStyle w:val="Compact"/>
            </w:pPr>
            <w:r>
              <w:t xml:space="preserve">70,5</w:t>
            </w:r>
          </w:p>
        </w:tc>
        <w:tc>
          <w:tcPr/>
          <w:p>
            <w:pPr>
              <w:pStyle w:val="Compact"/>
            </w:pPr>
            <w:r>
              <w:t xml:space="preserve">85,2</w:t>
            </w:r>
          </w:p>
        </w:tc>
        <w:tc>
          <w:tcPr/>
          <w:p>
            <w:pPr>
              <w:pStyle w:val="Compact"/>
            </w:pPr>
            <w:r>
              <w:t xml:space="preserve">+14,7</w:t>
            </w:r>
          </w:p>
        </w:tc>
        <w:tc>
          <w:tcPr/>
          <w:p>
            <w:pPr>
              <w:pStyle w:val="Compact"/>
            </w:pPr>
            <w:r>
              <w:t xml:space="preserve">90 → 104,7</w:t>
            </w:r>
          </w:p>
        </w:tc>
      </w:tr>
      <w:tr>
        <w:tc>
          <w:tcPr/>
          <w:p>
            <w:pPr>
              <w:pStyle w:val="Compact"/>
            </w:pPr>
            <w:r>
              <w:t xml:space="preserve">Птица</w:t>
            </w:r>
          </w:p>
        </w:tc>
        <w:tc>
          <w:tcPr/>
          <w:p>
            <w:pPr>
              <w:pStyle w:val="Compact"/>
            </w:pPr>
            <w:r>
              <w:t xml:space="preserve">36,5</w:t>
            </w:r>
          </w:p>
        </w:tc>
        <w:tc>
          <w:tcPr/>
          <w:p>
            <w:pPr>
              <w:pStyle w:val="Compact"/>
            </w:pPr>
            <w:r>
              <w:t xml:space="preserve">35</w:t>
            </w:r>
          </w:p>
        </w:tc>
        <w:tc>
          <w:tcPr/>
          <w:p>
            <w:pPr>
              <w:pStyle w:val="Compact"/>
            </w:pPr>
            <w:r>
              <w:t xml:space="preserve">−1,5</w:t>
            </w:r>
          </w:p>
        </w:tc>
        <w:tc>
          <w:tcPr/>
          <w:p>
            <w:pPr>
              <w:pStyle w:val="Compact"/>
            </w:pPr>
            <w:r>
              <w:t xml:space="preserve">22,2 → 22,2</w:t>
            </w:r>
          </w:p>
        </w:tc>
      </w:tr>
      <w:tr>
        <w:tc>
          <w:tcPr/>
          <w:p>
            <w:pPr>
              <w:pStyle w:val="Compact"/>
            </w:pPr>
            <w:r>
              <w:t xml:space="preserve">Масло сливочное</w:t>
            </w:r>
          </w:p>
        </w:tc>
        <w:tc>
          <w:tcPr/>
          <w:p>
            <w:pPr>
              <w:pStyle w:val="Compact"/>
            </w:pPr>
            <w:r>
              <w:t xml:space="preserve">20</w:t>
            </w:r>
          </w:p>
        </w:tc>
        <w:tc>
          <w:tcPr/>
          <w:p>
            <w:pPr>
              <w:pStyle w:val="Compact"/>
            </w:pPr>
            <w:r>
              <w:t xml:space="preserve">23</w:t>
            </w:r>
          </w:p>
        </w:tc>
        <w:tc>
          <w:tcPr/>
          <w:p>
            <w:pPr>
              <w:pStyle w:val="Compact"/>
            </w:pPr>
            <w:r>
              <w:t xml:space="preserve">+3</w:t>
            </w:r>
          </w:p>
        </w:tc>
        <w:tc>
          <w:tcPr/>
          <w:p>
            <w:pPr>
              <w:pStyle w:val="Compact"/>
            </w:pPr>
            <w:r>
              <w:t xml:space="preserve">20 → 23</w:t>
            </w:r>
          </w:p>
        </w:tc>
      </w:tr>
      <w:tr>
        <w:tc>
          <w:tcPr/>
          <w:p>
            <w:pPr>
              <w:pStyle w:val="Compact"/>
            </w:pPr>
            <w:r>
              <w:t xml:space="preserve">Масло растительное</w:t>
            </w:r>
          </w:p>
        </w:tc>
        <w:tc>
          <w:tcPr/>
          <w:p>
            <w:pPr>
              <w:pStyle w:val="Compact"/>
            </w:pPr>
            <w:r>
              <w:t xml:space="preserve">20</w:t>
            </w:r>
          </w:p>
        </w:tc>
        <w:tc>
          <w:tcPr/>
          <w:p>
            <w:pPr>
              <w:pStyle w:val="Compact"/>
            </w:pPr>
            <w:r>
              <w:t xml:space="preserve">23</w:t>
            </w:r>
          </w:p>
        </w:tc>
        <w:tc>
          <w:tcPr/>
          <w:p>
            <w:pPr>
              <w:pStyle w:val="Compact"/>
            </w:pPr>
            <w:r>
              <w:t xml:space="preserve">+3</w:t>
            </w:r>
          </w:p>
        </w:tc>
        <w:tc>
          <w:tcPr/>
          <w:p>
            <w:pPr>
              <w:pStyle w:val="Compact"/>
            </w:pPr>
            <w:r>
              <w:t xml:space="preserve">20 → 23</w:t>
            </w:r>
          </w:p>
        </w:tc>
      </w:tr>
      <w:tr>
        <w:tc>
          <w:tcPr/>
          <w:p>
            <w:pPr>
              <w:pStyle w:val="Compact"/>
            </w:pPr>
            <w:r>
              <w:t xml:space="preserve">Маргарин</w:t>
            </w:r>
          </w:p>
        </w:tc>
        <w:tc>
          <w:tcPr/>
          <w:p>
            <w:pPr>
              <w:pStyle w:val="Compact"/>
            </w:pPr>
            <w:r>
              <w:t xml:space="preserve">10</w:t>
            </w:r>
          </w:p>
        </w:tc>
        <w:tc>
          <w:tcPr/>
          <w:p>
            <w:pPr>
              <w:pStyle w:val="Compact"/>
            </w:pPr>
            <w:r>
              <w:t xml:space="preserve">4</w:t>
            </w:r>
          </w:p>
        </w:tc>
        <w:tc>
          <w:tcPr/>
          <w:p>
            <w:pPr>
              <w:pStyle w:val="Compact"/>
            </w:pPr>
            <w:r>
              <w:t xml:space="preserve">−6</w:t>
            </w:r>
          </w:p>
        </w:tc>
        <w:tc>
          <w:tcPr/>
          <w:p>
            <w:pPr>
              <w:pStyle w:val="Compact"/>
            </w:pPr>
            <w:r>
              <w:t xml:space="preserve">—</w:t>
            </w:r>
          </w:p>
        </w:tc>
      </w:tr>
      <w:tr>
        <w:tc>
          <w:tcPr/>
          <w:p>
            <w:pPr>
              <w:pStyle w:val="Compact"/>
            </w:pPr>
            <w:r>
              <w:t xml:space="preserve">Овощи, картофель, фрукты, молоко, творог, рыба</w:t>
            </w:r>
          </w:p>
        </w:tc>
        <w:tc>
          <w:tcPr/>
          <w:p>
            <w:pPr>
              <w:pStyle w:val="Compact"/>
            </w:pPr>
            <w:r>
              <w:t xml:space="preserve">без изменений</w:t>
            </w:r>
          </w:p>
        </w:tc>
        <w:tc>
          <w:tcPr/>
          <w:p>
            <w:pPr>
              <w:pStyle w:val="Compact"/>
            </w:pPr>
            <w:r>
              <w:t xml:space="preserve">без изменений</w:t>
            </w:r>
          </w:p>
        </w:tc>
        <w:tc>
          <w:tcPr/>
          <w:p>
            <w:pPr>
              <w:pStyle w:val="Compact"/>
            </w:pPr>
            <w:r>
              <w:t xml:space="preserve">0</w:t>
            </w:r>
          </w:p>
        </w:tc>
        <w:tc>
          <w:tcPr/>
          <w:p>
            <w:pPr>
              <w:pStyle w:val="Compact"/>
            </w:pPr>
            <w:r>
              <w:t xml:space="preserve">без изменений</w:t>
            </w:r>
          </w:p>
        </w:tc>
      </w:tr>
    </w:tbl>
    <w:p>
      <w:pPr>
        <w:pStyle w:val="BodyText"/>
      </w:pPr>
      <w:r>
        <w:t xml:space="preserve">Постановление не указывает, в каких случаях применяется каждая из двух норм (проверено по тексту [34]). С 2026 г. наиболее естественное прочтение (толкование) связано со сноской о медицинских показаниях: житель, которому СБКС не назначена, обеспечивается по норме без неё, а белок компенсируется хлебом, крупами и мясом. Для вариативного меню здесь важен прецедент: региональный акт сам содержит пару эквивалентных наборов. Выбирает между ними не житель, а врач и учреждение, однако логика «два пути к одной пищевой ценности» заложена в самой норме.</w:t>
      </w:r>
    </w:p>
    <w:bookmarkEnd w:id="59"/>
    <w:bookmarkStart w:id="60" w:name="порядок-и-тарифы"/>
    <w:p>
      <w:pPr>
        <w:pStyle w:val="Heading3"/>
      </w:pPr>
      <w:r>
        <w:t xml:space="preserve">Порядок и тарифы</w:t>
      </w:r>
    </w:p>
    <w:p>
      <w:pPr>
        <w:pStyle w:val="FirstParagraph"/>
      </w:pPr>
      <w:r>
        <w:t xml:space="preserve">Петербургские нормы питания действуют в связке с двумя другими актами. Постановлением Правительства Санкт-Петербурга от 29.12.2014 № 1283 утверждены порядки предоставления социальных услуг поставщиками социальных услуг в Санкт-Петербурге, в том числе в стационарной форме [74]. Тарифы на социальные услуги ежегодно утверждает Комитет по социальной политике: на 2025 г. — распоряжением от 13.12.2024 № 1366-р, на 2026 г. — распоряжением от 15.12.2025 № 1155-р [75, 76].</w:t>
      </w:r>
    </w:p>
    <w:p>
      <w:pPr>
        <w:pStyle w:val="BodyText"/>
      </w:pPr>
      <w:r>
        <w:t xml:space="preserve">Тарифы на услугу «обеспечение питанием согласно утверждённым нормативам» в стационарной форме для совершеннолетних зеркально следуют нормам постановления № 1284 и разбиты по тем же категориям [75, 76]. Тарифы 2026 г. утверждены распоряжением № 1155-р во исполнение постановления Правительства Санкт-Петербурга от 29.12.2014 № 1285 о порядке утверждения тарифов на основании подушевых нормативов финансирования и распоряжения Комитета по экономической политике и стратегическому планированию от 29.05.2025 № 92-р о подушевых нормативах на 2026–2028 гг. [76]. Распоряжение опубликовано в виде графического образа; приведённые ниже значения прочитаны распознаванием текста и сверены визуально по изображению страницы. Помимо тарифов на социальные услуги тот же комитет по экономической политике ежегодно, до 1 июня, утверждает нормативы расходов бюджета Санкт-Петербурга по социальному питанию на следующий финансовый год (п. 7 постановления Правительства Санкт-Петербурга от 23.07.2009 № 873) [77]. Один акт этой серии найден: распоряжением от 28.05.2024 № 43-р утверждены нормативы на 2025 г., и в приложении 3 к нему для стационарных учреждений социального обслуживания (руб. на человека в сутки) установлено: кроме ПНИ — 506,16, при сахарном диабете — 495,59, при заболеваниях желудочно-кишечного тракта — 375,20; для ПНИ — 516,41, без СБКС — 429,96 [78]. Текст прочитан по справочной системе и с официальной публикацией не сверен. Сопоставление с тарифами 2025 г. (иллюстративная арифметика) показывает, что тариф на услугу питания превышает бюджетный норматив во всех пяти совпадающих категориях — на 48,16–55,22 руб. в день [75, 78]. Что покрывает это превышение (приготовление, накладные расходы или иное), ни тот, ни другой акт не раскрывает; составляющей на организацию выбора нет ни в нормативе, ни в тарифе (толкование). Распоряжения о нормативах на 2026 и 2027 гг. в открытых источниках найти не удалось (повторный поиск — 06.10.2026 и 14.10.2026), и их значения в обзор не включены.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Категория (стационарная форма, 18+)</w:t>
            </w:r>
          </w:p>
        </w:tc>
        <w:tc>
          <w:tcPr/>
          <w:p>
            <w:pPr>
              <w:pStyle w:val="Compact"/>
            </w:pPr>
            <w:r>
              <w:t xml:space="preserve">2025 г., руб. в день [75]</w:t>
            </w:r>
          </w:p>
        </w:tc>
        <w:tc>
          <w:tcPr/>
          <w:p>
            <w:pPr>
              <w:pStyle w:val="Compact"/>
            </w:pPr>
            <w:r>
              <w:t xml:space="preserve">2026 г., руб. в день [76]</w:t>
            </w:r>
          </w:p>
        </w:tc>
        <w:tc>
          <w:tcPr/>
          <w:p>
            <w:pPr>
              <w:pStyle w:val="Compact"/>
            </w:pPr>
            <w:r>
              <w:t xml:space="preserve">Изменение, % (иллюстративная арифметика)</w:t>
            </w:r>
          </w:p>
        </w:tc>
      </w:tr>
      <w:tr>
        <w:tc>
          <w:tcPr/>
          <w:p>
            <w:pPr>
              <w:pStyle w:val="Compact"/>
            </w:pPr>
            <w:r>
              <w:t xml:space="preserve">Кроме ПНИ (в 2026 г. — кроме ПНИ и ДСО)</w:t>
            </w:r>
          </w:p>
        </w:tc>
        <w:tc>
          <w:tcPr/>
          <w:p>
            <w:pPr>
              <w:pStyle w:val="Compact"/>
            </w:pPr>
            <w:r>
              <w:t xml:space="preserve">560,87</w:t>
            </w:r>
          </w:p>
        </w:tc>
        <w:tc>
          <w:tcPr/>
          <w:p>
            <w:pPr>
              <w:pStyle w:val="Compact"/>
            </w:pPr>
            <w:r>
              <w:t xml:space="preserve">581,33</w:t>
            </w:r>
          </w:p>
        </w:tc>
        <w:tc>
          <w:tcPr/>
          <w:p>
            <w:pPr>
              <w:pStyle w:val="Compact"/>
            </w:pPr>
            <w:r>
              <w:t xml:space="preserve">+3,6</w:t>
            </w:r>
          </w:p>
        </w:tc>
      </w:tr>
      <w:tr>
        <w:tc>
          <w:tcPr/>
          <w:p>
            <w:pPr>
              <w:pStyle w:val="Compact"/>
            </w:pPr>
            <w:r>
              <w:t xml:space="preserve">Кроме ПНИ и ДСО, нормы без СБКС</w:t>
            </w:r>
          </w:p>
        </w:tc>
        <w:tc>
          <w:tcPr/>
          <w:p>
            <w:pPr>
              <w:pStyle w:val="Compact"/>
            </w:pPr>
            <w:r>
              <w:t xml:space="preserve">—</w:t>
            </w:r>
          </w:p>
        </w:tc>
        <w:tc>
          <w:tcPr/>
          <w:p>
            <w:pPr>
              <w:pStyle w:val="Compact"/>
            </w:pPr>
            <w:r>
              <w:t xml:space="preserve">539,74</w:t>
            </w:r>
          </w:p>
        </w:tc>
        <w:tc>
          <w:tcPr/>
          <w:p>
            <w:pPr>
              <w:pStyle w:val="Compact"/>
            </w:pPr>
            <w:r>
              <w:t xml:space="preserve">новая категория</w:t>
            </w:r>
          </w:p>
        </w:tc>
      </w:tr>
      <w:tr>
        <w:tc>
          <w:tcPr/>
          <w:p>
            <w:pPr>
              <w:pStyle w:val="Compact"/>
            </w:pPr>
            <w:r>
              <w:t xml:space="preserve">ПНИ (в 2026 г. — ПНИ и ДСО)</w:t>
            </w:r>
          </w:p>
        </w:tc>
        <w:tc>
          <w:tcPr/>
          <w:p>
            <w:pPr>
              <w:pStyle w:val="Compact"/>
            </w:pPr>
            <w:r>
              <w:t xml:space="preserve">571,63</w:t>
            </w:r>
          </w:p>
        </w:tc>
        <w:tc>
          <w:tcPr/>
          <w:p>
            <w:pPr>
              <w:pStyle w:val="Compact"/>
            </w:pPr>
            <w:r>
              <w:t xml:space="preserve">574,43</w:t>
            </w:r>
          </w:p>
        </w:tc>
        <w:tc>
          <w:tcPr/>
          <w:p>
            <w:pPr>
              <w:pStyle w:val="Compact"/>
            </w:pPr>
            <w:r>
              <w:t xml:space="preserve">+0,5</w:t>
            </w:r>
          </w:p>
        </w:tc>
      </w:tr>
      <w:tr>
        <w:tc>
          <w:tcPr/>
          <w:p>
            <w:pPr>
              <w:pStyle w:val="Compact"/>
            </w:pPr>
            <w:r>
              <w:t xml:space="preserve">ПНИ (в 2026 г. — ПНИ и ДСО), нормы без СБКС</w:t>
            </w:r>
          </w:p>
        </w:tc>
        <w:tc>
          <w:tcPr/>
          <w:p>
            <w:pPr>
              <w:pStyle w:val="Compact"/>
            </w:pPr>
            <w:r>
              <w:t xml:space="preserve">480,86</w:t>
            </w:r>
          </w:p>
        </w:tc>
        <w:tc>
          <w:tcPr/>
          <w:p>
            <w:pPr>
              <w:pStyle w:val="Compact"/>
            </w:pPr>
            <w:r>
              <w:t xml:space="preserve">531,22</w:t>
            </w:r>
          </w:p>
        </w:tc>
        <w:tc>
          <w:tcPr/>
          <w:p>
            <w:pPr>
              <w:pStyle w:val="Compact"/>
            </w:pPr>
            <w:r>
              <w:t xml:space="preserve">+10,5</w:t>
            </w:r>
          </w:p>
        </w:tc>
      </w:tr>
      <w:tr>
        <w:tc>
          <w:tcPr/>
          <w:p>
            <w:pPr>
              <w:pStyle w:val="Compact"/>
            </w:pPr>
            <w:r>
              <w:t xml:space="preserve">Сахарный диабет</w:t>
            </w:r>
          </w:p>
        </w:tc>
        <w:tc>
          <w:tcPr/>
          <w:p>
            <w:pPr>
              <w:pStyle w:val="Compact"/>
            </w:pPr>
            <w:r>
              <w:t xml:space="preserve">549,77</w:t>
            </w:r>
          </w:p>
        </w:tc>
        <w:tc>
          <w:tcPr/>
          <w:p>
            <w:pPr>
              <w:pStyle w:val="Compact"/>
            </w:pPr>
            <w:r>
              <w:t xml:space="preserve">592,32</w:t>
            </w:r>
          </w:p>
        </w:tc>
        <w:tc>
          <w:tcPr/>
          <w:p>
            <w:pPr>
              <w:pStyle w:val="Compact"/>
            </w:pPr>
            <w:r>
              <w:t xml:space="preserve">+7,7</w:t>
            </w:r>
          </w:p>
        </w:tc>
      </w:tr>
      <w:tr>
        <w:tc>
          <w:tcPr/>
          <w:p>
            <w:pPr>
              <w:pStyle w:val="Compact"/>
            </w:pPr>
            <w:r>
              <w:t xml:space="preserve">Заболевания ЖКТ</w:t>
            </w:r>
          </w:p>
        </w:tc>
        <w:tc>
          <w:tcPr/>
          <w:p>
            <w:pPr>
              <w:pStyle w:val="Compact"/>
            </w:pPr>
            <w:r>
              <w:t xml:space="preserve">423,36</w:t>
            </w:r>
          </w:p>
        </w:tc>
        <w:tc>
          <w:tcPr/>
          <w:p>
            <w:pPr>
              <w:pStyle w:val="Compact"/>
            </w:pPr>
            <w:r>
              <w:t xml:space="preserve">466,22</w:t>
            </w:r>
          </w:p>
        </w:tc>
        <w:tc>
          <w:tcPr/>
          <w:p>
            <w:pPr>
              <w:pStyle w:val="Compact"/>
            </w:pPr>
            <w:r>
              <w:t xml:space="preserve">+10,1</w:t>
            </w:r>
          </w:p>
        </w:tc>
      </w:tr>
    </w:tbl>
    <w:p>
      <w:pPr>
        <w:pStyle w:val="BodyText"/>
      </w:pPr>
      <w:r>
        <w:t xml:space="preserve">Для вариативного меню таблица существенна в четырёх отношениях.</w:t>
      </w:r>
    </w:p>
    <w:p>
      <w:pPr>
        <w:pStyle w:val="BodyText"/>
      </w:pPr>
      <w:r>
        <w:t xml:space="preserve">Первое: тариф рассчитан на норму, а не на меню, и составляющей на организацию выбора не содержит ни в 2025, ни в 2026 г. [75, 76].</w:t>
      </w:r>
    </w:p>
    <w:p>
      <w:pPr>
        <w:pStyle w:val="BodyText"/>
      </w:pPr>
      <w:r>
        <w:t xml:space="preserve">Второе: категории тарифов 2026 г. в точности повторяют структуру новой редакции норм — появились «ДСО» рядом с ПНИ и новая категория «кроме ПНИ и ДСО, нормы без СБКС», которой соответствует новая таблица 2 [34, 76]. Тарифы 2025 г. рассчитаны на нормы в редакции 2022 г., тарифы 2026 г. — на нормы в редакции № 507; сопоставление тарифов двух лет есть поэтому сопоставление разных наборов продуктов, а не только разных цен. Цена решения «27 г белковой смеси или компенсация хлебом, крупами и мясом» в ПНИ изменилась почти вдвое: 90,77 руб. в день в 2025 г. и 43,21 руб. в 2026 г. Для учреждений, кроме ПНИ и ДСО, в 2026 г. появилась собственная пара тарифов с разницей 41,59 руб. (иллюстративная арифметика: 571,63 − 480,86; 574,43 − 531,22; 581,33 − 539,74) [75, 76]. Граммы обеих ПНИ-таблиц за этот период почти не изменились [33, 34], поэтому сокращение разницы объясняется не составом нормы, а расчётом стоимости набора — ценами продуктов, методикой подушевого норматива и, возможно, тем, что СБКС с 2026 г. предоставляется по медицинским показаниям (толкование). Документы, позволяющие это проверить, не опубликованы. Бюджетный норматив на 2025 г. даёт для ПНИ разницу 86,45 руб. (516,41 − 429,96), близкую к тарифной 90,77 руб.; норматив на 2026 г., по которому можно было бы увидеть, сократилась ли разница уже в бюджетном расчёте, не найден [78].</w:t>
      </w:r>
    </w:p>
    <w:p>
      <w:pPr>
        <w:pStyle w:val="BodyText"/>
      </w:pPr>
      <w:r>
        <w:t xml:space="preserve">Третье: в 2025 г. тариф для ПНИ превышал общий (571,63 против 560,87), а в 2026 г. соотношение стало обратным (574,43 против 581,33) [75, 76]. Это совпадает со сменой общей нормы, пересобранной с 2026 г. по федеральной рекомендации — с бо́льшими объёмами картофеля, овощей, соков и хлеба пшеничного и меньшими объёмами птицы, творога и кисломолочных продуктов, — тогда как ПНИ-норма почти не изменилась [33, 34]. Разделить влияние состава нормы и цен отдельных групп продуктов по опубликованным документам невозможно. Это наблюдение, а не вывод о методике: методика расчёта подушевых нормативов в доступных источниках не раскрыта.</w:t>
      </w:r>
    </w:p>
    <w:p>
      <w:pPr>
        <w:pStyle w:val="BodyText"/>
      </w:pPr>
      <w:r>
        <w:t xml:space="preserve">Четвёртое: рост тарифа ПНИ на 0,5 % за год служит ориентиром для учреждения, которое рассчитывает расширить выбор за счёт продуктового бюджета. В 2026 г. такого запаса в тарифе нет, и выбор в ПНИ и ДСО Санкт-Петербурга возможен лишь как перераспределение внутри нормы (сценарии 1, 2 и 11 гл. 7) (толкование).</w:t>
      </w:r>
    </w:p>
    <w:bookmarkEnd w:id="60"/>
    <w:bookmarkStart w:id="61" w:name="X1ea046dd449dc1fc76f90b1c544cc65854fb347"/>
    <w:p>
      <w:pPr>
        <w:pStyle w:val="Heading3"/>
      </w:pPr>
      <w:r>
        <w:t xml:space="preserve">Что первая редакция сообщала о петербургской практике</w:t>
      </w:r>
    </w:p>
    <w:p>
      <w:pPr>
        <w:pStyle w:val="FirstParagraph"/>
      </w:pPr>
      <w:r>
        <w:t xml:space="preserve">Первая редакция обзора характеризовала практику петербургских учреждений как «цикличные меню с альтернативными позициями» и ссылалась на пилотный проект «Система свободного выбора „Вариативное меню“» по данным доклада Уполномоченного по правам ребёнка в Санкт-Петербурге за 2024 г. [1, 79]. Однако проект, о котором говорит этот доклад, касается школьного питания в образовательных организациях и к социальному обслуживанию взрослых отношения не имеет. Сведения о вариативном меню в ДСО «Серафимовский», опубликованные Комитетом по социальной политике Санкт-Петербурга 22.07.2025 [21], в первой редакции не использованы.</w:t>
      </w:r>
    </w:p>
    <w:bookmarkEnd w:id="61"/>
    <w:bookmarkEnd w:id="62"/>
    <w:bookmarkStart w:id="63" w:name="москва"/>
    <w:p>
      <w:pPr>
        <w:pStyle w:val="Heading2"/>
      </w:pPr>
      <w:r>
        <w:t xml:space="preserve">Москва</w:t>
      </w:r>
    </w:p>
    <w:p>
      <w:pPr>
        <w:pStyle w:val="FirstParagraph"/>
      </w:pPr>
      <w:r>
        <w:t xml:space="preserve">Нормы питания получателей социальных услуг в государственных организациях социального обслуживания Москвы утверждены приказом Департамента труда и социальной защиты населения г. Москвы от 22.03.2021 № 228, вступившим в силу с 01.04.2021 [70]. Приказ утверждает шесть приложений: нормы для граждан пожилого возраста и инвалидов, проживающих в государственных организациях; для детей-сирот и детей в трудной жизненной ситуации; для детей первого года жизни; для женщин в кризисных центрах; для организаций социально-медицинской реабилитации; для полустационарной формы [70].</w:t>
      </w:r>
    </w:p>
    <w:p>
      <w:pPr>
        <w:pStyle w:val="BodyText"/>
      </w:pPr>
      <w:r>
        <w:t xml:space="preserve">Для темы доклада важнее приложений п. 2.1 самого приказа: «При разработке и применении цикличных меню необходимо соблюдать установленные нормы, в соответствии с возрастом и контингентом питающихся. Допускается в течение дня отступление от норм калорийности по отдельным приемам пищи в пределах +/- 5% при условии, что средний % пищевой ценности за неделю будет соответствовать нормам» [70]. Это единственная обнаруженная в ходе подготовки доклада региональная норма, которая для совершеннолетних получателей социальных услуг прямо разрешает оценивать выполнение норм по среднему за неделю. Для вариативного меню она значима вдвойне: подтверждает, что исходной моделью регионального нормотворца является цикличное меню, и даёт законную опору недельному контролю, без которого выбор между блюдами разной калорийности не поддаётся учёту (толкование). Поскольку формулировка касается калорийности по приёмам пищи, а не групп продуктов, вопроса о групповом балансе при замене мяса рыбой (сценарий 1 гл. 7) она не снимает. Остальная часть текста приказа (приложения, положения о замене) в открытой версии справочной системы недоступна и не сверялась; утверждение первой редакции о замене «по нормам взаимозаменяемости» [1] остаётся непроверенным.</w:t>
      </w:r>
    </w:p>
    <w:p>
      <w:pPr>
        <w:pStyle w:val="BodyText"/>
      </w:pPr>
      <w:r>
        <w:t xml:space="preserve">В правовом навигаторе фонда «Обнажённые сердца» московские нормы для ПНИ цитируются по другому акту — приказу Департамента социальной защиты населения г. Москвы от 24.12.2014 № 1068, с нормой «хлеб пшеничный, в т.ч. мелкоштучные выпечные изделия 175, хлеб ржано-пшеничный 150» г в сутки [80]. Текст приказа № 1068 обнаружен в выгрузке справочной системы, сохранённой 03.05.2015 [81]. Приказ вступил в силу 01.01.2015 и применяется «в части, не противоречащей» постановлениям Правительства Москвы № 376-ПП и № 1500-ПП. Раздел 1 норм — «нормы питания получателей социальных услуг из числа граждан пожилого возраста и инвалидов, проживающих в организациях социального обслуживания» — выражен в граммах брутто и разбит на три графы: организации стационарного социального обслуживания общего типа, психоневрологические организации, организации социально-медицинской реабилитации; цифры навигатора (хлеб пшеничный 175 г, ржано-пшеничный 150 г) относятся к графе психоневрологических организаций [81]. Приказ № 228 издан тем же ведомством (Департамент социальной защиты населения, ныне Департамент труда и социальной защиты населения), то есть является актом того же уровня, и утверждает нормы для тех же адресатов под почти теми же наименованиями: «граждан пожилого возраста и инвалидов, проживающих в государственных организациях социального обслуживания» (приложение 1) и получателей услуг в организациях социально-медицинской реабилитации (приложение 5) [70]. Иерархии между двумя приказами нет; при совпадении предмета применяется более поздний акт, то есть № 228 (толкование). Положения о признании приказа № 1068 утратившим силу в открытой части приказа № 228 нет, официальной отметки о статусе приказа № 1068 найти не удалось (повторный поиск — 06.10.2026: приказ по-прежнему значится в перечне актов на сайте Департамента), а наличие в приказе № 228 отдельной графы для психоневрологических организаций по открытой части текста установить нельзя (п. 9, противоречие 24).</w:t>
      </w:r>
    </w:p>
    <w:p>
      <w:pPr>
        <w:pStyle w:val="BodyText"/>
      </w:pPr>
      <w:r>
        <w:t xml:space="preserve">Первая редакция обзора описывала московскую практику как «цикличное меню с элементами выбора», дегустации и опросы удовлетворённости в пансионатах [1]. Источника этой характеристики обзор не приводит, и вторая редакция не воспроизводит её как факт. Повторный поиск публичных описаний вариативного меню в московских государственных организациях социального обслуживания (сайты учреждений и Департамента, отраслевые СМИ) в ходе подготовки настоящей редакции результата не дал.</w:t>
      </w:r>
    </w:p>
    <w:bookmarkEnd w:id="63"/>
    <w:bookmarkStart w:id="64" w:name="свердловская-область"/>
    <w:p>
      <w:pPr>
        <w:pStyle w:val="Heading2"/>
      </w:pPr>
      <w:r>
        <w:t xml:space="preserve">Свердловская область</w:t>
      </w:r>
    </w:p>
    <w:p>
      <w:pPr>
        <w:pStyle w:val="FirstParagraph"/>
      </w:pPr>
      <w:r>
        <w:t xml:space="preserve">Нормы питания утверждены постановлением Правительства Свердловской области от 10.11.2022 № 765-ПП, заменившим постановление № 1037-ПП [44]. По данным первой редакции обзора, акт включает СБКС (27 г) и витаминно-минеральные комплексы в суточный набор и устанавливает замену продуктов по таблице приложения № 11 к СанПиН 3590-20 со ссылками на весь действовавший массив санитарных правил [1]. Если пересказ точен, свердловский акт — единственный из проанализированных, где детская таблица замен для взрослых возведена в региональную норму. После 01.09.2026 ссылки акта на СанПиН 3590-20 требуют актуализации на СанПиН 4282-26 (таблица замен в новом СанПиН сохранила номер приложения — 11) [3].</w:t>
      </w:r>
    </w:p>
    <w:bookmarkEnd w:id="64"/>
    <w:bookmarkStart w:id="65" w:name="нижегородская-область"/>
    <w:p>
      <w:pPr>
        <w:pStyle w:val="Heading2"/>
      </w:pPr>
      <w:r>
        <w:t xml:space="preserve">Нижегородская область</w:t>
      </w:r>
    </w:p>
    <w:p>
      <w:pPr>
        <w:pStyle w:val="FirstParagraph"/>
      </w:pPr>
      <w:r>
        <w:t xml:space="preserve">Нормы питания утверждены постановлением Правительства Нижегородской области от 20.10.2014 № 709; ведомственным актом в сфере социального обслуживания назван приказ министерства социальной политики Нижегородской области от 21.04.2022 № 214 [82]. По описанию первой редакции, наборы дифференцированы по видам учреждений, а диетическое питание предоставляется по медицинским показаниям с заменой по нормам взаимозаменяемости [1]. Утверждение первой редакции о том, что «на уровне учреждений… элементы выбора блюд внедряются по инициативе учреждений», источником не подкреплено и здесь как факт не воспроизводится.</w:t>
      </w:r>
    </w:p>
    <w:p>
      <w:pPr>
        <w:pStyle w:val="BodyText"/>
      </w:pPr>
      <w:r>
        <w:t xml:space="preserve">Действующая редакция норм для взрослых установлена постановлением Правительства Нижегородской области от 30.08.2019 № 617, которое изложило нормы № 709 заново и вступило в силу 01.01.2020 [71]. Наборы для домов-интернатов для престарелых и инвалидов, специальных домов-интернатов и ПНИ выражены в граммах нетто: в общем наборе говядина I категории — 100 г, куры — 25 г, рыба (филе) — 60 г, колбасные изделия — 12 г, картофель — от 200 до 250 г в зависимости от сезона, прочие овощи — 290 г, фрукты — 150 г [71]. Положений о выборе блюд и о замене продуктов текст не содержит (проверено по тексту); брутто приводится лишь в наборах для детей, с пояснением, что масса брутто рассчитана на норму отходов 25 % [71]. Вносились ли изменения после 2020 г., установить не удалось.</w:t>
      </w:r>
    </w:p>
    <w:p>
      <w:pPr>
        <w:pStyle w:val="BodyText"/>
      </w:pPr>
      <w:r>
        <w:t xml:space="preserve">Публичных описаний вариативного меню в нижегородских учреждениях найти не удалось; обнаружено лишь сообщение учреждения-участника о региональном семинаре «Вариативное питание» на базе ДСО «Борский» в августе 2026 г., без описания практики какого-либо учреждения (п. 4.11) [83]. Обнаружился, однако, другой документ, для доклада не менее полезный, — опубликованное на сайте положение об организации питания ГБУ «Сормовский дом-интернат для престарелых и инвалидов» (учредитель по данным страницы — министерство социального развития и семейной политики Нижегородской области; дата утверждения положения на странице не указана) [48]. Положение подробно описывает устройство единого меню в типичном доме-интернате, то есть ту исходную точку, от которой отсчитывается любой выбор. Сводное 14-дневное меню и картотека блюд утверждаются директором на основе среднесуточного набора продуктов, а замена продуктов при их отсутствии производится по таблицам взаимозаменяемости и замены по белкам и углеводам, утверждённым самим положением. Ответственной за организацию питания назначена медицинская диетическая сестра; суточный расход продуктов ведётся «строго в соответствии со среднесуточными наборами». Документальная цепочка выстроена так: порционник по форме № 1-84 (дежурная медицинская сестра, ежедневно) → сводные сведения о численности → меню-раскладка по форме 0504202 на следующий день (подписывают диетическая сестра, бухгалтер и повар, утверждает директор) → требование на выдачу продуктов со склада по форме № 45-МЗ → карточка-раскладка на каждое блюдо по форме № 1-85. Режим предусматривает четырёхразовое питание и второй ужин, по две смены на каждый приём пищи (завтрак 8:30 и 9:00, обед 12:30 и 13:00, полдник 15:00 и 15:30, ужин 18:00 и 18:30, второй ужин 20:00). Контроль включает проверку готовой пищи директором раз в месяц и ежедневно старшей и диетической сёстрами; порционные блюда взвешиваются по 10 порций с допустимым отклонением средней массы не более 3 %; суточная проба отбирается «от каждой партии приготовленных блюд», отдельно каждое блюдо, и хранится 48 часов при +2…+6 °C; раздача производится не позднее двух часов после приготовления [48].</w:t>
      </w:r>
    </w:p>
    <w:p>
      <w:pPr>
        <w:pStyle w:val="BodyText"/>
      </w:pPr>
      <w:r>
        <w:t xml:space="preserve">Второе опубликованное положение того же ведомства — ГБУ «Чкаловский дом-интернат для престарелых и инвалидов» — устроено аналогично: цикличное 14-дневное меню, утверждённое директором; меню-требование составляется ежедневно, «одно с учётом всех отделений»; при отсутствии продукта блюдо заменяется «равноценным по энергетической ценности» с записью в бракеражном журнале; меню вывешивается на стенде вместе с нормами питания [84]. О выборе блюд жителем в нём ничего не сказано. Повторный поиск по сайтам нижегородских учреждений (домен soc52.ru) публичной практики выбора блюд не обнаружил.</w:t>
      </w:r>
    </w:p>
    <w:p>
      <w:pPr>
        <w:pStyle w:val="BodyText"/>
      </w:pPr>
      <w:r>
        <w:t xml:space="preserve">Практический вывод для вариативного меню (толкование) состоит в том, что в учреждении с такой документальной цепочкой выбор затрагивает не один документ, а все звенья одновременно. Порционник должен учитывать не только численность, но и распределение по вариантам; меню-раскладка — содержать оба варианта с ожидаемым числом порций; требование на склад — суммировать продукты обоих вариантов; бракераж и суточная проба — вестись по каждому варианту (по смыслу положения, где проба отбирается от каждой партии, это требование уже выполнено, если вариант составляет самостоятельную партию). Сценарий 13 гл. 7 рассматривает эту цепочку как пакет документов.</w:t>
      </w:r>
    </w:p>
    <w:bookmarkEnd w:id="65"/>
    <w:bookmarkStart w:id="66" w:name="омская-область"/>
    <w:p>
      <w:pPr>
        <w:pStyle w:val="Heading2"/>
      </w:pPr>
      <w:r>
        <w:t xml:space="preserve">Омская область</w:t>
      </w:r>
    </w:p>
    <w:p>
      <w:pPr>
        <w:pStyle w:val="FirstParagraph"/>
      </w:pPr>
      <w:r>
        <w:t xml:space="preserve">Нормы утверждены приказом от 11.11.2014 № 171-п [85]. По данным первой редакции, акт отсылает к нормам взаимозаменяемости методических рекомендаций 2002 г., к СанПиН 3590-20, СанПиН 1.2.3685-21 и СП 2.4.3648-20, а диетическое питание связывает со ст. 25.5 29-ФЗ и ст. 39 323-ФЗ [1]. Омские учреждения публикуют на сайтах сведения о питании и перечни продуктов, ограниченных к передаче [54]. Опубликованные меню и правила необходимы вариативному меню в любом регионе: житель и его семья должны знать, из чего производится выбор.</w:t>
      </w:r>
    </w:p>
    <w:bookmarkEnd w:id="66"/>
    <w:bookmarkStart w:id="67" w:name="псковская-область"/>
    <w:p>
      <w:pPr>
        <w:pStyle w:val="Heading2"/>
      </w:pPr>
      <w:r>
        <w:t xml:space="preserve">Псковская область</w:t>
      </w:r>
    </w:p>
    <w:p>
      <w:pPr>
        <w:pStyle w:val="FirstParagraph"/>
      </w:pPr>
      <w:r>
        <w:t xml:space="preserve">Нормы питания утверждены приказом Комитета по социальной защите населения Псковской области от 14.07.2020 № 206 [86]. Вид акта подтверждён независимой справочной отметкой: тем же приказом Комитета по социальной защите Псковской области от 14 июля 2020 г. № 206 с 3 августа 2020 г. признан утратившим силу приказ Главного государственного управления социальной защиты населения Псковской области от 07.11.2014 № 340 [87]. Наборы дифференцированы по категориям учреждений (дома-интернаты, дома ветеранов, ПНИ), диетическое питание организуется со ссылкой на приказы Минздрава России № 395н и № 330 [1]. Псковский акт иллюстрирует общую закономерность: диетологическую логику региональные нормы заимствуют из здравоохранения.</w:t>
      </w:r>
    </w:p>
    <w:bookmarkEnd w:id="67"/>
    <w:bookmarkStart w:id="68" w:name="новосибирская-область"/>
    <w:p>
      <w:pPr>
        <w:pStyle w:val="Heading2"/>
      </w:pPr>
      <w:r>
        <w:t xml:space="preserve">Новосибирская область</w:t>
      </w:r>
    </w:p>
    <w:p>
      <w:pPr>
        <w:pStyle w:val="FirstParagraph"/>
      </w:pPr>
      <w:r>
        <w:t xml:space="preserve">Из Новосибирской области происходит бо́льшая часть публичных сообщений о вариативном питании (п. 4.2–4.4), поэтому её норма заслуживает внимательного прочтения. Нормы утверждены приказом министерства социального развития Новосибирской области от 06.10.2014 № 1164; приложения изложены в новой редакции приказом министерства труда и социального развития от 25.05.2023 № 769-НПА, преамбула которого ссылается на приказы Минтруда России № 520н и № 519н и на СанПиН 3590-20 [47]. Таблица 1 устанавливает нормы для совершеннолетних в стационарной форме в граммах</w:t>
      </w:r>
      <w:r>
        <w:t xml:space="preserve"> </w:t>
      </w:r>
      <w:r>
        <w:rPr>
          <w:b/>
          <w:bCs/>
        </w:rPr>
        <w:t xml:space="preserve">брутто</w:t>
      </w:r>
      <w:r>
        <w:t xml:space="preserve"> </w:t>
      </w:r>
      <w:r>
        <w:t xml:space="preserve">по четырём типам организаций: дома-интернаты общего типа и специальные (вместе с геронтологическими центрами и рядом других), психоневрологические интернаты, комплексные социально-оздоровительные центры и дома-интернаты (отделения) милосердия [47].</w:t>
      </w:r>
    </w:p>
    <w:p>
      <w:pPr>
        <w:pStyle w:val="BodyText"/>
      </w:pPr>
      <w:r>
        <w:t xml:space="preserve">Для домов-интернатов общего типа и ПНИ нормы почти совпадают: говядина 110 г, птица 45 г, рыба 60 г, творог 21 г, кисломолочные напитки 125 г, молоко 211 г, картофель 300 г, овощи свежие 424,2 г, фрукты 150 г; различаются хлеб пшеничный (150 и 200 г) и сахар с кондитерскими изделиями (60 и 70 г) [47]. СБКС (27 г) включена в нормы этих типов учреждений со сноской «по медицинским показаниям»; витаминно-минеральные комплексы — 50–100 % физиологической нормы [47]. Тем самым новосибирская норма воспроизводит федеральную конструкцию № 520н (смесь — по показаниям), а не петербургскую в редакции 2022 г. (смесь — в общей норме).</w:t>
      </w:r>
    </w:p>
    <w:p>
      <w:pPr>
        <w:pStyle w:val="BodyText"/>
      </w:pPr>
      <w:r>
        <w:t xml:space="preserve">Показательно, что в регионе с наиболее развитой практикой выбора норма не упоминает ни выбор, ни варианты блюд, ни замену продуктов (проверено по тексту [47]). Новосибирские учреждения строили вариативное питание на той же нормативной основе, что и все остальные (толкование).</w:t>
      </w:r>
    </w:p>
    <w:bookmarkEnd w:id="68"/>
    <w:bookmarkStart w:id="69" w:name="красноярский-край"/>
    <w:p>
      <w:pPr>
        <w:pStyle w:val="Heading2"/>
      </w:pPr>
      <w:r>
        <w:t xml:space="preserve">Красноярский край</w:t>
      </w:r>
    </w:p>
    <w:p>
      <w:pPr>
        <w:pStyle w:val="FirstParagraph"/>
      </w:pPr>
      <w:r>
        <w:t xml:space="preserve">Нормы питания в краевых учреждениях социального обслуживания утверждены постановлением Правительства Красноярского края от 17.12.2014 № 607-п; текст в редакции от 14.10.2021 № 730-п (изменения 2015, 2016, 2018, 2019 гг. и двумя постановлениями 2021 г.) воспроизведён на сайте одного из краевых учреждений [45]. Раздел 1 устанавливает норму для домов-интернатов, отделений комплексных центров и специальных домов-интернатов; примечание прямо называет её «нормы расхода (закладки) продуктов питания массой брутто» [45]. Основные позиции: хлеб ржаной и пшеничный по 150 г, крупы и бобовые 70 г, макаронные изделия 20 г, картофель 250 г, овощи 365 г, фрукты 200 г, соки 60 г, кисломолочные продукты 200 г, молоко 200 г, творог 40 г, сыр 15 г, говядина 80 г, колбасные изделия 25 г, куры 45 г, рыба 76 г, яйцо 4 шт. в неделю, сахар 57 г, поливитамины — одно драже три раза в неделю [45]. СБКС в норме нет; отдельная норма установлена для лиц с сахарным диабетом (в докладе не рассматривается).</w:t>
      </w:r>
    </w:p>
    <w:p>
      <w:pPr>
        <w:pStyle w:val="BodyText"/>
      </w:pPr>
      <w:r>
        <w:t xml:space="preserve">После этой редакции акт изменялся ещё дважды [88]. Постановление от 06.02.2024 № 74-п (вступившее в силу со дня, следующего за днём официального опубликования) уточнило наименование акта, признало утратившим силу раздел 9 норм и изложило преамбулу заново — теперь она ссылается на приказы Минтруда России № 519н и № 520н, приказы Минздрава России № 330 и № 395н и на СанПиН 3590-20. Постановление от 14.10.2025 № 892-п (вступившее в силу с 01.01.2026) переименовало разделы: раздел 1 теперь относится к «пансионатам, отделениям стационарного социального обслуживания комплексных центров (центров) социального обслуживания населения, специальным домам-интернатам», раздел 2 — к «домам социального обслуживания, социально-реабилитационным центрам» [88]. Раздел 2, в публичной редакции 2016 г. адресованный психоневрологическим интернатам, содержит для них отдельную, более крупную норму брутто: хлеб ржаной 200 г, пшеничный 250 г, картофель 400 г, овощи 420 г, говядина 100 г, куры 40 г, рыба 85 г, творог 50 г, фрукты 100 г [88]. На вопрос, меняли ли поправки граммы, отвечают их официальные тексты на Официальном интернет-портале правовой информации [88]. Постановление № 74-п граммов не касается. Постановление № 892-п, помимо наименований разделов 1, 2, 3, 5, 6, 7 и 10, изменяет одно число — в таблице раздела 3 (нормы для детей) в графе 5 строки 34 «5» заменено на «3». Таблиц разделов 1 и 2 (нормы для взрослых) ни одна из поправок не затрагивает. Поэтому приведённые выше числа раздела 1, данные по редакции 2021 г. и совпадающие с публичной редакцией 2016 г., действуют и в 2026 г., если после постановления № 892-п не вносилось иных изменений [45, 88].</w:t>
      </w:r>
    </w:p>
    <w:p>
      <w:pPr>
        <w:pStyle w:val="BodyText"/>
      </w:pPr>
      <w:r>
        <w:t xml:space="preserve">На той же странице учреждение-публикатор описывает собственную организацию питания: четырёхразовое питание, обеденный зал на 101 посадочное место, четыре повара и четыре официанта на пищеблоке, меню на день вывешивается на стенде у входа в столовую [45]. Так учреждение само раскрывает минимум сведений о питании; о выборе блюд в них не говорится.</w:t>
      </w:r>
    </w:p>
    <w:bookmarkEnd w:id="69"/>
    <w:bookmarkStart w:id="70" w:name="ленинградская-область"/>
    <w:p>
      <w:pPr>
        <w:pStyle w:val="Heading2"/>
      </w:pPr>
      <w:r>
        <w:t xml:space="preserve">Ленинградская область</w:t>
      </w:r>
    </w:p>
    <w:p>
      <w:pPr>
        <w:pStyle w:val="FirstParagraph"/>
      </w:pPr>
      <w:r>
        <w:t xml:space="preserve">В материалах семинара нормы Ленинградской области названы «постановлением Правительства Ленинградской области № 458» [22]. Такого акта найти не удалось. Действующие нормы питания совершеннолетних получателей социальных услуг утверждены приказом комитета по социальной защите населения Ленинградской области от 30.12.2021 № 04-58 (приложение 3), изданным на основании ст. 8 442-ФЗ и областного закона от 30.10.2014 № 72-оз; по данным поисковых систем приказ изменялся в 2022 и 2023 гг. (тексты этих изменений не прочитаны), а 04.08.2025 в него внесены изменения приказом № 04-81 (опубликован 06.08.2025) [46, 89]. Официальный текст приказа № 04-81 вносит три изменения: строку 9.4 приложения 2 (мягкий инвентарь для несовершеннолетних) дополняет словами «/плед»; излагает заново приложение 4 — нормы питания несовершеннолетних от 1 года до 17 лет (в нетто); излагает заново приложение 6 — нормы зондового питания для несовершеннолетних с 4 лет и совершеннолетних, с расчётом через должную расходуемую энергию. Приказ вступает в силу с даты опубликования, кроме изменения приложения 2 и одной таблицы для детей-сирот (с 01.01.2026) и изменения приложения 6 (с 01.09.2025). Приложения 3 — норм для совершеннолетних, о которых идёт речь ниже, — приказ № 04-81 не затрагивает [89]. Расхождение реквизитов вынесено в гл. 9 (противоречие 31).</w:t>
      </w:r>
    </w:p>
    <w:p>
      <w:pPr>
        <w:pStyle w:val="BodyText"/>
      </w:pPr>
      <w:r>
        <w:t xml:space="preserve">Ленинградская норма приводит каждую позицию одновременно в брутто и нетто (так же устроена действующая норма ХМАО — Югры, см. ниже): говядина 127,7/90 г, птица 25/22,2 г, рыба 59,1/32,5 г, творог 20,4/20 г, кисломолочные напитки 125/121 г, картофель 300/200 г, овощи свежие 366,7/290 г с разбивкой по видам (свёкла, морковь, капуста, лук, огурцы и помидоры, прочие), фрукты 150 г, соки 100 г [46]. СБКС (27 г) и витаминно-минеральные комплексы (50–100 %) включены в норму стационарного обслуживания без оговорки о медицинских показаниях [46]. Значения нетто почти совпадают с приказом № 520н (говядина 90, птица 22,2, рыба 32,5, творог 20, кисломолочные 121 г), хотя ленинградский приказ издан раньше — 30.12.2021, а № 520н — 13.09.2022 [32, 46]. Вероятное объяснение — общий источник обоих актов в более ранней федеральной рекомендации; это предположение, поскольку текст предшествующего федерального акта для доклада не сверялся.</w:t>
      </w:r>
    </w:p>
    <w:bookmarkEnd w:id="70"/>
    <w:bookmarkStart w:id="71" w:name="ханты-мансийский-автономный-округ-югра"/>
    <w:p>
      <w:pPr>
        <w:pStyle w:val="Heading2"/>
      </w:pPr>
      <w:r>
        <w:t xml:space="preserve">Ханты-Мансийский автономный округ — Югра</w:t>
      </w:r>
    </w:p>
    <w:p>
      <w:pPr>
        <w:pStyle w:val="FirstParagraph"/>
      </w:pPr>
      <w:r>
        <w:t xml:space="preserve">Нормы установлены постановлением Правительства ХМАО — Югры от 22.08.2014 № 306-п. В прошлых проходах прочитана редакция постановления от 06.09.2014 № 327-п [72], в которой нормы для совершеннолетних даны в нетто: картофель 200 г, овощи свежие 290 г, фрукты 200 г, соки 100 г, говядина 90 г, птица 22,2 г, колбасные изделия 12 г, рыба 32,5 г, творог 20 г, кисломолочные напитки 121 г, сахар и кондитерские изделия 50 г, СБКС 27 г, витаминно-минеральные комплексы 50–100 % [72]. После 2014 г. постановление № 306-п изменялось постановлениями от 27.03.2015 № 85-п, 30.12.2016 № 569-п, 09.06.2017 № 231-п, 01.10.2021 № 406-п и 12.08.2024 № 306-п [90]. Приложение 1 (нормы в стационарной форме) затронуто лишь изменениями от 06.09.2014 и 09.06.2017: постановлением № 231-п оно изложено в новой редакции, действующей поныне [90]. В этой редакции нормы даны в двух графах — брутто и нетто: говядина 127,7/90 г, птица 25/22,2 г, рыба 59,1/32,5 г, творог 20,4/20 г, кисломолочные напитки 125/121 г, молоко 211/200 г, сыр 16/15 г, картофель 300/200 г, овощи свежие 366,7/290 г (свёкла 65/50, морковь 70/55, капуста 187,5/150, лук 24/20, огурцы и помидоры 15,2/15, другие овощи 62,5/50 г), фрукты 200/200 г, соки 100/100 г, колбаса 12/12 г, сахар и кондитерские изделия 50/50 г [90]. Строки СБКС и витаминно-минеральных комплексов в приложении присутствуют, но их значения в публичной версии справочной системы не отображаются; значения 27 г и 50–100 % подтверждены лишь для редакции 2014 г. [72, 90].</w:t>
      </w:r>
    </w:p>
    <w:p>
      <w:pPr>
        <w:pStyle w:val="BodyText"/>
      </w:pPr>
      <w:r>
        <w:t xml:space="preserve">Пары брутто/нетто редакции 2017 г. совпадают с ленинградскими 2021 г. позиция в позицию (говядина, птица, рыба, творог, кисломолочные напитки, картофель, овощи с разбивкой) [46, 90]. То обстоятельство, что числа нетто совпадают с ленинградскими и с № 520н уже в 2014 г., а пары брутто/нетто — в 2017 г., подкрепляет предположение об общем федеральном источнике, предшествовавшем № 520н (толкование). Отличаются фрукты: 200 г в ХМАО против 150 г в Ленинградской области и в № 520н [32, 46, 72].</w:t>
      </w:r>
    </w:p>
    <w:bookmarkEnd w:id="71"/>
    <w:bookmarkStart w:id="72" w:name="X00d3de5e234226ca574f6e2fd93a9ea259eabf5"/>
    <w:p>
      <w:pPr>
        <w:pStyle w:val="Heading2"/>
      </w:pPr>
      <w:r>
        <w:t xml:space="preserve">Брутто и нетто: почему региональные нормы нельзя сравнивать напрямую</w:t>
      </w:r>
    </w:p>
    <w:p>
      <w:pPr>
        <w:pStyle w:val="FirstParagraph"/>
      </w:pPr>
      <w:r>
        <w:t xml:space="preserve">Из прочитанных актов два (Красноярский край, Новосибирская область) выражены в брутто, один (Нижегородская область) — в нетто, три (Санкт-Петербург, Ленинградская область, ХМАО — Югра в действующей редакции 2017 г.) — в обеих величинах [34, 45–47, 71, 90]. Прежние редакции обзора относили Санкт-Петербург к нетто; это неточно: и редакция 2022 г., и действующая редакция 2026 г. дают для взрослых пары брутто и нетто, а сопоставления в обзоре велись по нетто [33, 34]. Московский приказ № 1068 выражен в брутто [81], но его действие после принятия приказа № 228 не установлено, и в этот подсчёт он не включён. Прямое сопоставление «говядина 110 г в Новосибирской области против 90 г по № 520н» ошибочно: первая цифра обозначает массу закладки до очистки и обвалки, вторая — массу после. Ленинградская норма содержит коэффициенты перевода, заложенные самим нормотворцем, и по ним брутто-нормы можно ориентировочно привести к нетто.</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Продукт</w:t>
            </w:r>
          </w:p>
        </w:tc>
        <w:tc>
          <w:tcPr/>
          <w:p>
            <w:pPr>
              <w:pStyle w:val="Compact"/>
            </w:pPr>
            <w:r>
              <w:t xml:space="preserve">Коэффициент нетто/брутто по ЛО [46]</w:t>
            </w:r>
          </w:p>
        </w:tc>
        <w:tc>
          <w:tcPr/>
          <w:p>
            <w:pPr>
              <w:pStyle w:val="Compact"/>
            </w:pPr>
            <w:r>
              <w:t xml:space="preserve">НСО, брутто [47]</w:t>
            </w:r>
          </w:p>
        </w:tc>
        <w:tc>
          <w:tcPr/>
          <w:p>
            <w:pPr>
              <w:pStyle w:val="Compact"/>
            </w:pPr>
            <w:r>
              <w:t xml:space="preserve">НСО, ≈ нетто</w:t>
            </w:r>
          </w:p>
        </w:tc>
        <w:tc>
          <w:tcPr/>
          <w:p>
            <w:pPr>
              <w:pStyle w:val="Compact"/>
            </w:pPr>
            <w:r>
              <w:t xml:space="preserve">Красноярский край, брутто [45]</w:t>
            </w:r>
          </w:p>
        </w:tc>
        <w:tc>
          <w:tcPr/>
          <w:p>
            <w:pPr>
              <w:pStyle w:val="Compact"/>
            </w:pPr>
            <w:r>
              <w:t xml:space="preserve">Красноярский край, ≈ нетто</w:t>
            </w:r>
          </w:p>
        </w:tc>
        <w:tc>
          <w:tcPr/>
          <w:p>
            <w:pPr>
              <w:pStyle w:val="Compact"/>
            </w:pPr>
            <w:r>
              <w:t xml:space="preserve">СПб, кроме ПНИ, нетто, ред. 2022 г. [33]</w:t>
            </w:r>
          </w:p>
        </w:tc>
        <w:tc>
          <w:tcPr/>
          <w:p>
            <w:pPr>
              <w:pStyle w:val="Compact"/>
            </w:pPr>
            <w:r>
              <w:t xml:space="preserve">СПб, кроме ПНИ и ДСО, нетто, с 2026 г. [34]</w:t>
            </w:r>
          </w:p>
        </w:tc>
        <w:tc>
          <w:tcPr/>
          <w:p>
            <w:pPr>
              <w:pStyle w:val="Compact"/>
            </w:pPr>
            <w:r>
              <w:t xml:space="preserve">№ 520н, нетто [32]</w:t>
            </w:r>
          </w:p>
        </w:tc>
      </w:tr>
      <w:tr>
        <w:tc>
          <w:tcPr/>
          <w:p>
            <w:pPr>
              <w:pStyle w:val="Compact"/>
            </w:pPr>
            <w:r>
              <w:t xml:space="preserve">Говядина (мясо)</w:t>
            </w:r>
          </w:p>
        </w:tc>
        <w:tc>
          <w:tcPr/>
          <w:p>
            <w:pPr>
              <w:pStyle w:val="Compact"/>
            </w:pPr>
            <w:r>
              <w:t xml:space="preserve">0,705</w:t>
            </w:r>
          </w:p>
        </w:tc>
        <w:tc>
          <w:tcPr/>
          <w:p>
            <w:pPr>
              <w:pStyle w:val="Compact"/>
            </w:pPr>
            <w:r>
              <w:t xml:space="preserve">110</w:t>
            </w:r>
          </w:p>
        </w:tc>
        <w:tc>
          <w:tcPr/>
          <w:p>
            <w:pPr>
              <w:pStyle w:val="Compact"/>
            </w:pPr>
            <w:r>
              <w:t xml:space="preserve">77,5</w:t>
            </w:r>
          </w:p>
        </w:tc>
        <w:tc>
          <w:tcPr/>
          <w:p>
            <w:pPr>
              <w:pStyle w:val="Compact"/>
            </w:pPr>
            <w:r>
              <w:t xml:space="preserve">80</w:t>
            </w:r>
          </w:p>
        </w:tc>
        <w:tc>
          <w:tcPr/>
          <w:p>
            <w:pPr>
              <w:pStyle w:val="Compact"/>
            </w:pPr>
            <w:r>
              <w:t xml:space="preserve">56,4</w:t>
            </w:r>
          </w:p>
        </w:tc>
        <w:tc>
          <w:tcPr/>
          <w:p>
            <w:pPr>
              <w:pStyle w:val="Compact"/>
            </w:pPr>
            <w:r>
              <w:t xml:space="preserve">90</w:t>
            </w:r>
          </w:p>
        </w:tc>
        <w:tc>
          <w:tcPr/>
          <w:p>
            <w:pPr>
              <w:pStyle w:val="Compact"/>
            </w:pPr>
            <w:r>
              <w:t xml:space="preserve">90</w:t>
            </w:r>
          </w:p>
        </w:tc>
        <w:tc>
          <w:tcPr/>
          <w:p>
            <w:pPr>
              <w:pStyle w:val="Compact"/>
            </w:pPr>
            <w:r>
              <w:t xml:space="preserve">90</w:t>
            </w:r>
          </w:p>
        </w:tc>
      </w:tr>
      <w:tr>
        <w:tc>
          <w:tcPr/>
          <w:p>
            <w:pPr>
              <w:pStyle w:val="Compact"/>
            </w:pPr>
            <w:r>
              <w:t xml:space="preserve">Птица</w:t>
            </w:r>
          </w:p>
        </w:tc>
        <w:tc>
          <w:tcPr/>
          <w:p>
            <w:pPr>
              <w:pStyle w:val="Compact"/>
            </w:pPr>
            <w:r>
              <w:t xml:space="preserve">0,888</w:t>
            </w:r>
          </w:p>
        </w:tc>
        <w:tc>
          <w:tcPr/>
          <w:p>
            <w:pPr>
              <w:pStyle w:val="Compact"/>
            </w:pPr>
            <w:r>
              <w:t xml:space="preserve">45</w:t>
            </w:r>
          </w:p>
        </w:tc>
        <w:tc>
          <w:tcPr/>
          <w:p>
            <w:pPr>
              <w:pStyle w:val="Compact"/>
            </w:pPr>
            <w:r>
              <w:t xml:space="preserve">40,0</w:t>
            </w:r>
          </w:p>
        </w:tc>
        <w:tc>
          <w:tcPr/>
          <w:p>
            <w:pPr>
              <w:pStyle w:val="Compact"/>
            </w:pPr>
            <w:r>
              <w:t xml:space="preserve">45</w:t>
            </w:r>
          </w:p>
        </w:tc>
        <w:tc>
          <w:tcPr/>
          <w:p>
            <w:pPr>
              <w:pStyle w:val="Compact"/>
            </w:pPr>
            <w:r>
              <w:t xml:space="preserve">40,0</w:t>
            </w:r>
          </w:p>
        </w:tc>
        <w:tc>
          <w:tcPr/>
          <w:p>
            <w:pPr>
              <w:pStyle w:val="Compact"/>
            </w:pPr>
            <w:r>
              <w:t xml:space="preserve">40</w:t>
            </w:r>
          </w:p>
        </w:tc>
        <w:tc>
          <w:tcPr/>
          <w:p>
            <w:pPr>
              <w:pStyle w:val="Compact"/>
            </w:pPr>
            <w:r>
              <w:t xml:space="preserve">22,2</w:t>
            </w:r>
          </w:p>
        </w:tc>
        <w:tc>
          <w:tcPr/>
          <w:p>
            <w:pPr>
              <w:pStyle w:val="Compact"/>
            </w:pPr>
            <w:r>
              <w:t xml:space="preserve">22,2</w:t>
            </w:r>
          </w:p>
        </w:tc>
      </w:tr>
      <w:tr>
        <w:tc>
          <w:tcPr/>
          <w:p>
            <w:pPr>
              <w:pStyle w:val="Compact"/>
            </w:pPr>
            <w:r>
              <w:t xml:space="preserve">Рыба</w:t>
            </w:r>
          </w:p>
        </w:tc>
        <w:tc>
          <w:tcPr/>
          <w:p>
            <w:pPr>
              <w:pStyle w:val="Compact"/>
            </w:pPr>
            <w:r>
              <w:t xml:space="preserve">0,550</w:t>
            </w:r>
          </w:p>
        </w:tc>
        <w:tc>
          <w:tcPr/>
          <w:p>
            <w:pPr>
              <w:pStyle w:val="Compact"/>
            </w:pPr>
            <w:r>
              <w:t xml:space="preserve">60</w:t>
            </w:r>
          </w:p>
        </w:tc>
        <w:tc>
          <w:tcPr/>
          <w:p>
            <w:pPr>
              <w:pStyle w:val="Compact"/>
            </w:pPr>
            <w:r>
              <w:t xml:space="preserve">33,0</w:t>
            </w:r>
          </w:p>
        </w:tc>
        <w:tc>
          <w:tcPr/>
          <w:p>
            <w:pPr>
              <w:pStyle w:val="Compact"/>
            </w:pPr>
            <w:r>
              <w:t xml:space="preserve">76</w:t>
            </w:r>
          </w:p>
        </w:tc>
        <w:tc>
          <w:tcPr/>
          <w:p>
            <w:pPr>
              <w:pStyle w:val="Compact"/>
            </w:pPr>
            <w:r>
              <w:t xml:space="preserve">41,8</w:t>
            </w:r>
          </w:p>
        </w:tc>
        <w:tc>
          <w:tcPr/>
          <w:p>
            <w:pPr>
              <w:pStyle w:val="Compact"/>
            </w:pPr>
            <w:r>
              <w:t xml:space="preserve">41,8</w:t>
            </w:r>
          </w:p>
        </w:tc>
        <w:tc>
          <w:tcPr/>
          <w:p>
            <w:pPr>
              <w:pStyle w:val="Compact"/>
            </w:pPr>
            <w:r>
              <w:t xml:space="preserve">32,5</w:t>
            </w:r>
          </w:p>
        </w:tc>
        <w:tc>
          <w:tcPr/>
          <w:p>
            <w:pPr>
              <w:pStyle w:val="Compact"/>
            </w:pPr>
            <w:r>
              <w:t xml:space="preserve">32,5</w:t>
            </w:r>
          </w:p>
        </w:tc>
      </w:tr>
      <w:tr>
        <w:tc>
          <w:tcPr/>
          <w:p>
            <w:pPr>
              <w:pStyle w:val="Compact"/>
            </w:pPr>
            <w:r>
              <w:t xml:space="preserve">Картофель</w:t>
            </w:r>
          </w:p>
        </w:tc>
        <w:tc>
          <w:tcPr/>
          <w:p>
            <w:pPr>
              <w:pStyle w:val="Compact"/>
            </w:pPr>
            <w:r>
              <w:t xml:space="preserve">0,667</w:t>
            </w:r>
          </w:p>
        </w:tc>
        <w:tc>
          <w:tcPr/>
          <w:p>
            <w:pPr>
              <w:pStyle w:val="Compact"/>
            </w:pPr>
            <w:r>
              <w:t xml:space="preserve">300</w:t>
            </w:r>
          </w:p>
        </w:tc>
        <w:tc>
          <w:tcPr/>
          <w:p>
            <w:pPr>
              <w:pStyle w:val="Compact"/>
            </w:pPr>
            <w:r>
              <w:t xml:space="preserve">200,0</w:t>
            </w:r>
          </w:p>
        </w:tc>
        <w:tc>
          <w:tcPr/>
          <w:p>
            <w:pPr>
              <w:pStyle w:val="Compact"/>
            </w:pPr>
            <w:r>
              <w:t xml:space="preserve">250</w:t>
            </w:r>
          </w:p>
        </w:tc>
        <w:tc>
          <w:tcPr/>
          <w:p>
            <w:pPr>
              <w:pStyle w:val="Compact"/>
            </w:pPr>
            <w:r>
              <w:t xml:space="preserve">166,7</w:t>
            </w:r>
          </w:p>
        </w:tc>
        <w:tc>
          <w:tcPr/>
          <w:p>
            <w:pPr>
              <w:pStyle w:val="Compact"/>
            </w:pPr>
            <w:r>
              <w:t xml:space="preserve">168</w:t>
            </w:r>
          </w:p>
        </w:tc>
        <w:tc>
          <w:tcPr/>
          <w:p>
            <w:pPr>
              <w:pStyle w:val="Compact"/>
            </w:pPr>
            <w:r>
              <w:t xml:space="preserve">200</w:t>
            </w:r>
          </w:p>
        </w:tc>
        <w:tc>
          <w:tcPr/>
          <w:p>
            <w:pPr>
              <w:pStyle w:val="Compact"/>
            </w:pPr>
            <w:r>
              <w:t xml:space="preserve">200</w:t>
            </w:r>
          </w:p>
        </w:tc>
      </w:tr>
      <w:tr>
        <w:tc>
          <w:tcPr/>
          <w:p>
            <w:pPr>
              <w:pStyle w:val="Compact"/>
            </w:pPr>
            <w:r>
              <w:t xml:space="preserve">Овощи свежие</w:t>
            </w:r>
          </w:p>
        </w:tc>
        <w:tc>
          <w:tcPr/>
          <w:p>
            <w:pPr>
              <w:pStyle w:val="Compact"/>
            </w:pPr>
            <w:r>
              <w:t xml:space="preserve">0,791</w:t>
            </w:r>
          </w:p>
        </w:tc>
        <w:tc>
          <w:tcPr/>
          <w:p>
            <w:pPr>
              <w:pStyle w:val="Compact"/>
            </w:pPr>
            <w:r>
              <w:t xml:space="preserve">424,2</w:t>
            </w:r>
          </w:p>
        </w:tc>
        <w:tc>
          <w:tcPr/>
          <w:p>
            <w:pPr>
              <w:pStyle w:val="Compact"/>
            </w:pPr>
            <w:r>
              <w:t xml:space="preserve">335,5</w:t>
            </w:r>
          </w:p>
        </w:tc>
        <w:tc>
          <w:tcPr/>
          <w:p>
            <w:pPr>
              <w:pStyle w:val="Compact"/>
            </w:pPr>
            <w:r>
              <w:t xml:space="preserve">365</w:t>
            </w:r>
          </w:p>
        </w:tc>
        <w:tc>
          <w:tcPr/>
          <w:p>
            <w:pPr>
              <w:pStyle w:val="Compact"/>
            </w:pPr>
            <w:r>
              <w:t xml:space="preserve">288,7</w:t>
            </w:r>
          </w:p>
        </w:tc>
        <w:tc>
          <w:tcPr/>
          <w:p>
            <w:pPr>
              <w:pStyle w:val="Compact"/>
            </w:pPr>
            <w:r>
              <w:t xml:space="preserve">318¹</w:t>
            </w:r>
          </w:p>
        </w:tc>
        <w:tc>
          <w:tcPr/>
          <w:p>
            <w:pPr>
              <w:pStyle w:val="Compact"/>
            </w:pPr>
            <w:r>
              <w:t xml:space="preserve">340</w:t>
            </w:r>
          </w:p>
        </w:tc>
        <w:tc>
          <w:tcPr/>
          <w:p>
            <w:pPr>
              <w:pStyle w:val="Compact"/>
            </w:pPr>
            <w:r>
              <w:t xml:space="preserve">340</w:t>
            </w:r>
          </w:p>
        </w:tc>
      </w:tr>
      <w:tr>
        <w:tc>
          <w:tcPr/>
          <w:p>
            <w:pPr>
              <w:pStyle w:val="Compact"/>
            </w:pPr>
            <w:r>
              <w:t xml:space="preserve">Творог</w:t>
            </w:r>
          </w:p>
        </w:tc>
        <w:tc>
          <w:tcPr/>
          <w:p>
            <w:pPr>
              <w:pStyle w:val="Compact"/>
            </w:pPr>
            <w:r>
              <w:t xml:space="preserve">0,980</w:t>
            </w:r>
          </w:p>
        </w:tc>
        <w:tc>
          <w:tcPr/>
          <w:p>
            <w:pPr>
              <w:pStyle w:val="Compact"/>
            </w:pPr>
            <w:r>
              <w:t xml:space="preserve">21</w:t>
            </w:r>
          </w:p>
        </w:tc>
        <w:tc>
          <w:tcPr/>
          <w:p>
            <w:pPr>
              <w:pStyle w:val="Compact"/>
            </w:pPr>
            <w:r>
              <w:t xml:space="preserve">20,6</w:t>
            </w:r>
          </w:p>
        </w:tc>
        <w:tc>
          <w:tcPr/>
          <w:p>
            <w:pPr>
              <w:pStyle w:val="Compact"/>
            </w:pPr>
            <w:r>
              <w:t xml:space="preserve">40</w:t>
            </w:r>
          </w:p>
        </w:tc>
        <w:tc>
          <w:tcPr/>
          <w:p>
            <w:pPr>
              <w:pStyle w:val="Compact"/>
            </w:pPr>
            <w:r>
              <w:t xml:space="preserve">39,2</w:t>
            </w:r>
          </w:p>
        </w:tc>
        <w:tc>
          <w:tcPr/>
          <w:p>
            <w:pPr>
              <w:pStyle w:val="Compact"/>
            </w:pPr>
            <w:r>
              <w:t xml:space="preserve">40</w:t>
            </w:r>
          </w:p>
        </w:tc>
        <w:tc>
          <w:tcPr/>
          <w:p>
            <w:pPr>
              <w:pStyle w:val="Compact"/>
            </w:pPr>
            <w:r>
              <w:t xml:space="preserve">20</w:t>
            </w:r>
          </w:p>
        </w:tc>
        <w:tc>
          <w:tcPr/>
          <w:p>
            <w:pPr>
              <w:pStyle w:val="Compact"/>
            </w:pPr>
            <w:r>
              <w:t xml:space="preserve">20</w:t>
            </w:r>
          </w:p>
        </w:tc>
      </w:tr>
      <w:tr>
        <w:tc>
          <w:tcPr/>
          <w:p>
            <w:pPr>
              <w:pStyle w:val="Compact"/>
            </w:pPr>
            <w:r>
              <w:t xml:space="preserve">Кисломолочные</w:t>
            </w:r>
          </w:p>
        </w:tc>
        <w:tc>
          <w:tcPr/>
          <w:p>
            <w:pPr>
              <w:pStyle w:val="Compact"/>
            </w:pPr>
            <w:r>
              <w:t xml:space="preserve">0,968</w:t>
            </w:r>
          </w:p>
        </w:tc>
        <w:tc>
          <w:tcPr/>
          <w:p>
            <w:pPr>
              <w:pStyle w:val="Compact"/>
            </w:pPr>
            <w:r>
              <w:t xml:space="preserve">125</w:t>
            </w:r>
          </w:p>
        </w:tc>
        <w:tc>
          <w:tcPr/>
          <w:p>
            <w:pPr>
              <w:pStyle w:val="Compact"/>
            </w:pPr>
            <w:r>
              <w:t xml:space="preserve">121,0</w:t>
            </w:r>
          </w:p>
        </w:tc>
        <w:tc>
          <w:tcPr/>
          <w:p>
            <w:pPr>
              <w:pStyle w:val="Compact"/>
            </w:pPr>
            <w:r>
              <w:t xml:space="preserve">200</w:t>
            </w:r>
          </w:p>
        </w:tc>
        <w:tc>
          <w:tcPr/>
          <w:p>
            <w:pPr>
              <w:pStyle w:val="Compact"/>
            </w:pPr>
            <w:r>
              <w:t xml:space="preserve">193,6</w:t>
            </w:r>
          </w:p>
        </w:tc>
        <w:tc>
          <w:tcPr/>
          <w:p>
            <w:pPr>
              <w:pStyle w:val="Compact"/>
            </w:pPr>
            <w:r>
              <w:t xml:space="preserve">200</w:t>
            </w:r>
          </w:p>
        </w:tc>
        <w:tc>
          <w:tcPr/>
          <w:p>
            <w:pPr>
              <w:pStyle w:val="Compact"/>
            </w:pPr>
            <w:r>
              <w:t xml:space="preserve">121</w:t>
            </w:r>
          </w:p>
        </w:tc>
        <w:tc>
          <w:tcPr/>
          <w:p>
            <w:pPr>
              <w:pStyle w:val="Compact"/>
            </w:pPr>
            <w:r>
              <w:t xml:space="preserve">121</w:t>
            </w:r>
          </w:p>
        </w:tc>
      </w:tr>
    </w:tbl>
    <w:p>
      <w:pPr>
        <w:pStyle w:val="BodyText"/>
      </w:pPr>
      <w:r>
        <w:t xml:space="preserve">¹ В редакции 2022 г. — все группы овощей одной строкой (п. 3.2.2).</w:t>
      </w:r>
    </w:p>
    <w:p>
      <w:pPr>
        <w:pStyle w:val="BodyText"/>
      </w:pPr>
      <w:r>
        <w:t xml:space="preserve">Пересчёт представляет собой иллюстративную арифметику автора: коэффициенты ленинградского приказа зависят от вида сырья и способа обработки, и другой нормотворец мог закладывать иные. С этой оговоркой таблица позволяет сделать три наблюдения. Во-первых, красноярская норма после пересчёта почти совпадает с петербургской редакции 2022 г. по рыбе (41,8 г), птице (40 г), картофелю (≈167 и 168 г), творогу и кисломолочным продуктам, но существенно уступает ей по мясу (≈56 против 90 г); действующая петербургская норма для домов-интернатов общего типа совпадает с № 520н. Во-вторых, новосибирская норма после пересчёта близка к № 520н по рыбе, картофелю и молочным продуктам, ниже по мясу (≈78 против 90 г) и выше по птице. В-третьих, «запас в белковых позициях», облегчающий пары «мясо — птица — рыба» (п. 3.2.2), в разных регионах распределён по-разному: в Красноярском крае он приходится на рыбу и птицу, в Санкт-Петербурге с 2026 г. — только на норму ПНИ и ДСО (птица, рыба, творог), в Новосибирской области — на птицу. Учреждению, переносящему чужой опыт выбора, отсюда следует простое правило: проверять пары по своей региональной норме и в тех же единицах (брутто или нетто), в которых она выражена.</w:t>
      </w:r>
    </w:p>
    <w:bookmarkEnd w:id="72"/>
    <w:bookmarkStart w:id="73" w:name="X8eb27cf166f18a127646fce9d4ebaa9d6eac609"/>
    <w:p>
      <w:pPr>
        <w:pStyle w:val="Heading2"/>
      </w:pPr>
      <w:r>
        <w:t xml:space="preserve">Республика Татарстан: пример из здравоохранения</w:t>
      </w:r>
    </w:p>
    <w:p>
      <w:pPr>
        <w:pStyle w:val="FirstParagraph"/>
      </w:pPr>
      <w:r>
        <w:t xml:space="preserve">Первая редакция обзора включила в региональный раздел аудит организации питания в республиканской клинической психиатрической больнице, проведённый контрольным органом Республики Татарстан: стоимость питания составила около 224–310 руб. на койко-день, фактические рационы оказались занижены против рекомендуемых норм [1, 91]. Это учреждение здравоохранения, и его показатели на стоимость питания в социальном обслуживании прямо не переносятся. Ценен методический вывод аудита: наличие норм не гарантирует их исполнения, и проверка должна сопоставлять нормы с фактической закладкой. Ссылка первой редакции на «акт Минтруда Республики Татарстан» о нормах питания дана без реквизитов [1] и во второй редакции не используется.</w:t>
      </w:r>
    </w:p>
    <w:bookmarkEnd w:id="73"/>
    <w:bookmarkStart w:id="74" w:name="сравнение"/>
    <w:p>
      <w:pPr>
        <w:pStyle w:val="Heading2"/>
      </w:pPr>
      <w:r>
        <w:t xml:space="preserve">Сравнение</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Субъект</w:t>
            </w:r>
          </w:p>
        </w:tc>
        <w:tc>
          <w:tcPr/>
          <w:p>
            <w:pPr>
              <w:pStyle w:val="Compact"/>
            </w:pPr>
            <w:r>
              <w:t xml:space="preserve">Акт</w:t>
            </w:r>
          </w:p>
        </w:tc>
        <w:tc>
          <w:tcPr/>
          <w:p>
            <w:pPr>
              <w:pStyle w:val="Compact"/>
            </w:pPr>
            <w:r>
              <w:t xml:space="preserve">Единицы</w:t>
            </w:r>
          </w:p>
        </w:tc>
        <w:tc>
          <w:tcPr/>
          <w:p>
            <w:pPr>
              <w:pStyle w:val="Compact"/>
            </w:pPr>
            <w:r>
              <w:t xml:space="preserve">Дифференциация</w:t>
            </w:r>
          </w:p>
        </w:tc>
        <w:tc>
          <w:tcPr/>
          <w:p>
            <w:pPr>
              <w:pStyle w:val="Compact"/>
            </w:pPr>
            <w:r>
              <w:t xml:space="preserve">СБКС/ВМК в общей норме</w:t>
            </w:r>
          </w:p>
        </w:tc>
        <w:tc>
          <w:tcPr/>
          <w:p>
            <w:pPr>
              <w:pStyle w:val="Compact"/>
            </w:pPr>
            <w:r>
              <w:t xml:space="preserve">Замена продуктов</w:t>
            </w:r>
          </w:p>
        </w:tc>
        <w:tc>
          <w:tcPr/>
          <w:p>
            <w:pPr>
              <w:pStyle w:val="Compact"/>
            </w:pPr>
            <w:r>
              <w:t xml:space="preserve">Статус сведений</w:t>
            </w:r>
          </w:p>
        </w:tc>
      </w:tr>
      <w:tr>
        <w:tc>
          <w:tcPr/>
          <w:p>
            <w:pPr>
              <w:pStyle w:val="Compact"/>
            </w:pPr>
            <w:r>
              <w:t xml:space="preserve">Санкт-Петербург</w:t>
            </w:r>
          </w:p>
        </w:tc>
        <w:tc>
          <w:tcPr/>
          <w:p>
            <w:pPr>
              <w:pStyle w:val="Compact"/>
            </w:pPr>
            <w:r>
              <w:t xml:space="preserve">Пост. от 29.12.2014 № 1284 (прил. в ред. № 507 от 18.07.2025, с 01.01.2026)</w:t>
            </w:r>
          </w:p>
        </w:tc>
        <w:tc>
          <w:tcPr/>
          <w:p>
            <w:pPr>
              <w:pStyle w:val="Compact"/>
            </w:pPr>
            <w:r>
              <w:t xml:space="preserve">Брутто и нетто</w:t>
            </w:r>
          </w:p>
        </w:tc>
        <w:tc>
          <w:tcPr/>
          <w:p>
            <w:pPr>
              <w:pStyle w:val="Compact"/>
            </w:pPr>
            <w:r>
              <w:t xml:space="preserve">По типу учреждения (кроме ПНИ и ДСО; ПНИ и ДСО) и состоянию здоровья; нормы с СБКС и без</w:t>
            </w:r>
          </w:p>
        </w:tc>
        <w:tc>
          <w:tcPr/>
          <w:p>
            <w:pPr>
              <w:pStyle w:val="Compact"/>
            </w:pPr>
            <w:r>
              <w:t xml:space="preserve">Нет (с 2026 г. СБКС и ВМК — по медицинским показаниям; в ред. 2022 г. — да)</w:t>
            </w:r>
          </w:p>
        </w:tc>
        <w:tc>
          <w:tcPr/>
          <w:p>
            <w:pPr>
              <w:pStyle w:val="Compact"/>
            </w:pPr>
            <w:r>
              <w:t xml:space="preserve">Для взрослых не предусмотрена; для детей — по прил. 11 СанПиН 2.3/2.4.3590-20</w:t>
            </w:r>
          </w:p>
        </w:tc>
        <w:tc>
          <w:tcPr/>
          <w:p>
            <w:pPr>
              <w:pStyle w:val="Compact"/>
            </w:pPr>
            <w:r>
              <w:t xml:space="preserve">Проверено по тексту [34]; ред. 2022 г. — [33]</w:t>
            </w:r>
          </w:p>
        </w:tc>
      </w:tr>
      <w:tr>
        <w:tc>
          <w:tcPr/>
          <w:p>
            <w:pPr>
              <w:pStyle w:val="Compact"/>
            </w:pPr>
            <w:r>
              <w:t xml:space="preserve">Москва</w:t>
            </w:r>
          </w:p>
        </w:tc>
        <w:tc>
          <w:tcPr/>
          <w:p>
            <w:pPr>
              <w:pStyle w:val="Compact"/>
            </w:pPr>
            <w:r>
              <w:t xml:space="preserve">Приказ ДТСЗН от 22.03.2021 № 228</w:t>
            </w:r>
          </w:p>
        </w:tc>
        <w:tc>
          <w:tcPr/>
          <w:p>
            <w:pPr>
              <w:pStyle w:val="Compact"/>
            </w:pPr>
            <w:r>
              <w:t xml:space="preserve">Нет данных</w:t>
            </w:r>
          </w:p>
        </w:tc>
        <w:tc>
          <w:tcPr/>
          <w:p>
            <w:pPr>
              <w:pStyle w:val="Compact"/>
            </w:pPr>
            <w:r>
              <w:t xml:space="preserve">По видам организаций (6 приложений)</w:t>
            </w:r>
          </w:p>
        </w:tc>
        <w:tc>
          <w:tcPr/>
          <w:p>
            <w:pPr>
              <w:pStyle w:val="Compact"/>
            </w:pPr>
            <w:r>
              <w:t xml:space="preserve">Нет данных</w:t>
            </w:r>
          </w:p>
        </w:tc>
        <w:tc>
          <w:tcPr/>
          <w:p>
            <w:pPr>
              <w:pStyle w:val="Compact"/>
            </w:pPr>
            <w:r>
              <w:t xml:space="preserve">Не проверено; есть норма о ±5 % калорийности по приёмам при соблюдении среднего за неделю</w:t>
            </w:r>
          </w:p>
        </w:tc>
        <w:tc>
          <w:tcPr/>
          <w:p>
            <w:pPr>
              <w:pStyle w:val="Compact"/>
            </w:pPr>
            <w:r>
              <w:t xml:space="preserve">Преамбула и п. 1–2.1 проверены [70]</w:t>
            </w:r>
          </w:p>
        </w:tc>
      </w:tr>
      <w:tr>
        <w:tc>
          <w:tcPr/>
          <w:p>
            <w:pPr>
              <w:pStyle w:val="Compact"/>
            </w:pPr>
            <w:r>
              <w:t xml:space="preserve">Свердловская обл.</w:t>
            </w:r>
          </w:p>
        </w:tc>
        <w:tc>
          <w:tcPr/>
          <w:p>
            <w:pPr>
              <w:pStyle w:val="Compact"/>
            </w:pPr>
            <w:r>
              <w:t xml:space="preserve">Пост. от 10.11.2022 № 765-ПП</w:t>
            </w:r>
          </w:p>
        </w:tc>
        <w:tc>
          <w:tcPr/>
          <w:p>
            <w:pPr>
              <w:pStyle w:val="Compact"/>
            </w:pPr>
            <w:r>
              <w:t xml:space="preserve">Нет данных</w:t>
            </w:r>
          </w:p>
        </w:tc>
        <w:tc>
          <w:tcPr/>
          <w:p>
            <w:pPr>
              <w:pStyle w:val="Compact"/>
            </w:pPr>
            <w:r>
              <w:t xml:space="preserve">По видам учреждений</w:t>
            </w:r>
          </w:p>
        </w:tc>
        <w:tc>
          <w:tcPr/>
          <w:p>
            <w:pPr>
              <w:pStyle w:val="Compact"/>
            </w:pPr>
            <w:r>
              <w:t xml:space="preserve">Да (по [1])</w:t>
            </w:r>
          </w:p>
        </w:tc>
        <w:tc>
          <w:tcPr/>
          <w:p>
            <w:pPr>
              <w:pStyle w:val="Compact"/>
            </w:pPr>
            <w:r>
              <w:t xml:space="preserve">По прил. 11 СанПиН (по [1])</w:t>
            </w:r>
          </w:p>
        </w:tc>
        <w:tc>
          <w:tcPr/>
          <w:p>
            <w:pPr>
              <w:pStyle w:val="Compact"/>
            </w:pPr>
            <w:r>
              <w:t xml:space="preserve">По первой редакции</w:t>
            </w:r>
          </w:p>
        </w:tc>
      </w:tr>
      <w:tr>
        <w:tc>
          <w:tcPr/>
          <w:p>
            <w:pPr>
              <w:pStyle w:val="Compact"/>
            </w:pPr>
            <w:r>
              <w:t xml:space="preserve">Нижегородская обл.</w:t>
            </w:r>
          </w:p>
        </w:tc>
        <w:tc>
          <w:tcPr/>
          <w:p>
            <w:pPr>
              <w:pStyle w:val="Compact"/>
            </w:pPr>
            <w:r>
              <w:t xml:space="preserve">Пост. от 20.10.2014 № 709 (ред. № 617 от 30.08.2019); приказ от 21.04.2022 № 214</w:t>
            </w:r>
          </w:p>
        </w:tc>
        <w:tc>
          <w:tcPr/>
          <w:p>
            <w:pPr>
              <w:pStyle w:val="Compact"/>
            </w:pPr>
            <w:r>
              <w:t xml:space="preserve">Нетто</w:t>
            </w:r>
          </w:p>
        </w:tc>
        <w:tc>
          <w:tcPr/>
          <w:p>
            <w:pPr>
              <w:pStyle w:val="Compact"/>
            </w:pPr>
            <w:r>
              <w:t xml:space="preserve">По видам учреждений</w:t>
            </w:r>
          </w:p>
        </w:tc>
        <w:tc>
          <w:tcPr/>
          <w:p>
            <w:pPr>
              <w:pStyle w:val="Compact"/>
            </w:pPr>
            <w:r>
              <w:t xml:space="preserve">Нет данных</w:t>
            </w:r>
          </w:p>
        </w:tc>
        <w:tc>
          <w:tcPr/>
          <w:p>
            <w:pPr>
              <w:pStyle w:val="Compact"/>
            </w:pPr>
            <w:r>
              <w:t xml:space="preserve">По нормам взаимозаменяемости (по [1]); локальные таблицы замен в учреждении [48]</w:t>
            </w:r>
          </w:p>
        </w:tc>
        <w:tc>
          <w:tcPr/>
          <w:p>
            <w:pPr>
              <w:pStyle w:val="Compact"/>
            </w:pPr>
            <w:r>
              <w:t xml:space="preserve">Нормы в ред. № 617 проверены по тексту [71]; локальная форма проверена</w:t>
            </w:r>
          </w:p>
        </w:tc>
      </w:tr>
      <w:tr>
        <w:tc>
          <w:tcPr/>
          <w:p>
            <w:pPr>
              <w:pStyle w:val="Compact"/>
            </w:pPr>
            <w:r>
              <w:t xml:space="preserve">Омская обл.</w:t>
            </w:r>
          </w:p>
        </w:tc>
        <w:tc>
          <w:tcPr/>
          <w:p>
            <w:pPr>
              <w:pStyle w:val="Compact"/>
            </w:pPr>
            <w:r>
              <w:t xml:space="preserve">Приказ от 11.11.2014 № 171-п</w:t>
            </w:r>
          </w:p>
        </w:tc>
        <w:tc>
          <w:tcPr/>
          <w:p>
            <w:pPr>
              <w:pStyle w:val="Compact"/>
            </w:pPr>
            <w:r>
              <w:t xml:space="preserve">Нет данных</w:t>
            </w:r>
          </w:p>
        </w:tc>
        <w:tc>
          <w:tcPr/>
          <w:p>
            <w:pPr>
              <w:pStyle w:val="Compact"/>
            </w:pPr>
            <w:r>
              <w:t xml:space="preserve">По видам учреждений</w:t>
            </w:r>
          </w:p>
        </w:tc>
        <w:tc>
          <w:tcPr/>
          <w:p>
            <w:pPr>
              <w:pStyle w:val="Compact"/>
            </w:pPr>
            <w:r>
              <w:t xml:space="preserve">Нет данных</w:t>
            </w:r>
          </w:p>
        </w:tc>
        <w:tc>
          <w:tcPr/>
          <w:p>
            <w:pPr>
              <w:pStyle w:val="Compact"/>
            </w:pPr>
            <w:r>
              <w:t xml:space="preserve">По рекомендациям 2002 г. (по [1])</w:t>
            </w:r>
          </w:p>
        </w:tc>
        <w:tc>
          <w:tcPr/>
          <w:p>
            <w:pPr>
              <w:pStyle w:val="Compact"/>
            </w:pPr>
            <w:r>
              <w:t xml:space="preserve">По первой редакции</w:t>
            </w:r>
          </w:p>
        </w:tc>
      </w:tr>
      <w:tr>
        <w:tc>
          <w:tcPr/>
          <w:p>
            <w:pPr>
              <w:pStyle w:val="Compact"/>
            </w:pPr>
            <w:r>
              <w:t xml:space="preserve">Псковская обл.</w:t>
            </w:r>
          </w:p>
        </w:tc>
        <w:tc>
          <w:tcPr/>
          <w:p>
            <w:pPr>
              <w:pStyle w:val="Compact"/>
            </w:pPr>
            <w:r>
              <w:t xml:space="preserve">Приказ КСЗН от 14.07.2020 № 206</w:t>
            </w:r>
          </w:p>
        </w:tc>
        <w:tc>
          <w:tcPr/>
          <w:p>
            <w:pPr>
              <w:pStyle w:val="Compact"/>
            </w:pPr>
            <w:r>
              <w:t xml:space="preserve">Нет данных</w:t>
            </w:r>
          </w:p>
        </w:tc>
        <w:tc>
          <w:tcPr/>
          <w:p>
            <w:pPr>
              <w:pStyle w:val="Compact"/>
            </w:pPr>
            <w:r>
              <w:t xml:space="preserve">По видам учреждений</w:t>
            </w:r>
          </w:p>
        </w:tc>
        <w:tc>
          <w:tcPr/>
          <w:p>
            <w:pPr>
              <w:pStyle w:val="Compact"/>
            </w:pPr>
            <w:r>
              <w:t xml:space="preserve">Нет данных</w:t>
            </w:r>
          </w:p>
        </w:tc>
        <w:tc>
          <w:tcPr/>
          <w:p>
            <w:pPr>
              <w:pStyle w:val="Compact"/>
            </w:pPr>
            <w:r>
              <w:t xml:space="preserve">Нет данных</w:t>
            </w:r>
          </w:p>
        </w:tc>
        <w:tc>
          <w:tcPr/>
          <w:p>
            <w:pPr>
              <w:pStyle w:val="Compact"/>
            </w:pPr>
            <w:r>
              <w:t xml:space="preserve">По первой редакции; вид и дата акта подтверждены справочной отметкой [87]</w:t>
            </w:r>
          </w:p>
        </w:tc>
      </w:tr>
      <w:tr>
        <w:tc>
          <w:tcPr/>
          <w:p>
            <w:pPr>
              <w:pStyle w:val="Compact"/>
            </w:pPr>
            <w:r>
              <w:t xml:space="preserve">Новосибирская обл.</w:t>
            </w:r>
          </w:p>
        </w:tc>
        <w:tc>
          <w:tcPr/>
          <w:p>
            <w:pPr>
              <w:pStyle w:val="Compact"/>
            </w:pPr>
            <w:r>
              <w:t xml:space="preserve">Приказ МСР от 06.10.2014 № 1164 (ред. № 769-НПА от 25.05.2023)</w:t>
            </w:r>
          </w:p>
        </w:tc>
        <w:tc>
          <w:tcPr/>
          <w:p>
            <w:pPr>
              <w:pStyle w:val="Compact"/>
            </w:pPr>
            <w:r>
              <w:t xml:space="preserve">Брутто</w:t>
            </w:r>
          </w:p>
        </w:tc>
        <w:tc>
          <w:tcPr/>
          <w:p>
            <w:pPr>
              <w:pStyle w:val="Compact"/>
            </w:pPr>
            <w:r>
              <w:t xml:space="preserve">По четырём типам организаций</w:t>
            </w:r>
          </w:p>
        </w:tc>
        <w:tc>
          <w:tcPr/>
          <w:p>
            <w:pPr>
              <w:pStyle w:val="Compact"/>
            </w:pPr>
            <w:r>
              <w:t xml:space="preserve">СБКС — по медицинским показаниям; ВМК 50–100 %</w:t>
            </w:r>
          </w:p>
        </w:tc>
        <w:tc>
          <w:tcPr/>
          <w:p>
            <w:pPr>
              <w:pStyle w:val="Compact"/>
            </w:pPr>
            <w:r>
              <w:t xml:space="preserve">Не предусмотрена в тексте</w:t>
            </w:r>
          </w:p>
        </w:tc>
        <w:tc>
          <w:tcPr/>
          <w:p>
            <w:pPr>
              <w:pStyle w:val="Compact"/>
            </w:pPr>
            <w:r>
              <w:t xml:space="preserve">Проверено по тексту [47]</w:t>
            </w:r>
          </w:p>
        </w:tc>
      </w:tr>
      <w:tr>
        <w:tc>
          <w:tcPr/>
          <w:p>
            <w:pPr>
              <w:pStyle w:val="Compact"/>
            </w:pPr>
            <w:r>
              <w:t xml:space="preserve">Красноярский край</w:t>
            </w:r>
          </w:p>
        </w:tc>
        <w:tc>
          <w:tcPr/>
          <w:p>
            <w:pPr>
              <w:pStyle w:val="Compact"/>
            </w:pPr>
            <w:r>
              <w:t xml:space="preserve">Пост. от 17.12.2014 № 607-п (ред. от 14.10.2021; изм. № 74-п от 06.02.2024 и № 892-п от 14.10.2025)</w:t>
            </w:r>
          </w:p>
        </w:tc>
        <w:tc>
          <w:tcPr/>
          <w:p>
            <w:pPr>
              <w:pStyle w:val="Compact"/>
            </w:pPr>
            <w:r>
              <w:t xml:space="preserve">Брутто</w:t>
            </w:r>
          </w:p>
        </w:tc>
        <w:tc>
          <w:tcPr/>
          <w:p>
            <w:pPr>
              <w:pStyle w:val="Compact"/>
            </w:pPr>
            <w:r>
              <w:t xml:space="preserve">Раздел 1 — дома-интернаты (с 2026 г. — пансионаты) и спецдома; раздел 2 — ПНИ (с 2026 г. — ДСО); отдельно — диабет</w:t>
            </w:r>
          </w:p>
        </w:tc>
        <w:tc>
          <w:tcPr/>
          <w:p>
            <w:pPr>
              <w:pStyle w:val="Compact"/>
            </w:pPr>
            <w:r>
              <w:t xml:space="preserve">СБКС нет; поливитамины 3 раза в неделю</w:t>
            </w:r>
          </w:p>
        </w:tc>
        <w:tc>
          <w:tcPr/>
          <w:p>
            <w:pPr>
              <w:pStyle w:val="Compact"/>
            </w:pPr>
            <w:r>
              <w:t xml:space="preserve">Не предусмотрена в тексте</w:t>
            </w:r>
          </w:p>
        </w:tc>
        <w:tc>
          <w:tcPr/>
          <w:p>
            <w:pPr>
              <w:pStyle w:val="Compact"/>
            </w:pPr>
            <w:r>
              <w:t xml:space="preserve">Раздел 1 проверен по ред. 2021 г. [45]; официальные тексты изменений 2024–2025 гг. прочитаны: граммы взрослых норм не менялись [88]</w:t>
            </w:r>
          </w:p>
        </w:tc>
      </w:tr>
      <w:tr>
        <w:tc>
          <w:tcPr/>
          <w:p>
            <w:pPr>
              <w:pStyle w:val="Compact"/>
            </w:pPr>
            <w:r>
              <w:t xml:space="preserve">Ленинградская обл.</w:t>
            </w:r>
          </w:p>
        </w:tc>
        <w:tc>
          <w:tcPr/>
          <w:p>
            <w:pPr>
              <w:pStyle w:val="Compact"/>
            </w:pPr>
            <w:r>
              <w:t xml:space="preserve">Приказ КСЗН от 30.12.2021 № 04-58, прил. 3</w:t>
            </w:r>
          </w:p>
        </w:tc>
        <w:tc>
          <w:tcPr/>
          <w:p>
            <w:pPr>
              <w:pStyle w:val="Compact"/>
            </w:pPr>
            <w:r>
              <w:t xml:space="preserve">Брутто и нетто</w:t>
            </w:r>
          </w:p>
        </w:tc>
        <w:tc>
          <w:tcPr/>
          <w:p>
            <w:pPr>
              <w:pStyle w:val="Compact"/>
            </w:pPr>
            <w:r>
              <w:t xml:space="preserve">Единая норма для стационаров с постоянным проживанием</w:t>
            </w:r>
          </w:p>
        </w:tc>
        <w:tc>
          <w:tcPr/>
          <w:p>
            <w:pPr>
              <w:pStyle w:val="Compact"/>
            </w:pPr>
            <w:r>
              <w:t xml:space="preserve">Да</w:t>
            </w:r>
          </w:p>
        </w:tc>
        <w:tc>
          <w:tcPr/>
          <w:p>
            <w:pPr>
              <w:pStyle w:val="Compact"/>
            </w:pPr>
            <w:r>
              <w:t xml:space="preserve">Не предусмотрена в тексте</w:t>
            </w:r>
          </w:p>
        </w:tc>
        <w:tc>
          <w:tcPr/>
          <w:p>
            <w:pPr>
              <w:pStyle w:val="Compact"/>
            </w:pPr>
            <w:r>
              <w:t xml:space="preserve">Проверено по тексту; приказ № 04-81 от 04.08.2025 прочитан — приложение 3 не затронуто; изменения 2022–2023 гг. не прочитаны [46, 89]</w:t>
            </w:r>
          </w:p>
        </w:tc>
      </w:tr>
      <w:tr>
        <w:tc>
          <w:tcPr/>
          <w:p>
            <w:pPr>
              <w:pStyle w:val="Compact"/>
            </w:pPr>
            <w:r>
              <w:t xml:space="preserve">ХМАО — Югра</w:t>
            </w:r>
          </w:p>
        </w:tc>
        <w:tc>
          <w:tcPr/>
          <w:p>
            <w:pPr>
              <w:pStyle w:val="Compact"/>
            </w:pPr>
            <w:r>
              <w:t xml:space="preserve">Пост. от 22.08.2014 № 306-п (прил. 1 в ред. № 231-п от 09.06.2017)</w:t>
            </w:r>
          </w:p>
        </w:tc>
        <w:tc>
          <w:tcPr/>
          <w:p>
            <w:pPr>
              <w:pStyle w:val="Compact"/>
            </w:pPr>
            <w:r>
              <w:t xml:space="preserve">Брутто и нетто (в ред. 2014 г. — нетто)</w:t>
            </w:r>
          </w:p>
        </w:tc>
        <w:tc>
          <w:tcPr/>
          <w:p>
            <w:pPr>
              <w:pStyle w:val="Compact"/>
            </w:pPr>
            <w:r>
              <w:t xml:space="preserve">По возрастным группам</w:t>
            </w:r>
          </w:p>
        </w:tc>
        <w:tc>
          <w:tcPr/>
          <w:p>
            <w:pPr>
              <w:pStyle w:val="Compact"/>
            </w:pPr>
            <w:r>
              <w:t xml:space="preserve">Да (по ред. 2014 г.; в действующей редакции значения не видны)</w:t>
            </w:r>
          </w:p>
        </w:tc>
        <w:tc>
          <w:tcPr/>
          <w:p>
            <w:pPr>
              <w:pStyle w:val="Compact"/>
            </w:pPr>
            <w:r>
              <w:t xml:space="preserve">Нет данных</w:t>
            </w:r>
          </w:p>
        </w:tc>
        <w:tc>
          <w:tcPr/>
          <w:p>
            <w:pPr>
              <w:pStyle w:val="Compact"/>
            </w:pPr>
            <w:r>
              <w:t xml:space="preserve">Проверено по действующей редакции прил. 1 [72, 90]</w:t>
            </w:r>
          </w:p>
        </w:tc>
      </w:tr>
    </w:tbl>
    <w:bookmarkEnd w:id="74"/>
    <w:bookmarkStart w:id="75" w:name="что-региональные-нормы-дают-выбору"/>
    <w:p>
      <w:pPr>
        <w:pStyle w:val="Heading2"/>
      </w:pPr>
      <w:r>
        <w:t xml:space="preserve">Что региональные нормы дают выбору</w:t>
      </w:r>
    </w:p>
    <w:p>
      <w:pPr>
        <w:pStyle w:val="FirstParagraph"/>
      </w:pPr>
      <w:r>
        <w:t xml:space="preserve">Региональная норма отвечает на вопрос «сколько», а не «что и как». Она задаёт суточное количество продуктов по группам и почти никогда — набор блюд, число вариантов, время и место подачи. Остаётся широкое поле организационной свободы, которое на практике заполняет привычка: одно меню на всех, потому что так проще рассчитывать раскладку (толкование).</w:t>
      </w:r>
    </w:p>
    <w:p>
      <w:pPr>
        <w:pStyle w:val="BodyText"/>
      </w:pPr>
      <w:r>
        <w:t xml:space="preserve">Учреждению, вводящему выбор, региональная норма ставит четыре практических условия. Первое: суммарная закладка за отчётный период (неделя, декада, месяц) должна соответствовать норме по каждой группе. Второе: варианты внутри группы продуктов норму не затрагивают, тогда как варианты между группами требуют утверждённой учреждением таблицы замен со ссылкой на источник. Третье: контроль по среднему за период, а не по каждому дню, допустим. Федеральной нормы, разрешающей его для взрослых, нет: в СанПиН он закреплён для детей (подп. «в» подп. 2 п. 59 СанПиН 4282-26 допускает отклонение по приёмам пищи ±5 % при соблюдении среднего за неделю [3]). Из прочитанных региональных актов прямую опору даёт только московский приказ № 228, допускающий отступление от норм калорийности по отдельным приёмам пищи ±5 % при соответствии нормам среднего за неделю [70]. В остальных регионах способ контроля следует закрепить локальным актом (рекомендация); московскую формулировку разумно использовать как образец, оговорив, что она касается калорийности, а для групп продуктов необходим собственный порядок учёта замен.</w:t>
      </w:r>
    </w:p>
    <w:p>
      <w:pPr>
        <w:pStyle w:val="BodyText"/>
      </w:pPr>
      <w:r>
        <w:t xml:space="preserve">Четвёртое условие вытекает из п. 3.12: таблица замен и все расчёты должны вестись в тех же единицах (брутто или нетто), в которых выражена региональная норма; смешение единиц при переносе чужих пар блюд даёт ошибку, сопоставимую по величине с самим эффектом замены (иллюстративная оценка по коэффициентам ленинградского приказа: для мяса 0,705, для рыбы 0,550 [46]).</w:t>
      </w:r>
    </w:p>
    <w:bookmarkEnd w:id="75"/>
    <w:bookmarkStart w:id="76" w:name="выводы-по-главе-3"/>
    <w:p>
      <w:pPr>
        <w:pStyle w:val="Heading2"/>
      </w:pPr>
      <w:r>
        <w:t xml:space="preserve">Выводы по главе 3</w:t>
      </w:r>
    </w:p>
    <w:p>
      <w:pPr>
        <w:pStyle w:val="FirstParagraph"/>
      </w:pPr>
      <w:r>
        <w:t xml:space="preserve">Региональные нормы питания определяют количество продуктов по группам, но не устанавливают ни права на выбор, ни числа вариантов; вариативное меню повсюду остаётся инициативой учреждения. Пространство выбора создаётся не дифференциацией наборов по диагнозам, которая служит персонализации, а формулировкой позиций группами продуктов. Петербургская норма с 01.01.2026 для домов-интернатов общего типа приведена к федеральной рекомендации и утратила прежний запас в белковых позициях, сохранившийся лишь в норме ПНИ и ДСО; тарифы рассчитаны на норму и составляющей на организацию выбора не содержат. Единственной обнаруженной региональной опорой контроля по среднему за неделю для взрослых служит п. 2.1 московского приказа № 228, причём лишь применительно к калорийности; соотношение этого приказа с приказом № 1068 официально не прояснено. Нормы разных субъектов выражены в разных единицах и без пересчёта брутто и нетто несопоставимы. Таким образом, нормативная рамка допускает выбор, но не поддерживает его; как учреждения пользуются этим допущением, показывает глава 4.</w:t>
      </w:r>
    </w:p>
    <w:bookmarkEnd w:id="76"/>
    <w:bookmarkEnd w:id="77"/>
    <w:bookmarkStart w:id="92" w:name="Xf09e6ab2afcf5c9c4f778be4ab23d0c94cf7ff9"/>
    <w:p>
      <w:pPr>
        <w:pStyle w:val="Heading1"/>
      </w:pPr>
      <w:r>
        <w:t xml:space="preserve">Российские практики: что известно из открытых источников</w:t>
      </w:r>
    </w:p>
    <w:bookmarkStart w:id="78" w:name="метод-и-ограничения"/>
    <w:p>
      <w:pPr>
        <w:pStyle w:val="Heading2"/>
      </w:pPr>
      <w:r>
        <w:t xml:space="preserve">Метод и ограничения</w:t>
      </w:r>
    </w:p>
    <w:p>
      <w:pPr>
        <w:pStyle w:val="FirstParagraph"/>
      </w:pPr>
      <w:r>
        <w:t xml:space="preserve">В главе собраны публичные сообщения о вариативном питании в российских стационарных организациях социального обслуживания, обнаруженные к 05.10.2026, а также закупочные извещения учреждений Самарской области, найденные 08.10.2026 (п. 4.10), и события госсектора за 28.09–09.10.2026 (п. 4.11). Каждое сообщение прочитано в двух планах: что источник утверждает и о чём умалчивает. Новость учреждения или органа власти удостоверяет лишь то, что так было сказано на дату публикации, и проверкой не является. Ни к одному из рассматриваемых кейсов не приложены данные о весе, потреблении, отходах или затратах; поэтому кейсы демонстрируют организационные решения, но не доказывают эффекта.</w:t>
      </w:r>
    </w:p>
    <w:p>
      <w:pPr>
        <w:pStyle w:val="BodyText"/>
      </w:pPr>
      <w:r>
        <w:t xml:space="preserve">В отличие от первой редакции, где был описан единственный российский кейс (Болотнинский ПНИ) [1], здесь рассмотрены восемь учреждений и одно региональное сообщение, к которым добавлены официальные сообщения правительств Новосибирской (2025) и Иркутской (2025) областей [12, 20]. Часть сведений получена при повторной проверке сайтов учреждений в октябре 2026 г. и уточняет как первую редакцию, так и рабочую базу знаний проекта [23].</w:t>
      </w:r>
    </w:p>
    <w:p>
      <w:pPr>
        <w:pStyle w:val="BodyText"/>
      </w:pPr>
      <w:r>
        <w:t xml:space="preserve">Место каждого кейса на шкале раздачи (М0–М5, п. 1.4) определено автором по тексту сообщений и представляет собой толкование.</w:t>
      </w:r>
    </w:p>
    <w:bookmarkEnd w:id="78"/>
    <w:bookmarkStart w:id="79" w:name="X18101007067e34d80d4b8530f4a1c0e252cdf1b"/>
    <w:p>
      <w:pPr>
        <w:pStyle w:val="Heading2"/>
      </w:pPr>
      <w:r>
        <w:t xml:space="preserve">Болотнинский психоневрологический интернат (Новосибирская область)</w:t>
      </w:r>
    </w:p>
    <w:p>
      <w:pPr>
        <w:pStyle w:val="FirstParagraph"/>
      </w:pPr>
      <w:r>
        <w:rPr>
          <w:b/>
          <w:bCs/>
        </w:rPr>
        <w:t xml:space="preserve">Что сообщает источник.</w:t>
      </w:r>
      <w:r>
        <w:t xml:space="preserve"> </w:t>
      </w:r>
      <w:r>
        <w:t xml:space="preserve">Согласно публикации ГАУССО НСО «Болотнинский психоневрологический интернат» от 16.08.2024, с 2024 г. «несколько раз в неделю введено вариативное питание»: в такие дни в меню на завтрак и обед включаются несколько вариантов блюд — на завтрак чай, какао или кофейный напиток, молочная каша либо суп, в обед «разнообразие салатов и вторых блюд, а также десерт, фрукты и творог»; перечень блюд определяет медицинская сестра диетическая, а вечернее меню учреждение планирует расширить [5]. Повторная публикация от 03.09.2026 описывает обед с выбором между курицей (жареной или отварной) с гречкой и салатами; суп указан один [6].</w:t>
      </w:r>
    </w:p>
    <w:p>
      <w:pPr>
        <w:pStyle w:val="BodyText"/>
      </w:pPr>
      <w:r>
        <w:rPr>
          <w:b/>
          <w:bCs/>
        </w:rPr>
        <w:t xml:space="preserve">Чего источник не сообщает.</w:t>
      </w:r>
      <w:r>
        <w:t xml:space="preserve"> </w:t>
      </w:r>
      <w:r>
        <w:t xml:space="preserve">Не названы доля жителей, участвующих в выборе, способ выбора для неговорящих жителей, изменения в закупках и штате, данные о потреблении. Первая редакция обзора утверждала, что выбор в Болотнинском ПНИ делается накануне и «без изменения норм питания» [1]; в тексте сообщения 2024 г. нет ни того, ни другого, и во второй редакции эти детали сняты.</w:t>
      </w:r>
    </w:p>
    <w:p>
      <w:pPr>
        <w:pStyle w:val="BodyText"/>
      </w:pPr>
      <w:r>
        <w:rPr>
          <w:b/>
          <w:bCs/>
        </w:rPr>
        <w:t xml:space="preserve">Модель.</w:t>
      </w:r>
      <w:r>
        <w:t xml:space="preserve"> </w:t>
      </w:r>
      <w:r>
        <w:t xml:space="preserve">Выбор в момент еды из ограниченного перечня, формируемого диетической сестрой, соответствует модели М1 (несколько дней в неделю). Публикация 2026 г. свидетельствует, что спустя два года практика сохраняется.</w:t>
      </w:r>
    </w:p>
    <w:p>
      <w:pPr>
        <w:pStyle w:val="BodyText"/>
      </w:pPr>
      <w:r>
        <w:rPr>
          <w:b/>
          <w:bCs/>
        </w:rPr>
        <w:t xml:space="preserve">Место в ряду кейсов.</w:t>
      </w:r>
      <w:r>
        <w:t xml:space="preserve"> </w:t>
      </w:r>
      <w:r>
        <w:t xml:space="preserve">В первой редакции обзора и в рабочей базе проекта Болотнинский ПНИ фигурирует как первый документированный российский кейс [1, 23]. Точнее было бы назвать его первым кейсом, вошедшим в документы проекта: по дате публикации сообщение Успенского интерната (13.08.2024) на три дня раньше, и запуск там датирован мартом 2024 г. [7], тогда как Болотнинский сообщает лишь «с 2024 г.» [5]. Называть Болотнинский ПНИ первым в России источники не позволяют. Первая редакция обзора отнесла его одновременно к модели 1 («двухвариантное меню») и модели 4 («смешанная», выбор несколько раз в неделю) своей пятичленной шкалы [1]. Доклад относит его к одной клетке: по шкале раздачи — М1, по шкале обзора — смешанная модель, поскольку два варианта предлагаются не ежедневно (п. 1.4; толкование).</w:t>
      </w:r>
    </w:p>
    <w:bookmarkEnd w:id="79"/>
    <w:bookmarkStart w:id="80" w:name="X4b17d53f54fc99917a2fa9a7033dd710b90ddb5"/>
    <w:p>
      <w:pPr>
        <w:pStyle w:val="Heading2"/>
      </w:pPr>
      <w:r>
        <w:t xml:space="preserve">Успенский психоневрологический интернат (Новосибирская область)</w:t>
      </w:r>
    </w:p>
    <w:p>
      <w:pPr>
        <w:pStyle w:val="FirstParagraph"/>
      </w:pPr>
      <w:r>
        <w:rPr>
          <w:b/>
          <w:bCs/>
        </w:rPr>
        <w:t xml:space="preserve">Что сообщает источник.</w:t>
      </w:r>
      <w:r>
        <w:t xml:space="preserve"> </w:t>
      </w:r>
      <w:r>
        <w:t xml:space="preserve">Публикация ГАУССО НСО «Успенский психоневрологический интернат» от 13.08.2024 (рассказ начальника отдела питания) сообщает, что в марте 2024 г. «все отделения перешли на вариативное меню»: жители выбирают из двух видов вторых блюд, салатов и напитков, «составляя свой обед или ужин», — например, из двух рыбных или двух мясных блюд, салатов из свежих или отварных овощей (винегрет, салат из свёклы). Внедрению предшествовали опрос и анкетирование жителей, по результатам которых блюда «расставлены по балльной системе в зависимости от степени спроса». Сотрудники опасались, что части жителей будет трудно подойти к линии раздачи и выбрать блюдо, однако опасения не оправдались. Одновременно обновили посуду и провели занятия по застольному этикету. Меню — перспективное семидневное летне-осеннее [7].</w:t>
      </w:r>
    </w:p>
    <w:p>
      <w:pPr>
        <w:pStyle w:val="BodyText"/>
      </w:pPr>
      <w:r>
        <w:t xml:space="preserve">Публикация регионального информационного агентства от 23.10.2025 со ссылкой на министерство труда и социального развития Новосибирской области сообщает, что к проекту «Шведский стол» присоединилось третье отделение интерната: жители «сами решают, что и сколько съесть», руководство планирует распространить практику на все отделения, а заместитель министра отметил улучшение аппетита [8].</w:t>
      </w:r>
    </w:p>
    <w:p>
      <w:pPr>
        <w:pStyle w:val="BodyText"/>
      </w:pPr>
      <w:r>
        <w:t xml:space="preserve">Само сообщение министерства недоступно для чтения из-за пределов России (сайт mtsr.nso.ru закрыт географической блокировкой), однако его текст от 20.06.2025 с пометкой «Источник: Правительство Новосибирской области» перепечатан региональной лентой новостей [12]. Согласно ему, Успенский ПНИ «переформатировал систему питания», включив в неё шведский стол: блюда выставлены в общем доступе, жители «сами выбирают и накладывают себе еду»; к основным особенностям отнесены «широкий ассортимент, неограниченные порции и самостоятельное обслуживание»; в набор входят диетические блюда (при сахарном диабете, заболеваниях ЖКТ и др.). Отдельно названы меры безопасности — расстановка блюд, предупреждающая падения, температура горячей пищи, исключающая ожоги, и достаточное число персонала для помощи. Заместитель министра труда и социального развития Новосибирской области В. Машанов на пресс-туре 20.06.2025 назвал проект эффективным подходом; министерство «намерено распространить данную практику на другие социальные учреждения региона» [12]. Это первое обнаруженное сообщение регионального органа Новосибирской области о вариативном питании; нормативного акта оно не называет.</w:t>
      </w:r>
    </w:p>
    <w:p>
      <w:pPr>
        <w:pStyle w:val="BodyText"/>
      </w:pPr>
      <w:r>
        <w:t xml:space="preserve">Следующий этап описывают два сообщения от 27.07.2026 — новость самого интерната (со словами начальника отдела питания) и интервью директора региональному изданию [10, 11]. В 2026 г. интернат «полностью перешёл на „шведский стол“»; 24.07.2026 установлена четвёртая линия раздачи, рассчитанная, по словам директора, на 380 проживающих. Её стоимость — «более 3 миллионов рублей» («3 с чем-то миллиона»), и это самая дорогая из линий учреждения (столешница из искусственного камня, подсветка). Внедрение формата начато в мае 2025 г. и распространялось на пищеблоки поэтапно [10]. По словам начальника отдела питания, из обеденного зала убрали около 40 посадочных мест, а «время приёма пищи за счёт самообслуживания сократилось с 2,5 часов до 50 минут» [11]. Директор приводит пример свободы комбинирования — салат из 5–6 ингредиентов, из которых житель берёт 2–3 в собственных пропорциях; оба источника сообщают, что жители «стали более аккуратными и самостоятельными» [10, 11].</w:t>
      </w:r>
    </w:p>
    <w:p>
      <w:pPr>
        <w:pStyle w:val="BodyText"/>
      </w:pPr>
      <w:r>
        <w:rPr>
          <w:b/>
          <w:bCs/>
        </w:rPr>
        <w:t xml:space="preserve">Чего источники не сообщают.</w:t>
      </w:r>
      <w:r>
        <w:t xml:space="preserve"> </w:t>
      </w:r>
      <w:r>
        <w:t xml:space="preserve">Отсутствуют сведения о затратах на продукты и об изменении производственных отходов, о жителях, которые не могут выбрать сами и не подходят к линии, о том, кто и как контролирует количество взятого при свободе порции. Не сказано, как измерялось сокращение времени приёма пищи (что считалось началом и концом, для скольких смен), и это остаётся утверждением учреждения. Стоимость названа лишь для одной, «самой дорогой» линии; затраты на три предыдущие не раскрыты. Сообщение 2024 г. не уточняет, ежедневен ли выбор (в рабочей базе знаний проекта он описан как ежедневный [23] — это прочтение, а не цитата). Утверждение заместителя министра об аппетите данными измерений не подкреплено.</w:t>
      </w:r>
    </w:p>
    <w:p>
      <w:pPr>
        <w:pStyle w:val="BodyText"/>
      </w:pPr>
      <w:r>
        <w:rPr>
          <w:b/>
          <w:bCs/>
        </w:rPr>
        <w:t xml:space="preserve">Модель и противоречие слоёв.</w:t>
      </w:r>
      <w:r>
        <w:t xml:space="preserve"> </w:t>
      </w:r>
      <w:r>
        <w:t xml:space="preserve">В 2024 г. практика соответствовала М2 (два варианта нескольких блюд на линии раздачи во всех отделениях), в 2025 г. в части отделений — формату самообслуживания со свободой порции, ближе к М3. Рабочая база проекта фиксирует Успенский ПНИ как М2 с пометкой «шведской линии в источнике нет» [23]; для сообщения 2024 г. это верно, для сообщения 2025 г. — уже нет. Слои описывают разные даты и не противоречат друг другу, если дата названа. Сообщения 2026 г. фиксируют переход всех пищеблоков к М3 [11].</w:t>
      </w:r>
    </w:p>
    <w:p>
      <w:pPr>
        <w:pStyle w:val="BodyText"/>
      </w:pPr>
      <w:r>
        <w:rPr>
          <w:b/>
          <w:bCs/>
        </w:rPr>
        <w:t xml:space="preserve">Значение для операционных решений.</w:t>
      </w:r>
      <w:r>
        <w:t xml:space="preserve"> </w:t>
      </w:r>
      <w:r>
        <w:t xml:space="preserve">Успенский кейс — единственный российский источник, где одновременно названы стоимость оборудования (более 3 млн руб. за линию), его расчётная мощность (380 жителей) и операционный эффект (время приёма пищи с 2,5 ч до 50 мин, минус 40 посадочных мест) [10, 11]. Переносить эти числа на другое учреждение в качестве норматива нельзя, но порядок величин для сценария 14 гл. 7 они задают: самообслуживание способно сокращать раздачу, а не удлинять её, если жители в состоянии подойти к линии. Для тех, кто к линии не подходит, вопрос остаётся открытым (п. 7.16).</w:t>
      </w:r>
    </w:p>
    <w:bookmarkEnd w:id="80"/>
    <w:bookmarkStart w:id="81" w:name="X796e4714888669a4dc647afc5de6b3c0c9844c8"/>
    <w:p>
      <w:pPr>
        <w:pStyle w:val="Heading2"/>
      </w:pPr>
      <w:r>
        <w:t xml:space="preserve">Каменский психоневрологический интернат (Новосибирская область)</w:t>
      </w:r>
    </w:p>
    <w:p>
      <w:pPr>
        <w:pStyle w:val="FirstParagraph"/>
      </w:pPr>
      <w:r>
        <w:rPr>
          <w:b/>
          <w:bCs/>
        </w:rPr>
        <w:t xml:space="preserve">Что сообщает источник.</w:t>
      </w:r>
      <w:r>
        <w:t xml:space="preserve"> </w:t>
      </w:r>
      <w:r>
        <w:t xml:space="preserve">Согласно публикации ГАУССО НСО «Каменский психоневрологический интернат» от 19.08.2024, «с июля месяца два раза в неделю» проживающие могут выбирать блюда из меню «исходя из собственных предпочтений и особенностей здоровья»; повара готовят несколько вариантов меню; приведён отзыв жителя о том, что у него «улучшился аппетит» [9].</w:t>
      </w:r>
    </w:p>
    <w:p>
      <w:pPr>
        <w:pStyle w:val="BodyText"/>
      </w:pPr>
      <w:r>
        <w:rPr>
          <w:b/>
          <w:bCs/>
        </w:rPr>
        <w:t xml:space="preserve">Чего источник не сообщает.</w:t>
      </w:r>
      <w:r>
        <w:t xml:space="preserve"> </w:t>
      </w:r>
      <w:r>
        <w:t xml:space="preserve">Не указано, какие блюда и в каком приёме пищи выбираются, сколько жителей участвует, как учитываются «особенности здоровья» и кто их оценивает.</w:t>
      </w:r>
    </w:p>
    <w:p>
      <w:pPr>
        <w:pStyle w:val="BodyText"/>
      </w:pPr>
      <w:r>
        <w:rPr>
          <w:b/>
          <w:bCs/>
        </w:rPr>
        <w:t xml:space="preserve">Модель.</w:t>
      </w:r>
      <w:r>
        <w:t xml:space="preserve"> </w:t>
      </w:r>
      <w:r>
        <w:t xml:space="preserve">Выбор два дня в неделю соответствует М1 (толкование), а улучшение аппетита — слова одного жителя, а не результат измерения. Каменский интернат стал третьим учреждением Новосибирской области, сообщившим о вариативном питании летом 2024 г. (вместе с Болотнинским и Успенским). Близость дат публикаций (13, 16 и 19 августа 2024 г.) позволяет предположить общий региональный импульс, однако документа регионального органа, который подтверждал бы это, найти не удалось [5, 7, 9]. Сообщение министерства 2025 г. о шведском столе в Успенском ПНИ [12] относится к следующему этапу и о 2024 г. не говорит.</w:t>
      </w:r>
    </w:p>
    <w:bookmarkEnd w:id="81"/>
    <w:bookmarkStart w:id="82" w:name="X65fe2e57e8f57d73a509b6b2e268eaef0d24458"/>
    <w:p>
      <w:pPr>
        <w:pStyle w:val="Heading2"/>
      </w:pPr>
      <w:r>
        <w:t xml:space="preserve">Усть-Илимский дом социального обслуживания (Иркутская область)</w:t>
      </w:r>
    </w:p>
    <w:p>
      <w:pPr>
        <w:pStyle w:val="FirstParagraph"/>
      </w:pPr>
      <w:r>
        <w:rPr>
          <w:b/>
          <w:bCs/>
        </w:rPr>
        <w:t xml:space="preserve">Что сообщают источники.</w:t>
      </w:r>
      <w:r>
        <w:t xml:space="preserve"> </w:t>
      </w:r>
      <w:r>
        <w:t xml:space="preserve">Учреждение (в публикациях 2024 г. — Усть-Илимский дом-интернат для престарелых и инвалидов «Лидер», ныне ОГБУСО «Усть-Илимский дом социального обслуживания») опубликовало четыре сообщения, которые в совокупности прослеживают развитие практики [13]. В сообщении от 27.09.2024 говорится, что с сентября начато «постепенное введение вариативного меню» — на начальном этапе для жителей, посещающих столовую; проведён «подробный опрос», продукты и блюда сгруппированы «по уровню их популярности», чтобы избежать однообразия и сохранить сбалансированность; в первый день жители выбирали на линии раздачи салат и второе блюдо, «остальной набор меню был… как всегда, накрыт». Сообщение от 17.12.2024 приводит пример обеда с выбором гарнира (рис или гречка) и второго блюда (гуляш мясной или печень по-строгановски) и называет экспертную комиссию по питанию, которая вносит изменения в перспективное меню и оценивает качество методом опроса и наблюдения; с 01.01.2025 ассортимент планировалось расширить (выпечка с начинкой по выбору, пельмени или вареники, напитки). Из сообщения от 13.02.2025 следует, что пищеблок ежедневно готовит на 220 человек «по восьми видам меню с правом выбора в обед», меню цикличное 14-дневное, питание шестиразовое. Наконец, 09.02.2026 сообщалось о заседании совета по питанию, на котором внештатный нутрициолог проанализировала «вариативное цикличное меню» и рекомендовала, в частности, заменить хлеб размоченными гренками для лиц с нарушенным глотанием, фельдшер предложила рассчитывать энергетическую потребность по формуле Миффлина — Сан Жеора, а меню для граждан 60+ решено скорректировать.</w:t>
      </w:r>
    </w:p>
    <w:p>
      <w:pPr>
        <w:pStyle w:val="BodyText"/>
      </w:pPr>
      <w:r>
        <w:rPr>
          <w:b/>
          <w:bCs/>
        </w:rPr>
        <w:t xml:space="preserve">Чего источники не сообщают.</w:t>
      </w:r>
      <w:r>
        <w:t xml:space="preserve"> </w:t>
      </w:r>
      <w:r>
        <w:t xml:space="preserve">Не указано, как выбирают жители, не посещающие столовую, есть ли выбор вне обеда; затраты и данные о потреблении не приводятся.</w:t>
      </w:r>
    </w:p>
    <w:p>
      <w:pPr>
        <w:pStyle w:val="BodyText"/>
      </w:pPr>
      <w:r>
        <w:rPr>
          <w:b/>
          <w:bCs/>
        </w:rPr>
        <w:t xml:space="preserve">Значение кейса.</w:t>
      </w:r>
      <w:r>
        <w:t xml:space="preserve"> </w:t>
      </w:r>
      <w:r>
        <w:t xml:space="preserve">Только здесь из обнаруженных российских практик публично описаны все четыре стадии: исследование предпочтений до запуска, поэтапный старт с наиболее мобильной группы, коллегиальный орган, пересматривающий меню, и внешняя экспертиза спустя полтора года. Сочетание «цикличного 14-дневного меню» и «права выбора в обед» наглядно показывает, что цикличность и вариативность — разные свойства одного меню (п. 1.2). Совет нутрициолога о текстуре хлеба служит примером клинического вопроса, который возникает при расширении выбора и решается не пищеблоком, а специалистом (рекомендация учреждения, не норма).</w:t>
      </w:r>
    </w:p>
    <w:p>
      <w:pPr>
        <w:pStyle w:val="BodyText"/>
      </w:pPr>
      <w:r>
        <w:t xml:space="preserve">Учреждение является бывшим домом-интернатом для престарелых и инвалидов, а не ПНИ. Рабочая база проекта относит «четыре публичных кейса Новосибирской и Иркутской областей» к ПНИ [23]; для Усть-Илимска это неточно.</w:t>
      </w:r>
    </w:p>
    <w:bookmarkEnd w:id="82"/>
    <w:bookmarkStart w:id="83" w:name="X3f89a0cbb8cada9be07f4af4ed2d97c19342264"/>
    <w:p>
      <w:pPr>
        <w:pStyle w:val="Heading2"/>
      </w:pPr>
      <w:r>
        <w:t xml:space="preserve">Иркутская область: региональное сообщение и Чунский ДСО</w:t>
      </w:r>
    </w:p>
    <w:p>
      <w:pPr>
        <w:pStyle w:val="FirstParagraph"/>
      </w:pPr>
      <w:r>
        <w:rPr>
          <w:b/>
          <w:bCs/>
        </w:rPr>
        <w:t xml:space="preserve">Что сообщают источники.</w:t>
      </w:r>
      <w:r>
        <w:t xml:space="preserve"> </w:t>
      </w:r>
      <w:r>
        <w:t xml:space="preserve">Пересказ на агрегаторе новостей сообщения министерства социального развития, опеки и попечительства Иркутской области от 14.02.2025 гласит, что в стационарных учреждениях региона организовано вариативное питание с выбором из двух первых, двух вторых блюд и гарниров [14]. Оригинал сообщения на сайте министерства найти не удалось; агрегатор при повторной проверке в октябре 2026 г. был закрыт защитой от автоматического доступа, и текст по нему не перепроверен. Сообщение пресс-службы правительства Иркутской области от 26.11.2025 о Чунском доме социального обслуживания (ранее Чунский психоневрологический интернат «Радуга», 255 мест) называет вариативное питание среди условий проживания [15].</w:t>
      </w:r>
    </w:p>
    <w:p>
      <w:pPr>
        <w:pStyle w:val="BodyText"/>
      </w:pPr>
      <w:r>
        <w:t xml:space="preserve">Повторный поиск первоисточника (сайт министерства, архив веб-страниц) результата не дал: агрегатор недоступен для автоматического чтения, снимков страницы в веб-архиве нет. Вместо него обнаружено прямое высказывание министра социального развития, опеки и попечительства Иркутской области В. А. Родионова в интервью «Областной газете» (04.02.2026): «В прошлом году запустили вариативное питание, в планах внедрение элементов шведского стола» [18]. В том же интервью сообщается, что в регионе 50 стационарных учреждений, а психоневрологические интернаты в 2025 г. переименованы в дома социального обслуживания [18]. Интервью подтверждает устами должностного лица факт и год запуска (2025), но не формат «два первых, два вторых и гарниры», который держится лишь на пересказе агрегатора.</w:t>
      </w:r>
    </w:p>
    <w:p>
      <w:pPr>
        <w:pStyle w:val="BodyText"/>
      </w:pPr>
      <w:r>
        <w:t xml:space="preserve">Сообщение пресс-службы правительства Иркутской области от 20.01.2025 (опубликовано «Областной газетой» 21.01.2025) о посещении министром Ново-Ленинского дома-интерната для престарелых и инвалидов (более 150 жителей) говорит, что после капитального ремонта столовой в начале 2024 г. «в доме-интернате активно внедряется вариативное питание, предлагающее на выбор разнообразное меню» [20]. Это официальное сообщение об одном учреждении, и о числе блюд на выбор в нём ничего не сказано. Повторный поиск оригинала сообщения министерства от 14.02.2025 в октябре 2026 г. (поисковые системы; веб-архив, недоступный из среды подготовки доклада; агрегатор, закрытый защитой от автоматического доступа) результата не дал, в том числе при последней попытке 06.10.2026; формат «два первых, два вторых и гарниры» по-прежнему держится только на пересказе [14].</w:t>
      </w:r>
    </w:p>
    <w:p>
      <w:pPr>
        <w:pStyle w:val="BodyText"/>
      </w:pPr>
      <w:r>
        <w:rPr>
          <w:b/>
          <w:bCs/>
        </w:rPr>
        <w:t xml:space="preserve">Что известно о нормативной рамке.</w:t>
      </w:r>
      <w:r>
        <w:t xml:space="preserve"> </w:t>
      </w:r>
      <w:r>
        <w:t xml:space="preserve">Акт Контрольно-счётной палаты Иркутской области по проверке расходов на питание в Ново-Ленинском доме-интернате для престарелых и инвалидов (07.07.2023) сообщает, что нормы питания в домах-интернатах региона утверждены приказом министерства от 28.11.2014 № 184-мпр, включают 43 наименования продуктов и пересматривались 13.05.2015, 23.12.2015, 14.01.2016 и 10.03.2023 [19]. Там же воспроизведён стандарт социальной услуги «обеспечение питанием»: не реже трёх раз в день для совершеннолетних, с обслуживанием и сервировкой стола в обеденном зале, для маломобильных — в комнате; стандарт услуги «помощь в приёме пищи» — до пяти раз в день и до 15 минут на каждое кормление [19]. О выборе блюд ни нормы, ни стандарт в изложении акта не упоминают.</w:t>
      </w:r>
    </w:p>
    <w:p>
      <w:pPr>
        <w:pStyle w:val="BodyText"/>
      </w:pPr>
      <w:r>
        <w:rPr>
          <w:b/>
          <w:bCs/>
        </w:rPr>
        <w:t xml:space="preserve">Чего источники не сообщают.</w:t>
      </w:r>
      <w:r>
        <w:t xml:space="preserve"> </w:t>
      </w:r>
      <w:r>
        <w:t xml:space="preserve">Неизвестно, сколько из 50 стационарных учреждений перешло на выбор. Документально выбор подтверждён для двух учреждений — Ново-Ленинского дома-интерната [20] и Чунского ДСО [15]; сообщение от 14.02.2025 известно лишь во вторичном пересказе [14], а слова министра о запуске [18] числа учреждений не называют. Поэтому формулы «вся область перешла на вариативное питание» доклад не употребляет и не рекомендует употреблять в отчётах (толкование по составу источников). Не сообщается также, закреплено ли это региональным актом и с какой периодичностью. Регионального правового акта Иркутской области, который предписывал бы вариативное питание, в открытом доступе не обнаружено; порядок предоставления социальных услуг в стационарной форме (приказ министерства от 11.12.2014 № 193-мпр) содержит лишь общую обязанность обеспечивать питание по нормам [16].</w:t>
      </w:r>
    </w:p>
    <w:bookmarkEnd w:id="83"/>
    <w:bookmarkStart w:id="84" w:name="X6bb2f0c08f1e0dc8142aecca2c3dd90011e3729"/>
    <w:p>
      <w:pPr>
        <w:pStyle w:val="Heading2"/>
      </w:pPr>
      <w:r>
        <w:t xml:space="preserve">Красавинский дом социального обслуживания (Вологодская область)</w:t>
      </w:r>
    </w:p>
    <w:p>
      <w:pPr>
        <w:pStyle w:val="FirstParagraph"/>
      </w:pPr>
      <w:r>
        <w:rPr>
          <w:b/>
          <w:bCs/>
        </w:rPr>
        <w:t xml:space="preserve">Что сообщает источник.</w:t>
      </w:r>
      <w:r>
        <w:t xml:space="preserve"> </w:t>
      </w:r>
      <w:r>
        <w:t xml:space="preserve">Согласно сообщению информационного агентства от 05.07.2026, в июне 2026 г. в Вологодской области создана межрегиональная методическая площадка для внедрения вариативного меню и «шведского стола». Её организатором выступил Красавинский дом социального обслуживания, интегрировавший вариативное меню в 2025 г.; представители Новосибирской, Тюменской областей и Удмуртской Республики рассказали об организации питания через аутсорсинг, о формате «шведского стола» и о применении инфоматов для выявления вкусовых предпочтений; мероприятие связано с национальным проектом «Семья» [17].</w:t>
      </w:r>
    </w:p>
    <w:p>
      <w:pPr>
        <w:pStyle w:val="BodyText"/>
      </w:pPr>
      <w:r>
        <w:rPr>
          <w:b/>
          <w:bCs/>
        </w:rPr>
        <w:t xml:space="preserve">Чего источник не сообщает.</w:t>
      </w:r>
      <w:r>
        <w:t xml:space="preserve"> </w:t>
      </w:r>
      <w:r>
        <w:t xml:space="preserve">Не описаны модель выбора, охват и затраты. Учреждение имеет организационно-правовую форму автономного учреждения (АУ СО ВО), что предполагает закупки по 223-ФЗ, если учреждение приняло положение о закупке (толкование; положение не анализировалось).</w:t>
      </w:r>
    </w:p>
    <w:p>
      <w:pPr>
        <w:pStyle w:val="BodyText"/>
      </w:pPr>
      <w:r>
        <w:rPr>
          <w:b/>
          <w:bCs/>
        </w:rPr>
        <w:t xml:space="preserve">Значение.</w:t>
      </w:r>
      <w:r>
        <w:t xml:space="preserve"> </w:t>
      </w:r>
      <w:r>
        <w:t xml:space="preserve">Межрегиональная площадка свидетельствует, что к 2026 г. практика вышла за пределы отдельных учреждений и стала предметом методической работы региональных ведомств. Упоминание инфоматов для сбора предпочтений — первое в обнаруженных российских источниках указание на технический канал выбора помимо устного [17].</w:t>
      </w:r>
    </w:p>
    <w:bookmarkEnd w:id="84"/>
    <w:bookmarkStart w:id="85" w:name="дсо-серафимовский-санкт-петербург"/>
    <w:p>
      <w:pPr>
        <w:pStyle w:val="Heading2"/>
      </w:pPr>
      <w:r>
        <w:t xml:space="preserve">ДСО «Серафимовский» (Санкт-Петербург)</w:t>
      </w:r>
    </w:p>
    <w:p>
      <w:pPr>
        <w:pStyle w:val="FirstParagraph"/>
      </w:pPr>
      <w:r>
        <w:t xml:space="preserve">Автор доклада является директором этого учреждения; конфликт интересов раскрыт. Ниже приводятся только сведения из публичных источников; внутренние данные учреждения в доклад не включены.</w:t>
      </w:r>
    </w:p>
    <w:p>
      <w:pPr>
        <w:pStyle w:val="BodyText"/>
      </w:pPr>
      <w:r>
        <w:rPr>
          <w:b/>
          <w:bCs/>
        </w:rPr>
        <w:t xml:space="preserve">Что сообщают источники.</w:t>
      </w:r>
      <w:r>
        <w:t xml:space="preserve"> </w:t>
      </w:r>
      <w:r>
        <w:t xml:space="preserve">Комитет по социальной политике Санкт-Петербурга 22.07.2025 сообщил о заседании рабочей группы по реформированию психоневрологических интернатов Санкт-Петербурга, на котором руководитель ДСО «Серафимовский» представил первые результаты внедрения вариативного меню для части жителей. В течение нескольких месяцев проживающим предлагалось накануне выбрать рацион на следующий день из предложенного меню; учреждение закупило дополнительное оборудование и добавило сотрудников для организации питания. Жители «с энтузиазмом восприняли» эксперимент, но полный переход признан «крайне затруднительным с точки зрения соблюдения всех норм питания по сбалансированности и учёта особенностей здоровья проживающих», поскольку жители «склонны к выбору популярных, но не самых полезных продуктов» [21].</w:t>
      </w:r>
    </w:p>
    <w:p>
      <w:pPr>
        <w:pStyle w:val="BodyText"/>
      </w:pPr>
      <w:r>
        <w:t xml:space="preserve">Приказом учреждения от 10.03.2026 № 124 утверждены правила внутреннего распорядка жителей [28]. Это не положение о питании и не акт Комитета по социальной политике: документ оформлен на бланке, где над наименованием учреждения указан учредитель, но подписан директором учреждения и утверждает правила для его жителей. Питанию посвящено несколько пунктов. Жители обеспечиваются «питанием согласно утвержденным нормативам» (п. 3.6). Время приёмов пищи: завтрак 8:00, второй завтрак 11:00, обед 13:00, полдник 16:00, ужин 18:00, второй ужин 20:00 (п. 3.9). Диетическое, в том числе индивидуальное, питание назначает врач (там же). «Прием пищи осуществляется в помещении столовой, а также в зале заказного питания (вариативное меню)»; маломобильные жители едят в жилых комнатах, при необходимости с помощью в кормлении (там же). Жители могут готовить пищу самостоятельно в бытовой комнате (п. 3.13) [28]. Вариативное меню упомянуто в правилах одной фразой — как место приёма пищи; порядок заказа, круг жителей и число вариантов правила не определяют. Сайт учреждения работает по новому адресу sdso-spb.ru, где приказ опубликован в разделе «Документы учреждения» (в первой и второй редакциях доклада правила цитировались по веб-архиву прежнего сайта). По данным архивной копии сайта (февраль 2026 г.), учреждение обслуживало 1 004 человека [23].</w:t>
      </w:r>
    </w:p>
    <w:p>
      <w:pPr>
        <w:pStyle w:val="BodyText"/>
      </w:pPr>
      <w:r>
        <w:rPr>
          <w:b/>
          <w:bCs/>
        </w:rPr>
        <w:t xml:space="preserve">Что в открытом доступе есть и чего нет.</w:t>
      </w:r>
      <w:r>
        <w:t xml:space="preserve"> </w:t>
      </w:r>
      <w:r>
        <w:t xml:space="preserve">В разделе «Документы учреждения» на сайте нет отдельного положения об организации питания, журнала заказа блюд и журнала замен (проверено 05.10.2026) [28]. Там же опубликована «Информация об организации социального питания» учреждения (тогда ПНИ № 9) за 2022 г. [92]. Учреждение руководствуется в ней постановлением Правительства Санкт-Петербурга № 873 о социальном питании, распоряжением Комитета по социальной политике от 18.09.2020 № 2054-р о выборе формы социального питания, постановлением № 1284, СанПиН 2.3/2.4.3590-20 и федеральными методическими рекомендациями 2002–2003 гг. Питание в 2022 г. организовано «в соответствии с утвержденным цикличным меню» — приложением № 2 к техническому заданию договора (шесть приёмов пищи; цикличное семидневное меню) [92]. Вариативного меню в документе 2022 г. ещё нет.</w:t>
      </w:r>
    </w:p>
    <w:p>
      <w:pPr>
        <w:pStyle w:val="BodyText"/>
      </w:pPr>
      <w:r>
        <w:rPr>
          <w:b/>
          <w:bCs/>
        </w:rPr>
        <w:t xml:space="preserve">Вариативное меню при аутсорсинге питания.</w:t>
      </w:r>
      <w:r>
        <w:t xml:space="preserve"> </w:t>
      </w:r>
      <w:r>
        <w:t xml:space="preserve">Питание жителей ДСО «Серафимовский» организовано привлечённым организатором (аутсорсинг); это подтвердил автор доклада как руководитель учреждения 05.10.2026 [93] (конфликт интересов раскрыт выше). Учреждение закупает услугу по 223-ФЗ («оказание услуг по организации питания», ОКПД2 56.29.19.000). По данным закупочных реестров [94, 95], цепочка 2026 г. выглядит так:</w:t>
      </w:r>
    </w:p>
    <w:p>
      <w:pPr>
        <w:pStyle w:val="Compact"/>
        <w:numPr>
          <w:ilvl w:val="0"/>
          <w:numId w:val="1003"/>
        </w:numPr>
      </w:pPr>
      <w:r>
        <w:t xml:space="preserve">договор на 2026 г. № 32515363453-01 от 02.12.2025 с ООО «АгроФуд» на 219 945 788 руб.;</w:t>
      </w:r>
    </w:p>
    <w:p>
      <w:pPr>
        <w:pStyle w:val="Compact"/>
        <w:numPr>
          <w:ilvl w:val="0"/>
          <w:numId w:val="1003"/>
        </w:numPr>
      </w:pPr>
      <w:r>
        <w:t xml:space="preserve">в июне — июле 2026 г. — серия закупок у единственного поставщика по 591 326 руб. (в том числе извещение № 32616171821 от 02.07.2026) и закупка «…в июле 2026 года» с начальной ценой 18 663 001,30 руб. (извещение № 32616169674);</w:t>
      </w:r>
    </w:p>
    <w:p>
      <w:pPr>
        <w:pStyle w:val="Compact"/>
        <w:numPr>
          <w:ilvl w:val="0"/>
          <w:numId w:val="1003"/>
        </w:numPr>
      </w:pPr>
      <w:r>
        <w:t xml:space="preserve">конкурс на август — декабрь 2026 г. с начальной ценой 92 110 941,90 руб. (извещение № 32616197209);</w:t>
      </w:r>
    </w:p>
    <w:p>
      <w:pPr>
        <w:pStyle w:val="Compact"/>
        <w:numPr>
          <w:ilvl w:val="0"/>
          <w:numId w:val="1003"/>
        </w:numPr>
      </w:pPr>
      <w:r>
        <w:t xml:space="preserve">по его итогам — договор № 32616197209-01 от 17.08.2026 с ООО «Мастерская Гурмана».</w:t>
      </w:r>
    </w:p>
    <w:p>
      <w:pPr>
        <w:pStyle w:val="FirstParagraph"/>
      </w:pPr>
      <w:r>
        <w:t xml:space="preserve">Исполнитель услуги питания, таким образом, сменился в середине года; причины смены доклад не обсуждает. Карточки извещений и начальные цены сверены по агрегаторам закупок; номера, даты и исполнители договоров взяты из реестра договоров Единой информационной системы, которая из среды подготовки доклада недоступна, а агрегаторы этих договоров не показывают, поэтому в докладе они</w:t>
      </w:r>
      <w:r>
        <w:t xml:space="preserve"> </w:t>
      </w:r>
      <w:r>
        <w:rPr>
          <w:b/>
          <w:bCs/>
        </w:rPr>
        <w:t xml:space="preserve">не сверены независимо</w:t>
      </w:r>
      <w:r>
        <w:t xml:space="preserve"> </w:t>
      </w:r>
      <w:r>
        <w:t xml:space="preserve">[95].</w:t>
      </w:r>
    </w:p>
    <w:p>
      <w:pPr>
        <w:pStyle w:val="BodyText"/>
      </w:pPr>
      <w:r>
        <w:rPr>
          <w:b/>
          <w:bCs/>
        </w:rPr>
        <w:t xml:space="preserve">Как выглядит меню в техническом задании.</w:t>
      </w:r>
      <w:r>
        <w:t xml:space="preserve"> </w:t>
      </w:r>
      <w:r>
        <w:t xml:space="preserve">К извещению № 32616171821 приложены четыре части цикличного меню: «ЦМ ОВД», «ЦМ ИП», «ЦМ ОВД2» и «ЦМ лето» [94]. Их содержание прочитано по копиям тех же файлов, предоставленным учреждением автора. Каждая часть представляет собой четырнадцатидневный цикл на шесть приёмов пищи (завтрак, второй завтрак, обед, полдник, ужин, второй ужин); в каждой строке указаны блюдо, масса порции, белки, жиры, углеводы, энергетическая ценность, номер рецептуры и сборник рецептур. Рационы разделены по вариантам диеты: основной вариант стандартной диеты (ОВД; в среднем за цикл 3 470,2 ккал в сутки); варианты для жителей с целиакией (ИП) и с множественной пищевой непереносимостью (ИП2); вариант для жителей с сахарным диабетом (ОВД2; 2 868,5 ккал); летние ОВД и ОВД2.</w:t>
      </w:r>
    </w:p>
    <w:p>
      <w:pPr>
        <w:pStyle w:val="BodyText"/>
      </w:pPr>
      <w:r>
        <w:t xml:space="preserve">В каждом приёме пищи на позицию приходится одно блюдо, альтернатив «на выбор» в таблицах нет. Это</w:t>
      </w:r>
      <w:r>
        <w:t xml:space="preserve"> </w:t>
      </w:r>
      <w:r>
        <w:rPr>
          <w:b/>
          <w:bCs/>
        </w:rPr>
        <w:t xml:space="preserve">цикличное, а не вариативное</w:t>
      </w:r>
      <w:r>
        <w:t xml:space="preserve"> </w:t>
      </w:r>
      <w:r>
        <w:t xml:space="preserve">меню в смысле словаря доклада (п. 1.2): варианты здесь — диеты, которые назначает врач, а не блюда, которые выбирает житель. Каких-либо назначений диет доклад не делает и по этим таблицам не оценивает.</w:t>
      </w:r>
    </w:p>
    <w:p>
      <w:pPr>
        <w:pStyle w:val="BodyText"/>
      </w:pPr>
      <w:r>
        <w:t xml:space="preserve">Выбор в учреждении в 2025–2026 гг. существовал наряду с этим циклом: в правилах внутреннего распорядка — как «зал заказного питания» [28], в сообщении Комитета — как заказ накануне [21]. В опубликованной закупочной документации он не виден. Записан ли выбор в техническом задании договора на август — декабрь 2026 г., доклад не проверял: документация конкурса из среды подготовки доклада недоступна. Повторная попытка 07.10.2026 результата также не дала. Единая информационная система по-прежнему недоступна, а агрегаторы закупок показывают лишь перечень файлов без доступа к их содержанию: конкурсную документацию («КД СМСП</w:t>
      </w:r>
      <w:r>
        <w:t xml:space="preserve"> </w:t>
      </w:r>
      <w:r>
        <w:rPr>
          <w:i/>
          <w:iCs/>
        </w:rPr>
        <w:t xml:space="preserve">Услуги питания август-декабрь 26</w:t>
      </w:r>
      <w:r>
        <w:t xml:space="preserve">.docx»), отдельный архив «Приложение №2 к ТЗ», протоколы рассмотрения первых и вторых частей заявок и итоговый протокол [94]. Судя по названию приложения, техническое задание входит в состав конкурсной документации; само оно не прочитано. По карточке извещения предмет конкурса разбит на три позиции, измеряемые в человеко-днях (109 395, 2 448 и 33 660) [95]; что стоит за этим делением, карточка не сообщает, и доклад его не истолковывает. Таким образом, на 07.10.2026 нельзя утверждать ни того, что техническое задание предусматривает выбор блюд, ни того, что оно его не предусматривает; условия договора № 32616197209-01 по-прежнему</w:t>
      </w:r>
      <w:r>
        <w:t xml:space="preserve"> </w:t>
      </w:r>
      <w:r>
        <w:rPr>
          <w:b/>
          <w:bCs/>
        </w:rPr>
        <w:t xml:space="preserve">не сверены</w:t>
      </w:r>
      <w:r>
        <w:t xml:space="preserve">. Доли жителей и меню-пары здесь не приводятся.</w:t>
      </w:r>
    </w:p>
    <w:p>
      <w:pPr>
        <w:pStyle w:val="BodyText"/>
      </w:pPr>
      <w:r>
        <w:t xml:space="preserve">Тем самым ДСО «Серафимовский» оказывается единственным обнаруженным российским кейсом, в котором вариативное меню при аутсорсинге питания описано как действующая практика (заказ накануне, М1). Единственным кейсом аутсорсинга с выбором он больше не является: в Самарской области вариативное меню с 2025 г. стоит в самом наименовании объекта закупки услуги питания у стороннего исполнителя (п. 4.10), однако там, наоборот, неизвестно, как устроен выбор [96]. Оговорка о «Серафимовском» двойная: это учреждение самого автора, и кейс подтверждён словами автора, правилами внутреннего распорядка и вторичными карточками закупок, а не опубликованными условиями договора. Смена исполнителя в середине 2026 г. обнаруживает практический риск такой модели: если выбор держится на договорённости с конкретным исполнителем, а не на тексте технического задания, при смене исполнителя его приходится согласовывать заново. Поэтому в сценарии 8 гл. 7 рекомендовано записывать выбор в техническое задание договора (толкование).</w:t>
      </w:r>
    </w:p>
    <w:p>
      <w:pPr>
        <w:pStyle w:val="BodyText"/>
      </w:pPr>
      <w:r>
        <w:rPr>
          <w:b/>
          <w:bCs/>
        </w:rPr>
        <w:t xml:space="preserve">Чего источники не сообщают.</w:t>
      </w:r>
      <w:r>
        <w:t xml:space="preserve"> </w:t>
      </w:r>
      <w:r>
        <w:t xml:space="preserve">Не приводятся доля жителей, пользующихся заказом, число добавленных ставок и стоимость оборудования, данные о потреблении и отходах, тексты технического задания и договора с организатором питания, в том числе условия о вариантах блюд.</w:t>
      </w:r>
    </w:p>
    <w:p>
      <w:pPr>
        <w:pStyle w:val="BodyText"/>
      </w:pPr>
      <w:r>
        <w:t xml:space="preserve">Независимое упоминание петербургской практики содержится в исследовании проекта «Если быть точным» (09.04.2026): со слов С. Мамоновой (БО «Перспективы»), «в одном из петербургских интернатов небольшой группе наиболее самостоятельных подопечных позволили самим выбирать еду из предложенных вариантов меню», при этом такие изменения «не носят массового характера» [4]. Учреждение в публикации не названо, и отождествлять это свидетельство с ДСО «Серафимовский» нельзя; оно подтверждает лишь, что в 2025–2026 гг. выбор в петербургских ПНИ оставался достоянием узкой группы жителей.</w:t>
      </w:r>
    </w:p>
    <w:p>
      <w:pPr>
        <w:pStyle w:val="BodyText"/>
      </w:pPr>
      <w:r>
        <w:rPr>
          <w:b/>
          <w:bCs/>
        </w:rPr>
        <w:t xml:space="preserve">Модель и классы утверждений.</w:t>
      </w:r>
      <w:r>
        <w:t xml:space="preserve"> </w:t>
      </w:r>
      <w:r>
        <w:t xml:space="preserve">Заказ накануне из предложенного меню соответствует модели М1: выбор существует, но совершается не в момент еды (п. 1.4). Приказ № 124 представляет собой</w:t>
      </w:r>
      <w:r>
        <w:t xml:space="preserve"> </w:t>
      </w:r>
      <w:r>
        <w:rPr>
          <w:b/>
          <w:bCs/>
        </w:rPr>
        <w:t xml:space="preserve">локальную форму</w:t>
      </w:r>
      <w:r>
        <w:t xml:space="preserve"> </w:t>
      </w:r>
      <w:r>
        <w:t xml:space="preserve">— правила внутреннего распорядка учреждения, где вариативное меню упомянуто одной фразой как место приёма пищи. Он показывает, что учреждение может упомянуть заказное питание в правилах, но порядка выбора не устанавливает и нормой ни для других учреждений, ни для проверяющего не служит.</w:t>
      </w:r>
    </w:p>
    <w:p>
      <w:pPr>
        <w:pStyle w:val="BodyText"/>
      </w:pPr>
      <w:r>
        <w:t xml:space="preserve">Сообщение Комитета содержит две оценки, которые нередко цитируют порознь: жители приняли выбор с энтузиазмом, а полный переход затруднителен. Вторая оценка — суждение руководителя учреждения, а не результат измерения; данных о влиянии выбора на состав фактического потребления сообщение не приводит. Научные данные по этому вопросу противоречивы (п. 5.3): в исследовании Wheeler и соавт. переход к выбору в момент еды сопровождался несколько бо́льшим потреблением белковых продуктов и овощей и меньшим — углеводных в расчёте на приём пищи [97].</w:t>
      </w:r>
    </w:p>
    <w:bookmarkEnd w:id="85"/>
    <w:bookmarkStart w:id="86" w:name="X99536bb5461ad5cfa94faa41e7bed5a29a1a49a"/>
    <w:p>
      <w:pPr>
        <w:pStyle w:val="Heading2"/>
      </w:pPr>
      <w:r>
        <w:t xml:space="preserve">«Добрый дом „Солнечногорский“» (Московская область)</w:t>
      </w:r>
    </w:p>
    <w:p>
      <w:pPr>
        <w:pStyle w:val="FirstParagraph"/>
      </w:pPr>
      <w:r>
        <w:rPr>
          <w:b/>
          <w:bCs/>
        </w:rPr>
        <w:t xml:space="preserve">Что сообщает источник.</w:t>
      </w:r>
      <w:r>
        <w:t xml:space="preserve"> </w:t>
      </w:r>
      <w:r>
        <w:t xml:space="preserve">Страница «Питание» сайта ГАСУСО МО «Добрый дом „Солнечногорский“» (ранее Солнечногорский ПНИ) сообщает, что утверждены «зимнее» и «летнее» 14-дневное меню с пяти- и шестиразовым лечебным и профилактическим питанием, разработанные с учётом норм питания в ПНИ, утверждённых распоряжением министерства социального развития Московской области от 13.04.2017 № 19РВ-32. В учреждении работает совет по питанию со ссылкой на приказ Минздрава России № 330, который «по желанию получателей социальных услуг и по согласованию с лечащим врачом» рассматривает замену или введение новых блюд. Обеденный зал рассчитан на 120 мест, маломобильные жители едят в обеденных зонах жилых корпусов; приём пищи поточный, жители могут самостоятельно обслуживаться на раздаточной линии; на сайте опубликовано «14-дневное вариативное меню» [29].</w:t>
      </w:r>
    </w:p>
    <w:p>
      <w:pPr>
        <w:pStyle w:val="BodyText"/>
      </w:pPr>
      <w:r>
        <w:rPr>
          <w:b/>
          <w:bCs/>
        </w:rPr>
        <w:t xml:space="preserve">Чего источник не сообщает.</w:t>
      </w:r>
      <w:r>
        <w:t xml:space="preserve"> </w:t>
      </w:r>
      <w:r>
        <w:t xml:space="preserve">Неясно, существует ли ежедневный выбор между блюдами при каждом приёме пищи и как устроен выбор в жилых корпусах.</w:t>
      </w:r>
    </w:p>
    <w:p>
      <w:pPr>
        <w:pStyle w:val="BodyText"/>
      </w:pPr>
      <w:r>
        <w:rPr>
          <w:b/>
          <w:bCs/>
        </w:rPr>
        <w:t xml:space="preserve">Классификация.</w:t>
      </w:r>
      <w:r>
        <w:t xml:space="preserve"> </w:t>
      </w:r>
      <w:r>
        <w:t xml:space="preserve">Механизм «замена блюда по желанию через совет с согласия врача» относится к персонализации меню, а не к выбору в момент еды (п. 1.2). Самообслуживание на линии само по себе выбора между вариантами не означает: линия может выдавать одно блюдо. Рабочая база проекта называет распоряжение № 19РВ-32 медицинским «мостиком» к лечебному питанию [23]; по тексту сайта это нормы питания в ПНИ Московской области, а ссылка на приказ № 330 относится к совету по питанию. Вторая редакция это уточняет.</w:t>
      </w:r>
    </w:p>
    <w:bookmarkEnd w:id="86"/>
    <w:bookmarkStart w:id="87" w:name="X14dcbfdac572c2481c823d6fb4b25ec02807b59"/>
    <w:p>
      <w:pPr>
        <w:pStyle w:val="Heading2"/>
      </w:pPr>
      <w:r>
        <w:t xml:space="preserve">Самарская область: закупка приготовления питания «по вариативному меню»</w:t>
      </w:r>
    </w:p>
    <w:p>
      <w:pPr>
        <w:pStyle w:val="FirstParagraph"/>
      </w:pPr>
      <w:r>
        <w:rPr>
          <w:b/>
          <w:bCs/>
        </w:rPr>
        <w:t xml:space="preserve">Что сообщают источники.</w:t>
      </w:r>
      <w:r>
        <w:t xml:space="preserve"> </w:t>
      </w:r>
      <w:r>
        <w:t xml:space="preserve">Карточки извещений, воспроизводящие на агрегаторах закупок сведения Единой информационной системы, показывают, что с 2025 г. государственные бюджетные учреждения социального обслуживания Самарской области закупают по 44-ФЗ у стороннего исполнителя услугу, предмет которой назван в самом извещении: «оказание услуг по приготовлению питания по вариативному меню для граждан, находящихся на социальном обслуживании». Закупки проводятся открытыми конкурсами в электронной форме через уполномоченный орган области по организации торгов; цена определяется за койко-день, код ОКПД2 — 56.29.20.190 «Услуги прочих столовых» [96]. На 08.10.2026 найдено восемь таких извещений шести учреждений; 13.10.2026 перечень дополнен ещё двумя учреждениями, 14.10.2026 — ещё одним (см. ниже). Учреждения с формулировкой «по вариативному меню» в предмете:</w:t>
      </w:r>
    </w:p>
    <w:p>
      <w:pPr>
        <w:pStyle w:val="Compact"/>
        <w:numPr>
          <w:ilvl w:val="0"/>
          <w:numId w:val="1004"/>
        </w:numPr>
      </w:pPr>
      <w:r>
        <w:t xml:space="preserve">Тольяттинский дом-интернат для престарелых, инвалидов — извещение № 0142200001325020012 от 26.08.2025, начальная цена 18 438 795,48 руб. (502,31 руб. за койко-день);</w:t>
      </w:r>
    </w:p>
    <w:p>
      <w:pPr>
        <w:pStyle w:val="Compact"/>
        <w:numPr>
          <w:ilvl w:val="0"/>
          <w:numId w:val="1004"/>
        </w:numPr>
      </w:pPr>
      <w:r>
        <w:t xml:space="preserve">Кошкинский дом-интернат для престарелых, инвалидов — на 2026 г. (№ 0142200001325020877 от 09.09.2025; 15 437 374,12 руб.; 754,81 руб.), на первое полугодие 2027 г. (№ 0142200001326016564 от 21.08.2026; 16 987 438,02 руб.; 20 118 койко-дней по 844,39 руб.) и на второе полугодие 2027 г. (карточка с показом 28.08–14.09.2026; 17 269 464,28 руб.);</w:t>
      </w:r>
    </w:p>
    <w:p>
      <w:pPr>
        <w:pStyle w:val="Compact"/>
        <w:numPr>
          <w:ilvl w:val="0"/>
          <w:numId w:val="1004"/>
        </w:numPr>
      </w:pPr>
      <w:r>
        <w:t xml:space="preserve">Отрадненский дом-интернат для престарелых, инвалидов — на 2027 г. (№ 0142200001326016025 от 12.08.2026; 12 027 024,75 руб.; 13 975 койко-дней по 860,61 руб.);</w:t>
      </w:r>
    </w:p>
    <w:p>
      <w:pPr>
        <w:pStyle w:val="Compact"/>
        <w:numPr>
          <w:ilvl w:val="0"/>
          <w:numId w:val="1004"/>
        </w:numPr>
      </w:pPr>
      <w:r>
        <w:t xml:space="preserve">Чапаевский дом-интернат для престарелых, инвалидов — № 0142200001326016110 (12 597 084,15 руб.; 818,79 руб.);</w:t>
      </w:r>
    </w:p>
    <w:p>
      <w:pPr>
        <w:pStyle w:val="Compact"/>
        <w:numPr>
          <w:ilvl w:val="0"/>
          <w:numId w:val="1004"/>
        </w:numPr>
      </w:pPr>
      <w:r>
        <w:t xml:space="preserve">ДСО «Самарский» — № 0142200001326016190 (11 921 555,20 руб.);</w:t>
      </w:r>
    </w:p>
    <w:p>
      <w:pPr>
        <w:pStyle w:val="Compact"/>
        <w:numPr>
          <w:ilvl w:val="0"/>
          <w:numId w:val="1004"/>
        </w:numPr>
      </w:pPr>
      <w:r>
        <w:t xml:space="preserve">ДСО «Алексеевский» — № 0142200001326016350 от 18.08.2026 (6 463 386,03 руб.; 715,57 руб.); заказчиком в карточке значится Алексеевский дом-интернат, предназначенный для граждан, имеющих психические расстройства, то есть бывший ПНИ; извещение № 0142200001326016349 от того же дня повторяет те же НМЦК и цену койко-дня и отдельным учреждением не считается;</w:t>
      </w:r>
    </w:p>
    <w:p>
      <w:pPr>
        <w:pStyle w:val="Compact"/>
        <w:numPr>
          <w:ilvl w:val="0"/>
          <w:numId w:val="1004"/>
        </w:numPr>
      </w:pPr>
      <w:r>
        <w:t xml:space="preserve">Самарский областной геронтологический центр — № 0142200001326016552 от 21.08.2026 (16 348 592,28 руб.; 582,36 руб. за койко-день); карточка встречалась в выдаче 08.10.2026, но не открылась и была внесена 13.10.2026 [96];</w:t>
      </w:r>
    </w:p>
    <w:p>
      <w:pPr>
        <w:pStyle w:val="Compact"/>
        <w:numPr>
          <w:ilvl w:val="0"/>
          <w:numId w:val="1004"/>
        </w:numPr>
      </w:pPr>
      <w:r>
        <w:t xml:space="preserve">Потаповский дом-интернат, предназначенный для граждан, имеющих психические расстройства (бывший ПНИ), — на 2026 г. (№ 0142200001325018932 и № 0142200001325018933 от 11.08.2025; 17 085 981,60 и 17 400 482,60 руб.; 571,82 руб. за койко-день) и на 2027 г. (№ 0142200001326016566 и № 0142200001326016567 от 21.08.2026; 18 790 798,19 и 18 796 957,29 руб.; 615,91 руб.); карточка встречалась в выдаче 08.10.2026, но открылась лишь 14.10.2026 [96].</w:t>
      </w:r>
    </w:p>
    <w:p>
      <w:pPr>
        <w:pStyle w:val="FirstParagraph"/>
      </w:pPr>
      <w:r>
        <w:t xml:space="preserve">Отдельно — извещения ДСО «Сызранский» (№ 0142200001326016098 от 13.08.2026, 10 823 535,63 руб., 570,23 руб. за койко-день; связанное № 0142200001326016175 от 14.08.2026, 10 824 105,86 руб.): в наименовании предмета слов «по вариативному меню» нет, но в перечне документации агрегаторов значится файл «Примерное вариативное меню на 2027.xlsx». Заказчиком в карточке указан Сызранский дом-интернат для граждан, имеющих психические расстройства (бывший ПНИ). Содержание файла и технического задания не прочитано; поэтому Сызрань не смешивается со строками, где формулировка стоит в самом предмете [96].</w:t>
      </w:r>
    </w:p>
    <w:p>
      <w:pPr>
        <w:pStyle w:val="BodyText"/>
      </w:pPr>
      <w:r>
        <w:t xml:space="preserve">Состав документации известен лишь по названиям файлов: техническое задание и приложения к нему, проект контракта, обоснование начальной цены; у Кошкинского дома-интерната на первое полугодие 2027 г. — таблицы «Menyu_leto_var» и «Meyu_zima_var», у Отрадненского — «Меню осенне-зимний период» и «График выдачи питания», у геронтологического центра — «Меню.zip» и «ТЗ с правками лот1.docx», у Сызрани — «Примерное вариативное меню на 2027.xlsx». В документации Кошкинского, Отрадненского, Чапаевского учреждений и геронтологического центра есть также проекты договоров аренды имущества и/или перечень технологического оборудования, что по названиям указывает на работу исполнителя на пищеблоке учреждения (толкование) [96]. В документации Потаповского дома-интерната на 2026 г. значится файл «4-44 Аутсорсинг.docx» [96].</w:t>
      </w:r>
    </w:p>
    <w:p>
      <w:pPr>
        <w:pStyle w:val="BodyText"/>
      </w:pPr>
      <w:r>
        <w:rPr>
          <w:b/>
          <w:bCs/>
        </w:rPr>
        <w:t xml:space="preserve">Исполнитель и первый известный контракт.</w:t>
      </w:r>
      <w:r>
        <w:t xml:space="preserve"> </w:t>
      </w:r>
      <w:r>
        <w:t xml:space="preserve">По карточкам трёх закупок 2025 г. — двух извещений Потаповского дома-интерната на 2026 г. и лота 2 геронтологического центра (№ 0142200001325022202 от 01.10.2025; 15 749 111,88 руб.; 526,92 руб. за койко-день) — победителем указано ООО «Континент-Кулинария» (Самара). По лоту 2 геронтологического центра в карточке размещены контракт № 101-26 от 10.11.2025 и четыре дополнительных соглашения к нему (по названиям файлов — о разделении позиций, реквизитах и источниках финансирования). Это первый обнаруженный контракт, заключённый по закупке приготовления питания «по вариативному меню»; текст его не прочитан. В карточках 2026 г. (Потаповский дом-интернат, лот 2 геронтологического центра, Тольяттинский дом-интернат — извещения № 0142200001326016068 и № 0142200001326016453, 563,68 руб. за койко-день) победитель обозначен лишь адресом, совпадающим с адресом той же компании; страница побед компании на агрегаторе называет её победителем в закупках Тольяттинского (15.09.2026) и Потаповского (25.09.2026) учреждений, а также в закупках питания других учреждений социального обслуживания области, в наименовании которых вариативного меню нет [96]. Если эти сведения подтвердятся по Единой информационной системе, вариативное меню по меньшей мере в трёх учреждениях области исполняет один и тот же оператор, и содержание выбора определяется скорее его технологией, чем документацией каждого заказчика (толкование;</w:t>
      </w:r>
      <w:r>
        <w:t xml:space="preserve"> </w:t>
      </w:r>
      <w:r>
        <w:rPr>
          <w:b/>
          <w:bCs/>
        </w:rPr>
        <w:t xml:space="preserve">не сверено</w:t>
      </w:r>
      <w:r>
        <w:t xml:space="preserve">).</w:t>
      </w:r>
    </w:p>
    <w:p>
      <w:pPr>
        <w:pStyle w:val="BodyText"/>
      </w:pPr>
      <w:r>
        <w:t xml:space="preserve">Сайт Кошкинского дома-интерната описывает выбор задолго до этих закупок. В отчётах о качестве услуг за 2017 и 2018 гг. сказано: «Организовано заказное меню, диетическое питание, проводятся дни национальной кухни»; недатированная статья к десятилетию учреждения (по содержанию — не ранее 2013 г.) сообщает: «Внедрена заказная система выбора блюд» [98]. Это самое раннее датируемое упоминание выбора блюд в российском стационарном учреждении из обнаруженных докладом; как был устроен заказ, сайт не поясняет.</w:t>
      </w:r>
    </w:p>
    <w:p>
      <w:pPr>
        <w:pStyle w:val="BodyText"/>
      </w:pPr>
      <w:r>
        <w:rPr>
          <w:b/>
          <w:bCs/>
        </w:rPr>
        <w:t xml:space="preserve">Чего источники не сообщают.</w:t>
      </w:r>
      <w:r>
        <w:t xml:space="preserve"> </w:t>
      </w:r>
      <w:r>
        <w:t xml:space="preserve">Тексты технических заданий и меню не прочитаны: Единая информационная система, где они лежат в открытом доступе, из среды подготовки доклада недоступна (соединение не устанавливается; повторно 08.10.2026, 13.10.2026 и 14.10.2026, в том числе прямые ссылки filestore), а агрегаторы открывают файлы только после регистрации или за плату. Поэтому неизвестно, что заказчики понимают под «вариативным меню»: выбор жителем блюда в момент еды, заказ накануне или несколько вариантов цикла (сезонных, диетических); названия файлов допускают любое из этих прочтений. Неизвестны условия контракта № 101-26, число вариантов, способ и время выбора, охват жителей, порядок для неговорящих и маломобильных, а также то, входят ли продукты в цену койко-дня. Поэтому разброс начальных цен (от 502,31 до 860,61 руб. за койко-день; цены геронтологического центра (526,92 и 582,36 руб.), Сызрани (570,23 руб.) и Потаповского дома-интерната (571,82 и 615,91 руб.) — внутри этого диапазона) без состава услуги несопоставим ни между учреждениями, ни с петербургскими тарифами (толкование). Сообщений министерства социально-демографической и семейной политики Самарской области о вариативном меню при поиске 08.10.2026, 13.10.2026 и 14.10.2026 не обнаружено.</w:t>
      </w:r>
    </w:p>
    <w:p>
      <w:pPr>
        <w:pStyle w:val="BodyText"/>
      </w:pPr>
      <w:r>
        <w:rPr>
          <w:b/>
          <w:bCs/>
        </w:rPr>
        <w:t xml:space="preserve">Значение.</w:t>
      </w:r>
      <w:r>
        <w:t xml:space="preserve"> </w:t>
      </w:r>
      <w:r>
        <w:t xml:space="preserve">Самарские извещения опровергают вывод, на котором стояла предыдущая версия доклада: ДСО «Серафимовский» — не единственный обнаруженный кейс вариативного меню при аутсорсинге питания (п. 4.8). По меньшей мере в одном субъекте вариативное меню вошло в наименование объекта закупки услуги питания у восьми бюджетных учреждений по 44-ФЗ, и закупки повторяются из периода в период (у Кошкинского — 2026 г. и оба полугодия 2027 г., у Потаповского — 2026 и 2027 гг.); по меньшей мере по одной из них заключён контракт. Тем самым именно то, что сценарий 6 и сценарий 8 гл. 7 рекомендуют, — записывать выбор в документацию закупки, а не держать его на договорённости с исполнителем, — в российской практике уже встречается, по крайней мере на уровне предмета закупки. Класс утверждения ограничен: наименование объекта закупки и параметры извещений — факт по вторичным карточкам, а содержание обязательств исполнителя —</w:t>
      </w:r>
      <w:r>
        <w:t xml:space="preserve"> </w:t>
      </w:r>
      <w:r>
        <w:rPr>
          <w:b/>
          <w:bCs/>
        </w:rPr>
        <w:t xml:space="preserve">не сверено</w:t>
      </w:r>
      <w:r>
        <w:t xml:space="preserve">. Модель по шкале М0–М5 не определяется. Для рабочей группы самарские конкурсы — ближайший известный источник образцов технического задания на вариативное меню при аутсорсинге: документация доступна в Единой информационной системе по номерам извещений, приведённым выше.</w:t>
      </w:r>
    </w:p>
    <w:bookmarkEnd w:id="87"/>
    <w:bookmarkStart w:id="89" w:name="Xf9dd1d3612d2bf7d9fba778dc2520cf5ed28a2d"/>
    <w:p>
      <w:pPr>
        <w:pStyle w:val="Heading2"/>
      </w:pPr>
      <w:r>
        <w:t xml:space="preserve">Хроника событий госсектора: 28 сентября — 9 октября 2026 г.</w:t>
      </w:r>
    </w:p>
    <w:p>
      <w:pPr>
        <w:pStyle w:val="FirstParagraph"/>
      </w:pPr>
      <w:r>
        <w:rPr>
          <w:b/>
          <w:bCs/>
        </w:rPr>
        <w:t xml:space="preserve">Метод.</w:t>
      </w:r>
      <w:r>
        <w:t xml:space="preserve"> </w:t>
      </w:r>
      <w:r>
        <w:t xml:space="preserve">Обзор 09.10.2026 охватил сайты и официальные каналы Минтруда России и Роспотребнадзора, портал официального опубликования правовых актов (выборка актов с 28.09 по 09.10.2026), федеральный портал проектов нормативных правовых актов, сообщения Общественной палаты, сайты региональных органов социальной защиты и учреждений, агрегаторы закупочных извещений и федеральные и региональные СМИ. Искались сочетания «вариативное меню», «выбор блюд», «заказное меню», «шведский стол» со словами «дом-интернат», «психоневрологический интернат», «дом социального обслуживания», «стационар». Часть официальных сайтов (правительств Новосибирской и Волгоградской областей, Единая информационная система в сфере закупок) из среды подготовки доклада не открылась; в таких случаях текст брался из копий, указывающих официальный источник, или помечен как сообщение СМИ. Журнал обзора и снимки текстов без персональных данных —</w:t>
      </w:r>
      <w:r>
        <w:t xml:space="preserve"> </w:t>
      </w:r>
      <w:r>
        <w:rPr>
          <w:rStyle w:val="VerbatimChar"/>
        </w:rPr>
        <w:t xml:space="preserve">raw/sources/gossektor-obzor-2026-09-28-10-09/</w:t>
      </w:r>
      <w:r>
        <w:t xml:space="preserve">.</w:t>
      </w:r>
    </w:p>
    <w:p>
      <w:pPr>
        <w:pStyle w:val="BodyText"/>
      </w:pPr>
      <w:r>
        <w:rPr>
          <w:b/>
          <w:bCs/>
        </w:rPr>
        <w:t xml:space="preserve">Итог по федеральному уровню.</w:t>
      </w:r>
      <w:r>
        <w:t xml:space="preserve"> </w:t>
      </w:r>
      <w:r>
        <w:t xml:space="preserve">За период не обнаружено ни новых федеральных актов или их проектов о питании в стационарной форме социального обслуживания, ни разъяснений к СанПиН 2.3/2.4.4282-26 применительно к организациям социального обслуживания, ни сообщений Минтруда России о вариативном меню или о работе созданной при нём рабочей группы. Среди опубликованных за период региональных актов норм питания для стационарного социального обслуживания нет; проверочные листы регионального контроля Томской и Амурской областей, утверждённые в этот период, по общему правилу относятся к негосударственным поставщикам (п. 8.3; толкование), и их содержание применительно к питанию не проверялось. Новых закупочных извещений с вариативным меню в предмете закупки за период в доступных агрегаторах не найдено; Единая информационная система недоступна, поэтому полнота этого вывода не гарантирована. Период в этом отношении был тихим (факт обзора; полнота ограничена доступностью источников).</w:t>
      </w:r>
    </w:p>
    <w:p>
      <w:pPr>
        <w:pStyle w:val="BodyText"/>
      </w:pPr>
      <w:r>
        <w:rPr>
          <w:b/>
          <w:bCs/>
        </w:rPr>
        <w:t xml:space="preserve">28.09.2026, Новосибирская область.</w:t>
      </w:r>
      <w:r>
        <w:t xml:space="preserve"> </w:t>
      </w:r>
      <w:r>
        <w:t xml:space="preserve">По сообщению ТАСС, министр труда и социального развития области на оперативном совещании в правительстве региона сообщила, что в социальных учреждениях «уделяют большое внимание улучшению питания, вариативному меню», и добавила: «В некоторых учреждениях уже внедрен шведский стол, имеется возможность и для самостоятельного приготовления блюд» [99]. Первоисточник на сайте правительства области не открылся, поэтому сведения приводятся по сообщению СМИ. Какие учреждения имеются в виду и с какого времени, не названо. Высказывание согласуется с кейсами п. 4.2–4.4, но новых сведений о конкретных учреждениях не содержит; к официальным сообщениям правительства области 2025 г. [12] оно добавляет лишь то, что в 2026 г. региональный орган продолжает называть вариативное меню направлением работы (класс: слова органа власти в пересказе СМИ; не норма).</w:t>
      </w:r>
    </w:p>
    <w:p>
      <w:pPr>
        <w:pStyle w:val="BodyText"/>
      </w:pPr>
      <w:r>
        <w:rPr>
          <w:b/>
          <w:bCs/>
        </w:rPr>
        <w:t xml:space="preserve">06.10.2026, Волгоградская область.</w:t>
      </w:r>
      <w:r>
        <w:t xml:space="preserve"> </w:t>
      </w:r>
      <w:r>
        <w:t xml:space="preserve">Комитет социальной защиты населения и администрация области сообщили о завершении модернизации пищеблока Волгоградского дома социального обслуживания «в рамках десятилетнего офсетного контракта в сфере социального питания»: работы начаты в мае 2026 г., объём вложений — 19,5 млн руб., обновлены производственные помещения, инженерные системы, технологическое и холодильное оборудование. По тому же сообщению, первый в регионе офсетный контракт в сфере социального питания между Волгоградской областью и ООО «Виво Маркет» действует с декабря 2025 г., и компания приняла инвестиционные обязательства по модернизации столовых и пищеблоков 11 социальных учреждений [100]. О меню и выборе блюд официальное сообщение не говорит. Офсетным в практике закупок называют контракт со встречными инвестиционными обязательствами (ст. 111.4 44-ФЗ) [55]; отнесение к нему волгоградского контракта сделано по наименованию, реквизиты и условия контракта в Единой информационной системе не сверены (толкование).</w:t>
      </w:r>
    </w:p>
    <w:p>
      <w:pPr>
        <w:pStyle w:val="BodyText"/>
      </w:pPr>
      <w:r>
        <w:t xml:space="preserve">О выборе блюд говорит только материал, опубликованный в тот же день городским интернет-изданием с пометкой «реклама» и рекламным идентификатором оператора. В нём перечислены 11 учреждений (восемь домов социального обслуживания, два реабилитационных центра для детей-инвалидов и один дом-интернат для престарелых и инвалидов), а представитель оператора говорит, что меню за год изменено «практически на 90%», следующим шагом названы «форматы подачи», и добавлено: «мы хотели бы сделать так, чтобы у проживающих был выбор блюд, как дома» [101]. Это высказанное намерение исполнителя в рекламном материале, а не описание действующей практики и не условие контракта; председатель комитета в том же материале говорит о более разнообразном меню, но не о выборе [101].</w:t>
      </w:r>
    </w:p>
    <w:p>
      <w:pPr>
        <w:pStyle w:val="BodyText"/>
      </w:pPr>
      <w:r>
        <w:rPr>
          <w:b/>
          <w:bCs/>
        </w:rPr>
        <w:t xml:space="preserve">Значение.</w:t>
      </w:r>
      <w:r>
        <w:t xml:space="preserve"> </w:t>
      </w:r>
      <w:r>
        <w:t xml:space="preserve">Для доклада волгоградское событие важно не как кейс выбора — выбора в нём пока нет, — а как третья организационная форма питания при участии стороннего исполнителя наряду с договором услуг по 223-ФЗ (п. 4.8) и закупкой по 44-ФЗ с вариативным меню в предмете (п. 4.10): долгосрочный контракт региона с оператором, который сам инвестирует в пищеблоки учреждений. При такой форме вопрос, поставленный сценарием 6 гл. 7, переносится с документации отдельного учреждения на условия регионального контракта: если выбор блюд в них не записан, его появление зависит от намерений оператора (толкование). Условия волгоградского контракта о меню не прочитаны —</w:t>
      </w:r>
      <w:r>
        <w:t xml:space="preserve"> </w:t>
      </w:r>
      <w:r>
        <w:rPr>
          <w:b/>
          <w:bCs/>
        </w:rPr>
        <w:t xml:space="preserve">не сверено</w:t>
      </w:r>
      <w:r>
        <w:t xml:space="preserve">. Новосибирское сообщение и волгоградский материал показывают, что вариативное меню остаётся предметом публичных заявлений органов власти и исполнителей, но за рассмотренный период ни одно из таких заявлений не сопровождалось опубликованным порядком выбора или данными о его последствиях.</w:t>
      </w:r>
    </w:p>
    <w:bookmarkStart w:id="88" w:name="X8138b42dc4006cd9662fa0410aa24270887513b"/>
    <w:p>
      <w:pPr>
        <w:pStyle w:val="Heading3"/>
      </w:pPr>
      <w:r>
        <w:t xml:space="preserve">Дополнение 14.10.2026: сообщения вне окна обзора</w:t>
      </w:r>
    </w:p>
    <w:p>
      <w:pPr>
        <w:pStyle w:val="FirstParagraph"/>
      </w:pPr>
      <w:r>
        <w:t xml:space="preserve">Ежедневная проверка 14.10.2026 нашла два сообщения, опубликованных раньше рассмотренного периода и пропущенных предыдущими обзорами. Журнал проверки и снимки без персональных данных —</w:t>
      </w:r>
      <w:r>
        <w:t xml:space="preserve"> </w:t>
      </w:r>
      <w:r>
        <w:rPr>
          <w:rStyle w:val="VerbatimChar"/>
        </w:rPr>
        <w:t xml:space="preserve">raw/sources/gossektor-obzor-2026-10-14/</w:t>
      </w:r>
      <w:r>
        <w:t xml:space="preserve">.</w:t>
      </w:r>
    </w:p>
    <w:p>
      <w:pPr>
        <w:pStyle w:val="BodyText"/>
      </w:pPr>
      <w:r>
        <w:rPr>
          <w:b/>
          <w:bCs/>
        </w:rPr>
        <w:t xml:space="preserve">09.08.2026, Нижегородская область.</w:t>
      </w:r>
      <w:r>
        <w:t xml:space="preserve"> </w:t>
      </w:r>
      <w:r>
        <w:t xml:space="preserve">ГБУ «Балахнинский дом-интернат для престарелых и инвалидов» сообщило на своём сайте об участии сотрудников в семинаре «Вариативное питание» на базе ГБУ «ДСО „Борский“», за организацию которого благодарит АНО «Служба защиты прав» и принимающее учреждение. Цель семинара названа так: «организовать питание на достойном уровне, чтобы каждый человек мог выбрать блюда исходя из личных предпочтений»; участники, по сообщению, «обменялись реальным опытом работы», «получили готовые алгоритмы» и разбирали «конкретные ситуации и варианты меню» [83]. На сайтах ДСО «Борский» и АНО сообщений о семинаре не найдено. Какие учреждения уже практикуют выбор и что представляют собой переданные алгоритмы, не сказано. Класс — самоотчёт учреждения-участника: сообщение подтверждает, что тема выбора блюд обсуждается в нижегородской сети учреждений (п. 3.5), но описанием практики не является.</w:t>
      </w:r>
    </w:p>
    <w:p>
      <w:pPr>
        <w:pStyle w:val="BodyText"/>
      </w:pPr>
      <w:r>
        <w:rPr>
          <w:b/>
          <w:bCs/>
        </w:rPr>
        <w:t xml:space="preserve">27–29.01.2026, Кемеровская область — Кузбасс.</w:t>
      </w:r>
      <w:r>
        <w:t xml:space="preserve"> </w:t>
      </w:r>
      <w:r>
        <w:t xml:space="preserve">С 24.01.2026 в Прокопьевском интернате для людей с психоневрологическими заболеваниями работала комиссия министерства труда и социальной защиты Кузбасса с участием органов здравоохранения и Роспотребнадзора; поводом стали девять смертей проживающих в январе и обращения персонала, которые министерство передало в правоохранительные органы [102]. По сообщениям СМИ, в отчёте министерства от 27.01.2026 сказано: «В учреждении организовано пятиразовое вариативное питание — проживающие могут выбрать на обед варианты салатов, гарниров, напитков. Качество еды поставлено на контроль» [103]. Те же издания приводят жалобы поваров учреждения, начиная с сентября 2025 г., на поставку испорченных продуктов; проверка министерства с прокуратурой и трудовой инспекцией в сентябре 2025 г. этого, по сообщению РИА Новости, не подтвердила; по факту смертей возбуждено уголовное дело по ч. 3 ст. 236 УК РФ [103, 104]. Отчёт от 27.01.2026 на официальном сайте министерства не найден, а официальное сообщение от 29.01.2026 о питании не говорит [102]; формулировка приводится по сообщению СМИ.</w:t>
      </w:r>
    </w:p>
    <w:p>
      <w:pPr>
        <w:pStyle w:val="BodyText"/>
      </w:pPr>
      <w:r>
        <w:rPr>
          <w:b/>
          <w:bCs/>
        </w:rPr>
        <w:t xml:space="preserve">Значение.</w:t>
      </w:r>
      <w:r>
        <w:t xml:space="preserve"> </w:t>
      </w:r>
      <w:r>
        <w:t xml:space="preserve">Нижегородское сообщение расширяет круг субъектов, где вариативное питание стало темой методической работы учреждений, но не прибавляет ни одного описанного кейса. Кузбасский эпизод показывает другое: слово «вариативное» вошло в язык официальной отчётности и используется как довод о надлежащих условиях именно тогда, когда условия оспариваются. Сам по себе такой довод ничего не говорит ни о качестве продуктов, ни о том, как в ПНИ выбирают жители, не способные выразить предпочтение, и доказательством ни надлежащего, ни ненадлежащего питания служить не может; противоречие между отчётом министерства и показаниями сотрудников здесь не разрешается (толкование). Отсюда практический вывод для учреждения: выбор, предъявляемый проверяющим, должен подтверждаться документами дня — меню с вариантами, журналом выбора и замен, накопительной ведомостью по группам продуктов (сценарий 13 гл. 7; п. 8.14), а не словом «вариативное» в отчёте.</w:t>
      </w:r>
    </w:p>
    <w:bookmarkEnd w:id="88"/>
    <w:bookmarkEnd w:id="89"/>
    <w:bookmarkStart w:id="90" w:name="сводная-таблица"/>
    <w:p>
      <w:pPr>
        <w:pStyle w:val="Heading2"/>
      </w:pPr>
      <w:r>
        <w:t xml:space="preserve">Сводная таблица</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Учреждение</w:t>
            </w:r>
          </w:p>
        </w:tc>
        <w:tc>
          <w:tcPr/>
          <w:p>
            <w:pPr>
              <w:pStyle w:val="Compact"/>
            </w:pPr>
            <w:r>
              <w:t xml:space="preserve">Тип</w:t>
            </w:r>
          </w:p>
        </w:tc>
        <w:tc>
          <w:tcPr/>
          <w:p>
            <w:pPr>
              <w:pStyle w:val="Compact"/>
            </w:pPr>
            <w:r>
              <w:t xml:space="preserve">Дата первого сообщения</w:t>
            </w:r>
          </w:p>
        </w:tc>
        <w:tc>
          <w:tcPr/>
          <w:p>
            <w:pPr>
              <w:pStyle w:val="Compact"/>
            </w:pPr>
            <w:r>
              <w:t xml:space="preserve">Что выбирают</w:t>
            </w:r>
          </w:p>
        </w:tc>
        <w:tc>
          <w:tcPr/>
          <w:p>
            <w:pPr>
              <w:pStyle w:val="Compact"/>
            </w:pPr>
            <w:r>
              <w:t xml:space="preserve">Когда выбирают</w:t>
            </w:r>
          </w:p>
        </w:tc>
        <w:tc>
          <w:tcPr/>
          <w:p>
            <w:pPr>
              <w:pStyle w:val="Compact"/>
            </w:pPr>
            <w:r>
              <w:t xml:space="preserve">Модель (толкование)</w:t>
            </w:r>
          </w:p>
        </w:tc>
        <w:tc>
          <w:tcPr/>
          <w:p>
            <w:pPr>
              <w:pStyle w:val="Compact"/>
            </w:pPr>
            <w:r>
              <w:t xml:space="preserve">Опубликованные измерения</w:t>
            </w:r>
          </w:p>
        </w:tc>
      </w:tr>
      <w:tr>
        <w:tc>
          <w:tcPr/>
          <w:p>
            <w:pPr>
              <w:pStyle w:val="Compact"/>
            </w:pPr>
            <w:r>
              <w:t xml:space="preserve">Болотнинский ПНИ</w:t>
            </w:r>
          </w:p>
        </w:tc>
        <w:tc>
          <w:tcPr/>
          <w:p>
            <w:pPr>
              <w:pStyle w:val="Compact"/>
            </w:pPr>
            <w:r>
              <w:t xml:space="preserve">ПНИ</w:t>
            </w:r>
          </w:p>
        </w:tc>
        <w:tc>
          <w:tcPr/>
          <w:p>
            <w:pPr>
              <w:pStyle w:val="Compact"/>
            </w:pPr>
            <w:r>
              <w:t xml:space="preserve">16.08.2024</w:t>
            </w:r>
          </w:p>
        </w:tc>
        <w:tc>
          <w:tcPr/>
          <w:p>
            <w:pPr>
              <w:pStyle w:val="Compact"/>
            </w:pPr>
            <w:r>
              <w:t xml:space="preserve">Напиток, каша/суп; салаты, вторые, десерт</w:t>
            </w:r>
          </w:p>
        </w:tc>
        <w:tc>
          <w:tcPr/>
          <w:p>
            <w:pPr>
              <w:pStyle w:val="Compact"/>
            </w:pPr>
            <w:r>
              <w:t xml:space="preserve">В момент еды, несколько дней в неделю</w:t>
            </w:r>
          </w:p>
        </w:tc>
        <w:tc>
          <w:tcPr/>
          <w:p>
            <w:pPr>
              <w:pStyle w:val="Compact"/>
            </w:pPr>
            <w:r>
              <w:t xml:space="preserve">М1</w:t>
            </w:r>
          </w:p>
        </w:tc>
        <w:tc>
          <w:tcPr/>
          <w:p>
            <w:pPr>
              <w:pStyle w:val="Compact"/>
            </w:pPr>
            <w:r>
              <w:t xml:space="preserve">Нет</w:t>
            </w:r>
          </w:p>
        </w:tc>
      </w:tr>
      <w:tr>
        <w:tc>
          <w:tcPr/>
          <w:p>
            <w:pPr>
              <w:pStyle w:val="Compact"/>
            </w:pPr>
            <w:r>
              <w:t xml:space="preserve">Успенский ПНИ</w:t>
            </w:r>
          </w:p>
        </w:tc>
        <w:tc>
          <w:tcPr/>
          <w:p>
            <w:pPr>
              <w:pStyle w:val="Compact"/>
            </w:pPr>
            <w:r>
              <w:t xml:space="preserve">ПНИ</w:t>
            </w:r>
          </w:p>
        </w:tc>
        <w:tc>
          <w:tcPr/>
          <w:p>
            <w:pPr>
              <w:pStyle w:val="Compact"/>
            </w:pPr>
            <w:r>
              <w:t xml:space="preserve">13.08.2024</w:t>
            </w:r>
          </w:p>
        </w:tc>
        <w:tc>
          <w:tcPr/>
          <w:p>
            <w:pPr>
              <w:pStyle w:val="Compact"/>
            </w:pPr>
            <w:r>
              <w:t xml:space="preserve">Два вторых, два салата, два напитка; с 2025 г. — самообслуживание, в 2026 г. — на всех четырёх пищеблоках</w:t>
            </w:r>
          </w:p>
        </w:tc>
        <w:tc>
          <w:tcPr/>
          <w:p>
            <w:pPr>
              <w:pStyle w:val="Compact"/>
            </w:pPr>
            <w:r>
              <w:t xml:space="preserve">В момент еды</w:t>
            </w:r>
          </w:p>
        </w:tc>
        <w:tc>
          <w:tcPr/>
          <w:p>
            <w:pPr>
              <w:pStyle w:val="Compact"/>
            </w:pPr>
            <w:r>
              <w:t xml:space="preserve">М2 → М3</w:t>
            </w:r>
          </w:p>
        </w:tc>
        <w:tc>
          <w:tcPr/>
          <w:p>
            <w:pPr>
              <w:pStyle w:val="Compact"/>
            </w:pPr>
            <w:r>
              <w:t xml:space="preserve">Нет (названы стоимость линии и время приёма пищи — без метода измерения)</w:t>
            </w:r>
          </w:p>
        </w:tc>
      </w:tr>
      <w:tr>
        <w:tc>
          <w:tcPr/>
          <w:p>
            <w:pPr>
              <w:pStyle w:val="Compact"/>
            </w:pPr>
            <w:r>
              <w:t xml:space="preserve">Каменский ПНИ</w:t>
            </w:r>
          </w:p>
        </w:tc>
        <w:tc>
          <w:tcPr/>
          <w:p>
            <w:pPr>
              <w:pStyle w:val="Compact"/>
            </w:pPr>
            <w:r>
              <w:t xml:space="preserve">ПНИ</w:t>
            </w:r>
          </w:p>
        </w:tc>
        <w:tc>
          <w:tcPr/>
          <w:p>
            <w:pPr>
              <w:pStyle w:val="Compact"/>
            </w:pPr>
            <w:r>
              <w:t xml:space="preserve">19.08.2024</w:t>
            </w:r>
          </w:p>
        </w:tc>
        <w:tc>
          <w:tcPr/>
          <w:p>
            <w:pPr>
              <w:pStyle w:val="Compact"/>
            </w:pPr>
            <w:r>
              <w:t xml:space="preserve">Несколько вариантов меню</w:t>
            </w:r>
          </w:p>
        </w:tc>
        <w:tc>
          <w:tcPr/>
          <w:p>
            <w:pPr>
              <w:pStyle w:val="Compact"/>
            </w:pPr>
            <w:r>
              <w:t xml:space="preserve">Два дня в неделю</w:t>
            </w:r>
          </w:p>
        </w:tc>
        <w:tc>
          <w:tcPr/>
          <w:p>
            <w:pPr>
              <w:pStyle w:val="Compact"/>
            </w:pPr>
            <w:r>
              <w:t xml:space="preserve">М1</w:t>
            </w:r>
          </w:p>
        </w:tc>
        <w:tc>
          <w:tcPr/>
          <w:p>
            <w:pPr>
              <w:pStyle w:val="Compact"/>
            </w:pPr>
            <w:r>
              <w:t xml:space="preserve">Нет</w:t>
            </w:r>
          </w:p>
        </w:tc>
      </w:tr>
      <w:tr>
        <w:tc>
          <w:tcPr/>
          <w:p>
            <w:pPr>
              <w:pStyle w:val="Compact"/>
            </w:pPr>
            <w:r>
              <w:t xml:space="preserve">Усть-Илимский ДСО</w:t>
            </w:r>
          </w:p>
        </w:tc>
        <w:tc>
          <w:tcPr/>
          <w:p>
            <w:pPr>
              <w:pStyle w:val="Compact"/>
            </w:pPr>
            <w:r>
              <w:t xml:space="preserve">Бывший дом-интернат общего типа</w:t>
            </w:r>
          </w:p>
        </w:tc>
        <w:tc>
          <w:tcPr/>
          <w:p>
            <w:pPr>
              <w:pStyle w:val="Compact"/>
            </w:pPr>
            <w:r>
              <w:t xml:space="preserve">27.09.2024</w:t>
            </w:r>
          </w:p>
        </w:tc>
        <w:tc>
          <w:tcPr/>
          <w:p>
            <w:pPr>
              <w:pStyle w:val="Compact"/>
            </w:pPr>
            <w:r>
              <w:t xml:space="preserve">Салат и второе; гарнир</w:t>
            </w:r>
          </w:p>
        </w:tc>
        <w:tc>
          <w:tcPr/>
          <w:p>
            <w:pPr>
              <w:pStyle w:val="Compact"/>
            </w:pPr>
            <w:r>
              <w:t xml:space="preserve">В момент еды, обед</w:t>
            </w:r>
          </w:p>
        </w:tc>
        <w:tc>
          <w:tcPr/>
          <w:p>
            <w:pPr>
              <w:pStyle w:val="Compact"/>
            </w:pPr>
            <w:r>
              <w:t xml:space="preserve">М1 → М2</w:t>
            </w:r>
          </w:p>
        </w:tc>
        <w:tc>
          <w:tcPr/>
          <w:p>
            <w:pPr>
              <w:pStyle w:val="Compact"/>
            </w:pPr>
            <w:r>
              <w:t xml:space="preserve">Нет (есть экспертиза меню 2026 г.)</w:t>
            </w:r>
          </w:p>
        </w:tc>
      </w:tr>
      <w:tr>
        <w:tc>
          <w:tcPr/>
          <w:p>
            <w:pPr>
              <w:pStyle w:val="Compact"/>
            </w:pPr>
            <w:r>
              <w:t xml:space="preserve">Учреждения Иркутской обл. (число неизвестно)</w:t>
            </w:r>
          </w:p>
        </w:tc>
        <w:tc>
          <w:tcPr/>
          <w:p>
            <w:pPr>
              <w:pStyle w:val="Compact"/>
            </w:pPr>
            <w:r>
              <w:t xml:space="preserve">Разные</w:t>
            </w:r>
          </w:p>
        </w:tc>
        <w:tc>
          <w:tcPr/>
          <w:p>
            <w:pPr>
              <w:pStyle w:val="Compact"/>
            </w:pPr>
            <w:r>
              <w:t xml:space="preserve">14.02.2025, вторичный пересказ (запуск в 2025 г. подтверждён министром 04.02.2026)</w:t>
            </w:r>
          </w:p>
        </w:tc>
        <w:tc>
          <w:tcPr/>
          <w:p>
            <w:pPr>
              <w:pStyle w:val="Compact"/>
            </w:pPr>
            <w:r>
              <w:t xml:space="preserve">Два первых, два вторых, гарниры (по пересказу)</w:t>
            </w:r>
          </w:p>
        </w:tc>
        <w:tc>
          <w:tcPr/>
          <w:p>
            <w:pPr>
              <w:pStyle w:val="Compact"/>
            </w:pPr>
            <w:r>
              <w:t xml:space="preserve">Не указано</w:t>
            </w:r>
          </w:p>
        </w:tc>
        <w:tc>
          <w:tcPr/>
          <w:p>
            <w:pPr>
              <w:pStyle w:val="Compact"/>
            </w:pPr>
            <w:r>
              <w:t xml:space="preserve">Не определяется</w:t>
            </w:r>
          </w:p>
        </w:tc>
        <w:tc>
          <w:tcPr/>
          <w:p>
            <w:pPr>
              <w:pStyle w:val="Compact"/>
            </w:pPr>
            <w:r>
              <w:t xml:space="preserve">Нет</w:t>
            </w:r>
          </w:p>
        </w:tc>
      </w:tr>
      <w:tr>
        <w:tc>
          <w:tcPr/>
          <w:p>
            <w:pPr>
              <w:pStyle w:val="Compact"/>
            </w:pPr>
            <w:r>
              <w:t xml:space="preserve">Чунский ДСО</w:t>
            </w:r>
          </w:p>
        </w:tc>
        <w:tc>
          <w:tcPr/>
          <w:p>
            <w:pPr>
              <w:pStyle w:val="Compact"/>
            </w:pPr>
            <w:r>
              <w:t xml:space="preserve">Бывший ПНИ</w:t>
            </w:r>
          </w:p>
        </w:tc>
        <w:tc>
          <w:tcPr/>
          <w:p>
            <w:pPr>
              <w:pStyle w:val="Compact"/>
            </w:pPr>
            <w:r>
              <w:t xml:space="preserve">26.11.2025</w:t>
            </w:r>
          </w:p>
        </w:tc>
        <w:tc>
          <w:tcPr/>
          <w:p>
            <w:pPr>
              <w:pStyle w:val="Compact"/>
            </w:pPr>
            <w:r>
              <w:t xml:space="preserve">Не указано</w:t>
            </w:r>
          </w:p>
        </w:tc>
        <w:tc>
          <w:tcPr/>
          <w:p>
            <w:pPr>
              <w:pStyle w:val="Compact"/>
            </w:pPr>
            <w:r>
              <w:t xml:space="preserve">Не указано</w:t>
            </w:r>
          </w:p>
        </w:tc>
        <w:tc>
          <w:tcPr/>
          <w:p>
            <w:pPr>
              <w:pStyle w:val="Compact"/>
            </w:pPr>
            <w:r>
              <w:t xml:space="preserve">Не определяется</w:t>
            </w:r>
          </w:p>
        </w:tc>
        <w:tc>
          <w:tcPr/>
          <w:p>
            <w:pPr>
              <w:pStyle w:val="Compact"/>
            </w:pPr>
            <w:r>
              <w:t xml:space="preserve">Нет</w:t>
            </w:r>
          </w:p>
        </w:tc>
      </w:tr>
      <w:tr>
        <w:tc>
          <w:tcPr/>
          <w:p>
            <w:pPr>
              <w:pStyle w:val="Compact"/>
            </w:pPr>
            <w:r>
              <w:t xml:space="preserve">Красавинский ДСО</w:t>
            </w:r>
          </w:p>
        </w:tc>
        <w:tc>
          <w:tcPr/>
          <w:p>
            <w:pPr>
              <w:pStyle w:val="Compact"/>
            </w:pPr>
            <w:r>
              <w:t xml:space="preserve">Не указано</w:t>
            </w:r>
          </w:p>
        </w:tc>
        <w:tc>
          <w:tcPr/>
          <w:p>
            <w:pPr>
              <w:pStyle w:val="Compact"/>
            </w:pPr>
            <w:r>
              <w:t xml:space="preserve">05.07.2026</w:t>
            </w:r>
          </w:p>
        </w:tc>
        <w:tc>
          <w:tcPr/>
          <w:p>
            <w:pPr>
              <w:pStyle w:val="Compact"/>
            </w:pPr>
            <w:r>
              <w:t xml:space="preserve">Не указано (вариативное меню, «шведский стол» на площадке)</w:t>
            </w:r>
          </w:p>
        </w:tc>
        <w:tc>
          <w:tcPr/>
          <w:p>
            <w:pPr>
              <w:pStyle w:val="Compact"/>
            </w:pPr>
            <w:r>
              <w:t xml:space="preserve">Не указано</w:t>
            </w:r>
          </w:p>
        </w:tc>
        <w:tc>
          <w:tcPr/>
          <w:p>
            <w:pPr>
              <w:pStyle w:val="Compact"/>
            </w:pPr>
            <w:r>
              <w:t xml:space="preserve">Не определяется</w:t>
            </w:r>
          </w:p>
        </w:tc>
        <w:tc>
          <w:tcPr/>
          <w:p>
            <w:pPr>
              <w:pStyle w:val="Compact"/>
            </w:pPr>
            <w:r>
              <w:t xml:space="preserve">Нет</w:t>
            </w:r>
          </w:p>
        </w:tc>
      </w:tr>
      <w:tr>
        <w:tc>
          <w:tcPr/>
          <w:p>
            <w:pPr>
              <w:pStyle w:val="Compact"/>
            </w:pPr>
            <w:r>
              <w:t xml:space="preserve">ДСО «Серафимовский»</w:t>
            </w:r>
          </w:p>
        </w:tc>
        <w:tc>
          <w:tcPr/>
          <w:p>
            <w:pPr>
              <w:pStyle w:val="Compact"/>
            </w:pPr>
            <w:r>
              <w:t xml:space="preserve">Бывший ПНИ; питание на аутсорсинге [93]</w:t>
            </w:r>
          </w:p>
        </w:tc>
        <w:tc>
          <w:tcPr/>
          <w:p>
            <w:pPr>
              <w:pStyle w:val="Compact"/>
            </w:pPr>
            <w:r>
              <w:t xml:space="preserve">22.07.2025</w:t>
            </w:r>
          </w:p>
        </w:tc>
        <w:tc>
          <w:tcPr/>
          <w:p>
            <w:pPr>
              <w:pStyle w:val="Compact"/>
            </w:pPr>
            <w:r>
              <w:t xml:space="preserve">Рацион следующего дня из предложенного меню</w:t>
            </w:r>
          </w:p>
        </w:tc>
        <w:tc>
          <w:tcPr/>
          <w:p>
            <w:pPr>
              <w:pStyle w:val="Compact"/>
            </w:pPr>
            <w:r>
              <w:t xml:space="preserve">Накануне</w:t>
            </w:r>
          </w:p>
        </w:tc>
        <w:tc>
          <w:tcPr/>
          <w:p>
            <w:pPr>
              <w:pStyle w:val="Compact"/>
            </w:pPr>
            <w:r>
              <w:t xml:space="preserve">М1</w:t>
            </w:r>
          </w:p>
        </w:tc>
        <w:tc>
          <w:tcPr/>
          <w:p>
            <w:pPr>
              <w:pStyle w:val="Compact"/>
            </w:pPr>
            <w:r>
              <w:t xml:space="preserve">Нет (условия договора о выборе не проверены)</w:t>
            </w:r>
          </w:p>
        </w:tc>
      </w:tr>
      <w:tr>
        <w:tc>
          <w:tcPr/>
          <w:p>
            <w:pPr>
              <w:pStyle w:val="Compact"/>
            </w:pPr>
            <w:r>
              <w:t xml:space="preserve">Учреждения Самарской обл. (восемь с формулировкой в предмете; плюс Сызрань — в имени файла меню; закупки по 44-ФЗ)</w:t>
            </w:r>
          </w:p>
        </w:tc>
        <w:tc>
          <w:tcPr/>
          <w:p>
            <w:pPr>
              <w:pStyle w:val="Compact"/>
            </w:pPr>
            <w:r>
              <w:t xml:space="preserve">Дома-интернаты общего типа, ДСО, геронтологический центр, в том числе бывшие ПНИ; приготовление питания на аутсорсинге [96]</w:t>
            </w:r>
          </w:p>
        </w:tc>
        <w:tc>
          <w:tcPr/>
          <w:p>
            <w:pPr>
              <w:pStyle w:val="Compact"/>
            </w:pPr>
            <w:r>
              <w:t xml:space="preserve">26.08.2025 (извещение); «заказное меню» Кошкинского — в отчёте за 2017 г. [98]</w:t>
            </w:r>
          </w:p>
        </w:tc>
        <w:tc>
          <w:tcPr/>
          <w:p>
            <w:pPr>
              <w:pStyle w:val="Compact"/>
            </w:pPr>
            <w:r>
              <w:t xml:space="preserve">Не установлено (техническое задание не прочитано)</w:t>
            </w:r>
          </w:p>
        </w:tc>
        <w:tc>
          <w:tcPr/>
          <w:p>
            <w:pPr>
              <w:pStyle w:val="Compact"/>
            </w:pPr>
            <w:r>
              <w:t xml:space="preserve">Не установлено</w:t>
            </w:r>
          </w:p>
        </w:tc>
        <w:tc>
          <w:tcPr/>
          <w:p>
            <w:pPr>
              <w:pStyle w:val="Compact"/>
            </w:pPr>
            <w:r>
              <w:t xml:space="preserve">Не определяется</w:t>
            </w:r>
          </w:p>
        </w:tc>
        <w:tc>
          <w:tcPr/>
          <w:p>
            <w:pPr>
              <w:pStyle w:val="Compact"/>
            </w:pPr>
            <w:r>
              <w:t xml:space="preserve">Нет</w:t>
            </w:r>
          </w:p>
        </w:tc>
      </w:tr>
      <w:tr>
        <w:tc>
          <w:tcPr/>
          <w:p>
            <w:pPr>
              <w:pStyle w:val="Compact"/>
            </w:pPr>
            <w:r>
              <w:t xml:space="preserve">Учреждения Волгоградской обл. (11; офсетный контракт региона с оператором питания)</w:t>
            </w:r>
          </w:p>
        </w:tc>
        <w:tc>
          <w:tcPr/>
          <w:p>
            <w:pPr>
              <w:pStyle w:val="Compact"/>
            </w:pPr>
            <w:r>
              <w:t xml:space="preserve">ДСО, дом-интернат, реабилитационные центры; питание — у стороннего оператора [100]</w:t>
            </w:r>
          </w:p>
        </w:tc>
        <w:tc>
          <w:tcPr/>
          <w:p>
            <w:pPr>
              <w:pStyle w:val="Compact"/>
            </w:pPr>
            <w:r>
              <w:t xml:space="preserve">06.10.2026 (официальное сообщение — без выбора); намерение ввести выбор — в рекламном материале оператора [101]</w:t>
            </w:r>
          </w:p>
        </w:tc>
        <w:tc>
          <w:tcPr/>
          <w:p>
            <w:pPr>
              <w:pStyle w:val="Compact"/>
            </w:pPr>
            <w:r>
              <w:t xml:space="preserve">Не установлено (выбор — намерение)</w:t>
            </w:r>
          </w:p>
        </w:tc>
        <w:tc>
          <w:tcPr/>
          <w:p>
            <w:pPr>
              <w:pStyle w:val="Compact"/>
            </w:pPr>
            <w:r>
              <w:t xml:space="preserve">Не установлено</w:t>
            </w:r>
          </w:p>
        </w:tc>
        <w:tc>
          <w:tcPr/>
          <w:p>
            <w:pPr>
              <w:pStyle w:val="Compact"/>
            </w:pPr>
            <w:r>
              <w:t xml:space="preserve">Не определяется</w:t>
            </w:r>
          </w:p>
        </w:tc>
        <w:tc>
          <w:tcPr/>
          <w:p>
            <w:pPr>
              <w:pStyle w:val="Compact"/>
            </w:pPr>
            <w:r>
              <w:t xml:space="preserve">Нет</w:t>
            </w:r>
          </w:p>
        </w:tc>
      </w:tr>
      <w:tr>
        <w:tc>
          <w:tcPr/>
          <w:p>
            <w:pPr>
              <w:pStyle w:val="Compact"/>
            </w:pPr>
            <w:r>
              <w:t xml:space="preserve">«Добрый дом „Солнечногорский“»</w:t>
            </w:r>
          </w:p>
        </w:tc>
        <w:tc>
          <w:tcPr/>
          <w:p>
            <w:pPr>
              <w:pStyle w:val="Compact"/>
            </w:pPr>
            <w:r>
              <w:t xml:space="preserve">Бывший ПНИ</w:t>
            </w:r>
          </w:p>
        </w:tc>
        <w:tc>
          <w:tcPr/>
          <w:p>
            <w:pPr>
              <w:pStyle w:val="Compact"/>
            </w:pPr>
            <w:r>
              <w:t xml:space="preserve">Не датировано</w:t>
            </w:r>
          </w:p>
        </w:tc>
        <w:tc>
          <w:tcPr/>
          <w:p>
            <w:pPr>
              <w:pStyle w:val="Compact"/>
            </w:pPr>
            <w:r>
              <w:t xml:space="preserve">Замена блюда по желанию через совет</w:t>
            </w:r>
          </w:p>
        </w:tc>
        <w:tc>
          <w:tcPr/>
          <w:p>
            <w:pPr>
              <w:pStyle w:val="Compact"/>
            </w:pPr>
            <w:r>
              <w:t xml:space="preserve">По заявке</w:t>
            </w:r>
          </w:p>
        </w:tc>
        <w:tc>
          <w:tcPr/>
          <w:p>
            <w:pPr>
              <w:pStyle w:val="Compact"/>
            </w:pPr>
            <w:r>
              <w:t xml:space="preserve">Персонализация</w:t>
            </w:r>
          </w:p>
        </w:tc>
        <w:tc>
          <w:tcPr/>
          <w:p>
            <w:pPr>
              <w:pStyle w:val="Compact"/>
            </w:pPr>
            <w:r>
              <w:t xml:space="preserve">Нет</w:t>
            </w:r>
          </w:p>
        </w:tc>
      </w:tr>
    </w:tbl>
    <w:bookmarkEnd w:id="90"/>
    <w:bookmarkStart w:id="91" w:name="X7f6c4da8ae6c9e43bf0f74d7d5577f15f7ccc21"/>
    <w:p>
      <w:pPr>
        <w:pStyle w:val="Heading2"/>
      </w:pPr>
      <w:r>
        <w:t xml:space="preserve">Выводы по главе 4: что следует из совокупности кейсов</w:t>
      </w:r>
    </w:p>
    <w:p>
      <w:pPr>
        <w:pStyle w:val="FirstParagraph"/>
      </w:pPr>
      <w:r>
        <w:t xml:space="preserve">Сообщения разных учреждений обнаруживают четыре повторяющихся элемента. Первый — изучение предпочтений до запуска (опрос и балльное ранжирование в Успенском ПНИ, опрос и группировка по популярности в Усть-Илимске). Второй — ограниченный старт: по дням недели (Болотнинский, Каменский), по группе жителей (Усть-Илимск, Серафимовский), по отделениям (Успенский в 2025 г.). Третий — ограничение выбора одним-двумя блюдами приёма пищи при подаче остального по общему меню. Четвёртый — коллегиальный орган, совет или комиссия по питанию, появляющийся в Усть-Илимске и в «Солнечногорском».</w:t>
      </w:r>
    </w:p>
    <w:p>
      <w:pPr>
        <w:pStyle w:val="BodyText"/>
      </w:pPr>
      <w:r>
        <w:t xml:space="preserve">Расходятся кейсы в ресурсах. Новосибирские сообщения 2024 г. и иркутские сообщения не упоминают дополнительного персонала или оборудования; петербургское сообщение их называет [21]; Успенский интернат в 2026 г. назвал стоимость одной линии раздачи — более 3 млн руб. [10]. Первая редакция обзора утверждала, что опыт «показывает возможность введения выбора без существенного роста затрат» [1], и одновременно — в разделе о рисках — что вариативное меню «объективно дороже» [1]. Ни одно из этих утверждений не опирается на опубликованные расчёты. Обоснованный вывод скромнее: стартовый формат (выбор из двух блюд в момент еды в одном приёме пищи) в ряде учреждений введён без публично названных дополнительных ресурсов, тогда как заказ накануне и обслуживание маломобильных в комнатах потребовали ресурсов в учреждении, которое о них сообщило (толкование).</w:t>
      </w:r>
    </w:p>
    <w:p>
      <w:pPr>
        <w:pStyle w:val="BodyText"/>
      </w:pPr>
      <w:r>
        <w:t xml:space="preserve">Вариативное меню при аутсорсинге питания обнаружено в двух видах, и каждый известен лишь наполовину. ДСО «Серафимовский», учреждение автора доклада, описывает выбор как практику: аутсорсинг подтверждён автором [93] и карточками закупок по 223-ФЗ [94], но условия договора о выборе не проверены. Восемь бюджетных учреждений Самарской области с 2025 г. закупают по 44-ФЗ приготовление питания «по вариативному меню» (п. 4.10) [96], и по меньшей мере одна закупка завершилась контрактом (№ 101-26 от 10.11.2025), но содержание технических заданий и контракта не установлено, а сообщений о том, как выбирают жители, нет. Волгоградский офсетный контракт (п. 4.11) кейсом выбора не является: официальное сообщение о выборе молчит, а в рекламном материале оператора выбор блюд назван лишь намерением [100, 101]. В остальных сообщениях о выборе привлечённый организатор не упоминается. Поэтому восемь строк технического задания (сценарий 6) и риски договора, ссылающегося на утративший силу СанПиН (п. 2.7), остаются проектными решениями: опубликованная документация, на которой их можно проверить, теперь известна, но не прочитана [22, 23].</w:t>
      </w:r>
    </w:p>
    <w:p>
      <w:pPr>
        <w:pStyle w:val="BodyText"/>
      </w:pPr>
      <w:r>
        <w:t xml:space="preserve">Ни одно учреждение не опубликовало данных о весе жителей, потреблении или отходах до и после внедрения. Это главный пробел российской практики: без таких данных спор о пользе и вреде выбора остаётся спором мнений, а довод «популярное не самое полезное» невозможно ни подтвердить, ни опровергнуть. Российская практика, следовательно, доказывает осуществимость выбора, но не его последствия; что известно о последствиях из научной литературы, рассматривается в главе 5.</w:t>
      </w:r>
    </w:p>
    <w:bookmarkEnd w:id="91"/>
    <w:bookmarkEnd w:id="92"/>
    <w:bookmarkStart w:id="109" w:name="научные-данные"/>
    <w:p>
      <w:pPr>
        <w:pStyle w:val="Heading1"/>
      </w:pPr>
      <w:r>
        <w:t xml:space="preserve">Научные данные</w:t>
      </w:r>
    </w:p>
    <w:bookmarkStart w:id="93" w:name="Xb640f7f136fbc8521f3327d80fa421ce8fd2533"/>
    <w:p>
      <w:pPr>
        <w:pStyle w:val="Heading2"/>
      </w:pPr>
      <w:r>
        <w:t xml:space="preserve">Зачем доклад о праве обращается к исследованиям</w:t>
      </w:r>
    </w:p>
    <w:p>
      <w:pPr>
        <w:pStyle w:val="FirstParagraph"/>
      </w:pPr>
      <w:r>
        <w:t xml:space="preserve">В российских учреждениях спор о вариативном меню ведётся преимущественно двумя доводами: «выбор улучшает качество жизни» и «выбор ухудшит питание, поскольку жители предпочтут вкусное вредное полезному». Оба довода эмпирические и, следовательно, проверяемые. Глава излагает, что о них известно из рецензируемой литературы. Поиск проводился в Europe PMC, PubMed, Кокрейновской библиотеке и eLIBRARY/КиберЛенинке по запросам о выборе блюд (menu choice, food choice, mealtime choice), автономии при приёме пищи, мальнутриции, отходах с тарелки и качестве жизни в учреждениях долговременного ухода. В текст включены лишь работы, библиографические данные и основные числовые результаты которых сверены по аннотации или полному тексту.</w:t>
      </w:r>
    </w:p>
    <w:bookmarkEnd w:id="93"/>
    <w:bookmarkStart w:id="94" w:name="Xe012c1e89370b04ddd0ab27eb26d9e4050f5111"/>
    <w:p>
      <w:pPr>
        <w:pStyle w:val="Heading2"/>
      </w:pPr>
      <w:r>
        <w:t xml:space="preserve">Масштаб проблемы: недостаточность питания в учреждениях</w:t>
      </w:r>
    </w:p>
    <w:p>
      <w:pPr>
        <w:pStyle w:val="FirstParagraph"/>
      </w:pPr>
      <w:r>
        <w:t xml:space="preserve">Наиболее полную оценку распространённости недостаточности питания у пожилых по инструменту MNA (Mini Nutritional Assessment) даёт метаанализ Cereda и соавт. 2016 г., объединивший 240 исследований и 113 967 человек. Распространённость составила 3,1 % у живущих дома, 17,5 % (95 % ДИ 14,3–20,6) в домах престарелых (nursing homes), 28,7 % (21,4–36,0) в учреждениях долговременного ухода (long-term care) и 22,0 % в больницах [105]. Доля лиц в зоне риска в учреждениях в несколько раз превышает долю лиц с установленной недостаточностью.</w:t>
      </w:r>
    </w:p>
    <w:p>
      <w:pPr>
        <w:pStyle w:val="BodyText"/>
      </w:pPr>
      <w:r>
        <w:t xml:space="preserve">Российских популяционных данных по стационарным организациям социального обслуживания в рецензируемой литературе нет. Ближе всего по смыслу исследование С. Г. Горелика и соавт. (2020) в учреждении для пожилых: из 97 обследованных по MNA недостаточность питания выявлена у 10,4 %, риск недостаточности — у 72,1 %, нормальный статус — у 17,5 %; у 17,9 % суточное потребление жидкости было ниже 750 мл. После коррекции рациона улучшение нутритивного статуса отмечено у 73,5 % [42]. Ограничения работы существенны: одно учреждение, средний возраст 64,7 года, отсутствие контрольной группы, вследствие чего «улучшение у 73,5 %» нельзя приписать конкретному вмешательству. Для темы доклада ценен показатель риска: почти три четверти жителей одного российского учреждения находились в зоне риска по питанию.</w:t>
      </w:r>
    </w:p>
    <w:p>
      <w:pPr>
        <w:pStyle w:val="BodyText"/>
      </w:pPr>
      <w:r>
        <w:t xml:space="preserve">Российская ассоциация геронтологов и гериатров в клинических рекомендациях 2020 г. по недостаточности питания у пожилых предусматривает скрининг по MNA и комплекс мер, включающий обогащение рациона и устранение причин сниженного потребления [53]. Рекомендации обращены к медицинским работникам; в социальном обслуживании они применимы в той мере, в какой учреждение оказывает медицинскую помощь (толкование, см. п. 2.8).</w:t>
      </w:r>
    </w:p>
    <w:bookmarkEnd w:id="94"/>
    <w:bookmarkStart w:id="95" w:name="выбор-и-удовлетворённость"/>
    <w:p>
      <w:pPr>
        <w:pStyle w:val="Heading2"/>
      </w:pPr>
      <w:r>
        <w:t xml:space="preserve">Выбор и удовлетворённость</w:t>
      </w:r>
    </w:p>
    <w:p>
      <w:pPr>
        <w:pStyle w:val="FirstParagraph"/>
      </w:pPr>
      <w:r>
        <w:t xml:space="preserve">Наиболее известная работа о выборе в институциональном питании — исследование Wright, Connelly, Capra и Hendrikz (2013, Брисбен), в котором обследованы 103 пациента больницы и 210 жителей девяти домов престарелых. Удовлетворённость питанием оказалась связана с числом предлагаемых вариантов и моментом выбора: чем ближе выбор к приёму пищи и чем больше вариантов, тем выше удовлетворённость (P &lt; 0,01); авторы рекомендовали сокращать разрыв между выбором и подачей еды [106]. Две цифры из этой работы часто цитируются вне контекста. Первая — 20 %: в итоговой модели (ordered probit, n = 229) выбор блюда в момент подачи по сравнению с отсутствием выбора повышал вероятность общей оценки «очень хорошо» примерно на 20 процентных пунктов (предельный эффект 0,203). Вторая — 69,5 %: это предельный эффект децентрализованной раздачи (порционирование в обеденном зале, а не на центральной кухне) в подвыборке жителей с «удовлетворительной» самооценкой здоровья (n = 71). Обе цифры описывают вероятность высокой оценки удовлетворённости, а не потребление пищи, причём вторая относится к способу раздачи, а не к выбору [106]. Выборка удобная, данные собраны в 2003–2004 гг. Работа принадлежит к немногим, где время выбора выделено как самостоятельный фактор наряду с числом вариантов; отсюда довод в пользу различения на шкале раздачи М1 (выбор накануне) и М2 (выбор в момент еды).</w:t>
      </w:r>
    </w:p>
    <w:p>
      <w:pPr>
        <w:pStyle w:val="BodyText"/>
      </w:pPr>
      <w:r>
        <w:t xml:space="preserve">Abbey, Wright и Capra (2015) описали, как выбор фактически устроен в австралийских домах престарелых. Исследование включало национальный опрос учреждений о планировании меню (247 учреждений), анализ меню (161) и наблюдение 36 приёмов пищи. Выбора оказалось мало во всей выборке, особенно для жителей на протёртой пище; меню редко планировались с расчётом на альтернативы. Авторы предложили усилить регулирование и мониторинг выбора в рамках национальных стандартов аккредитации [107]. Вывод непосредственно касается российских ПНИ и домов-интернатов: два блюда на линии раздачи ещё не означают, что выбор доступен жителю на протёртой пище или тому, кто не может выразить желание словами.</w:t>
      </w:r>
    </w:p>
    <w:p>
      <w:pPr>
        <w:pStyle w:val="BodyText"/>
      </w:pPr>
      <w:r>
        <w:t xml:space="preserve">Wheeler, Abbey и Capra (2025) сравнили в одном австралийском учреждении две системы — традиционную, с меню, выбираемым заранее, и систему, в которой житель выбирает из семи горячих блюд в момент подачи. Удовлетворённость выросла с 3,60 до 4,57 балла по пятибалльной шкале. По сравнению со стандартным блюдом приём пищи из нового меню давал несколько больше белковых продуктов (+5 г) и овощей (+11 г) и меньше углеводных (−38 г). Производственные отходы выросли с 55 до 90 г на жителя в день, стоимость питания — с 9,20–11,14 до 11,01–12,15 австралийского доллара на жителя в день [97]. Качественное исследование той же группы, основанное на интервью с 20 жителями до перехода и 18 после него, показало, что жители связывали возможность выбора в момент еды с ощущением контроля и самостоятельности [108].</w:t>
      </w:r>
    </w:p>
    <w:p>
      <w:pPr>
        <w:pStyle w:val="BodyText"/>
      </w:pPr>
      <w:r>
        <w:t xml:space="preserve">Для российского спора эти данные значимы в двух отношениях. С одной стороны, они не подтверждают опасения, будто выбор неизбежно ухудшает состав потребления: съеденные блюда из нового меню содержали несколько больше белковых продуктов и овощей. С другой стороны, они называют цену: выбор в момент еды увеличил производственные отходы и стоимость. Вывод о росте стоимости не переносится на российские условия непосредственно (иные структура затрат, уровень цен, штат), однако направление эффекта следует учитывать (толкование).</w:t>
      </w:r>
    </w:p>
    <w:p>
      <w:pPr>
        <w:pStyle w:val="BodyText"/>
      </w:pPr>
      <w:r>
        <w:t xml:space="preserve">Близкий результат получен в больничном питании. В частной больнице Брисбена переход к модели room service, при которой пациент заказывает блюда из ресторанного меню по телефону и получает их приготовленными под заказ, по данным ретроспективного анализа аудитов и сравнения «до/после» сопровождался ростом потребления пищи и удовлетворённости при снижении отходов и стоимости питания на пациента [109]. Больничный контекст отличается от учреждения долговременного проживания (краткое пребывание, иной состав пациентов), поэтому результат приводится как аналогия, а не как доказательство для ДСО и ПНИ.</w:t>
      </w:r>
    </w:p>
    <w:bookmarkEnd w:id="95"/>
    <w:bookmarkStart w:id="96" w:name="X7540df7f9c37a76e09b8c87af7ef3e8dbeab4b0"/>
    <w:p>
      <w:pPr>
        <w:pStyle w:val="Heading2"/>
      </w:pPr>
      <w:r>
        <w:t xml:space="preserve">Как жители и персонал описывают выбор: качественные исследования</w:t>
      </w:r>
    </w:p>
    <w:p>
      <w:pPr>
        <w:pStyle w:val="FirstParagraph"/>
      </w:pPr>
      <w:r>
        <w:t xml:space="preserve">Количественные работы отвечают на вопрос «сколько», качественные — на вопрос, почему выбор не осуществляется даже тогда, когда его желают. Три работы разных лет и стран описывают барьеры сходным образом.</w:t>
      </w:r>
    </w:p>
    <w:p>
      <w:pPr>
        <w:pStyle w:val="BodyText"/>
      </w:pPr>
      <w:r>
        <w:t xml:space="preserve">Wang и соавт. (2020) провели углублённые интервью с семью жителями и семью сотрудниками двух австралийских учреждений, построив анализ на теории самодетерминации. Выделены три темы: «питание на массу» (catering for the masses), организационные барьеры для выбора и влияние еды на благополучие [110]; недостаточный выбор авторы называют «давней проблемой», требующей внимания и обязательств учреждения. Bailey и соавт. (2017) в феноменологическом исследовании шести жителей двух учреждений показали, что жители в основном не знали о пищевых регламентах и рисках, которыми обосновываются ограничения, но желали сами принимать решения. Их рассказы о еде в учреждении были противоречивы, что авторы связывают с трудностью совместить индивидуальные предпочтения и минимизацию рисков, предписанную регулятором; название статьи — цитата жителя: «я лучше умру счастливым» [111].</w:t>
      </w:r>
    </w:p>
    <w:p>
      <w:pPr>
        <w:pStyle w:val="BodyText"/>
      </w:pPr>
      <w:r>
        <w:t xml:space="preserve">Mondkar и соавт. (2025) опросили 17 человек (жителей, руководителей, сотрудников ухода и кухни) в четырёх домах одного лондонского округа. Предпочтения в еде собирались при поступлении вместе со сведениями об образе жизни и распорядке, и персонал стремился поддерживать их «где возможно» [112]. Однако фактическая широта выбора зависела от того, способен ли и готов ли житель попросить альтернативу, есть ли у него деньги на собственные продукты, может ли он выйти за пределы учреждения и приносят ли еду родные [112]. Здесь прямо назван механизм неравенства, который вариативное меню способно не устранить, а закрепить: выбор, построенный на вопросе «что вы хотите?», достаётся тем, кто в состоянии ответить и настоять на своём (толкование; ср. п. 7.16).</w:t>
      </w:r>
    </w:p>
    <w:p>
      <w:pPr>
        <w:pStyle w:val="BodyText"/>
      </w:pPr>
      <w:r>
        <w:t xml:space="preserve">Для российского учреждения эти работы ценны как источник проверочных вопросов, а не как доказательство эффекта (рекомендация): кто из жителей реально пользуется выбором, кто не пользуется и почему, какие ограничения объясняются жителям, а какие просто действуют, и что меняется, если у жителя нет денег и родственников.</w:t>
      </w:r>
    </w:p>
    <w:bookmarkEnd w:id="96"/>
    <w:bookmarkStart w:id="97" w:name="выбор-среда-приёма-пищи-и-пищевой-статус"/>
    <w:p>
      <w:pPr>
        <w:pStyle w:val="Heading2"/>
      </w:pPr>
      <w:r>
        <w:t xml:space="preserve">Выбор, среда приёма пищи и пищевой статус</w:t>
      </w:r>
    </w:p>
    <w:p>
      <w:pPr>
        <w:pStyle w:val="FirstParagraph"/>
      </w:pPr>
      <w:r>
        <w:t xml:space="preserve">Кластерное рандомизированное исследование Nijs и соавт. (2006, Нидерланды; 178 жителей пяти домов без деменции) сопоставило семейный стиль приёма пищи (общий стол, блюда на столе, жители накладывают себе сами, персонал ест вместе с ними) с обычной индивидуальной подачей. Через шесть месяцев качество жизни в основной группе было выше на 6,1 балла (95 % ДИ 2,1–10,3), масса тела — на 1,5 кг (0,6–2,4) [30]. Семейная подача соответствует модели М4, и исследование демонстрирует эффект целого комплекса перемен, а не одного лишь выбора.</w:t>
      </w:r>
    </w:p>
    <w:p>
      <w:pPr>
        <w:pStyle w:val="BodyText"/>
      </w:pPr>
      <w:r>
        <w:t xml:space="preserve">Crogan и соавт. (2013, США) сравнили два дома престарелых со сходным составом жителей: в одном (33 участника) внедрили систему доставки и выбора блюд Eat Right, другой (28 участников) служил группой сравнения. В основной группе выросли удовлетворённость питанием, уровень преальбумина (p = 0,001) и масса тела (p = 0,029) [113]. Дизайн пилотный, без рандомизации, поэтому результат правдоподобен, но не доказателен.</w:t>
      </w:r>
    </w:p>
    <w:p>
      <w:pPr>
        <w:pStyle w:val="BodyText"/>
      </w:pPr>
      <w:r>
        <w:t xml:space="preserve">Divert и соавт. (2015, Франция) в серии из 12 экспериментальных обедов для 42 жителей домов престарелых проверили по отдельности четыре фактора: название блюда в меню, размер и разнообразие порции овощей, приправы на столе, декор и фоновую музыку. Удовлетворённость и потребление мяса или овощей росли, когда изменение касалось непосредственно съедаемого (разнообразие на тарелке, приправы на столе); названия блюд и декор эффекта не дали [114]. Авторы исходят из того, что во французских домах престарелых меню, время, место приёма пищи и место за столом обычно навязаны жителю. Работа полезна как перечень недорогих мер — с подтверждённым эффектом и без него.</w:t>
      </w:r>
    </w:p>
    <w:p>
      <w:pPr>
        <w:pStyle w:val="BodyText"/>
      </w:pPr>
      <w:r>
        <w:t xml:space="preserve">Kenkmann и соавт. (2010, Великобритания, графство Норфолк) оценили в шести домах ухода (120 из 213 жителей) пакет изменений, близкий к российскому «шведскому столу»: улучшенная обстановка столовой, более широкий выбор блюд, удлинённые часы работы «ресторана», доступные закуски и автоматы с напитками — в трёх домах при трёх контрольных [115]. Население было хрупким (средний возраст 87 лет, 71 % женщин; 43 % получали психотропные препараты). Частота падений (первичный исход) в основной группе снизилась относительно контрольной на 24 %, но различие не достигло статистической значимости (скорректированное отношение частот 0,76; 95 % ДИ 0,57–1,02; p = 0,06) [115]. Авторы признают, что рутинные данные удалось использовать лишь частично, а потери наблюдения и пропуски были велики. Работа поучительна как пример того, что учреждение может оценивать изменение питания по данным, которые оно и без того собирает (падения, масса тела, обращения), однако без строгого дизайна и при малой выборке такой анализ указывает лишь направление, но не доказывает эффекта.</w:t>
      </w:r>
    </w:p>
    <w:p>
      <w:pPr>
        <w:pStyle w:val="BodyText"/>
      </w:pPr>
      <w:r>
        <w:t xml:space="preserve">Систематические обзоры осторожнее отдельных исследований. Abbott и соавт. (2013) проанализировали 37 работ о вмешательствах в среде приёма пищи у пожилых в учреждениях: эффект на массу тела в объединённом анализе оказался статистически незначимым, а изменения среды приёма пищи были связаны с увеличением потребления энергии на 181 ккал/сут (95 % ДИ от −5 до 367; p = 0,06) [116]. Кокрейновский обзор Herke и соавт. (2018) по вмешательствам в среде и организации приёма пищи у людей с деменцией в учреждениях включил 9 исследований (1502 участника) и оценил доказательность как низкую или очень низкую [117]. В целом перемены в организации питания, включающие выбор, скорее улучшают удовлетворённость и потребление, чем ухудшают их, но эффект на пищевой статус невелик и плохо измерен.</w:t>
      </w:r>
    </w:p>
    <w:bookmarkEnd w:id="97"/>
    <w:bookmarkStart w:id="98" w:name="X92dd81bbb817eaf42929fbee7ba32d85ce762de"/>
    <w:p>
      <w:pPr>
        <w:pStyle w:val="Heading2"/>
      </w:pPr>
      <w:r>
        <w:t xml:space="preserve">Достоинство и приём пищи: национальные данные</w:t>
      </w:r>
    </w:p>
    <w:p>
      <w:pPr>
        <w:pStyle w:val="FirstParagraph"/>
      </w:pPr>
      <w:r>
        <w:t xml:space="preserve">Наиболее масштабные данные о связи среды приёма пищи с чувством достоинства получены в Швеции. Roos и соавт. (2022) проанализировали национальные опросы жителей учреждений для пожилых во всех 290 муниципалитетах страны за 2016, 2017 и 2018 гг. (13 763, 13 251 и 12 620 ответов; медиана возраста 88 лет, 69 % женщин) [118]. Более высокие шансы быть удовлетворёнными аспектами достоинства и благополучия имели жители, которые хорошо оценивали своё здоровье, не имели диагноза деменции, не сталкивались с неуважительным отношением персонала и находили приятной обстановку в помещениях, на улице и во время приёма пищи [118]. Обстановка приёма пищи измерялась в этом исследовании вместе с другими элементами среды, поэтому вклад именно питания не выделяется; дизайн ретроспективный и наблюдательный. Тем не менее это первое из обнаруженных национальных исследований, где среда приёма пищи вошла в число изменяемых факторов, связанных с достоинством жителя, — в одной модели с отношением персонала.</w:t>
      </w:r>
    </w:p>
    <w:p>
      <w:pPr>
        <w:pStyle w:val="BodyText"/>
      </w:pPr>
      <w:r>
        <w:t xml:space="preserve">Вывод для доклада ограничен, но существен (толкование): довод «выбор — вопрос достоинства», которым обосновывают вариативное меню, имеет эмпирическую опору на популяционном уровне, однако эта опора касается среды приёма пищи в целом, а не числа вариантов блюд.</w:t>
      </w:r>
    </w:p>
    <w:bookmarkEnd w:id="98"/>
    <w:bookmarkStart w:id="99" w:name="Xfe48d46f65407ffc8d79fdb203508473277097d"/>
    <w:p>
      <w:pPr>
        <w:pStyle w:val="Heading2"/>
      </w:pPr>
      <w:r>
        <w:t xml:space="preserve">Выбор и люди с тяжёлыми психическими расстройствами</w:t>
      </w:r>
    </w:p>
    <w:p>
      <w:pPr>
        <w:pStyle w:val="FirstParagraph"/>
      </w:pPr>
      <w:r>
        <w:t xml:space="preserve">Опасение, высказанное в петербургском сообщении, — жители «склонны к выбору популярных, но не самых полезных продуктов» [21] — опирается на данные, но не на те, что ему обычно приписывают. Метаанализ Teasdale и соавт. (2019; 58 исследований) показал, что люди с психотическими расстройствами и биполярным расстройством потребляют в среднем на 1332 кДж (около 318 ккал) в сутки больше энергии (95 % ДИ 487–2178 кДж) и на 322 мг больше натрия, чем контрольные группы, причём более высокое потребление энергии и натрия связано с худшим качеством рациона [119]. Метаанализ объединяет исследования в разных условиях и не выделяет учреждения с нормированным продуктовым набором; он говорит о риске, но не о том, что вариативное меню в таком учреждении этот риск воспроизведёт. В учреждении выбор ограничен блюдами, составленными по нормам: житель выбирает между двумя блюдами из одной раскладки, а не между салатом и фастфудом (толкование).</w:t>
      </w:r>
    </w:p>
    <w:p>
      <w:pPr>
        <w:pStyle w:val="BodyText"/>
      </w:pPr>
      <w:r>
        <w:t xml:space="preserve">Качественные исследования в учреждениях для людей с интеллектуальными нарушениями описывают тот же конфликт с иной стороны. В 17 полуструктурированных интервью с сотрудниками трёх небольших жилых домов (community homes) сотрудники стремились поощрять здоровое питание и одновременно уважать автономию жителей, особенно когнитивно нарушенных и получающих психотропные препараты; этому препятствовали недостаток знаний и времени и разнобой в подходах [120]. В швейцарском исследовании трёх учреждений (13 интервью с сотрудниками и родителями и 4 интервью об институциональной пищевой среде) на пищевое поведение жителей влияли степень самоопределения в питании, участие в приготовлении еды, подход учреждения к контролю массы тела и ресурсы, а на межличностном уровне — представления сотрудников и родителей о питании [121]. Оба исследования приходят к выводу, что ответом на риск нездорового выбора служат обучение персонала и работа с пищевой средой, а не отказ от выбора.</w:t>
      </w:r>
    </w:p>
    <w:p>
      <w:pPr>
        <w:pStyle w:val="BodyText"/>
      </w:pPr>
      <w:r>
        <w:t xml:space="preserve">Практический вывод для российского ПНИ (рекомендация): если врач видит у конкретного жителя метаболический риск, он принимает решение о назначениях для этого жителя; ограничение выбора всем жителям из-за риска у части из них — непропорциональная мера, не основанная на данных.</w:t>
      </w:r>
    </w:p>
    <w:bookmarkEnd w:id="99"/>
    <w:bookmarkStart w:id="100" w:name="международные-клинические-рекомендации"/>
    <w:p>
      <w:pPr>
        <w:pStyle w:val="Heading2"/>
      </w:pPr>
      <w:r>
        <w:t xml:space="preserve">Международные клинические рекомендации</w:t>
      </w:r>
    </w:p>
    <w:p>
      <w:pPr>
        <w:pStyle w:val="FirstParagraph"/>
      </w:pPr>
      <w:r>
        <w:t xml:space="preserve">Рекомендации Европейского общества клинического питания и метаболизма (ESPEN) по клиническому питанию и гидратации в гериатрии (Volkert и соавт., 2022) содержат 82 рекомендации. Для темы доклада в них существенны две линии: питание пожилых в учреждениях должно быть привлекательным и соответствовать индивидуальным предпочтениям, а ограничительных диет у пожилых с недостаточностью питания или её риском следует избегать [122]. Рекомендации ESPEN по питанию при деменции (Volkert и соавт., 2024) содержат 40 рекомендаций, из которых семь посвящены условиям в учреждениях: подготовке персонала, привлекательной еде с возможностью выбора, приятной среде приёма пищи [123].</w:t>
      </w:r>
    </w:p>
    <w:p>
      <w:pPr>
        <w:pStyle w:val="BodyText"/>
      </w:pPr>
      <w:r>
        <w:t xml:space="preserve">С юридической точки зрения это рекомендации профессионального общества для клиницистов, а не нормы, и в российском праве они не действуют. Их ценность в том, что они фиксируют профессиональный консенсус: выбор и индивидуальные предпочтения рассматриваются как элемент профилактики недостаточности питания, а не как угроза ей.</w:t>
      </w:r>
    </w:p>
    <w:bookmarkEnd w:id="100"/>
    <w:bookmarkStart w:id="101" w:name="отходы-с-тарелки-как-измеритель"/>
    <w:p>
      <w:pPr>
        <w:pStyle w:val="Heading2"/>
      </w:pPr>
      <w:r>
        <w:t xml:space="preserve">Отходы с тарелки как измеритель</w:t>
      </w:r>
    </w:p>
    <w:p>
      <w:pPr>
        <w:pStyle w:val="FirstParagraph"/>
      </w:pPr>
      <w:r>
        <w:t xml:space="preserve">Обзорное (scoping) исследование Roulston и соавт. (2026) систематизировало 33 источника (20 рецензируемых и 13 источников «серой» литературы) о пищевых отходах в учреждениях долговременного ухода. Чаще всего измерялись отходы с тарелки (14 источников), обычно взвешиванием (10) или визуальной оценкой (6); интервенционных исследований по снижению отходов обнаружено лишь три [124]. Для сравнения обзор приводит больничные данные: по нарративному обзору Williams и Walton (2011), медиана отходов с тарелки в 32 исследованиях составила 30 % [125], а в больничной литературе допустимым считается уровень 5–20 % в зависимости от системы подачи. Разброс в самих учреждениях ухода велик: в австралийском отчёте Byles и соавт. (2009), включённом в обзор, отходы с тарелки составили 7,5–24 % при первом и 4–15 % при втором измерении, в шведской работе Eriksson и соавт. (2017) — 23 % (13–34 %) [124]. Общепринятого целевого уровня для учреждений долговременного ухода обзор не устанавливает.</w:t>
      </w:r>
    </w:p>
    <w:p>
      <w:pPr>
        <w:pStyle w:val="BodyText"/>
      </w:pPr>
      <w:r>
        <w:t xml:space="preserve">Отходы с тарелки измеряются не только для оценки меню, но и для расчёта фактически съеденного. Японское исследование CLEVER (Nishida и соавт., 2020) проверило такой расчёт на 46 жителях учреждений долговременного ухода, сопоставив потребление энергии, вычисленное по рецептурам и отходам с тарелки за 14–15 дней, с потреблением, определённым методом дважды меченой воды [126]. Расчёт по рецептурам и отходам завышал фактическое потребление в среднем на 232 ккал в сутки (15,3 %); в подгруппе, наблюдавшейся 12 месяцев, у жителей, терявших массу, расчётный «запас» энергии был меньше (медиана 152 ккал/сут), чем у набиравших массу (350 ккал/сут) [126]. Авторы заключают, что потеря массы возможна даже тогда, когда расчёт по меню и отходам показывает положительный баланс. Для доклада отсюда следует двойное предостережение: выполнение норм по раскладке не гарантирует, что житель съел положенное, а снижение отходов после введения выбора ещё не доказывает роста потребления (толкование).</w:t>
      </w:r>
    </w:p>
    <w:p>
      <w:pPr>
        <w:pStyle w:val="BodyText"/>
      </w:pPr>
      <w:r>
        <w:t xml:space="preserve">Отходы с тарелки — наиболее доступный российскому учреждению показатель результата: их можно измерять визуальной шкалой или взвешиванием без лабораторных исследований и медицинской лицензии. Сопоставление отходов до и после введения выбора составляет минимальную доказательную базу, которую учреждение способно собрать самостоятельно (рекомендация, см. п. 7.9).</w:t>
      </w:r>
    </w:p>
    <w:bookmarkEnd w:id="101"/>
    <w:bookmarkStart w:id="102" w:name="текстуры-и-ограничения-выбора"/>
    <w:p>
      <w:pPr>
        <w:pStyle w:val="Heading2"/>
      </w:pPr>
      <w:r>
        <w:t xml:space="preserve">Текстуры и ограничения выбора</w:t>
      </w:r>
    </w:p>
    <w:p>
      <w:pPr>
        <w:pStyle w:val="FirstParagraph"/>
      </w:pPr>
      <w:r>
        <w:t xml:space="preserve">Канадское поперечное исследование M3 (Making the Most of Mealtimes; 32 дома долговременного ухода в четырёх провинциях) показало, что пища изменённой консистенции назначена 47 % из 639 участников (298 человек); такие жители чаще имели дисфагию, риск недостаточности питания, деменцию и зависимость в повседневной активности [127]. Число приводится как контекст, а не как оценка для России: публично долю таких жителей в российском ПНИ или доме-интернате никто не измерял. В сочетании с работой Abbey и соавт. [107] оно показывает, что вариативное меню, задуманное для ходячих и говорящих жителей, может не дойти до половины дома. Решения о консистенции являются клиническими и в докладе не рассматриваются.</w:t>
      </w:r>
    </w:p>
    <w:bookmarkEnd w:id="102"/>
    <w:bookmarkStart w:id="103" w:name="организационные-факторы"/>
    <w:p>
      <w:pPr>
        <w:pStyle w:val="Heading2"/>
      </w:pPr>
      <w:r>
        <w:t xml:space="preserve">Организационные факторы</w:t>
      </w:r>
    </w:p>
    <w:p>
      <w:pPr>
        <w:pStyle w:val="FirstParagraph"/>
      </w:pPr>
      <w:r>
        <w:t xml:space="preserve">Porter, Ottrey и Huggins (2017) проанализировали защищённое время приёма пищи (protected mealtimes) — запрет на неотложные процедуры во время еды — и нашли доказательства его влияния на потребление неоднородными [128]. Hamasaki и соавт. (2023, Япония) в когорте из 2909 жителей 235 домов долговременного ухода на данных страховых требований префектуры Ибараки (2018–2019) показали, что большее число диетологов в штате связано с меньшей вероятностью потенциально предотвратимых госпитализаций в первые 180 дней после поступления (скорректированный HR 0,72; 95 % ДИ 0,54–0,97) [129]. Связь наблюдательная и причинности не доказывает, но согласуется с представлением о том, что качество питания зависит от кадров не меньше, чем от норм. Keller и соавт. (2022) переложили рекомендации по питанию в учреждениях долговременного ухода на 27 практических мер и оценили их осуществимость: высоко осуществимыми признаны 6 мер, умеренно — 12, низко — 9, главным образом из-за потребности в дополнительном или квалифицированном персонале, финансировании и инфраструктуре; авторы заключают, что без государственного финансирования, политики и стандартов возможности улучшения питания в учреждениях ограничены [130].</w:t>
      </w:r>
    </w:p>
    <w:bookmarkEnd w:id="103"/>
    <w:bookmarkStart w:id="104" w:name="Xc2dff51ff3b7f3de6972d4f835fb0956d09cb4f"/>
    <w:p>
      <w:pPr>
        <w:pStyle w:val="Heading2"/>
      </w:pPr>
      <w:r>
        <w:t xml:space="preserve">Время персонала: сколько стоит помощь при еде</w:t>
      </w:r>
    </w:p>
    <w:p>
      <w:pPr>
        <w:pStyle w:val="FirstParagraph"/>
      </w:pPr>
      <w:r>
        <w:t xml:space="preserve">В учреждениях, где многие жители не едят самостоятельно, судьба вариативного меню решается персоналом. Наиболее подробные данные о необходимом для этого времени получены группой Simmons и Schnelle в американских домах сестринского ухода в 2001–2008 гг. Во всех работах исследовательский персонал оказывал помощь по стандартизированному протоколу, включавшему социальное взаимодействие во время еды и предоставление выбора блюд и напитков, а время измерялось прямым наблюдением.</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Работа</w:t>
            </w:r>
          </w:p>
        </w:tc>
        <w:tc>
          <w:tcPr/>
          <w:p>
            <w:pPr>
              <w:pStyle w:val="Compact"/>
            </w:pPr>
            <w:r>
              <w:t xml:space="preserve">Выборка</w:t>
            </w:r>
          </w:p>
        </w:tc>
        <w:tc>
          <w:tcPr/>
          <w:p>
            <w:pPr>
              <w:pStyle w:val="Compact"/>
            </w:pPr>
            <w:r>
              <w:t xml:space="preserve">Время при протоколе помощи</w:t>
            </w:r>
          </w:p>
        </w:tc>
        <w:tc>
          <w:tcPr/>
          <w:p>
            <w:pPr>
              <w:pStyle w:val="Compact"/>
            </w:pPr>
            <w:r>
              <w:t xml:space="preserve">Время при обычном уходе</w:t>
            </w:r>
          </w:p>
        </w:tc>
        <w:tc>
          <w:tcPr/>
          <w:p>
            <w:pPr>
              <w:pStyle w:val="Compact"/>
            </w:pPr>
            <w:r>
              <w:t xml:space="preserve">Доля жителей, ответивших ростом потребления</w:t>
            </w:r>
          </w:p>
        </w:tc>
      </w:tr>
      <w:tr>
        <w:tc>
          <w:tcPr/>
          <w:p>
            <w:pPr>
              <w:pStyle w:val="Compact"/>
            </w:pPr>
            <w:r>
              <w:t xml:space="preserve">Simmons и соавт., 2001 [131]</w:t>
            </w:r>
          </w:p>
        </w:tc>
        <w:tc>
          <w:tcPr/>
          <w:p>
            <w:pPr>
              <w:pStyle w:val="Compact"/>
            </w:pPr>
            <w:r>
              <w:t xml:space="preserve">74 жителя, 3 дома</w:t>
            </w:r>
          </w:p>
        </w:tc>
        <w:tc>
          <w:tcPr/>
          <w:p>
            <w:pPr>
              <w:pStyle w:val="Compact"/>
            </w:pPr>
            <w:r>
              <w:t xml:space="preserve">38 мин на жителя за приём пищи</w:t>
            </w:r>
          </w:p>
        </w:tc>
        <w:tc>
          <w:tcPr/>
          <w:p>
            <w:pPr>
              <w:pStyle w:val="Compact"/>
            </w:pPr>
            <w:r>
              <w:t xml:space="preserve">9 мин</w:t>
            </w:r>
          </w:p>
        </w:tc>
        <w:tc>
          <w:tcPr/>
          <w:p>
            <w:pPr>
              <w:pStyle w:val="Compact"/>
            </w:pPr>
            <w:r>
              <w:t xml:space="preserve">50 %</w:t>
            </w:r>
          </w:p>
        </w:tc>
      </w:tr>
      <w:tr>
        <w:tc>
          <w:tcPr/>
          <w:p>
            <w:pPr>
              <w:pStyle w:val="Compact"/>
            </w:pPr>
            <w:r>
              <w:t xml:space="preserve">Simmons, Schnelle, 2004 [132]</w:t>
            </w:r>
          </w:p>
        </w:tc>
        <w:tc>
          <w:tcPr/>
          <w:p>
            <w:pPr>
              <w:pStyle w:val="Compact"/>
            </w:pPr>
            <w:r>
              <w:t xml:space="preserve">134 жителя, 3 дома</w:t>
            </w:r>
          </w:p>
        </w:tc>
        <w:tc>
          <w:tcPr/>
          <w:p>
            <w:pPr>
              <w:pStyle w:val="Compact"/>
            </w:pPr>
            <w:r>
              <w:t xml:space="preserve">35 ± 8 мин за приём пищи; 12 ± 6 мин за перекус между приёмами</w:t>
            </w:r>
          </w:p>
        </w:tc>
        <w:tc>
          <w:tcPr/>
          <w:p>
            <w:pPr>
              <w:pStyle w:val="Compact"/>
            </w:pPr>
            <w:r>
              <w:t xml:space="preserve">6 ± 9 мин; 1 ± 4 мин</w:t>
            </w:r>
          </w:p>
        </w:tc>
        <w:tc>
          <w:tcPr/>
          <w:p>
            <w:pPr>
              <w:pStyle w:val="Compact"/>
            </w:pPr>
            <w:r>
              <w:t xml:space="preserve">46 % (помощь во время еды); 44 % остальных (перекусы); 90 % — на одно из двух вмешательств</w:t>
            </w:r>
          </w:p>
        </w:tc>
      </w:tr>
      <w:tr>
        <w:tc>
          <w:tcPr/>
          <w:p>
            <w:pPr>
              <w:pStyle w:val="Compact"/>
            </w:pPr>
            <w:r>
              <w:t xml:space="preserve">Simmons, Schnelle, 2006 [133]</w:t>
            </w:r>
          </w:p>
        </w:tc>
        <w:tc>
          <w:tcPr/>
          <w:p>
            <w:pPr>
              <w:pStyle w:val="Compact"/>
            </w:pPr>
            <w:r>
              <w:t xml:space="preserve">91 житель, 6 домов</w:t>
            </w:r>
          </w:p>
        </w:tc>
        <w:tc>
          <w:tcPr/>
          <w:p>
            <w:pPr>
              <w:pStyle w:val="Compact"/>
            </w:pPr>
            <w:r>
              <w:t xml:space="preserve">35–40 мин за приём пищи при любом уровне зависимости</w:t>
            </w:r>
          </w:p>
        </w:tc>
        <w:tc>
          <w:tcPr/>
          <w:p>
            <w:pPr>
              <w:pStyle w:val="Compact"/>
            </w:pPr>
            <w:r>
              <w:t xml:space="preserve">—</w:t>
            </w:r>
          </w:p>
        </w:tc>
        <w:tc>
          <w:tcPr/>
          <w:p>
            <w:pPr>
              <w:pStyle w:val="Compact"/>
            </w:pPr>
            <w:r>
              <w:t xml:space="preserve">Отобраны ответившие</w:t>
            </w:r>
          </w:p>
        </w:tc>
      </w:tr>
      <w:tr>
        <w:tc>
          <w:tcPr/>
          <w:p>
            <w:pPr>
              <w:pStyle w:val="Compact"/>
            </w:pPr>
            <w:r>
              <w:t xml:space="preserve">Simmons и соавт., 2008 [134]</w:t>
            </w:r>
          </w:p>
        </w:tc>
        <w:tc>
          <w:tcPr/>
          <w:p>
            <w:pPr>
              <w:pStyle w:val="Compact"/>
            </w:pPr>
            <w:r>
              <w:t xml:space="preserve">76 жителей, 4 дома; перекрёстное контролируемое исследование, 24 недели</w:t>
            </w:r>
          </w:p>
        </w:tc>
        <w:tc>
          <w:tcPr/>
          <w:p>
            <w:pPr>
              <w:pStyle w:val="Compact"/>
            </w:pPr>
            <w:r>
              <w:t xml:space="preserve">42 мин за приём пищи; 13 мин за перекус</w:t>
            </w:r>
          </w:p>
        </w:tc>
        <w:tc>
          <w:tcPr/>
          <w:p>
            <w:pPr>
              <w:pStyle w:val="Compact"/>
            </w:pPr>
            <w:r>
              <w:t xml:space="preserve">5 мин; менее 1 мин</w:t>
            </w:r>
          </w:p>
        </w:tc>
        <w:tc>
          <w:tcPr/>
          <w:p>
            <w:pPr>
              <w:pStyle w:val="Compact"/>
            </w:pPr>
            <w:r>
              <w:t xml:space="preserve">Рост калорийности рациона и стабилизация или прирост массы в периоде вмешательства</w:t>
            </w:r>
          </w:p>
        </w:tc>
      </w:tr>
    </w:tbl>
    <w:p>
      <w:pPr>
        <w:pStyle w:val="BodyText"/>
      </w:pPr>
      <w:r>
        <w:t xml:space="preserve">Из этих работ для российского учреждения следуют три наблюдения. Во-первых, жителю, нуждавшемуся лишь в словесной подсказке и присутствии сотрудника, требовалось столько же времени (35–40 минут на приём пищи), сколько физически зависимому [133]; авторы заключают, что американская система оплаты ухода, учитывающая главным образом физическую зависимость, это время недооценивает. Во-вторых, время, реально затрачивавшееся на помощь (5–9 минут), было в четыре-восемь раз меньше времени, дававшего эффект (35–42 минуты) [131, 132, 134]. В-третьих, перекус между приёмами пищи с выбором требовал втрое-вчетверо меньше времени, чем помощь во время еды, и помогал почти половине тех, кому помощь во время еды не помогла [132, 134]; авторы считают его более осуществимым в повседневной практике.</w:t>
      </w:r>
    </w:p>
    <w:p>
      <w:pPr>
        <w:pStyle w:val="BodyText"/>
      </w:pPr>
      <w:r>
        <w:t xml:space="preserve">Перенос на российские условия ограничен (толкование): иные штатные нормативы, иной состав жителей, исследования проведены 18–25 лет назад. Однако порядок величин позволяет проверить реалистичность замысла. Если в отделении 30 жителей и треть из них нуждается в подсказке или помощи, протокол уровня Simmons потребовал бы около 6–7 часов рабочего времени персонала на один приём пищи (иллюстративная арифметика: 10 × 38–42 мин). Вариативное меню само по себе этого времени не создаёт и не отменяет: выбор между двумя блюдами для жителя, которого нужно кормить, требует сначала времени на помощь и лишь затем — на выбор (п. 7.15).</w:t>
      </w:r>
    </w:p>
    <w:bookmarkEnd w:id="104"/>
    <w:bookmarkStart w:id="105" w:name="стоимость"/>
    <w:p>
      <w:pPr>
        <w:pStyle w:val="Heading2"/>
      </w:pPr>
      <w:r>
        <w:t xml:space="preserve">Стоимость</w:t>
      </w:r>
    </w:p>
    <w:p>
      <w:pPr>
        <w:pStyle w:val="FirstParagraph"/>
      </w:pPr>
      <w:r>
        <w:t xml:space="preserve">Hugo и соавт. (2018) опросили 817 австралийских учреждений долговременного ухода. Средняя стоимость кейтеринга составила 8,00 австралийского доллара на жителя в день, из них на продукты (сырьё) — 6,08 доллара [135]. В докладе «Не просто накормить» 8 долларов названы стоимостью сырья [22], тогда как по тексту статьи это стоимость всего кейтеринга; вторая редакция это уточняет.</w:t>
      </w:r>
    </w:p>
    <w:p>
      <w:pPr>
        <w:pStyle w:val="BodyText"/>
      </w:pPr>
      <w:r>
        <w:t xml:space="preserve">Прямой пересчёт австралийских цифр в рубли невозможен: различаются цены, состав затрат и устройство учреждений. Значимо соотношение: в исследовании Wheeler и соавт. переход на выбор в момент еды увеличил стоимость примерно на 9–20 % (нижняя граница диапазона выросла на 20 %, верхняя — на 9 %; расчёт автора по данным [97]). Российских опубликованных расчётов стоимости вариативного меню не обнаружено.</w:t>
      </w:r>
    </w:p>
    <w:bookmarkEnd w:id="105"/>
    <w:bookmarkStart w:id="106" w:name="чего-наука-не-знает"/>
    <w:p>
      <w:pPr>
        <w:pStyle w:val="Heading2"/>
      </w:pPr>
      <w:r>
        <w:t xml:space="preserve">Чего наука не знает</w:t>
      </w:r>
    </w:p>
    <w:p>
      <w:pPr>
        <w:pStyle w:val="FirstParagraph"/>
      </w:pPr>
      <w:r>
        <w:t xml:space="preserve">Рандомизированных исследований вариативного меню в психиатрических учреждениях длительного пребывания, аналогичных российским ПНИ, найти не удалось. Почти все данные получены в домах престарелых Австралии, Европы и Северной Америки, где жители старше, а доля людей с психическими расстройствами без деменции ниже; перенос выводов на ПНИ представляет собой экстраполяцию.</w:t>
      </w:r>
    </w:p>
    <w:p>
      <w:pPr>
        <w:pStyle w:val="BodyText"/>
      </w:pPr>
      <w:r>
        <w:t xml:space="preserve">Отсутствуют исследования, сравнивающие разное число вариантов (два, три, семь) в едином дизайне. Нет данных о том, как выбор влияет на пищевое поведение людей с интеллектуальными нарушениями в учреждениях, и опасение, что такие жители будут систематически выбирать «вредное», остаётся непроверенным предположением. Все исследования стоимости проведены в странах, где питание финансируется иначе, чем через российское государственное задание. Расчёты времени персонала на помощь при еде (п. 5.12) получены в американских домах сестринского ухода 2001–2008 гг. и в российских учреждениях не воспроизводились. Наконец, нет исследований, измеряющих, получает ли выбор житель, не способный его выразить; качественные работы лишь фиксируют, что такие жители пользуются выбором реже [112].</w:t>
      </w:r>
    </w:p>
    <w:bookmarkEnd w:id="106"/>
    <w:bookmarkStart w:id="107" w:name="сводная-таблица-1"/>
    <w:p>
      <w:pPr>
        <w:pStyle w:val="Heading2"/>
      </w:pPr>
      <w:r>
        <w:t xml:space="preserve">Сводная таблица</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Работа</w:t>
            </w:r>
          </w:p>
        </w:tc>
        <w:tc>
          <w:tcPr/>
          <w:p>
            <w:pPr>
              <w:pStyle w:val="Compact"/>
            </w:pPr>
            <w:r>
              <w:t xml:space="preserve">Страна, дизайн</w:t>
            </w:r>
          </w:p>
        </w:tc>
        <w:tc>
          <w:tcPr/>
          <w:p>
            <w:pPr>
              <w:pStyle w:val="Compact"/>
            </w:pPr>
            <w:r>
              <w:t xml:space="preserve">Выборка</w:t>
            </w:r>
          </w:p>
        </w:tc>
        <w:tc>
          <w:tcPr/>
          <w:p>
            <w:pPr>
              <w:pStyle w:val="Compact"/>
            </w:pPr>
            <w:r>
              <w:t xml:space="preserve">Ключевой результат</w:t>
            </w:r>
          </w:p>
        </w:tc>
        <w:tc>
          <w:tcPr/>
          <w:p>
            <w:pPr>
              <w:pStyle w:val="Compact"/>
            </w:pPr>
            <w:r>
              <w:t xml:space="preserve">Ограничения</w:t>
            </w:r>
          </w:p>
        </w:tc>
      </w:tr>
      <w:tr>
        <w:tc>
          <w:tcPr/>
          <w:p>
            <w:pPr>
              <w:pStyle w:val="Compact"/>
            </w:pPr>
            <w:r>
              <w:t xml:space="preserve">Cereda и соавт., 2016 [105]</w:t>
            </w:r>
          </w:p>
        </w:tc>
        <w:tc>
          <w:tcPr/>
          <w:p>
            <w:pPr>
              <w:pStyle w:val="Compact"/>
            </w:pPr>
            <w:r>
              <w:t xml:space="preserve">Метаанализ</w:t>
            </w:r>
          </w:p>
        </w:tc>
        <w:tc>
          <w:tcPr/>
          <w:p>
            <w:pPr>
              <w:pStyle w:val="Compact"/>
            </w:pPr>
            <w:r>
              <w:t xml:space="preserve">240 иссл., 113 967 чел.</w:t>
            </w:r>
          </w:p>
        </w:tc>
        <w:tc>
          <w:tcPr/>
          <w:p>
            <w:pPr>
              <w:pStyle w:val="Compact"/>
            </w:pPr>
            <w:r>
              <w:t xml:space="preserve">Недостаточность питания 17,5 % в домах престарелых, 28,7 % в LTC</w:t>
            </w:r>
          </w:p>
        </w:tc>
        <w:tc>
          <w:tcPr/>
          <w:p>
            <w:pPr>
              <w:pStyle w:val="Compact"/>
            </w:pPr>
            <w:r>
              <w:t xml:space="preserve">Разнородность выборок</w:t>
            </w:r>
          </w:p>
        </w:tc>
      </w:tr>
      <w:tr>
        <w:tc>
          <w:tcPr/>
          <w:p>
            <w:pPr>
              <w:pStyle w:val="Compact"/>
            </w:pPr>
            <w:r>
              <w:t xml:space="preserve">Горелик и соавт., 2020 [42]</w:t>
            </w:r>
          </w:p>
        </w:tc>
        <w:tc>
          <w:tcPr/>
          <w:p>
            <w:pPr>
              <w:pStyle w:val="Compact"/>
            </w:pPr>
            <w:r>
              <w:t xml:space="preserve">Россия, наблюдение</w:t>
            </w:r>
          </w:p>
        </w:tc>
        <w:tc>
          <w:tcPr/>
          <w:p>
            <w:pPr>
              <w:pStyle w:val="Compact"/>
            </w:pPr>
            <w:r>
              <w:t xml:space="preserve">97</w:t>
            </w:r>
          </w:p>
        </w:tc>
        <w:tc>
          <w:tcPr/>
          <w:p>
            <w:pPr>
              <w:pStyle w:val="Compact"/>
            </w:pPr>
            <w:r>
              <w:t xml:space="preserve">Риск 72,1 %, недостаточность 10,4 %</w:t>
            </w:r>
          </w:p>
        </w:tc>
        <w:tc>
          <w:tcPr/>
          <w:p>
            <w:pPr>
              <w:pStyle w:val="Compact"/>
            </w:pPr>
            <w:r>
              <w:t xml:space="preserve">Нет контроля</w:t>
            </w:r>
          </w:p>
        </w:tc>
      </w:tr>
      <w:tr>
        <w:tc>
          <w:tcPr/>
          <w:p>
            <w:pPr>
              <w:pStyle w:val="Compact"/>
            </w:pPr>
            <w:r>
              <w:t xml:space="preserve">Wright и соавт., 2013 [106]</w:t>
            </w:r>
          </w:p>
        </w:tc>
        <w:tc>
          <w:tcPr/>
          <w:p>
            <w:pPr>
              <w:pStyle w:val="Compact"/>
            </w:pPr>
            <w:r>
              <w:t xml:space="preserve">Австралия, поперечное</w:t>
            </w:r>
          </w:p>
        </w:tc>
        <w:tc>
          <w:tcPr/>
          <w:p>
            <w:pPr>
              <w:pStyle w:val="Compact"/>
            </w:pPr>
            <w:r>
              <w:t xml:space="preserve">313</w:t>
            </w:r>
          </w:p>
        </w:tc>
        <w:tc>
          <w:tcPr/>
          <w:p>
            <w:pPr>
              <w:pStyle w:val="Compact"/>
            </w:pPr>
            <w:r>
              <w:t xml:space="preserve">Больше вариантов и выбор ближе к еде — выше удовлетворённость</w:t>
            </w:r>
          </w:p>
        </w:tc>
        <w:tc>
          <w:tcPr/>
          <w:p>
            <w:pPr>
              <w:pStyle w:val="Compact"/>
            </w:pPr>
            <w:r>
              <w:t xml:space="preserve">Поперечный дизайн</w:t>
            </w:r>
          </w:p>
        </w:tc>
      </w:tr>
      <w:tr>
        <w:tc>
          <w:tcPr/>
          <w:p>
            <w:pPr>
              <w:pStyle w:val="Compact"/>
            </w:pPr>
            <w:r>
              <w:t xml:space="preserve">Abbey и соавт., 2015 [107]</w:t>
            </w:r>
          </w:p>
        </w:tc>
        <w:tc>
          <w:tcPr/>
          <w:p>
            <w:pPr>
              <w:pStyle w:val="Compact"/>
            </w:pPr>
            <w:r>
              <w:t xml:space="preserve">Австралия, поперечное</w:t>
            </w:r>
          </w:p>
        </w:tc>
        <w:tc>
          <w:tcPr/>
          <w:p>
            <w:pPr>
              <w:pStyle w:val="Compact"/>
            </w:pPr>
            <w:r>
              <w:t xml:space="preserve">247 учреждений; 161 меню; 36 приёмов пищи</w:t>
            </w:r>
          </w:p>
        </w:tc>
        <w:tc>
          <w:tcPr/>
          <w:p>
            <w:pPr>
              <w:pStyle w:val="Compact"/>
            </w:pPr>
            <w:r>
              <w:t xml:space="preserve">Выбор низок, особенно при протёртой пище</w:t>
            </w:r>
          </w:p>
        </w:tc>
        <w:tc>
          <w:tcPr/>
          <w:p>
            <w:pPr>
              <w:pStyle w:val="Compact"/>
            </w:pPr>
            <w:r>
              <w:t xml:space="preserve">Описательный дизайн</w:t>
            </w:r>
          </w:p>
        </w:tc>
      </w:tr>
      <w:tr>
        <w:tc>
          <w:tcPr/>
          <w:p>
            <w:pPr>
              <w:pStyle w:val="Compact"/>
            </w:pPr>
            <w:r>
              <w:t xml:space="preserve">Nijs и соавт., 2006 [30]</w:t>
            </w:r>
          </w:p>
        </w:tc>
        <w:tc>
          <w:tcPr/>
          <w:p>
            <w:pPr>
              <w:pStyle w:val="Compact"/>
            </w:pPr>
            <w:r>
              <w:t xml:space="preserve">Нидерланды, кластерное РКИ</w:t>
            </w:r>
          </w:p>
        </w:tc>
        <w:tc>
          <w:tcPr/>
          <w:p>
            <w:pPr>
              <w:pStyle w:val="Compact"/>
            </w:pPr>
            <w:r>
              <w:t xml:space="preserve">178</w:t>
            </w:r>
          </w:p>
        </w:tc>
        <w:tc>
          <w:tcPr/>
          <w:p>
            <w:pPr>
              <w:pStyle w:val="Compact"/>
            </w:pPr>
            <w:r>
              <w:t xml:space="preserve">КЖ +6,1; масса +1,5 кг</w:t>
            </w:r>
          </w:p>
        </w:tc>
        <w:tc>
          <w:tcPr/>
          <w:p>
            <w:pPr>
              <w:pStyle w:val="Compact"/>
            </w:pPr>
            <w:r>
              <w:t xml:space="preserve">Без деменции; комплексное вмешательство</w:t>
            </w:r>
          </w:p>
        </w:tc>
      </w:tr>
      <w:tr>
        <w:tc>
          <w:tcPr/>
          <w:p>
            <w:pPr>
              <w:pStyle w:val="Compact"/>
            </w:pPr>
            <w:r>
              <w:t xml:space="preserve">Crogan и соавт., 2013 [113]</w:t>
            </w:r>
          </w:p>
        </w:tc>
        <w:tc>
          <w:tcPr/>
          <w:p>
            <w:pPr>
              <w:pStyle w:val="Compact"/>
            </w:pPr>
            <w:r>
              <w:t xml:space="preserve">США, два дома, без рандомизации</w:t>
            </w:r>
          </w:p>
        </w:tc>
        <w:tc>
          <w:tcPr/>
          <w:p>
            <w:pPr>
              <w:pStyle w:val="Compact"/>
            </w:pPr>
            <w:r>
              <w:t xml:space="preserve">61 (33 + 28)</w:t>
            </w:r>
          </w:p>
        </w:tc>
        <w:tc>
          <w:tcPr/>
          <w:p>
            <w:pPr>
              <w:pStyle w:val="Compact"/>
            </w:pPr>
            <w:r>
              <w:t xml:space="preserve">Рост преальбумина и массы</w:t>
            </w:r>
          </w:p>
        </w:tc>
        <w:tc>
          <w:tcPr/>
          <w:p>
            <w:pPr>
              <w:pStyle w:val="Compact"/>
            </w:pPr>
            <w:r>
              <w:t xml:space="preserve">Без рандомизации</w:t>
            </w:r>
          </w:p>
        </w:tc>
      </w:tr>
      <w:tr>
        <w:tc>
          <w:tcPr/>
          <w:p>
            <w:pPr>
              <w:pStyle w:val="Compact"/>
            </w:pPr>
            <w:r>
              <w:t xml:space="preserve">Divert и соавт., 2015 [114]</w:t>
            </w:r>
          </w:p>
        </w:tc>
        <w:tc>
          <w:tcPr/>
          <w:p>
            <w:pPr>
              <w:pStyle w:val="Compact"/>
            </w:pPr>
            <w:r>
              <w:t xml:space="preserve">Франция, эксперимент</w:t>
            </w:r>
          </w:p>
        </w:tc>
        <w:tc>
          <w:tcPr/>
          <w:p>
            <w:pPr>
              <w:pStyle w:val="Compact"/>
            </w:pPr>
            <w:r>
              <w:t xml:space="preserve">42 жителя, 12 обедов</w:t>
            </w:r>
          </w:p>
        </w:tc>
        <w:tc>
          <w:tcPr/>
          <w:p>
            <w:pPr>
              <w:pStyle w:val="Compact"/>
            </w:pPr>
            <w:r>
              <w:t xml:space="preserve">Разнообразие на тарелке и приправы помогают; названия и декор — нет</w:t>
            </w:r>
          </w:p>
        </w:tc>
        <w:tc>
          <w:tcPr/>
          <w:p>
            <w:pPr>
              <w:pStyle w:val="Compact"/>
            </w:pPr>
            <w:r>
              <w:t xml:space="preserve">Малая выборка</w:t>
            </w:r>
          </w:p>
        </w:tc>
      </w:tr>
      <w:tr>
        <w:tc>
          <w:tcPr/>
          <w:p>
            <w:pPr>
              <w:pStyle w:val="Compact"/>
            </w:pPr>
            <w:r>
              <w:t xml:space="preserve">Abbott и соавт., 2013 [116]</w:t>
            </w:r>
          </w:p>
        </w:tc>
        <w:tc>
          <w:tcPr/>
          <w:p>
            <w:pPr>
              <w:pStyle w:val="Compact"/>
            </w:pPr>
            <w:r>
              <w:t xml:space="preserve">Систематический обзор</w:t>
            </w:r>
          </w:p>
        </w:tc>
        <w:tc>
          <w:tcPr/>
          <w:p>
            <w:pPr>
              <w:pStyle w:val="Compact"/>
            </w:pPr>
            <w:r>
              <w:t xml:space="preserve">37 работ</w:t>
            </w:r>
          </w:p>
        </w:tc>
        <w:tc>
          <w:tcPr/>
          <w:p>
            <w:pPr>
              <w:pStyle w:val="Compact"/>
            </w:pPr>
            <w:r>
              <w:t xml:space="preserve">+181 ккал/сут (p = 0,06); масса — без эффекта</w:t>
            </w:r>
          </w:p>
        </w:tc>
        <w:tc>
          <w:tcPr/>
          <w:p>
            <w:pPr>
              <w:pStyle w:val="Compact"/>
            </w:pPr>
            <w:r>
              <w:t xml:space="preserve">Неоднородность</w:t>
            </w:r>
          </w:p>
        </w:tc>
      </w:tr>
      <w:tr>
        <w:tc>
          <w:tcPr/>
          <w:p>
            <w:pPr>
              <w:pStyle w:val="Compact"/>
            </w:pPr>
            <w:r>
              <w:t xml:space="preserve">Herke и соавт., 2018 [117]</w:t>
            </w:r>
          </w:p>
        </w:tc>
        <w:tc>
          <w:tcPr/>
          <w:p>
            <w:pPr>
              <w:pStyle w:val="Compact"/>
            </w:pPr>
            <w:r>
              <w:t xml:space="preserve">Кокрейновский обзор</w:t>
            </w:r>
          </w:p>
        </w:tc>
        <w:tc>
          <w:tcPr/>
          <w:p>
            <w:pPr>
              <w:pStyle w:val="Compact"/>
            </w:pPr>
            <w:r>
              <w:t xml:space="preserve">9 РКИ, 1502</w:t>
            </w:r>
          </w:p>
        </w:tc>
        <w:tc>
          <w:tcPr/>
          <w:p>
            <w:pPr>
              <w:pStyle w:val="Compact"/>
            </w:pPr>
            <w:r>
              <w:t xml:space="preserve">Низкая доказательность</w:t>
            </w:r>
          </w:p>
        </w:tc>
        <w:tc>
          <w:tcPr/>
          <w:p>
            <w:pPr>
              <w:pStyle w:val="Compact"/>
            </w:pPr>
            <w:r>
              <w:t xml:space="preserve">Деменция</w:t>
            </w:r>
          </w:p>
        </w:tc>
      </w:tr>
      <w:tr>
        <w:tc>
          <w:tcPr/>
          <w:p>
            <w:pPr>
              <w:pStyle w:val="Compact"/>
            </w:pPr>
            <w:r>
              <w:t xml:space="preserve">Wheeler и соавт., 2025 [97]</w:t>
            </w:r>
          </w:p>
        </w:tc>
        <w:tc>
          <w:tcPr/>
          <w:p>
            <w:pPr>
              <w:pStyle w:val="Compact"/>
            </w:pPr>
            <w:r>
              <w:t xml:space="preserve">Австралия, до/после</w:t>
            </w:r>
          </w:p>
        </w:tc>
        <w:tc>
          <w:tcPr/>
          <w:p>
            <w:pPr>
              <w:pStyle w:val="Compact"/>
            </w:pPr>
            <w:r>
              <w:t xml:space="preserve">Одно учреждение</w:t>
            </w:r>
          </w:p>
        </w:tc>
        <w:tc>
          <w:tcPr/>
          <w:p>
            <w:pPr>
              <w:pStyle w:val="Compact"/>
            </w:pPr>
            <w:r>
              <w:t xml:space="preserve">Удовлетворённость 3,60 → 4,57; белок +5 г на приём пищи; стоимость +9–20 %</w:t>
            </w:r>
          </w:p>
        </w:tc>
        <w:tc>
          <w:tcPr/>
          <w:p>
            <w:pPr>
              <w:pStyle w:val="Compact"/>
            </w:pPr>
            <w:r>
              <w:t xml:space="preserve">Одно учреждение</w:t>
            </w:r>
          </w:p>
        </w:tc>
      </w:tr>
      <w:tr>
        <w:tc>
          <w:tcPr/>
          <w:p>
            <w:pPr>
              <w:pStyle w:val="Compact"/>
            </w:pPr>
            <w:r>
              <w:t xml:space="preserve">Roulston и соавт., 2026 [124]</w:t>
            </w:r>
          </w:p>
        </w:tc>
        <w:tc>
          <w:tcPr/>
          <w:p>
            <w:pPr>
              <w:pStyle w:val="Compact"/>
            </w:pPr>
            <w:r>
              <w:t xml:space="preserve">Обзор</w:t>
            </w:r>
          </w:p>
        </w:tc>
        <w:tc>
          <w:tcPr/>
          <w:p>
            <w:pPr>
              <w:pStyle w:val="Compact"/>
            </w:pPr>
            <w:r>
              <w:t xml:space="preserve">33 источника</w:t>
            </w:r>
          </w:p>
        </w:tc>
        <w:tc>
          <w:tcPr/>
          <w:p>
            <w:pPr>
              <w:pStyle w:val="Compact"/>
            </w:pPr>
            <w:r>
              <w:t xml:space="preserve">Отходы с тарелки — основной измеритель; интервенций всего три</w:t>
            </w:r>
          </w:p>
        </w:tc>
        <w:tc>
          <w:tcPr/>
          <w:p>
            <w:pPr>
              <w:pStyle w:val="Compact"/>
            </w:pPr>
            <w:r>
              <w:t xml:space="preserve">Разные методы измерения</w:t>
            </w:r>
          </w:p>
        </w:tc>
      </w:tr>
      <w:tr>
        <w:tc>
          <w:tcPr/>
          <w:p>
            <w:pPr>
              <w:pStyle w:val="Compact"/>
            </w:pPr>
            <w:r>
              <w:t xml:space="preserve">Hamasaki и соавт., 2023 [129]</w:t>
            </w:r>
          </w:p>
        </w:tc>
        <w:tc>
          <w:tcPr/>
          <w:p>
            <w:pPr>
              <w:pStyle w:val="Compact"/>
            </w:pPr>
            <w:r>
              <w:t xml:space="preserve">Япония, когорта</w:t>
            </w:r>
          </w:p>
        </w:tc>
        <w:tc>
          <w:tcPr/>
          <w:p>
            <w:pPr>
              <w:pStyle w:val="Compact"/>
            </w:pPr>
            <w:r>
              <w:t xml:space="preserve">2909</w:t>
            </w:r>
          </w:p>
        </w:tc>
        <w:tc>
          <w:tcPr/>
          <w:p>
            <w:pPr>
              <w:pStyle w:val="Compact"/>
            </w:pPr>
            <w:r>
              <w:t xml:space="preserve">Больше диетологов — меньше предотвратимых госпитализаций (HR 0,72)</w:t>
            </w:r>
          </w:p>
        </w:tc>
        <w:tc>
          <w:tcPr/>
          <w:p>
            <w:pPr>
              <w:pStyle w:val="Compact"/>
            </w:pPr>
            <w:r>
              <w:t xml:space="preserve">Наблюдательный дизайн</w:t>
            </w:r>
          </w:p>
        </w:tc>
      </w:tr>
      <w:tr>
        <w:tc>
          <w:tcPr/>
          <w:p>
            <w:pPr>
              <w:pStyle w:val="Compact"/>
            </w:pPr>
            <w:r>
              <w:t xml:space="preserve">Teasdale и соавт., 2019 [119]</w:t>
            </w:r>
          </w:p>
        </w:tc>
        <w:tc>
          <w:tcPr/>
          <w:p>
            <w:pPr>
              <w:pStyle w:val="Compact"/>
            </w:pPr>
            <w:r>
              <w:t xml:space="preserve">Метаанализ</w:t>
            </w:r>
          </w:p>
        </w:tc>
        <w:tc>
          <w:tcPr/>
          <w:p>
            <w:pPr>
              <w:pStyle w:val="Compact"/>
            </w:pPr>
            <w:r>
              <w:t xml:space="preserve">58 исследований</w:t>
            </w:r>
          </w:p>
        </w:tc>
        <w:tc>
          <w:tcPr/>
          <w:p>
            <w:pPr>
              <w:pStyle w:val="Compact"/>
            </w:pPr>
            <w:r>
              <w:t xml:space="preserve">При ТПР энергия +1332 кДж/сут, натрий +322 мг</w:t>
            </w:r>
          </w:p>
        </w:tc>
        <w:tc>
          <w:tcPr/>
          <w:p>
            <w:pPr>
              <w:pStyle w:val="Compact"/>
            </w:pPr>
            <w:r>
              <w:t xml:space="preserve">Не учреждения; не выбор</w:t>
            </w:r>
          </w:p>
        </w:tc>
      </w:tr>
      <w:tr>
        <w:tc>
          <w:tcPr/>
          <w:p>
            <w:pPr>
              <w:pStyle w:val="Compact"/>
            </w:pPr>
            <w:r>
              <w:t xml:space="preserve">McCray и соавт., 2018 [109]</w:t>
            </w:r>
          </w:p>
        </w:tc>
        <w:tc>
          <w:tcPr/>
          <w:p>
            <w:pPr>
              <w:pStyle w:val="Compact"/>
            </w:pPr>
            <w:r>
              <w:t xml:space="preserve">Австралия, больница, до/после</w:t>
            </w:r>
          </w:p>
        </w:tc>
        <w:tc>
          <w:tcPr/>
          <w:p>
            <w:pPr>
              <w:pStyle w:val="Compact"/>
            </w:pPr>
            <w:r>
              <w:t xml:space="preserve">Аудиты</w:t>
            </w:r>
          </w:p>
        </w:tc>
        <w:tc>
          <w:tcPr/>
          <w:p>
            <w:pPr>
              <w:pStyle w:val="Compact"/>
            </w:pPr>
            <w:r>
              <w:t xml:space="preserve">Room service: потребление и удовлетворённость выше, отходы и стоимость ниже</w:t>
            </w:r>
          </w:p>
        </w:tc>
        <w:tc>
          <w:tcPr/>
          <w:p>
            <w:pPr>
              <w:pStyle w:val="Compact"/>
            </w:pPr>
            <w:r>
              <w:t xml:space="preserve">Больничный контекст</w:t>
            </w:r>
          </w:p>
        </w:tc>
      </w:tr>
      <w:tr>
        <w:tc>
          <w:tcPr/>
          <w:p>
            <w:pPr>
              <w:pStyle w:val="Compact"/>
            </w:pPr>
            <w:r>
              <w:t xml:space="preserve">Kenkmann и соавт., 2010 [115]</w:t>
            </w:r>
          </w:p>
        </w:tc>
        <w:tc>
          <w:tcPr/>
          <w:p>
            <w:pPr>
              <w:pStyle w:val="Compact"/>
            </w:pPr>
            <w:r>
              <w:t xml:space="preserve">Великобритания, 3 + 3 дома, до/после</w:t>
            </w:r>
          </w:p>
        </w:tc>
        <w:tc>
          <w:tcPr/>
          <w:p>
            <w:pPr>
              <w:pStyle w:val="Compact"/>
            </w:pPr>
            <w:r>
              <w:t xml:space="preserve">120</w:t>
            </w:r>
          </w:p>
        </w:tc>
        <w:tc>
          <w:tcPr/>
          <w:p>
            <w:pPr>
              <w:pStyle w:val="Compact"/>
            </w:pPr>
            <w:r>
              <w:t xml:space="preserve">Падения −24 % (RR 0,76; p = 0,06) при пакете «выбор, ресторан, закуски»</w:t>
            </w:r>
          </w:p>
        </w:tc>
        <w:tc>
          <w:tcPr/>
          <w:p>
            <w:pPr>
              <w:pStyle w:val="Compact"/>
            </w:pPr>
            <w:r>
              <w:t xml:space="preserve">Пропуски данных, малая мощность</w:t>
            </w:r>
          </w:p>
        </w:tc>
      </w:tr>
      <w:tr>
        <w:tc>
          <w:tcPr/>
          <w:p>
            <w:pPr>
              <w:pStyle w:val="Compact"/>
            </w:pPr>
            <w:r>
              <w:t xml:space="preserve">Wang и соавт., 2020 [110]</w:t>
            </w:r>
          </w:p>
        </w:tc>
        <w:tc>
          <w:tcPr/>
          <w:p>
            <w:pPr>
              <w:pStyle w:val="Compact"/>
            </w:pPr>
            <w:r>
              <w:t xml:space="preserve">Австралия, качественное</w:t>
            </w:r>
          </w:p>
        </w:tc>
        <w:tc>
          <w:tcPr/>
          <w:p>
            <w:pPr>
              <w:pStyle w:val="Compact"/>
            </w:pPr>
            <w:r>
              <w:t xml:space="preserve">7 жителей + 7 сотрудников</w:t>
            </w:r>
          </w:p>
        </w:tc>
        <w:tc>
          <w:tcPr/>
          <w:p>
            <w:pPr>
              <w:pStyle w:val="Compact"/>
            </w:pPr>
            <w:r>
              <w:t xml:space="preserve">«Питание на массу», организационные барьеры выбору</w:t>
            </w:r>
          </w:p>
        </w:tc>
        <w:tc>
          <w:tcPr/>
          <w:p>
            <w:pPr>
              <w:pStyle w:val="Compact"/>
            </w:pPr>
            <w:r>
              <w:t xml:space="preserve">Две организации</w:t>
            </w:r>
          </w:p>
        </w:tc>
      </w:tr>
      <w:tr>
        <w:tc>
          <w:tcPr/>
          <w:p>
            <w:pPr>
              <w:pStyle w:val="Compact"/>
            </w:pPr>
            <w:r>
              <w:t xml:space="preserve">Bailey и соавт., 2017 [111]</w:t>
            </w:r>
          </w:p>
        </w:tc>
        <w:tc>
          <w:tcPr/>
          <w:p>
            <w:pPr>
              <w:pStyle w:val="Compact"/>
            </w:pPr>
            <w:r>
              <w:t xml:space="preserve">Австралия, качественное</w:t>
            </w:r>
          </w:p>
        </w:tc>
        <w:tc>
          <w:tcPr/>
          <w:p>
            <w:pPr>
              <w:pStyle w:val="Compact"/>
            </w:pPr>
            <w:r>
              <w:t xml:space="preserve">6 жителей</w:t>
            </w:r>
          </w:p>
        </w:tc>
        <w:tc>
          <w:tcPr/>
          <w:p>
            <w:pPr>
              <w:pStyle w:val="Compact"/>
            </w:pPr>
            <w:r>
              <w:t xml:space="preserve">Желание решать самим при незнании регламентов о рисках</w:t>
            </w:r>
          </w:p>
        </w:tc>
        <w:tc>
          <w:tcPr/>
          <w:p>
            <w:pPr>
              <w:pStyle w:val="Compact"/>
            </w:pPr>
            <w:r>
              <w:t xml:space="preserve">Малая выборка</w:t>
            </w:r>
          </w:p>
        </w:tc>
      </w:tr>
      <w:tr>
        <w:tc>
          <w:tcPr/>
          <w:p>
            <w:pPr>
              <w:pStyle w:val="Compact"/>
            </w:pPr>
            <w:r>
              <w:t xml:space="preserve">Mondkar и соавт., 2025 [112]</w:t>
            </w:r>
          </w:p>
        </w:tc>
        <w:tc>
          <w:tcPr/>
          <w:p>
            <w:pPr>
              <w:pStyle w:val="Compact"/>
            </w:pPr>
            <w:r>
              <w:t xml:space="preserve">Великобритания, качественное</w:t>
            </w:r>
          </w:p>
        </w:tc>
        <w:tc>
          <w:tcPr/>
          <w:p>
            <w:pPr>
              <w:pStyle w:val="Compact"/>
            </w:pPr>
            <w:r>
              <w:t xml:space="preserve">17 человек, 4 дома</w:t>
            </w:r>
          </w:p>
        </w:tc>
        <w:tc>
          <w:tcPr/>
          <w:p>
            <w:pPr>
              <w:pStyle w:val="Compact"/>
            </w:pPr>
            <w:r>
              <w:t xml:space="preserve">Выбор зависит от способности попросить, денег, мобильности, родных</w:t>
            </w:r>
          </w:p>
        </w:tc>
        <w:tc>
          <w:tcPr/>
          <w:p>
            <w:pPr>
              <w:pStyle w:val="Compact"/>
            </w:pPr>
            <w:r>
              <w:t xml:space="preserve">Один округ</w:t>
            </w:r>
          </w:p>
        </w:tc>
      </w:tr>
      <w:tr>
        <w:tc>
          <w:tcPr/>
          <w:p>
            <w:pPr>
              <w:pStyle w:val="Compact"/>
            </w:pPr>
            <w:r>
              <w:t xml:space="preserve">Roos и соавт., 2022 [118]</w:t>
            </w:r>
          </w:p>
        </w:tc>
        <w:tc>
          <w:tcPr/>
          <w:p>
            <w:pPr>
              <w:pStyle w:val="Compact"/>
            </w:pPr>
            <w:r>
              <w:t xml:space="preserve">Швеция, национальные опросы</w:t>
            </w:r>
          </w:p>
        </w:tc>
        <w:tc>
          <w:tcPr/>
          <w:p>
            <w:pPr>
              <w:pStyle w:val="Compact"/>
            </w:pPr>
            <w:r>
              <w:t xml:space="preserve">12 620–13 763 в год</w:t>
            </w:r>
          </w:p>
        </w:tc>
        <w:tc>
          <w:tcPr/>
          <w:p>
            <w:pPr>
              <w:pStyle w:val="Compact"/>
            </w:pPr>
            <w:r>
              <w:t xml:space="preserve">Приятная среда приёма пищи связана с удовлетворённостью достоинством</w:t>
            </w:r>
          </w:p>
        </w:tc>
        <w:tc>
          <w:tcPr/>
          <w:p>
            <w:pPr>
              <w:pStyle w:val="Compact"/>
            </w:pPr>
            <w:r>
              <w:t xml:space="preserve">Наблюдательный; среда в целом</w:t>
            </w:r>
          </w:p>
        </w:tc>
      </w:tr>
      <w:tr>
        <w:tc>
          <w:tcPr/>
          <w:p>
            <w:pPr>
              <w:pStyle w:val="Compact"/>
            </w:pPr>
            <w:r>
              <w:t xml:space="preserve">Nishida и соавт., 2020 [126]</w:t>
            </w:r>
          </w:p>
        </w:tc>
        <w:tc>
          <w:tcPr/>
          <w:p>
            <w:pPr>
              <w:pStyle w:val="Compact"/>
            </w:pPr>
            <w:r>
              <w:t xml:space="preserve">Япония, сравнение методов</w:t>
            </w:r>
          </w:p>
        </w:tc>
        <w:tc>
          <w:tcPr/>
          <w:p>
            <w:pPr>
              <w:pStyle w:val="Compact"/>
            </w:pPr>
            <w:r>
              <w:t xml:space="preserve">46</w:t>
            </w:r>
          </w:p>
        </w:tc>
        <w:tc>
          <w:tcPr/>
          <w:p>
            <w:pPr>
              <w:pStyle w:val="Compact"/>
            </w:pPr>
            <w:r>
              <w:t xml:space="preserve">Расчёт по меню и отходам завышает потребление на 232 ккал/сут (15,3 %)</w:t>
            </w:r>
          </w:p>
        </w:tc>
        <w:tc>
          <w:tcPr/>
          <w:p>
            <w:pPr>
              <w:pStyle w:val="Compact"/>
            </w:pPr>
            <w:r>
              <w:t xml:space="preserve">Малая выборка</w:t>
            </w:r>
          </w:p>
        </w:tc>
      </w:tr>
      <w:tr>
        <w:tc>
          <w:tcPr/>
          <w:p>
            <w:pPr>
              <w:pStyle w:val="Compact"/>
            </w:pPr>
            <w:r>
              <w:t xml:space="preserve">Simmons и соавт., 2001–2008 [131–134]</w:t>
            </w:r>
          </w:p>
        </w:tc>
        <w:tc>
          <w:tcPr/>
          <w:p>
            <w:pPr>
              <w:pStyle w:val="Compact"/>
            </w:pPr>
            <w:r>
              <w:t xml:space="preserve">США, серия исследований</w:t>
            </w:r>
          </w:p>
        </w:tc>
        <w:tc>
          <w:tcPr/>
          <w:p>
            <w:pPr>
              <w:pStyle w:val="Compact"/>
            </w:pPr>
            <w:r>
              <w:t xml:space="preserve">74–134</w:t>
            </w:r>
          </w:p>
        </w:tc>
        <w:tc>
          <w:tcPr/>
          <w:p>
            <w:pPr>
              <w:pStyle w:val="Compact"/>
            </w:pPr>
            <w:r>
              <w:t xml:space="preserve">Эффективная помощь при еде 35–42 мин на жителя за приём пищи против 5–9 мин при обычном уходе</w:t>
            </w:r>
          </w:p>
        </w:tc>
        <w:tc>
          <w:tcPr/>
          <w:p>
            <w:pPr>
              <w:pStyle w:val="Compact"/>
            </w:pPr>
            <w:r>
              <w:t xml:space="preserve">Исследовательский персонал; давность</w:t>
            </w:r>
          </w:p>
        </w:tc>
      </w:tr>
    </w:tbl>
    <w:bookmarkEnd w:id="107"/>
    <w:bookmarkStart w:id="108" w:name="выводы-по-главе-5"/>
    <w:p>
      <w:pPr>
        <w:pStyle w:val="Heading2"/>
      </w:pPr>
      <w:r>
        <w:t xml:space="preserve">Выводы по главе 5</w:t>
      </w:r>
    </w:p>
    <w:p>
      <w:pPr>
        <w:pStyle w:val="FirstParagraph"/>
      </w:pPr>
      <w:r>
        <w:t xml:space="preserve">Научная литература не подтверждает опасения, что выбор неизбежно ухудшает питание, но и не доказывает, что он сам по себе улучшает пищевой статус. Недостаточность питания и риск её развития в учреждениях долговременного ухода распространены широко, в том числе, по единственному российскому наблюдению, в отечественном учреждении. Выбор ближе к моменту еды и большее число вариантов связаны с более высокой удовлетворённостью; комплексные изменения среды приёма пищи скорее увеличивают потребление, однако эффект на массу тела мал и измерен с низкой доказательностью. Выбор имеет цену — в отходах, стоимости и прежде всего во времени персонала, без которого он не доходит до жителей, нуждающихся в помощи; именно эти жители, по данным качественных исследований, пользуются выбором реже. Риск нездорового выбора у людей с тяжёлыми психическими расстройствами реален на популяционном уровне, но адекватным ответом на него служат индивидуальные назначения и работа с пищевой средой, а не общее ограничение. Отходы с тарелки представляют наиболее доступный учреждению показатель, хотя и не равнозначный фактическому потреблению. Как эти данные преломляются в регулировании и практике других стран, рассматривается в главе 6.</w:t>
      </w:r>
    </w:p>
    <w:bookmarkEnd w:id="108"/>
    <w:bookmarkEnd w:id="109"/>
    <w:bookmarkStart w:id="123" w:name="зарубежное-регулирование"/>
    <w:p>
      <w:pPr>
        <w:pStyle w:val="Heading1"/>
      </w:pPr>
      <w:r>
        <w:t xml:space="preserve">Зарубежное регулирование</w:t>
      </w:r>
    </w:p>
    <w:bookmarkStart w:id="110" w:name="зачем-и-с-какой-осторожностью"/>
    <w:p>
      <w:pPr>
        <w:pStyle w:val="Heading2"/>
      </w:pPr>
      <w:r>
        <w:t xml:space="preserve">Зачем и с какой осторожностью</w:t>
      </w:r>
    </w:p>
    <w:p>
      <w:pPr>
        <w:pStyle w:val="FirstParagraph"/>
      </w:pPr>
      <w:r>
        <w:t xml:space="preserve">Зарубежные нормы в России не действуют, и ссылка на них не может заменить российского основания для решения учреждения. Их ценность иная: они показывают, какие формулировки права на выбор оказались юридически работоспособными, какие измеримые требования к питанию в учреждениях долговременного ухода устанавливают другие правопорядки и где эти требования наталкиваются на те же противоречия, что и в России. Первая редакция обзора упоминала зарубежный опыт кратко и включала раздел о «практике стран СНГ» без источников [1]; вторая редакция этот раздел не воспроизводит, а зарубежный блок строит по первоисточникам.</w:t>
      </w:r>
    </w:p>
    <w:bookmarkEnd w:id="110"/>
    <w:bookmarkStart w:id="111" w:name="англия-регламент-cqc"/>
    <w:p>
      <w:pPr>
        <w:pStyle w:val="Heading2"/>
      </w:pPr>
      <w:r>
        <w:t xml:space="preserve">Англия: регламент CQC</w:t>
      </w:r>
    </w:p>
    <w:p>
      <w:pPr>
        <w:pStyle w:val="FirstParagraph"/>
      </w:pPr>
      <w:r>
        <w:t xml:space="preserve">Регламент 2014 г. о регулируемой деятельности в здравоохранении и социальном уходе (The Health and Social Care Act 2008 (Regulated Activities) Regulations 2014), надзор за исполнением которого осуществляет Care Quality Commission, в регламенте 14 «Meeting nutritional and hydration needs» определяет потребности в питании как совокупность четырёх элементов: получение подходящей и питательной пищи и питья, достаточных для поддержания жизни и здоровья; получение парентерального питания и пищевых добавок по назначению специалиста; удовлетворение «любых разумных требований» получателя услуг к еде и питью, вытекающих из его предпочтений или религиозной и культурной принадлежности; помощь в еде и питье, если она необходима [136].</w:t>
      </w:r>
    </w:p>
    <w:p>
      <w:pPr>
        <w:pStyle w:val="BodyText"/>
      </w:pPr>
      <w:r>
        <w:t xml:space="preserve">Конструкция поучительна в трёх отношениях. Предпочтения названы частью «потребности в питании», а не дополнительной услугой. Требования ограничены критерием разумности. Наконец, регламент 14(3) устанавливает пределы: обязанность не применяется, если её исполнение нарушило бы требование о согласии (регламент 11) или противоречило бы наилучшим интересам человека, определяемым по Закону о дееспособности 2005 г. [136]. Коллизию «выбор против здоровья» английское право разрешает процедурой оценки наилучших интересов, а не запретом выбора.</w:t>
      </w:r>
    </w:p>
    <w:p>
      <w:pPr>
        <w:pStyle w:val="BodyText"/>
      </w:pPr>
      <w:r>
        <w:rPr>
          <w:b/>
          <w:bCs/>
        </w:rPr>
        <w:t xml:space="preserve">Как регламент раскрыт в руководстве регулятора.</w:t>
      </w:r>
      <w:r>
        <w:t xml:space="preserve"> </w:t>
      </w:r>
      <w:r>
        <w:t xml:space="preserve">Руководство CQC к регламенту 14 (в редакции страницы от 16.05.2025), которое поставщики обязаны принимать во внимание, переводит общую формулу в конкретные ожидания. У поставщика должна быть стратегия питания; «люди должны иметь возможность делать выбор в отношении своего рациона»; религиозные и культурные потребности выявляются при оценке потребностей в питании и подлежат удовлетворению, а при клинических противопоказаниях обсуждаются с человеком, чтобы он мог сделать информированный выбор; этические требования, например вегетарианство, «должны быть полностью учтены и удовлетворены»; следует прилагать все усилия для учёта предпочтений, в том числе касающихся времени, места подачи и количества еды [137]. Там же сформулированы организационные требования, прямо относящиеся к раздаче: если человек отсутствовал или спал во время приёма пищи, ему должны обеспечить еду в другое время; между приёмами пищи должны быть доступны перекусы для тех, кто предпочитает есть «понемногу и часто»; еда должна сохранять нужную температуру в течение всего приёма пищи; каждому, кому нужна помощь, должно хватать времени [137]. Нарушение регламента 14, повлёкшее предотвратимый вред или значительный риск вреда, позволяет CQC возбудить уголовное преследование без предварительного предупреждения [137].</w:t>
      </w:r>
    </w:p>
    <w:p>
      <w:pPr>
        <w:pStyle w:val="BodyText"/>
      </w:pPr>
      <w:r>
        <w:t xml:space="preserve">Для российского читателя существенно соотношение уровней: выбор закреплён не в отдельном «стандарте меню», а в определении потребности в питании, нарушение которой может повлечь уголовные последствия. Российский аналог по месту в системе — стандарт социальной услуги по обеспечению питанием в региональном порядке, однако его содержание в проанализированных регионах исчерпывается нормами продуктов (п. 3.15) (толкование).</w:t>
      </w:r>
    </w:p>
    <w:bookmarkEnd w:id="111"/>
    <w:bookmarkStart w:id="112" w:name="X7c308237ed528b2363969651c4d41b021a819c1"/>
    <w:p>
      <w:pPr>
        <w:pStyle w:val="Heading2"/>
      </w:pPr>
      <w:r>
        <w:t xml:space="preserve">Шотландия: стандарты здравоохранения и социального ухода</w:t>
      </w:r>
    </w:p>
    <w:p>
      <w:pPr>
        <w:pStyle w:val="FirstParagraph"/>
      </w:pPr>
      <w:r>
        <w:t xml:space="preserve">Стандарты здравоохранения и социального ухода Шотландии (Health and Social Care Standards, 2017) сформулированы от первого лица. Стандарт 1.33 гласит: «Я могу выбирать подходящие, хорошо поданные и здоровые блюда и перекусы, включая свежие фрукты и овощи, и участвовать в планировании меню». Соседние стандарты 1.34–1.39 касаются достойной помощи при еде, возможности есть не спеша, совместной еды, учёта культурных и религиозных потребностей, возможности готовить самому и доступа к воде в любое время [138]. Методические материалы Care Inspectorate по питанию в учреждениях ухода содержат практические ориентиры, в том числе интервал не менее четырёх часов между основными приёмами пищи [138].</w:t>
      </w:r>
    </w:p>
    <w:p>
      <w:pPr>
        <w:pStyle w:val="BodyText"/>
      </w:pPr>
      <w:r>
        <w:t xml:space="preserve">Шотландские стандарты создают прецедент формулировки права, удобной для проверки: проверяющий спрашивает жителя, может ли он выбирать, и сопоставляет ответ с наблюдением. Российские нормы, напротив, обращены к учреждению и измеряются граммами.</w:t>
      </w:r>
    </w:p>
    <w:bookmarkEnd w:id="112"/>
    <w:bookmarkStart w:id="113" w:name="X86c4f599a5690b867b41745bfec1bfe6bd7b60d"/>
    <w:p>
      <w:pPr>
        <w:pStyle w:val="Heading2"/>
      </w:pPr>
      <w:r>
        <w:t xml:space="preserve">США: федеральные требования к домам сестринского ухода</w:t>
      </w:r>
    </w:p>
    <w:p>
      <w:pPr>
        <w:pStyle w:val="FirstParagraph"/>
      </w:pPr>
      <w:r>
        <w:t xml:space="preserve">Требования к домам сестринского ухода, участвующим в программах Medicare и Medicaid (42 CFR § 483.60), обязывают обеспечить каждому жителю питательную, вкусную, сбалансированную диету «с учётом предпочтений каждого жителя» [139]. Меню должны составляться заранее и соблюдаться, отражать религиозные, культурные и этнические потребности и мнения жителей и их объединений и пересматриваться диетологом; при этом прямо указано, что ничто в требованиях к меню не ограничивает права жителя на личный выбор в питании (§ 483.60(c)(7)). Жителю, который отказывается от поданного блюда или просит другое, должны предлагаться привлекательные альтернативы сходной пищевой ценности (§ 483.60(d)(5)). Пища должна учитывать аллергии, непереносимость и предпочтения. Между полноценным ужином и завтраком должно проходить не более 14 часов, а если перед сном подаётся питательный перекус и группа жителей с этим согласна, — до 16 часов. Жителям, желающим есть вне установленного времени, должны предоставляться подходящие альтернативные блюда и перекусы [139].</w:t>
      </w:r>
    </w:p>
    <w:p>
      <w:pPr>
        <w:pStyle w:val="BodyText"/>
      </w:pPr>
      <w:r>
        <w:t xml:space="preserve">Американская норма — наиболее точный зарубежный аналог российского «вариативного меню»: она требует не выбора из двух блюд на каждый приём пищи, а гарантированной альтернативы «сходной пищевой ценности» по запросу. Вопрос о соблюдении норм тем самым снимается: альтернатива по определению равноценна основному блюду.</w:t>
      </w:r>
    </w:p>
    <w:p>
      <w:pPr>
        <w:pStyle w:val="BodyText"/>
      </w:pPr>
      <w:r>
        <w:rPr>
          <w:b/>
          <w:bCs/>
        </w:rPr>
        <w:t xml:space="preserve">Как требование проверяется.</w:t>
      </w:r>
      <w:r>
        <w:t xml:space="preserve"> </w:t>
      </w:r>
      <w:r>
        <w:t xml:space="preserve">Руководство для инспекторов CMS (приложение PP к State Operations Manual) раскрывает § 483.60(d)(4)–(5) в позиции F806 «Аллергии, предпочтения и замены жителя» [140]. Замена должна соответствовать «обычному ассортименту» учреждения; руководство приводит пример: вместо грейпфрутового сока предложить другой цитрусовый или богатый витамином C сок, который житель любит [140]. Проверка предполагает наблюдение за раздачей и, если житель отказывается от блюда или напитка, установление того, предложена ли ему замена; опрос охватывает вопросы о том, как еда соответствует предпочтениям жителя, предлагают ли замену при отказе, как жителям сообщают об альтернативах и как сведения о предпочтениях доходят до персонала [140]. При выявлении нарушения инспектору предлагается проверить смежные требования: учтены ли предпочтения при комплексной оценке жителя, включены ли они в план ухода, пересматривался ли план с участием жителя или его представителя [140]. Форма наблюдения за приёмом пищи (CMS-20053) особо предписывает начинать наблюдение с первого приёма пищи после прибытия проверяющих, прежде всего в залах, где больше всего жителей, нуждающихся в помощи, а в разделе «Выбор» — выяснять реакцию персонала на отказ идти в столовую, отказ от блюда или просьбу о замене [141]. В той же форме перечислены признаки соблюдения достоинства: всем за столом подают одновременно; посуда и приборы не одноразовые; тарелки не убирают, пока все за столом не закончат еду; помогающий сидит рядом, а не стоит над жителем, и разговаривает с ним, а не с коллегами; жителю дают столько времени, сколько ему нужно [141].</w:t>
      </w:r>
    </w:p>
    <w:p>
      <w:pPr>
        <w:pStyle w:val="BodyText"/>
      </w:pPr>
      <w:r>
        <w:t xml:space="preserve">Американская процедура показывает, что выбор поддаётся проверке без подсчёта блюд в меню: предметом проверки служит ответ учреждения на отказ конкретного жителя, наблюдаемый в реальном приёме пищи и подтверждаемый опросом.</w:t>
      </w:r>
    </w:p>
    <w:bookmarkEnd w:id="113"/>
    <w:bookmarkStart w:id="114" w:name="X63ed27c1725770a12e9503c231298d2b2ea6706"/>
    <w:p>
      <w:pPr>
        <w:pStyle w:val="Heading2"/>
      </w:pPr>
      <w:r>
        <w:t xml:space="preserve">Канада, Онтарио: регламент о долговременном уходе</w:t>
      </w:r>
    </w:p>
    <w:p>
      <w:pPr>
        <w:pStyle w:val="FirstParagraph"/>
      </w:pPr>
      <w:r>
        <w:t xml:space="preserve">Регламент Онтарио O. Reg. 246/22 к Закону о совершенствовании долговременного ухода 2021 г. (Fixing Long-Term Care Act) в разделе 77 устанавливает требования к меню [142]. Цикл меню должен длиться не менее 21 дня и включать меню для обычного, лечебного и изменённого по консистенции питания. На каждом приёме пищи и перекусе предлагается выбор напитков; на каждом из трёх основных приёмов — не менее одного основного блюда и гарнира, а также выбор других основных блюд и гарниров, «чтобы удовлетворить конкретные потребности или пищевые предпочтения жителей»; на обед и ужин — десерт и выбор других десертов; днём и вечером — выбор перекусов. До введения в действие каждый цикл рассматривается советом жителей, оценивается менеджером по питанию и диетологом и утверждается диетологом с учётом предпочтений жителей и норм потребления; результаты оценки документируются. Время приёма пищи согласуется с советом жителей; еда и напитки, включая воду, соответствующие рациону жителей, доступны круглосуточно; для жителя, чьи потребности не покрываются циклом, разрабатывается индивидуальное меню [142].</w:t>
      </w:r>
    </w:p>
    <w:p>
      <w:pPr>
        <w:pStyle w:val="BodyText"/>
      </w:pPr>
      <w:r>
        <w:t xml:space="preserve">Онтарийская норма демонстрирует совместимость выбора и цикличности: цикл в 21 день сам предусматривает альтернативы на каждом приёме пищи. В ней видно и разграничение, отсутствующее в российском праве: вариативность (выбор в рамках цикла для всех) и персонализация (индивидуальное меню для того, кому цикл не подходит) закреплены в разных пунктах одного раздела.</w:t>
      </w:r>
    </w:p>
    <w:p>
      <w:pPr>
        <w:pStyle w:val="BodyText"/>
      </w:pPr>
      <w:r>
        <w:rPr>
          <w:b/>
          <w:bCs/>
        </w:rPr>
        <w:t xml:space="preserve">Протокол проверки.</w:t>
      </w:r>
      <w:r>
        <w:t xml:space="preserve"> </w:t>
      </w:r>
      <w:r>
        <w:t xml:space="preserve">Протокол инспекции «Наблюдение за приёмом пищи» Министерства здравоохранения и долговременного ухода Онтарио (редакция мая 2019 г., составленная ещё по прежнему регламенту O. Reg. 79/10; на 05.10.2026 на портале министерства размещена именно она, обновлённой редакции по O. Reg. 246/22 найти не удалось) переводит требования к меню в закрытые вопросы «да / нет / неприменимо» со ссылкой на пункт регламента: сообщаются ли жителям дневное и недельное меню; включает ли цикл меню альтернативные основные блюда, овощи и десерты на обед и ужин и альтернативные напитки; предлагаются ли и имеются ли в наличии запланированные блюда в каждый приём пищи; подаётся ли еда по блюдам, если житель не просил иного; достаточно ли времени, чтобы есть в своём темпе; помогает ли сотрудник одновременно не более чем одному-двум жителям, нуждающимся в полной помощи; подают ли еду жителю, которому нужна помощь, лишь тогда, когда помогающий свободен; рассматривал ли совет жителей время приёмов пищи и перекусов; сообщаются ли все замены в меню жителям и персоналу [143].</w:t>
      </w:r>
    </w:p>
    <w:p>
      <w:pPr>
        <w:pStyle w:val="BodyText"/>
      </w:pPr>
      <w:r>
        <w:t xml:space="preserve">Российскому учреждению протокол полезен как готовый образец формулировок внутреннего контроля (п. 8.13): каждый вопрос наблюдаем за один приём пищи и привязан к конкретной норме.</w:t>
      </w:r>
    </w:p>
    <w:bookmarkEnd w:id="114"/>
    <w:bookmarkStart w:id="115" w:name="австралия-усиленные-стандарты-качества"/>
    <w:p>
      <w:pPr>
        <w:pStyle w:val="Heading2"/>
      </w:pPr>
      <w:r>
        <w:t xml:space="preserve">Австралия: усиленные стандарты качества</w:t>
      </w:r>
    </w:p>
    <w:p>
      <w:pPr>
        <w:pStyle w:val="FirstParagraph"/>
      </w:pPr>
      <w:r>
        <w:t xml:space="preserve">С 01.11.2025, со вступлением в силу Закона об уходе за пожилыми 2024 г., в Австралии действуют усиленные стандарты качества; стандарт 6 посвящён питанию и включает право человека влиять на то, что, когда, где и как он ест [144]. До реформы федеральное правительство с 2021 г. выплачивало учреждениям надбавку к базовой суточной плате в размере 10 австралийских долларов на жителя в день при условии отчётности о расходах на питание [144]. Выбор в питании стал в Австралии предметом государственного стандарта после серии исследований, показавших, насколько мало его в действительности [107].</w:t>
      </w:r>
    </w:p>
    <w:bookmarkEnd w:id="115"/>
    <w:bookmarkStart w:id="116" w:name="Xb8dfc2f5e7342633de66101e6d70d2c5d40554b"/>
    <w:p>
      <w:pPr>
        <w:pStyle w:val="Heading2"/>
      </w:pPr>
      <w:r>
        <w:t xml:space="preserve">Германия и Австрия: стандарты профессиональных обществ</w:t>
      </w:r>
    </w:p>
    <w:p>
      <w:pPr>
        <w:pStyle w:val="FirstParagraph"/>
      </w:pPr>
      <w:r>
        <w:t xml:space="preserve">Стандарт качества Немецкого общества питания (DGE) для питания с доставкой на дом и в учреждениях для пожилых (DGE-Qualitätsstandard für die Verpflegung mit „Essen auf Rädern“ und in Senioreneinrichtungen; 1-е изд., исправленная перепечатка 2022 г.) представляет собой рекомендацию профессионального общества, а не закон [145]. Для российской дискуссии он ценен тем, что описывает выбор не как принцип, а как совокупность проверяемых операционных требований, которые удобнее привести перечнем:</w:t>
      </w:r>
    </w:p>
    <w:p>
      <w:pPr>
        <w:pStyle w:val="Compact"/>
        <w:numPr>
          <w:ilvl w:val="0"/>
          <w:numId w:val="1005"/>
        </w:numPr>
      </w:pPr>
      <w:r>
        <w:rPr>
          <w:b/>
          <w:bCs/>
        </w:rPr>
        <w:t xml:space="preserve">несколько линий меню.</w:t>
      </w:r>
      <w:r>
        <w:t xml:space="preserve"> </w:t>
      </w:r>
      <w:r>
        <w:t xml:space="preserve">Стандарт исходит из того, что учреждение предлагает несколько «линий меню» (Menülinien), и требует, чтобы как минимум одна из них соответствовала критериям здорового и устойчивого питания, — «так клиенты и жители могут выбирать из соответствующего предложения» [145]. На плане меню несколько линий должны быть представлены наглядно, а рекомендуемая — выделена (первой строкой, цветом или символом) [145];</w:t>
      </w:r>
    </w:p>
    <w:p>
      <w:pPr>
        <w:pStyle w:val="Compact"/>
        <w:numPr>
          <w:ilvl w:val="0"/>
          <w:numId w:val="1005"/>
        </w:numPr>
      </w:pPr>
      <w:r>
        <w:rPr>
          <w:b/>
          <w:bCs/>
        </w:rPr>
        <w:t xml:space="preserve">вегетарианский вариант ежедневно.</w:t>
      </w:r>
      <w:r>
        <w:t xml:space="preserve"> </w:t>
      </w:r>
      <w:r>
        <w:t xml:space="preserve">Ово-лакто-вегетарианское предложение должно быть доступно ежедневно на всех приёмах пищи и обеспечивать столь же разнообразный выбор, как обычное; простое удаление мясного компонента из блюда стандарт считает недостаточным [145];</w:t>
      </w:r>
    </w:p>
    <w:p>
      <w:pPr>
        <w:pStyle w:val="Compact"/>
        <w:numPr>
          <w:ilvl w:val="0"/>
          <w:numId w:val="1005"/>
        </w:numPr>
      </w:pPr>
      <w:r>
        <w:rPr>
          <w:b/>
          <w:bCs/>
        </w:rPr>
        <w:t xml:space="preserve">цикл меню.</w:t>
      </w:r>
      <w:r>
        <w:t xml:space="preserve"> </w:t>
      </w:r>
      <w:r>
        <w:t xml:space="preserve">Цикл обеда повторяется не ранее чем через шесть недель в учреждениях для пожилых и не ранее чем через четыре недели при доставке на дом [145]. В предыдущей версии второй редакции доклада для учреждений было указано «не менее четырёх недель»; по тексту стандарта это значение относится к доставке на дом (исправлено, см. приложение В);</w:t>
      </w:r>
    </w:p>
    <w:p>
      <w:pPr>
        <w:pStyle w:val="Compact"/>
        <w:numPr>
          <w:ilvl w:val="0"/>
          <w:numId w:val="1005"/>
        </w:numPr>
      </w:pPr>
      <w:r>
        <w:rPr>
          <w:b/>
          <w:bCs/>
        </w:rPr>
        <w:t xml:space="preserve">тёплый компонент вне обеда.</w:t>
      </w:r>
      <w:r>
        <w:t xml:space="preserve"> </w:t>
      </w:r>
      <w:r>
        <w:t xml:space="preserve">Должна быть возможность выбрать тёплый компонент на завтрак или ужин [145];</w:t>
      </w:r>
    </w:p>
    <w:p>
      <w:pPr>
        <w:pStyle w:val="Compact"/>
        <w:numPr>
          <w:ilvl w:val="0"/>
          <w:numId w:val="1005"/>
        </w:numPr>
      </w:pPr>
      <w:r>
        <w:rPr>
          <w:b/>
          <w:bCs/>
        </w:rPr>
        <w:t xml:space="preserve">понятность плана меню.</w:t>
      </w:r>
      <w:r>
        <w:t xml:space="preserve"> </w:t>
      </w:r>
      <w:r>
        <w:t xml:space="preserve">Основные компоненты блюда указываются в плане меню, если название их не раскрывает; для мясных и рыбных блюд указывается вид животного; рекомендуется дополнять план изображениями блюд, что облегчает выбор людям с когнитивными нарушениями [145];</w:t>
      </w:r>
    </w:p>
    <w:p>
      <w:pPr>
        <w:pStyle w:val="Compact"/>
        <w:numPr>
          <w:ilvl w:val="0"/>
          <w:numId w:val="1005"/>
        </w:numPr>
      </w:pPr>
      <w:r>
        <w:rPr>
          <w:b/>
          <w:bCs/>
        </w:rPr>
        <w:t xml:space="preserve">учёт пожеланий.</w:t>
      </w:r>
      <w:r>
        <w:t xml:space="preserve"> </w:t>
      </w:r>
      <w:r>
        <w:t xml:space="preserve">Пожелания и критика жителей учитываются при планировании «насколько возможно»; канал — личные беседы, анкеты или совет жителей (Heimbeirat); для тех, кто едва может выразить пожелание, ориентиром служит пищевая биография (Essbiografie), которую рекомендуется собирать при поступлении [145];</w:t>
      </w:r>
    </w:p>
    <w:p>
      <w:pPr>
        <w:pStyle w:val="Compact"/>
        <w:numPr>
          <w:ilvl w:val="0"/>
          <w:numId w:val="1005"/>
        </w:numPr>
      </w:pPr>
      <w:r>
        <w:rPr>
          <w:b/>
          <w:bCs/>
        </w:rPr>
        <w:t xml:space="preserve">еда по желанию в особых ситуациях.</w:t>
      </w:r>
      <w:r>
        <w:t xml:space="preserve"> </w:t>
      </w:r>
      <w:r>
        <w:t xml:space="preserve">При стойкой потере аппетита, недостаточности питания, тяжёлой болезни и в терминальной фазе стандарт предусматривает «полностью основанное на желаниях» питание (Wunschkost), выбор которого специалист по питанию согласовывает с жителем лично [145];</w:t>
      </w:r>
    </w:p>
    <w:p>
      <w:pPr>
        <w:pStyle w:val="Compact"/>
        <w:numPr>
          <w:ilvl w:val="0"/>
          <w:numId w:val="1005"/>
        </w:numPr>
      </w:pPr>
      <w:r>
        <w:rPr>
          <w:b/>
          <w:bCs/>
        </w:rPr>
        <w:t xml:space="preserve">гибкость времени.</w:t>
      </w:r>
      <w:r>
        <w:t xml:space="preserve"> </w:t>
      </w:r>
      <w:r>
        <w:t xml:space="preserve">Жителям, пропустившим приём пищи, даётся возможность получить его позже; люди с инвертированным ритмом сна и бодрствования должны получать основные и промежуточные приёмы пищи по своему ритму [145];</w:t>
      </w:r>
    </w:p>
    <w:p>
      <w:pPr>
        <w:pStyle w:val="Compact"/>
        <w:numPr>
          <w:ilvl w:val="0"/>
          <w:numId w:val="1005"/>
        </w:numPr>
      </w:pPr>
      <w:r>
        <w:rPr>
          <w:b/>
          <w:bCs/>
        </w:rPr>
        <w:t xml:space="preserve">контроль возвратов.</w:t>
      </w:r>
      <w:r>
        <w:t xml:space="preserve"> </w:t>
      </w:r>
      <w:r>
        <w:t xml:space="preserve">Учёт возвращённой еды (Speiserückläufe) служит основой для корректировки плана меню, приготовления и подачи и помогает выявлять непопулярные блюда и неверно рассчитанные порции [145];</w:t>
      </w:r>
    </w:p>
    <w:p>
      <w:pPr>
        <w:pStyle w:val="Compact"/>
        <w:numPr>
          <w:ilvl w:val="0"/>
          <w:numId w:val="1005"/>
        </w:numPr>
      </w:pPr>
      <w:r>
        <w:rPr>
          <w:b/>
          <w:bCs/>
        </w:rPr>
        <w:t xml:space="preserve">время раздачи.</w:t>
      </w:r>
      <w:r>
        <w:t xml:space="preserve"> </w:t>
      </w:r>
      <w:r>
        <w:t xml:space="preserve">Время горячего удержания от окончания приготовления до выдачи последнему гостю — не более трёх часов [145], то есть то же ограничение, что и в п. 32 СанПиН 4282-26 [3].</w:t>
      </w:r>
    </w:p>
    <w:p>
      <w:pPr>
        <w:pStyle w:val="FirstParagraph"/>
      </w:pPr>
      <w:r>
        <w:t xml:space="preserve">Из этого перечня российскому учреждению проще всего перенести четыре элемента (рекомендация): план меню с указанием основных компонентов и, где это необходимо, с изображениями; пищевую биографию при поступлении как основу решений за тех, кто не может выразить выбор; учёт возвратов по каждому блюду; выделение в плане меню варианта, который учреждение считает предпочтительным, вместо запрета остальных. Последний приём — «подталкивание» (nudging) — стандарт DGE прямо рассматривает как альтернативу ограничению выбора [145].</w:t>
      </w:r>
    </w:p>
    <w:p>
      <w:pPr>
        <w:pStyle w:val="BodyText"/>
      </w:pPr>
      <w:r>
        <w:t xml:space="preserve">Австрийские стандарты качества питания в учреждениях ухода (2022) аналогичным образом рекомендуют учитывать предпочтения и избегать необоснованных ограничений рациона [146].</w:t>
      </w:r>
    </w:p>
    <w:bookmarkEnd w:id="116"/>
    <w:bookmarkStart w:id="117" w:name="Xd0ab6093744630a5e65ce6ff3bb0fc2b7982e9b"/>
    <w:p>
      <w:pPr>
        <w:pStyle w:val="Heading2"/>
      </w:pPr>
      <w:r>
        <w:t xml:space="preserve">Швеция: национальные рекомендации и критерии влияния жителя</w:t>
      </w:r>
    </w:p>
    <w:p>
      <w:pPr>
        <w:pStyle w:val="FirstParagraph"/>
      </w:pPr>
      <w:r>
        <w:t xml:space="preserve">Национальное продовольственное агентство Швеции (Livsmedelsverket) выпустило национальные рекомендации по питанию в системе ухода за пожилыми в 2019 г. и обновило их в мае 2024 г. [147]. Их операционный слой складывается из нескольких элементов.</w:t>
      </w:r>
    </w:p>
    <w:p>
      <w:pPr>
        <w:pStyle w:val="BodyText"/>
      </w:pPr>
      <w:r>
        <w:rPr>
          <w:b/>
          <w:bCs/>
        </w:rPr>
        <w:t xml:space="preserve">Ночной перерыв.</w:t>
      </w:r>
      <w:r>
        <w:t xml:space="preserve"> </w:t>
      </w:r>
      <w:r>
        <w:t xml:space="preserve">Перерыв между последним вечерним и первым утренним приёмом пищи не должен превышать 11 часов; приёмы пищи должны быть многочисленными, небольшими, насыщенными энергией и белком и распределёнными по суткам [147]. Это ориентир, а не обязательная норма; российскому учреждению он полезен в сопоставлении с американским пределом 14–16 часов и с рекомендацией постановления № 12 не допускать длительного перерыва между ужином и завтраком [31].</w:t>
      </w:r>
    </w:p>
    <w:p>
      <w:pPr>
        <w:pStyle w:val="BodyText"/>
      </w:pPr>
      <w:r>
        <w:rPr>
          <w:b/>
          <w:bCs/>
        </w:rPr>
        <w:t xml:space="preserve">Приоритет съеденного над расчётным.</w:t>
      </w:r>
      <w:r>
        <w:t xml:space="preserve"> </w:t>
      </w:r>
      <w:r>
        <w:t xml:space="preserve">Рекомендации формулируют принцип, прямо относящийся к спору о вариативном меню: поскольку еда приносит пользу, лишь будучи съеденной, «важнее, чтобы еда была вкусной и возбуждала аппетит, чем чтобы она точно соответствовала нормам питания» [147]. Тезис обращён к планированию рациона для групп с плохим аппетитом и норм не отменяет, но задаёт иерархию, обратную российскому контролю по раскладке (толкование).</w:t>
      </w:r>
    </w:p>
    <w:p>
      <w:pPr>
        <w:pStyle w:val="BodyText"/>
      </w:pPr>
      <w:r>
        <w:rPr>
          <w:b/>
          <w:bCs/>
        </w:rPr>
        <w:t xml:space="preserve">Критерии влияния жителя.</w:t>
      </w:r>
      <w:r>
        <w:t xml:space="preserve"> </w:t>
      </w:r>
      <w:r>
        <w:t xml:space="preserve">Рекомендации воспроизводят критерии качества, разработанные Национальным советом здравоохранения и социального обеспечения (Socialstyrelsen) для руководства по закупкам услуг ухода (2013): житель сам ощущает, что влияет на ситуацию приёма пищи; может влиять на время приёма пищи, на обстановку и на то, какие блюда, перекусы и напитки подаются и доступны, исходя из индивидуальных привычек, традиций и пожеланий; персонал замечает индивидуальные потребности; ситуация приёма пищи напоминает домашнюю [147]. «Выбор» здесь переведён в формулировки, пригодные для договора и проверки, причём первым критерием поставлено ощущение самого жителя.</w:t>
      </w:r>
    </w:p>
    <w:p>
      <w:pPr>
        <w:pStyle w:val="BodyText"/>
      </w:pPr>
      <w:r>
        <w:rPr>
          <w:b/>
          <w:bCs/>
        </w:rPr>
        <w:t xml:space="preserve">Совет по питанию.</w:t>
      </w:r>
      <w:r>
        <w:t xml:space="preserve"> </w:t>
      </w:r>
      <w:r>
        <w:t xml:space="preserve">Рекомендации предлагают создавать в учреждениях советы по питанию (måltidsråd) с участием персонала, жителей и родственников, которые вправе предлагать, каким должно быть меню и как сделать приём пищи спокойным [147].</w:t>
      </w:r>
    </w:p>
    <w:p>
      <w:pPr>
        <w:pStyle w:val="BodyText"/>
      </w:pPr>
      <w:r>
        <w:rPr>
          <w:b/>
          <w:bCs/>
        </w:rPr>
        <w:t xml:space="preserve">Базовое меню и закупка.</w:t>
      </w:r>
      <w:r>
        <w:t xml:space="preserve"> </w:t>
      </w:r>
      <w:r>
        <w:t xml:space="preserve">Первый из пяти шагов планирования состоит в создании «базового меню» (grundmeny) из популярных блюд в небольших насыщенных порциях; при этом «может понадобиться несколько блюд на выбор, а также несколько альтернативных гарниров» как в основных приёмах пищи, так и в перекусах [147]. Базовое меню служит одновременно для расчёта пищевой ценности на уровне группы, для учёта потребления, для внутренних расчётов и для закупки [147]. Второй шаг — готовить в объёме, который реально съедается, и строить систему заказа так, чтобы минимизировать отходы [147]. Тем самым снимается российский вопрос о совместимости выбора с нормами (п. 3.15) и с закупкой (п. 7.13): нормы проверяются по базовому меню на уровне группы, а выбор существует внутри него.</w:t>
      </w:r>
    </w:p>
    <w:p>
      <w:pPr>
        <w:pStyle w:val="BodyText"/>
      </w:pPr>
      <w:r>
        <w:rPr>
          <w:b/>
          <w:bCs/>
        </w:rPr>
        <w:t xml:space="preserve">Ресторан и стол.</w:t>
      </w:r>
      <w:r>
        <w:t xml:space="preserve"> </w:t>
      </w:r>
      <w:r>
        <w:t xml:space="preserve">Общий ресторан в учреждении рекомендации рассматривают как способ расширить свободу выбора — за счёт более длительного времени подачи, большего числа вариантов, возможности выбрать соседей по столу, — но тут же отмечают, что большинство жителей предпочитает постоянный круг сотрапезников и небольшие помещения, особенно люди со сниженным слухом и деменцией [147].</w:t>
      </w:r>
    </w:p>
    <w:bookmarkEnd w:id="117"/>
    <w:bookmarkStart w:id="118" w:name="X075230f8727df5dd6afc65a950c119f1082648d"/>
    <w:p>
      <w:pPr>
        <w:pStyle w:val="Heading2"/>
      </w:pPr>
      <w:r>
        <w:t xml:space="preserve">Дания: право отказаться от отдельного приёма пищи</w:t>
      </w:r>
    </w:p>
    <w:p>
      <w:pPr>
        <w:pStyle w:val="FirstParagraph"/>
      </w:pPr>
      <w:r>
        <w:t xml:space="preserve">В датской модели питание в доме престарелых (plejehjem, plejebolig) оформлено как отдельно назначаемая и оплачиваемая услуга — «служба питания» (madservice) по § 83 Закона о социальных услугах, с законодательно ограниченным максимумом платы жителя [148]. В 2024 г. Апелляционное управление (Ankestyrelsen), рассматривая в порядке надзора стандарт качества коммуны Фредерисия, установило, что коммуна действует вопреки закону, позволяя жителям дома престарелых отказываться от питания лишь целыми днями (с уведомлением до 12 часов предыдущего дня) и не позволяя отказываться от отдельных приёмов пищи [148]. Опираясь на подготовительные материалы к законам 2009–2010 гг. и на заключение министерства, Ankestyrelsen исходило из того, что служба питания должна отличаться «высоким качеством и свободой выбора» и вниманием к индивидуальным пожеланиям, а отказ от отдельных приёмов пищи с соразмерным снижением платы предполагается законом; коммуна вправе лишь установить разумные сроки уведомления [148].</w:t>
      </w:r>
    </w:p>
    <w:p>
      <w:pPr>
        <w:pStyle w:val="BodyText"/>
      </w:pPr>
      <w:r>
        <w:t xml:space="preserve">Выбор понимается здесь не как выбор блюда, а как право не участвовать в общем питании в конкретный приём пищи. Ближайшая конструкция российского права — отказ от социальной услуги (ст. 18 442-ФЗ) [24], однако он относится к услуге в целом, а не к отдельному приёму пищи, и плата за стационарное обслуживание не зависит от числа съеденных приёмов (толкование). Датский пример приведён не как образец для заимствования: он показывает, что в разных правопорядках выбор в питании разрешается на уровне платы и договора, а не только меню.</w:t>
      </w:r>
    </w:p>
    <w:bookmarkEnd w:id="118"/>
    <w:bookmarkStart w:id="119" w:name="X516cbe5cf56d1ad5b032841e37269dca628e41a"/>
    <w:p>
      <w:pPr>
        <w:pStyle w:val="Heading2"/>
      </w:pPr>
      <w:r>
        <w:t xml:space="preserve">Япония: управление питанием и «особое питание» по выбору</w:t>
      </w:r>
    </w:p>
    <w:p>
      <w:pPr>
        <w:pStyle w:val="FirstParagraph"/>
      </w:pPr>
      <w:r>
        <w:t xml:space="preserve">В Японии с 2005 г. в системе страхования долговременного ухода оплачивается управление питанием </w:t>
      </w:r>
      <w:r>
        <w:rPr>
          <w:rFonts w:hint="eastAsia"/>
        </w:rPr>
        <w:t xml:space="preserve">(栄養マネジメント)</w:t>
      </w:r>
      <w:r>
        <w:t xml:space="preserve"> в учреждениях, а с 2021 г. действует система сбора данных LIFE (Long-term care Information system For Evidence), в которую учреждения передают сведения о пищевом статусе жителей [149]. Это путь финансового стимула: оплачиваются измерение и управление питанием.</w:t>
      </w:r>
    </w:p>
    <w:p>
      <w:pPr>
        <w:pStyle w:val="BodyText"/>
      </w:pPr>
      <w:r>
        <w:t xml:space="preserve">Второй японский механизм непосредственно касается выбора. С 01.10.2005 плата за питание в учреждениях страхования ухода определяется по принципу «стоимость продуктов плюс стоимость приготовления», а плата за «особое питание, выбранное пользователем» </w:t>
      </w:r>
      <w:r>
        <w:rPr>
          <w:rFonts w:hint="eastAsia"/>
        </w:rPr>
        <w:t xml:space="preserve">(特別な食事),</w:t>
      </w:r>
      <w:r>
        <w:t xml:space="preserve"> взимается отдельно и чётко отделяется от обычной платы [150]. Критерии такого питания установлены приказом-уведомлением № 123 [151]:</w:t>
      </w:r>
    </w:p>
    <w:p>
      <w:pPr>
        <w:pStyle w:val="Compact"/>
        <w:numPr>
          <w:ilvl w:val="0"/>
          <w:numId w:val="1006"/>
        </w:numPr>
      </w:pPr>
      <w:r>
        <w:t xml:space="preserve">особое питание использует дорогие продукты или особое приготовление, которые невозможно обеспечить за обычную плату; взимается только разница между его стоимостью и обычной платой за питание;</w:t>
      </w:r>
    </w:p>
    <w:p>
      <w:pPr>
        <w:pStyle w:val="Compact"/>
        <w:numPr>
          <w:ilvl w:val="0"/>
          <w:numId w:val="1006"/>
        </w:numPr>
      </w:pPr>
      <w:r>
        <w:t xml:space="preserve">учреждение обеспечивает управление питанием каждого пользователя диетологом во взаимодействии с врачом и гигиену обстановки приёма пищи; предоставление особого питания</w:t>
      </w:r>
      <w:r>
        <w:t xml:space="preserve"> </w:t>
      </w:r>
      <w:r>
        <w:rPr>
          <w:b/>
          <w:bCs/>
        </w:rPr>
        <w:t xml:space="preserve">не должно ухудшать качества обычного питания</w:t>
      </w:r>
      <w:r>
        <w:t xml:space="preserve">;</w:t>
      </w:r>
    </w:p>
    <w:p>
      <w:pPr>
        <w:pStyle w:val="Compact"/>
        <w:numPr>
          <w:ilvl w:val="0"/>
          <w:numId w:val="1006"/>
        </w:numPr>
      </w:pPr>
      <w:r>
        <w:t xml:space="preserve">особое питание предоставляется на основе свободного выбора и согласия пользователя после достаточного информирования, в определённые дни по предварительному выбору; его подача против воли пользователя не допускается;</w:t>
      </w:r>
    </w:p>
    <w:p>
      <w:pPr>
        <w:pStyle w:val="Compact"/>
        <w:numPr>
          <w:ilvl w:val="0"/>
          <w:numId w:val="1006"/>
        </w:numPr>
      </w:pPr>
      <w:r>
        <w:t xml:space="preserve">в учреждении и на его сайте вывешиваются сведения о том, что особое питание доступно ежедневно или в определённые дни, о его содержании и цене;</w:t>
      </w:r>
    </w:p>
    <w:p>
      <w:pPr>
        <w:pStyle w:val="Compact"/>
        <w:numPr>
          <w:ilvl w:val="0"/>
          <w:numId w:val="1006"/>
        </w:numPr>
      </w:pPr>
      <w:r>
        <w:t xml:space="preserve">требуется подтверждение врача, что особое питание не противопоказано пользователю по состоянию здоровья;</w:t>
      </w:r>
    </w:p>
    <w:p>
      <w:pPr>
        <w:pStyle w:val="Compact"/>
        <w:numPr>
          <w:ilvl w:val="0"/>
          <w:numId w:val="1006"/>
        </w:numPr>
      </w:pPr>
      <w:r>
        <w:t xml:space="preserve">договор заключается после ясного объяснения, что это дополнительная плата сверх обычной [151].</w:t>
      </w:r>
    </w:p>
    <w:p>
      <w:pPr>
        <w:pStyle w:val="FirstParagraph"/>
      </w:pPr>
      <w:r>
        <w:t xml:space="preserve">Японская конструкция разводит два вопроса, которые в российской дискуссии нередко смешиваются: базовое питание, качество которого гарантировано и не может ухудшаться, и выбор сверх базового уровня за дополнительную плату с процедурными гарантиями. Прямой аналогии для российского учреждения нет: питание в стационарной форме входит в социальную услугу, оплачиваемую в пределах 75 % среднедушевого дохода получателя (ч. 4 ст. 32 442-ФЗ) [24], а платные услуги сверх стандарта требуют отдельного правового основания (толкование). Ценен сам перечень гарантий: запрет ухудшения базового меню, информирование, согласие, медицинский фильтр и публичная цена.</w:t>
      </w:r>
    </w:p>
    <w:bookmarkEnd w:id="119"/>
    <w:bookmarkStart w:id="120" w:name="X335a4f457402e0cee31dd52e726a999b64c151d"/>
    <w:p>
      <w:pPr>
        <w:pStyle w:val="Heading2"/>
      </w:pPr>
      <w:r>
        <w:t xml:space="preserve">Проверка международных опор: что подтверждено первоисточником</w:t>
      </w:r>
    </w:p>
    <w:p>
      <w:pPr>
        <w:pStyle w:val="FirstParagraph"/>
      </w:pPr>
      <w:r>
        <w:t xml:space="preserve">Внутри материалов семинара международные ссылки проверены неодинаково: аудит прежних докладов считает верифицированными IDDSI, регламент 14 CQC и ст. 12 Конвенции о правах инвалидов, тогда как каркас международного доклада на ту же дату указывает «проверено источников 0» [23]. Ниже приводится лишь то, что сверено с первоисточником для настоящей редакции; дата проверки — 05.10.2026.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Опора</w:t>
            </w:r>
          </w:p>
        </w:tc>
        <w:tc>
          <w:tcPr/>
          <w:p>
            <w:pPr>
              <w:pStyle w:val="Compact"/>
            </w:pPr>
            <w:r>
              <w:t xml:space="preserve">Реквизиты</w:t>
            </w:r>
          </w:p>
        </w:tc>
        <w:tc>
          <w:tcPr/>
          <w:p>
            <w:pPr>
              <w:pStyle w:val="Compact"/>
            </w:pPr>
            <w:r>
              <w:t xml:space="preserve">Что подтверждено</w:t>
            </w:r>
          </w:p>
        </w:tc>
        <w:tc>
          <w:tcPr/>
          <w:p>
            <w:pPr>
              <w:pStyle w:val="Compact"/>
            </w:pPr>
            <w:r>
              <w:t xml:space="preserve">Чего доклад из неё не выводит</w:t>
            </w:r>
          </w:p>
        </w:tc>
      </w:tr>
      <w:tr>
        <w:tc>
          <w:tcPr/>
          <w:p>
            <w:pPr>
              <w:pStyle w:val="Compact"/>
            </w:pPr>
            <w:r>
              <w:t xml:space="preserve">IDDSI</w:t>
            </w:r>
          </w:p>
        </w:tc>
        <w:tc>
          <w:tcPr/>
          <w:p>
            <w:pPr>
              <w:pStyle w:val="Compact"/>
            </w:pPr>
            <w:r>
              <w:t xml:space="preserve">Cichero J. A. Y. et al. The IDDSI Framework // Dysphagia. 2017. Vol. 32, no. 2. P. 293–314; DOI 10.1007/s00455-016-9758-y [152]</w:t>
            </w:r>
          </w:p>
        </w:tc>
        <w:tc>
          <w:tcPr/>
          <w:p>
            <w:pPr>
              <w:pStyle w:val="Compact"/>
            </w:pPr>
            <w:r>
              <w:t xml:space="preserve">Международная рамка терминов и определений для пищи изменённой текстуры и загущённых жидкостей при дисфагии; выпущена в ноябре 2015 г.; восемь уровней (0–7), каждый с номером, названием, цветовым кодом, определением и методом проверки; основана на систематическом обзоре и международных опросах (2050 ответов из 33 стран и 3190 ответов из 57 стран) [152]</w:t>
            </w:r>
          </w:p>
        </w:tc>
        <w:tc>
          <w:tcPr/>
          <w:p>
            <w:pPr>
              <w:pStyle w:val="Compact"/>
            </w:pPr>
            <w:r>
              <w:t xml:space="preserve">Ни уровня текстуры для конкретного жителя, ни показаний к нему: это решение врача (п. 2.8). В докладе шкала — только язык маркировки вариантов (сценарий 15). Действующую редакцию детальных описаний уровней на сайте IDDSI доклад не сверял</w:t>
            </w:r>
          </w:p>
        </w:tc>
      </w:tr>
      <w:tr>
        <w:tc>
          <w:tcPr/>
          <w:p>
            <w:pPr>
              <w:pStyle w:val="Compact"/>
            </w:pPr>
            <w:r>
              <w:t xml:space="preserve">CQC, регламент 14</w:t>
            </w:r>
          </w:p>
        </w:tc>
        <w:tc>
          <w:tcPr/>
          <w:p>
            <w:pPr>
              <w:pStyle w:val="Compact"/>
            </w:pPr>
            <w:r>
              <w:t xml:space="preserve">The Health and Social Care Act 2008 (Regulated Activities) Regulations 2014, SI 2014/2936, reg. 14 [136]</w:t>
            </w:r>
          </w:p>
        </w:tc>
        <w:tc>
          <w:tcPr/>
          <w:p>
            <w:pPr>
              <w:pStyle w:val="Compact"/>
            </w:pPr>
            <w:r>
              <w:t xml:space="preserve">14(1) — потребности в питании и питье должны быть удовлетворены; 14(4)(a) — подходящая и питательная еда и питьё; 14(4)(c) — «любые разумные требования», вытекающие из предпочтений или религиозной и культурной принадлежности; 14(4)(d) — помощь в еде и питье; 14(3)(b) и 14(5) — исключение по наилучшим интересам, определяемым по ст. 4 Закона о дееспособности 2005 г. На дату проверки на legislation.gov.uk не отмечено неучтённых изменений [136]</w:t>
            </w:r>
          </w:p>
        </w:tc>
        <w:tc>
          <w:tcPr/>
          <w:p>
            <w:pPr>
              <w:pStyle w:val="Compact"/>
            </w:pPr>
            <w:r>
              <w:t xml:space="preserve">Применимости в России; нормы для российских учреждений</w:t>
            </w:r>
          </w:p>
        </w:tc>
      </w:tr>
      <w:tr>
        <w:tc>
          <w:tcPr/>
          <w:p>
            <w:pPr>
              <w:pStyle w:val="Compact"/>
            </w:pPr>
            <w:r>
              <w:t xml:space="preserve">КПИ, ст. 12</w:t>
            </w:r>
          </w:p>
        </w:tc>
        <w:tc>
          <w:tcPr/>
          <w:p>
            <w:pPr>
              <w:pStyle w:val="Compact"/>
            </w:pPr>
            <w:r>
              <w:t xml:space="preserve">Конвенция о правах инвалидов, ратифицирована Федеральным законом от 03.05.2012 № 46-ФЗ [37]</w:t>
            </w:r>
          </w:p>
        </w:tc>
        <w:tc>
          <w:tcPr/>
          <w:p>
            <w:pPr>
              <w:pStyle w:val="Compact"/>
            </w:pPr>
            <w:r>
              <w:t xml:space="preserve">П. 2 — правоспособность наравне с другими во всех аспектах жизни; п. 3 — доступ к поддержке при её реализации; п. 4 — меры, связанные с реализацией правоспособности, «ориентировались на уважение прав, воли и предпочтений лица», были свободны от конфликта интересов и неуместного влияния, соразмерны, применялись в течение как можно меньшего срока и регулярно проверялись [37]</w:t>
            </w:r>
          </w:p>
        </w:tc>
        <w:tc>
          <w:tcPr/>
          <w:p>
            <w:pPr>
              <w:pStyle w:val="Compact"/>
            </w:pPr>
            <w:r>
              <w:t xml:space="preserve">Прямого права на выбор блюда. Ст. 12 — опора для порядка каналов воли (сценарий 15) как</w:t>
            </w:r>
            <w:r>
              <w:t xml:space="preserve"> </w:t>
            </w:r>
            <w:r>
              <w:rPr>
                <w:b/>
                <w:bCs/>
              </w:rPr>
              <w:t xml:space="preserve">толкование</w:t>
            </w:r>
            <w:r>
              <w:t xml:space="preserve">, а не норма о питании</w:t>
            </w:r>
          </w:p>
        </w:tc>
      </w:tr>
    </w:tbl>
    <w:p>
      <w:pPr>
        <w:pStyle w:val="BodyText"/>
      </w:pPr>
      <w:r>
        <w:t xml:space="preserve">Каркас международного доклада проекта остаётся каркасом: проверка трёх опор не превращает его в обзор опыта стран (рабочая база знаний, wiki/gaps.md, п. 11) [23].</w:t>
      </w:r>
    </w:p>
    <w:bookmarkEnd w:id="120"/>
    <w:bookmarkStart w:id="121" w:name="сводная-таблица-2"/>
    <w:p>
      <w:pPr>
        <w:pStyle w:val="Heading2"/>
      </w:pPr>
      <w:r>
        <w:t xml:space="preserve">Сводная таблица</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Правопорядок</w:t>
            </w:r>
          </w:p>
        </w:tc>
        <w:tc>
          <w:tcPr/>
          <w:p>
            <w:pPr>
              <w:pStyle w:val="Compact"/>
            </w:pPr>
            <w:r>
              <w:t xml:space="preserve">Акт</w:t>
            </w:r>
          </w:p>
        </w:tc>
        <w:tc>
          <w:tcPr/>
          <w:p>
            <w:pPr>
              <w:pStyle w:val="Compact"/>
            </w:pPr>
            <w:r>
              <w:t xml:space="preserve">Формулировка выбора</w:t>
            </w:r>
          </w:p>
        </w:tc>
        <w:tc>
          <w:tcPr/>
          <w:p>
            <w:pPr>
              <w:pStyle w:val="Compact"/>
            </w:pPr>
            <w:r>
              <w:t xml:space="preserve">Измеримые требования</w:t>
            </w:r>
          </w:p>
        </w:tc>
        <w:tc>
          <w:tcPr/>
          <w:p>
            <w:pPr>
              <w:pStyle w:val="Compact"/>
            </w:pPr>
            <w:r>
              <w:t xml:space="preserve">Юридическая сила</w:t>
            </w:r>
          </w:p>
        </w:tc>
      </w:tr>
      <w:tr>
        <w:tc>
          <w:tcPr/>
          <w:p>
            <w:pPr>
              <w:pStyle w:val="Compact"/>
            </w:pPr>
            <w:r>
              <w:t xml:space="preserve">Англия</w:t>
            </w:r>
          </w:p>
        </w:tc>
        <w:tc>
          <w:tcPr/>
          <w:p>
            <w:pPr>
              <w:pStyle w:val="Compact"/>
            </w:pPr>
            <w:r>
              <w:t xml:space="preserve">Регламенты 2014 г., рег. 14 [136]</w:t>
            </w:r>
          </w:p>
        </w:tc>
        <w:tc>
          <w:tcPr/>
          <w:p>
            <w:pPr>
              <w:pStyle w:val="Compact"/>
            </w:pPr>
            <w:r>
              <w:t xml:space="preserve">Разумные требования из предпочтений, религии, культуры — часть потребности в питании</w:t>
            </w:r>
          </w:p>
        </w:tc>
        <w:tc>
          <w:tcPr/>
          <w:p>
            <w:pPr>
              <w:pStyle w:val="Compact"/>
            </w:pPr>
            <w:r>
              <w:t xml:space="preserve">Ограничение наилучшими интересами</w:t>
            </w:r>
          </w:p>
        </w:tc>
        <w:tc>
          <w:tcPr/>
          <w:p>
            <w:pPr>
              <w:pStyle w:val="Compact"/>
            </w:pPr>
            <w:r>
              <w:t xml:space="preserve">Обязательна</w:t>
            </w:r>
          </w:p>
        </w:tc>
      </w:tr>
      <w:tr>
        <w:tc>
          <w:tcPr/>
          <w:p>
            <w:pPr>
              <w:pStyle w:val="Compact"/>
            </w:pPr>
            <w:r>
              <w:t xml:space="preserve">Шотландия</w:t>
            </w:r>
          </w:p>
        </w:tc>
        <w:tc>
          <w:tcPr/>
          <w:p>
            <w:pPr>
              <w:pStyle w:val="Compact"/>
            </w:pPr>
            <w:r>
              <w:t xml:space="preserve">Health and Social Care Standards 2017, 1.33–1.39 [138]</w:t>
            </w:r>
          </w:p>
        </w:tc>
        <w:tc>
          <w:tcPr/>
          <w:p>
            <w:pPr>
              <w:pStyle w:val="Compact"/>
            </w:pPr>
            <w:r>
              <w:t xml:space="preserve">«Я могу выбирать… и участвовать в планировании меню»</w:t>
            </w:r>
          </w:p>
        </w:tc>
        <w:tc>
          <w:tcPr/>
          <w:p>
            <w:pPr>
              <w:pStyle w:val="Compact"/>
            </w:pPr>
            <w:r>
              <w:t xml:space="preserve">Вода в любое время; ориентир 4 ч между приёмами</w:t>
            </w:r>
          </w:p>
        </w:tc>
        <w:tc>
          <w:tcPr/>
          <w:p>
            <w:pPr>
              <w:pStyle w:val="Compact"/>
            </w:pPr>
            <w:r>
              <w:t xml:space="preserve">Стандарты, учитываются при инспекции</w:t>
            </w:r>
          </w:p>
        </w:tc>
      </w:tr>
      <w:tr>
        <w:tc>
          <w:tcPr/>
          <w:p>
            <w:pPr>
              <w:pStyle w:val="Compact"/>
            </w:pPr>
            <w:r>
              <w:t xml:space="preserve">США</w:t>
            </w:r>
          </w:p>
        </w:tc>
        <w:tc>
          <w:tcPr/>
          <w:p>
            <w:pPr>
              <w:pStyle w:val="Compact"/>
            </w:pPr>
            <w:r>
              <w:t xml:space="preserve">42 CFR § 483.60 [139]</w:t>
            </w:r>
          </w:p>
        </w:tc>
        <w:tc>
          <w:tcPr/>
          <w:p>
            <w:pPr>
              <w:pStyle w:val="Compact"/>
            </w:pPr>
            <w:r>
              <w:t xml:space="preserve">Альтернатива сходной пищевой ценности по запросу</w:t>
            </w:r>
          </w:p>
        </w:tc>
        <w:tc>
          <w:tcPr/>
          <w:p>
            <w:pPr>
              <w:pStyle w:val="Compact"/>
            </w:pPr>
            <w:r>
              <w:t xml:space="preserve">≤14 ч (16 ч с перекусом)</w:t>
            </w:r>
          </w:p>
        </w:tc>
        <w:tc>
          <w:tcPr/>
          <w:p>
            <w:pPr>
              <w:pStyle w:val="Compact"/>
            </w:pPr>
            <w:r>
              <w:t xml:space="preserve">Обязательна для участников Medicare/Medicaid</w:t>
            </w:r>
          </w:p>
        </w:tc>
      </w:tr>
      <w:tr>
        <w:tc>
          <w:tcPr/>
          <w:p>
            <w:pPr>
              <w:pStyle w:val="Compact"/>
            </w:pPr>
            <w:r>
              <w:t xml:space="preserve">Онтарио</w:t>
            </w:r>
          </w:p>
        </w:tc>
        <w:tc>
          <w:tcPr/>
          <w:p>
            <w:pPr>
              <w:pStyle w:val="Compact"/>
            </w:pPr>
            <w:r>
              <w:t xml:space="preserve">O. Reg. 246/22, разд. 77 [142]</w:t>
            </w:r>
          </w:p>
        </w:tc>
        <w:tc>
          <w:tcPr/>
          <w:p>
            <w:pPr>
              <w:pStyle w:val="Compact"/>
            </w:pPr>
            <w:r>
              <w:t xml:space="preserve">Выбор основных блюд, гарниров, напитков на каждом приёме; десертов и перекусов</w:t>
            </w:r>
          </w:p>
        </w:tc>
        <w:tc>
          <w:tcPr/>
          <w:p>
            <w:pPr>
              <w:pStyle w:val="Compact"/>
            </w:pPr>
            <w:r>
              <w:t xml:space="preserve">Цикл ≥21 дня; рассмотрение советом жителей; индивидуальное меню</w:t>
            </w:r>
          </w:p>
        </w:tc>
        <w:tc>
          <w:tcPr/>
          <w:p>
            <w:pPr>
              <w:pStyle w:val="Compact"/>
            </w:pPr>
            <w:r>
              <w:t xml:space="preserve">Обязательна</w:t>
            </w:r>
          </w:p>
        </w:tc>
      </w:tr>
      <w:tr>
        <w:tc>
          <w:tcPr/>
          <w:p>
            <w:pPr>
              <w:pStyle w:val="Compact"/>
            </w:pPr>
            <w:r>
              <w:t xml:space="preserve">Австралия</w:t>
            </w:r>
          </w:p>
        </w:tc>
        <w:tc>
          <w:tcPr/>
          <w:p>
            <w:pPr>
              <w:pStyle w:val="Compact"/>
            </w:pPr>
            <w:r>
              <w:t xml:space="preserve">Усиленные стандарты качества, стандарт 6 [144]</w:t>
            </w:r>
          </w:p>
        </w:tc>
        <w:tc>
          <w:tcPr/>
          <w:p>
            <w:pPr>
              <w:pStyle w:val="Compact"/>
            </w:pPr>
            <w:r>
              <w:t xml:space="preserve">Влиять на что, когда, где и как есть</w:t>
            </w:r>
          </w:p>
        </w:tc>
        <w:tc>
          <w:tcPr/>
          <w:p>
            <w:pPr>
              <w:pStyle w:val="Compact"/>
            </w:pPr>
            <w:r>
              <w:t xml:space="preserve">Отчётность о расходах на питание</w:t>
            </w:r>
          </w:p>
        </w:tc>
        <w:tc>
          <w:tcPr/>
          <w:p>
            <w:pPr>
              <w:pStyle w:val="Compact"/>
            </w:pPr>
            <w:r>
              <w:t xml:space="preserve">Обязательна</w:t>
            </w:r>
          </w:p>
        </w:tc>
      </w:tr>
      <w:tr>
        <w:tc>
          <w:tcPr/>
          <w:p>
            <w:pPr>
              <w:pStyle w:val="Compact"/>
            </w:pPr>
            <w:r>
              <w:t xml:space="preserve">Германия</w:t>
            </w:r>
          </w:p>
        </w:tc>
        <w:tc>
          <w:tcPr/>
          <w:p>
            <w:pPr>
              <w:pStyle w:val="Compact"/>
            </w:pPr>
            <w:r>
              <w:t xml:space="preserve">Стандарт DGE [145]</w:t>
            </w:r>
          </w:p>
        </w:tc>
        <w:tc>
          <w:tcPr/>
          <w:p>
            <w:pPr>
              <w:pStyle w:val="Compact"/>
            </w:pPr>
            <w:r>
              <w:t xml:space="preserve">Несколько линий меню; ежедневный вегетарианский вариант; пищевая биография; еда по желанию в особых ситуациях</w:t>
            </w:r>
          </w:p>
        </w:tc>
        <w:tc>
          <w:tcPr/>
          <w:p>
            <w:pPr>
              <w:pStyle w:val="Compact"/>
            </w:pPr>
            <w:r>
              <w:t xml:space="preserve">Цикл обеда ≥6 недель (≥4 при доставке на дом); горячее удержание ≤3 ч; учёт возвратов</w:t>
            </w:r>
          </w:p>
        </w:tc>
        <w:tc>
          <w:tcPr/>
          <w:p>
            <w:pPr>
              <w:pStyle w:val="Compact"/>
            </w:pPr>
            <w:r>
              <w:t xml:space="preserve">Рекомендация</w:t>
            </w:r>
          </w:p>
        </w:tc>
      </w:tr>
      <w:tr>
        <w:tc>
          <w:tcPr/>
          <w:p>
            <w:pPr>
              <w:pStyle w:val="Compact"/>
            </w:pPr>
            <w:r>
              <w:t xml:space="preserve">Швеция</w:t>
            </w:r>
          </w:p>
        </w:tc>
        <w:tc>
          <w:tcPr/>
          <w:p>
            <w:pPr>
              <w:pStyle w:val="Compact"/>
            </w:pPr>
            <w:r>
              <w:t xml:space="preserve">Рекомендации Livsmedelsverket [147]</w:t>
            </w:r>
          </w:p>
        </w:tc>
        <w:tc>
          <w:tcPr/>
          <w:p>
            <w:pPr>
              <w:pStyle w:val="Compact"/>
            </w:pPr>
            <w:r>
              <w:t xml:space="preserve">Влияние на блюда, время и обстановку (критерии Socialstyrelsen); несколько блюд и гарниров в базовом меню</w:t>
            </w:r>
          </w:p>
        </w:tc>
        <w:tc>
          <w:tcPr/>
          <w:p>
            <w:pPr>
              <w:pStyle w:val="Compact"/>
            </w:pPr>
            <w:r>
              <w:t xml:space="preserve">Ночной перерыв ≤11 ч; совет по питанию</w:t>
            </w:r>
          </w:p>
        </w:tc>
        <w:tc>
          <w:tcPr/>
          <w:p>
            <w:pPr>
              <w:pStyle w:val="Compact"/>
            </w:pPr>
            <w:r>
              <w:t xml:space="preserve">Рекомендация</w:t>
            </w:r>
          </w:p>
        </w:tc>
      </w:tr>
      <w:tr>
        <w:tc>
          <w:tcPr/>
          <w:p>
            <w:pPr>
              <w:pStyle w:val="Compact"/>
            </w:pPr>
            <w:r>
              <w:t xml:space="preserve">Дания</w:t>
            </w:r>
          </w:p>
        </w:tc>
        <w:tc>
          <w:tcPr/>
          <w:p>
            <w:pPr>
              <w:pStyle w:val="Compact"/>
            </w:pPr>
            <w:r>
              <w:t xml:space="preserve">§ 83 Закона о социальных услугах; надзорное заключение Ankestyrelsen 2024 г. [148]</w:t>
            </w:r>
          </w:p>
        </w:tc>
        <w:tc>
          <w:tcPr/>
          <w:p>
            <w:pPr>
              <w:pStyle w:val="Compact"/>
            </w:pPr>
            <w:r>
              <w:t xml:space="preserve">Отказ от отдельных приёмов пищи со снижением платы</w:t>
            </w:r>
          </w:p>
        </w:tc>
        <w:tc>
          <w:tcPr/>
          <w:p>
            <w:pPr>
              <w:pStyle w:val="Compact"/>
            </w:pPr>
            <w:r>
              <w:t xml:space="preserve">Потолок платы; сроки уведомления устанавливает коммуна</w:t>
            </w:r>
          </w:p>
        </w:tc>
        <w:tc>
          <w:tcPr/>
          <w:p>
            <w:pPr>
              <w:pStyle w:val="Compact"/>
            </w:pPr>
            <w:r>
              <w:t xml:space="preserve">Обязательна</w:t>
            </w:r>
          </w:p>
        </w:tc>
      </w:tr>
      <w:tr>
        <w:tc>
          <w:tcPr/>
          <w:p>
            <w:pPr>
              <w:pStyle w:val="Compact"/>
            </w:pPr>
            <w:r>
              <w:t xml:space="preserve">Япония</w:t>
            </w:r>
          </w:p>
        </w:tc>
        <w:tc>
          <w:tcPr/>
          <w:p>
            <w:pPr>
              <w:pStyle w:val="Compact"/>
            </w:pPr>
            <w:r>
              <w:t xml:space="preserve">Система страхования ухода; LIFE [149]; приказы-уведомления № 419 и № 123 [150, 151]</w:t>
            </w:r>
          </w:p>
        </w:tc>
        <w:tc>
          <w:tcPr/>
          <w:p>
            <w:pPr>
              <w:pStyle w:val="Compact"/>
            </w:pPr>
            <w:r>
              <w:t xml:space="preserve">«Особое питание» по выбору за дополнительную плату</w:t>
            </w:r>
          </w:p>
        </w:tc>
        <w:tc>
          <w:tcPr/>
          <w:p>
            <w:pPr>
              <w:pStyle w:val="Compact"/>
            </w:pPr>
            <w:r>
              <w:t xml:space="preserve">Без ухудшения обычного питания; согласие; врач; публичная цена</w:t>
            </w:r>
          </w:p>
        </w:tc>
        <w:tc>
          <w:tcPr/>
          <w:p>
            <w:pPr>
              <w:pStyle w:val="Compact"/>
            </w:pPr>
            <w:r>
              <w:t xml:space="preserve">Обязательны</w:t>
            </w:r>
          </w:p>
        </w:tc>
      </w:tr>
      <w:tr>
        <w:tc>
          <w:tcPr/>
          <w:p>
            <w:pPr>
              <w:pStyle w:val="Compact"/>
            </w:pPr>
            <w:r>
              <w:t xml:space="preserve">Россия</w:t>
            </w:r>
          </w:p>
        </w:tc>
        <w:tc>
          <w:tcPr/>
          <w:p>
            <w:pPr>
              <w:pStyle w:val="Compact"/>
            </w:pPr>
            <w:r>
              <w:t xml:space="preserve">442-ФЗ, 935н, СанПиН 4282-26, региональные нормы</w:t>
            </w:r>
          </w:p>
        </w:tc>
        <w:tc>
          <w:tcPr/>
          <w:p>
            <w:pPr>
              <w:pStyle w:val="Compact"/>
            </w:pPr>
            <w:r>
              <w:t xml:space="preserve">Нет нормы о выборе блюд</w:t>
            </w:r>
          </w:p>
        </w:tc>
        <w:tc>
          <w:tcPr/>
          <w:p>
            <w:pPr>
              <w:pStyle w:val="Compact"/>
            </w:pPr>
            <w:r>
              <w:t xml:space="preserve">Не менее 3 приёмов пищи; нормы в граммах</w:t>
            </w:r>
          </w:p>
        </w:tc>
        <w:tc>
          <w:tcPr/>
          <w:p>
            <w:pPr>
              <w:pStyle w:val="Compact"/>
            </w:pPr>
            <w:r>
              <w:t xml:space="preserve">Обязательны</w:t>
            </w:r>
          </w:p>
        </w:tc>
      </w:tr>
    </w:tbl>
    <w:bookmarkEnd w:id="121"/>
    <w:bookmarkStart w:id="122" w:name="выводы-по-главе-6"/>
    <w:p>
      <w:pPr>
        <w:pStyle w:val="Heading2"/>
      </w:pPr>
      <w:r>
        <w:t xml:space="preserve">Выводы по главе 6</w:t>
      </w:r>
    </w:p>
    <w:p>
      <w:pPr>
        <w:pStyle w:val="FirstParagraph"/>
      </w:pPr>
      <w:r>
        <w:t xml:space="preserve">Ни одна из рассмотренных систем, кроме Онтарио, не требует выбора на каждом приёме пищи, причём и онтарийская норма не фиксирует числа вариантов. Общий знаменатель иной: учёт предпочтений как часть понятия адекватного питания (Англия, США), альтернатива эквивалентной пищевой ценности (США), участие жителей в планировании меню (Шотландия, США, Онтарио) и процедуры, в которых меню с выбором проверяет и утверждает диетолог (Онтарио, США), тогда как питание измеряется и оплачивается как управляемый процесс (Япония). Расширенный обзор настоящей редакции добавляет три операционных приёма, не требующих изменения законов: несколько «линий меню» с выделением рекомендуемой вместо запрета остальных (Германия); базовое меню, по которому нормы проверяются на уровне группы, с вариантами внутри него (Швеция); критерии влияния жителя на приём пищи, сформулированные для договора и проверки, где первым поставлено субъективное ощущение самого жителя (Швеция). Датский и японский примеры выводят вопрос на иной уровень — уровень платы: право отказаться от приёма пищи со снижением платы и выбор сверх базового уровня за доплату при запрете ухудшать базовый уровень. Для российского нормотворца — если он решит регулировать выбор — американская формула «альтернатива сходной пищевой ценности» снимает основное возражение о несовместимости выбора с нормами, а онтарийская процедура утверждения цикла диетологом с участием совета жителей отвечает на опасение о вреде выбора (рекомендация автора; не позиция какого-либо органа). Каким образом эти приёмы могут быть реализованы в границах действующего российского права, показывает глава 7.</w:t>
      </w:r>
    </w:p>
    <w:bookmarkEnd w:id="122"/>
    <w:bookmarkEnd w:id="123"/>
    <w:bookmarkStart w:id="143" w:name="X12dc7b21826b7c89bddf5e37db2825bd44abe56"/>
    <w:p>
      <w:pPr>
        <w:pStyle w:val="Heading1"/>
      </w:pPr>
      <w:r>
        <w:t xml:space="preserve">Практика: шестнадцать операционных сценариев</w:t>
      </w:r>
    </w:p>
    <w:bookmarkStart w:id="124" w:name="как-читать-раздел"/>
    <w:p>
      <w:pPr>
        <w:pStyle w:val="Heading2"/>
      </w:pPr>
      <w:r>
        <w:t xml:space="preserve">Как читать раздел</w:t>
      </w:r>
    </w:p>
    <w:p>
      <w:pPr>
        <w:pStyle w:val="FirstParagraph"/>
      </w:pPr>
      <w:r>
        <w:t xml:space="preserve">Сценарии описывают решения, которые учреждение вправе принять самостоятельно, не выходя за пределы действующих норм; форма сценария сохранена потому, что каждый из них соотносит практическую задачу с её правовым основанием. В конце каждого сценария указано, что в нём является нормой, что толкованием и что рекомендацией. Числовые примеры представляют собой иллюстративную арифметику автора на основе норм постановления № 1284 и таблицы замен приложения № 11 к СанПиН 4282-26; это не расчёты конкретного учреждения и не данные о фактических затратах. Клинических решений (диеты, консистенции, назначения) сценарии не касаются: там, где такой вопрос возникает, указано, что его решает врач.</w:t>
      </w:r>
    </w:p>
    <w:bookmarkEnd w:id="124"/>
    <w:bookmarkStart w:id="125" w:name="X18382e0c8b2b12864bd878df325862a2cad6ec5"/>
    <w:p>
      <w:pPr>
        <w:pStyle w:val="Heading2"/>
      </w:pPr>
      <w:r>
        <w:t xml:space="preserve">Сценарий 1. Два вторых блюда в пределах нормы № 1284</w:t>
      </w:r>
    </w:p>
    <w:p>
      <w:pPr>
        <w:pStyle w:val="FirstParagraph"/>
      </w:pPr>
      <w:r>
        <w:rPr>
          <w:b/>
          <w:bCs/>
        </w:rPr>
        <w:t xml:space="preserve">Задача.</w:t>
      </w:r>
      <w:r>
        <w:t xml:space="preserve"> </w:t>
      </w:r>
      <w:r>
        <w:t xml:space="preserve">Ввести на обед три дня в неделю выбор между мясным и рыбным вторым блюдом, не нарушив нормы питания.</w:t>
      </w:r>
    </w:p>
    <w:p>
      <w:pPr>
        <w:pStyle w:val="BodyText"/>
      </w:pPr>
      <w:r>
        <w:rPr>
          <w:b/>
          <w:bCs/>
        </w:rPr>
        <w:t xml:space="preserve">Что говорит норма.</w:t>
      </w:r>
      <w:r>
        <w:t xml:space="preserve"> </w:t>
      </w:r>
      <w:r>
        <w:t xml:space="preserve">Постановление № 1284 устанавливает суточные количества по группам продуктов: для домов-интернатов общего типа (столбец «кроме ПНИ и ДСО») в действующей с 01.01.2026 редакции мясо — 90 г нетто, рыба — 32,5 г нетто, птица — 22,2 г нетто [34]. В редакции 2022 г. рыба составляла 41,8 г, птица — 40 г [33]; для ПНИ и ДСО действуют значения 70,5, 46,7 и 36,5 г. Норма суточная, однако учреждения обычно контролируют её по среднему за период (неделя, декада, месяц) посредством накопительной ведомости; способ контроля в постановлении не определён (п. 3.15).</w:t>
      </w:r>
    </w:p>
    <w:p>
      <w:pPr>
        <w:pStyle w:val="BodyText"/>
      </w:pPr>
      <w:r>
        <w:rPr>
          <w:b/>
          <w:bCs/>
        </w:rPr>
        <w:t xml:space="preserve">Иллюстрация.</w:t>
      </w:r>
      <w:r>
        <w:t xml:space="preserve"> </w:t>
      </w:r>
      <w:r>
        <w:t xml:space="preserve">Возьмём учреждение на 100 жителей. Недельная потребность по норме составляет: мясо 90 × 7 × 100 = 63,0 кг нетто, рыба 32,5 × 7 × 100 = 22,75 кг нетто. Допустим, что в базовом меню все три дня на обед подаётся мясное второе с закладкой 75 г нетто мяса на порцию, а альтернативой вводится рыба (треска). По таблице замен приложения № 11 к СанПиН 4282-26 100 г говядины эквивалентны по пищевой ценности 125 г трески [3]; следовательно, 75 г говядины соответствуют примерно 94 г трески. Если рыбу выберут 40 % жителей, за неделю расход мяса уменьшится на 0,4 × 100 × 75 г × 3 = 9,0 кг, а расход рыбы увеличится на 0,4 × 100 × 94 г × 3 ≈ 11,3 кг. Итог недели: мясо 54,0 кг (85,7 % нормы), рыба 34,0 кг (149,6 % нормы). По редакции 2022 г. (рыба 41,8 г) рыба составила бы 138,6 % нормы, так что снижение рыбной нормы с 2026 г. делает перекос заметнее.</w:t>
      </w:r>
    </w:p>
    <w:p>
      <w:pPr>
        <w:pStyle w:val="BodyText"/>
      </w:pPr>
      <w:r>
        <w:rPr>
          <w:b/>
          <w:bCs/>
        </w:rPr>
        <w:t xml:space="preserve">Вывод из иллюстрации.</w:t>
      </w:r>
      <w:r>
        <w:t xml:space="preserve"> </w:t>
      </w:r>
      <w:r>
        <w:t xml:space="preserve">По пищевой ценности замена эквивалентна, по групповой норме — нет: мясо недовыполнено на 14 %, рыба перевыполнена на 50 %. Проверяющий, сверяющий нормы по группам, это расхождение обнаружит. Устранить его можно тремя способами:</w:t>
      </w:r>
    </w:p>
    <w:p>
      <w:pPr>
        <w:pStyle w:val="Compact"/>
        <w:numPr>
          <w:ilvl w:val="0"/>
          <w:numId w:val="1007"/>
        </w:numPr>
      </w:pPr>
      <w:r>
        <w:t xml:space="preserve">Закрепить в локальном акте учреждения, что выполнение норм оценивается с учётом замен по утверждённой таблице (с прямой ссылкой на источник таблицы), и показывать в накопительной ведомости пересчёт заменённых количеств в базовый продукт.</w:t>
      </w:r>
    </w:p>
    <w:p>
      <w:pPr>
        <w:pStyle w:val="Compact"/>
        <w:numPr>
          <w:ilvl w:val="0"/>
          <w:numId w:val="1007"/>
        </w:numPr>
      </w:pPr>
      <w:r>
        <w:t xml:space="preserve">Компенсировать отклонение в общем меню: сократить рыбный день или уменьшить закладку рыбы в другие дни.</w:t>
      </w:r>
    </w:p>
    <w:p>
      <w:pPr>
        <w:pStyle w:val="Compact"/>
        <w:numPr>
          <w:ilvl w:val="0"/>
          <w:numId w:val="1007"/>
        </w:numPr>
      </w:pPr>
      <w:r>
        <w:t xml:space="preserve">Строить пару внутри одной группы (сценарий 2).</w:t>
      </w:r>
    </w:p>
    <w:p>
      <w:pPr>
        <w:pStyle w:val="FirstParagraph"/>
      </w:pPr>
      <w:r>
        <w:t xml:space="preserve">Первый способ опирается на аналогию: таблица замен приложения № 11 к СанПиН 4282-26 нормативно относится к питанию детей (подп. 4 п. 59) [3], а её применение для взрослых есть решение учреждения. Ближайшим федеральным документом для взрослых служат приложения № 7 и № 8 к рекомендациям, утверждённым постановлением № 12 [31]. Источник таблицы необходимо назвать в самом локальном акте.</w:t>
      </w:r>
    </w:p>
    <w:p>
      <w:pPr>
        <w:pStyle w:val="BodyText"/>
      </w:pPr>
      <w:r>
        <w:rPr>
          <w:b/>
          <w:bCs/>
        </w:rPr>
        <w:t xml:space="preserve">Классы.</w:t>
      </w:r>
      <w:r>
        <w:t xml:space="preserve"> </w:t>
      </w:r>
      <w:r>
        <w:t xml:space="preserve">Норма — суточные количества № 1284. Толкование — допустимость контроля по среднему за период и применения таблицы замен по аналогии. Рекомендация — локальный акт о порядке учёта замен.</w:t>
      </w:r>
    </w:p>
    <w:bookmarkEnd w:id="125"/>
    <w:bookmarkStart w:id="126" w:name="X012c2ff60ace1fcdf04694362a9f0f7bc4935d8"/>
    <w:p>
      <w:pPr>
        <w:pStyle w:val="Heading2"/>
      </w:pPr>
      <w:r>
        <w:t xml:space="preserve">Сценарий 2. Пары внутри одной группы продуктов</w:t>
      </w:r>
    </w:p>
    <w:p>
      <w:pPr>
        <w:pStyle w:val="FirstParagraph"/>
      </w:pPr>
      <w:r>
        <w:rPr>
          <w:b/>
          <w:bCs/>
        </w:rPr>
        <w:t xml:space="preserve">Задача.</w:t>
      </w:r>
      <w:r>
        <w:t xml:space="preserve"> </w:t>
      </w:r>
      <w:r>
        <w:t xml:space="preserve">Ввести выбор, не требующий никакого пересчёта норм.</w:t>
      </w:r>
    </w:p>
    <w:p>
      <w:pPr>
        <w:pStyle w:val="BodyText"/>
      </w:pPr>
      <w:r>
        <w:rPr>
          <w:b/>
          <w:bCs/>
        </w:rPr>
        <w:t xml:space="preserve">Решение.</w:t>
      </w:r>
      <w:r>
        <w:t xml:space="preserve"> </w:t>
      </w:r>
      <w:r>
        <w:t xml:space="preserve">Подбирать варианты из одной нормативной группы постановления № 1284 [33]: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Строка № 1284 (ред. с 01.01.2026)</w:t>
            </w:r>
          </w:p>
        </w:tc>
        <w:tc>
          <w:tcPr/>
          <w:p>
            <w:pPr>
              <w:pStyle w:val="Compact"/>
            </w:pPr>
            <w:r>
              <w:t xml:space="preserve">Пары, не требующие пересчёта</w:t>
            </w:r>
          </w:p>
        </w:tc>
        <w:tc>
          <w:tcPr/>
          <w:p>
            <w:pPr>
              <w:pStyle w:val="Compact"/>
            </w:pPr>
            <w:r>
              <w:t xml:space="preserve">Пример из практики</w:t>
            </w:r>
          </w:p>
        </w:tc>
      </w:tr>
      <w:tr>
        <w:tc>
          <w:tcPr/>
          <w:p>
            <w:pPr>
              <w:pStyle w:val="Compact"/>
            </w:pPr>
            <w:r>
              <w:t xml:space="preserve">Крупы, бобовые</w:t>
            </w:r>
          </w:p>
        </w:tc>
        <w:tc>
          <w:tcPr/>
          <w:p>
            <w:pPr>
              <w:pStyle w:val="Compact"/>
            </w:pPr>
            <w:r>
              <w:t xml:space="preserve">Гречка / рис / пшено / овсянка</w:t>
            </w:r>
          </w:p>
        </w:tc>
        <w:tc>
          <w:tcPr/>
          <w:p>
            <w:pPr>
              <w:pStyle w:val="Compact"/>
            </w:pPr>
            <w:r>
              <w:t xml:space="preserve">«Рис или гречка» — Усть-Илимск [13]</w:t>
            </w:r>
          </w:p>
        </w:tc>
      </w:tr>
      <w:tr>
        <w:tc>
          <w:tcPr/>
          <w:p>
            <w:pPr>
              <w:pStyle w:val="Compact"/>
            </w:pPr>
            <w:r>
              <w:t xml:space="preserve">Мясо (в ред. 2022 г. — «говядина, свинина»)</w:t>
            </w:r>
          </w:p>
        </w:tc>
        <w:tc>
          <w:tcPr/>
          <w:p>
            <w:pPr>
              <w:pStyle w:val="Compact"/>
            </w:pPr>
            <w:r>
              <w:t xml:space="preserve">Котлета / тефтели / гуляш из одной заготовки</w:t>
            </w:r>
          </w:p>
        </w:tc>
        <w:tc>
          <w:tcPr/>
          <w:p>
            <w:pPr>
              <w:pStyle w:val="Compact"/>
            </w:pPr>
            <w:r>
              <w:t xml:space="preserve">«Два мясных блюда на выбор» — Успенский ПНИ [7]</w:t>
            </w:r>
          </w:p>
        </w:tc>
      </w:tr>
      <w:tr>
        <w:tc>
          <w:tcPr/>
          <w:p>
            <w:pPr>
              <w:pStyle w:val="Compact"/>
            </w:pPr>
            <w:r>
              <w:t xml:space="preserve">Овощи свежие (в ред. 2022 г. — все виды овощей одной строкой)</w:t>
            </w:r>
          </w:p>
        </w:tc>
        <w:tc>
          <w:tcPr/>
          <w:p>
            <w:pPr>
              <w:pStyle w:val="Compact"/>
            </w:pPr>
            <w:r>
              <w:t xml:space="preserve">Салат из свёклы / салат из свежих овощей / винегрет (с оговоркой о солёных огурцах — отдельная строка)</w:t>
            </w:r>
          </w:p>
        </w:tc>
        <w:tc>
          <w:tcPr/>
          <w:p>
            <w:pPr>
              <w:pStyle w:val="Compact"/>
            </w:pPr>
            <w:r>
              <w:t xml:space="preserve">Успенский ПНИ [7]</w:t>
            </w:r>
          </w:p>
        </w:tc>
      </w:tr>
      <w:tr>
        <w:tc>
          <w:tcPr/>
          <w:p>
            <w:pPr>
              <w:pStyle w:val="Compact"/>
            </w:pPr>
            <w:r>
              <w:t xml:space="preserve">Чай, кофе, какао</w:t>
            </w:r>
          </w:p>
        </w:tc>
        <w:tc>
          <w:tcPr/>
          <w:p>
            <w:pPr>
              <w:pStyle w:val="Compact"/>
            </w:pPr>
            <w:r>
              <w:t xml:space="preserve">Чай / какао / кофейный напиток</w:t>
            </w:r>
          </w:p>
        </w:tc>
        <w:tc>
          <w:tcPr/>
          <w:p>
            <w:pPr>
              <w:pStyle w:val="Compact"/>
            </w:pPr>
            <w:r>
              <w:t xml:space="preserve">Болотнинский ПНИ [5]</w:t>
            </w:r>
          </w:p>
        </w:tc>
      </w:tr>
      <w:tr>
        <w:tc>
          <w:tcPr/>
          <w:p>
            <w:pPr>
              <w:pStyle w:val="Compact"/>
            </w:pPr>
            <w:r>
              <w:t xml:space="preserve">Птица</w:t>
            </w:r>
          </w:p>
        </w:tc>
        <w:tc>
          <w:tcPr/>
          <w:p>
            <w:pPr>
              <w:pStyle w:val="Compact"/>
            </w:pPr>
            <w:r>
              <w:t xml:space="preserve">Курица жареная / отварная</w:t>
            </w:r>
          </w:p>
        </w:tc>
        <w:tc>
          <w:tcPr/>
          <w:p>
            <w:pPr>
              <w:pStyle w:val="Compact"/>
            </w:pPr>
            <w:r>
              <w:t xml:space="preserve">Болотнинский ПНИ, 2026 [6]</w:t>
            </w:r>
          </w:p>
        </w:tc>
      </w:tr>
    </w:tbl>
    <w:p>
      <w:pPr>
        <w:pStyle w:val="BodyText"/>
      </w:pPr>
      <w:r>
        <w:t xml:space="preserve">Пара «гуляш или печень по-строгановски» из усть-илимского меню [13] образована продуктами разных групп. Печень в постановлении № 1284 отдельно не названа: в редакции 2022 г. строка называлась «говядина, свинина», в действующей — «мясо», и относит ли нормотворец субпродукты к этой строке, текст не уточняет [33, 34]. Для такой пары нужна таблица замен: по приложению № 11 к СанПиН 4282-26 100 г говядины эквивалентны 116 г говяжьей печени [3].</w:t>
      </w:r>
    </w:p>
    <w:p>
      <w:pPr>
        <w:pStyle w:val="BodyText"/>
      </w:pPr>
      <w:r>
        <w:t xml:space="preserve">Вторая полезная граница проходит по технологическому потоку. Два варианта из одной заготовки (котлета и тефтели из одного фарша) не требуют дополнительной плиты и дополнительной закупки, тогда как два варианта из разных потоков (котлета и рыба) требуют второго технологического процесса, отдельных ТТК и, как правило, дополнительного оборудования или времени повара.</w:t>
      </w:r>
    </w:p>
    <w:p>
      <w:pPr>
        <w:pStyle w:val="BodyText"/>
      </w:pPr>
      <w:r>
        <w:rPr>
          <w:b/>
          <w:bCs/>
        </w:rPr>
        <w:t xml:space="preserve">Классы.</w:t>
      </w:r>
      <w:r>
        <w:t xml:space="preserve"> </w:t>
      </w:r>
      <w:r>
        <w:t xml:space="preserve">Норма — группы продуктов № 1284. Рекомендация — подбор пар внутри группы и потока.</w:t>
      </w:r>
    </w:p>
    <w:bookmarkEnd w:id="126"/>
    <w:bookmarkStart w:id="127" w:name="X14affb0f12ee8cdfc2e6ffc55d7c999f82e4377"/>
    <w:p>
      <w:pPr>
        <w:pStyle w:val="Heading2"/>
      </w:pPr>
      <w:r>
        <w:t xml:space="preserve">Сценарий 3. Заказ накануне или выбор в момент еды</w:t>
      </w:r>
    </w:p>
    <w:p>
      <w:pPr>
        <w:pStyle w:val="FirstParagraph"/>
      </w:pPr>
      <w:r>
        <w:rPr>
          <w:b/>
          <w:bCs/>
        </w:rPr>
        <w:t xml:space="preserve">Два режима.</w:t>
      </w:r>
      <w:r>
        <w:t xml:space="preserve"> </w:t>
      </w:r>
      <w:r>
        <w:t xml:space="preserve">При заказе накануне (М1) житель выбирает рацион следующего дня по листу заказа, и пищеблок готовит под известные объёмы; так устроена петербургская практика, описанная Комитетом по социальной политике [21]. При выборе в момент еды (М2) житель выбирает на линии раздачи, и пищеблок готовит под прогноз; так устроены новосибирские и усть-илимская практики [5, 7, 13].</w:t>
      </w:r>
    </w:p>
    <w:p>
      <w:pPr>
        <w:pStyle w:val="BodyText"/>
      </w:pPr>
      <w:r>
        <w:rPr>
          <w:b/>
          <w:bCs/>
        </w:rPr>
        <w:t xml:space="preserve">Что говорят данные.</w:t>
      </w:r>
      <w:r>
        <w:t xml:space="preserve"> </w:t>
      </w:r>
      <w:r>
        <w:t xml:space="preserve">По Wright и соавт., удовлетворённость выше, когда выбор ближе к приёму пищи [106]. По Wheeler и соавт., переход к выбору в момент еды увеличил производственные отходы с 55 до 90 г на жителя в день [97].</w:t>
      </w:r>
    </w:p>
    <w:p>
      <w:pPr>
        <w:pStyle w:val="BodyText"/>
      </w:pPr>
      <w:r>
        <w:rPr>
          <w:b/>
          <w:bCs/>
        </w:rPr>
        <w:t xml:space="preserve">Санитарное ограничение.</w:t>
      </w:r>
      <w:r>
        <w:t xml:space="preserve"> </w:t>
      </w:r>
      <w:r>
        <w:t xml:space="preserve">СанПиН 4282-26 запрещает реализовывать готовые блюда на следующий день и замораживать нереализованные (п. 32) [3]. Всё, что приготовлено под прогноз и не роздано, становится отходами, поэтому выбор в момент еды требует прогноза объёмов.</w:t>
      </w:r>
    </w:p>
    <w:p>
      <w:pPr>
        <w:pStyle w:val="BodyText"/>
      </w:pPr>
      <w:r>
        <w:rPr>
          <w:b/>
          <w:bCs/>
        </w:rPr>
        <w:t xml:space="preserve">Иллюстрация прогноза.</w:t>
      </w:r>
      <w:r>
        <w:t xml:space="preserve"> </w:t>
      </w:r>
      <w:r>
        <w:t xml:space="preserve">На старте варианты распределяются в пропорции 50/50 с небольшим резервом на каждый. Ежедневно фиксируются фактическое распределение выбора и число жителей, которым не хватило выбранного варианта; через две-три недели пропорции корректируются по накопленной статистике. Качество прогноза характеризует доля жителей, не получивших выбранного варианта, которая должна стремиться к нулю, а потери — масса нерозданных порций.</w:t>
      </w:r>
    </w:p>
    <w:p>
      <w:pPr>
        <w:pStyle w:val="BodyText"/>
      </w:pPr>
      <w:r>
        <w:rPr>
          <w:b/>
          <w:bCs/>
        </w:rPr>
        <w:t xml:space="preserve">Компромисс.</w:t>
      </w:r>
      <w:r>
        <w:t xml:space="preserve"> </w:t>
      </w:r>
      <w:r>
        <w:t xml:space="preserve">Возможно сочетание заказа накануне для маломобильных жителей, получающих пищу в комнатах, с выбором в момент еды в столовой. Правила внутреннего распорядка ДСО «Серафимовский» разводят столовую, «зал заказного питания (вариативное меню)» и приём пищи маломобильных жителей в комнатах, но порядка заказа для последних не определяют [28].</w:t>
      </w:r>
    </w:p>
    <w:p>
      <w:pPr>
        <w:pStyle w:val="BodyText"/>
      </w:pPr>
      <w:r>
        <w:rPr>
          <w:b/>
          <w:bCs/>
        </w:rPr>
        <w:t xml:space="preserve">Классы.</w:t>
      </w:r>
      <w:r>
        <w:t xml:space="preserve"> </w:t>
      </w:r>
      <w:r>
        <w:t xml:space="preserve">Норма — п. 32 СанПиН 4282-26. Толкование — выводы из исследований. Рекомендация — прогноз, индикаторы, смешанный режим.</w:t>
      </w:r>
    </w:p>
    <w:bookmarkEnd w:id="127"/>
    <w:bookmarkStart w:id="128" w:name="сценарий-4.-раздача-и-персонал"/>
    <w:p>
      <w:pPr>
        <w:pStyle w:val="Heading2"/>
      </w:pPr>
      <w:r>
        <w:t xml:space="preserve">Сценарий 4. Раздача и персонал</w:t>
      </w:r>
    </w:p>
    <w:p>
      <w:pPr>
        <w:pStyle w:val="FirstParagraph"/>
      </w:pPr>
      <w:r>
        <w:rPr>
          <w:b/>
          <w:bCs/>
        </w:rPr>
        <w:t xml:space="preserve">Санитарные требования.</w:t>
      </w:r>
      <w:r>
        <w:t xml:space="preserve"> </w:t>
      </w:r>
      <w:r>
        <w:t xml:space="preserve">Готовые блюда, требующие разогрева, не могут находиться на раздаче более трёх часов с момента изготовления; к приготовлению, порционированию и раздаче не допускаются посторонние лица, «включая персонал, в должностные обязанности которого не входят указанные виды деятельности» (п. 32 СанПиН 4282-26) [3]. Работники, занятые изготовлением пищи и контактирующие с пищевой продукцией, должны проходить гигиеническую подготовку и медицинские осмотры (п. 24) и ежедневный осмотр с записью в гигиеническом журнале (п. 25) [3].</w:t>
      </w:r>
    </w:p>
    <w:p>
      <w:pPr>
        <w:pStyle w:val="BodyText"/>
      </w:pPr>
      <w:r>
        <w:rPr>
          <w:b/>
          <w:bCs/>
        </w:rPr>
        <w:t xml:space="preserve">Следствие для вариативного меню.</w:t>
      </w:r>
      <w:r>
        <w:t xml:space="preserve"> </w:t>
      </w:r>
      <w:r>
        <w:t xml:space="preserve">Если выбор организуется в отделениях (на подносах, в буфетных жилых корпусов), санитары или младшие медицинские сёстры, порционирующие второй вариант, должны иметь раздачу в числе должностных обязанностей и пройти гигиеническую подготовку. Проблема распространённая и малозаметная: при едином меню в отделение доставляются готовые порции, тогда как с введением выбора порционировать начинает персонал отделения.</w:t>
      </w:r>
    </w:p>
    <w:p>
      <w:pPr>
        <w:pStyle w:val="BodyText"/>
      </w:pPr>
      <w:r>
        <w:rPr>
          <w:b/>
          <w:bCs/>
        </w:rPr>
        <w:t xml:space="preserve">Раздача маломобильным.</w:t>
      </w:r>
      <w:r>
        <w:t xml:space="preserve"> </w:t>
      </w:r>
      <w:r>
        <w:t xml:space="preserve">Выбор, существующий только в столовой, не доходит до жителей, которые в столовую не ходят. Применимы два решения: лист заказа накануне (сценарий 3) или поднос с обоими вариантами малыми порциями и выбор на месте; во втором случае необходимо решить, как поступать с остатком. Доклад «Не просто накормить» формулирует правило «два варианта на подносе, а не вторая линия в коридоре» [22]; это рекомендация.</w:t>
      </w:r>
    </w:p>
    <w:p>
      <w:pPr>
        <w:pStyle w:val="BodyText"/>
      </w:pPr>
      <w:r>
        <w:rPr>
          <w:b/>
          <w:bCs/>
        </w:rPr>
        <w:t xml:space="preserve">Время.</w:t>
      </w:r>
      <w:r>
        <w:t xml:space="preserve"> </w:t>
      </w:r>
      <w:r>
        <w:t xml:space="preserve">Если выбор в момент еды растягивает раздачу, следует проверить, укладывается ли последняя порция в три часа с момента изготовления, и при необходимости готовить партиями.</w:t>
      </w:r>
    </w:p>
    <w:p>
      <w:pPr>
        <w:pStyle w:val="BodyText"/>
      </w:pPr>
      <w:r>
        <w:rPr>
          <w:b/>
          <w:bCs/>
        </w:rPr>
        <w:t xml:space="preserve">Классы.</w:t>
      </w:r>
      <w:r>
        <w:t xml:space="preserve"> </w:t>
      </w:r>
      <w:r>
        <w:t xml:space="preserve">Нормы — п. 24, 25, 32 СанПиН 4282-26. Рекомендация — правка должностных инструкций, подносы для маломобильных.</w:t>
      </w:r>
    </w:p>
    <w:bookmarkEnd w:id="128"/>
    <w:bookmarkStart w:id="129" w:name="X1c79e2a511ae4d2414235953b21bb849389ac39"/>
    <w:p>
      <w:pPr>
        <w:pStyle w:val="Heading2"/>
      </w:pPr>
      <w:r>
        <w:t xml:space="preserve">Сценарий 5. Санитарный паспорт каждого варианта</w:t>
      </w:r>
    </w:p>
    <w:p>
      <w:pPr>
        <w:pStyle w:val="FirstParagraph"/>
      </w:pPr>
      <w:r>
        <w:t xml:space="preserve">Каждое блюдо, предложенное на выбор, является самостоятельным объектом санитарного контроля. Поэтому для каждого варианта учреждение должно располагать следующим:</w:t>
      </w:r>
    </w:p>
    <w:p>
      <w:pPr>
        <w:pStyle w:val="Compact"/>
        <w:numPr>
          <w:ilvl w:val="0"/>
          <w:numId w:val="1008"/>
        </w:numPr>
      </w:pPr>
      <w:r>
        <w:t xml:space="preserve">технологический документ (технологическую или технико-технологическую карту), утверждённый руководителем, причём наименование блюда в меню должно совпадать с наименованием в технологическом документе (п. 11 СанПиН 4282-26) [3];</w:t>
      </w:r>
    </w:p>
    <w:p>
      <w:pPr>
        <w:pStyle w:val="Compact"/>
        <w:numPr>
          <w:ilvl w:val="0"/>
          <w:numId w:val="1008"/>
        </w:numPr>
      </w:pPr>
      <w:r>
        <w:t xml:space="preserve">запись в журнале бракеража готовой продукции: блюдо не выдаётся до устранения нарушений технологии (подп. 13 п. 56) [3];</w:t>
      </w:r>
    </w:p>
    <w:p>
      <w:pPr>
        <w:pStyle w:val="Compact"/>
        <w:numPr>
          <w:ilvl w:val="0"/>
          <w:numId w:val="1008"/>
        </w:numPr>
      </w:pPr>
      <w:r>
        <w:t xml:space="preserve">суточную пробу. Для медицинских организаций подп. 4 п. 56 требует отбирать пробу «от каждой партии приготовленной пищевой продукции», отдельно каждое блюдо; для организаций социального обслуживания прямо предусмотрен отбор суточных проб при получении готовых блюд от сторонней организации (подп. 12 п. 56) [3]. Для собственного пищеблока организации социального обслуживания прямой нормы об отборе проб в разделе VII нет (п. 2.7). Учреждению, вводящему второй вариант, разумно отбирать пробу каждого (рекомендация): без пробы одного из вариантов при пищевом отравлении источник не установить;</w:t>
      </w:r>
    </w:p>
    <w:p>
      <w:pPr>
        <w:pStyle w:val="Compact"/>
        <w:numPr>
          <w:ilvl w:val="0"/>
          <w:numId w:val="1008"/>
        </w:numPr>
      </w:pPr>
      <w:r>
        <w:t xml:space="preserve">сведения об аллергенах, если блюдо содержит ингредиенты с аллергенными свойствами (п. 43) [3].</w:t>
      </w:r>
    </w:p>
    <w:p>
      <w:pPr>
        <w:pStyle w:val="FirstParagraph"/>
      </w:pPr>
      <w:r>
        <w:rPr>
          <w:b/>
          <w:bCs/>
        </w:rPr>
        <w:t xml:space="preserve">Классы.</w:t>
      </w:r>
      <w:r>
        <w:t xml:space="preserve"> </w:t>
      </w:r>
      <w:r>
        <w:t xml:space="preserve">Нормы — п. 11, 43, подп. 12–13 п. 56. Рекомендация — проба каждого варианта на собственном пищеблоке.</w:t>
      </w:r>
    </w:p>
    <w:bookmarkEnd w:id="129"/>
    <w:bookmarkStart w:id="130" w:name="сценарий-6.-закупки-44-фз-и-223-фз"/>
    <w:p>
      <w:pPr>
        <w:pStyle w:val="Heading2"/>
      </w:pPr>
      <w:r>
        <w:t xml:space="preserve">Сценарий 6. Закупки: 44-ФЗ и 223-ФЗ</w:t>
      </w:r>
    </w:p>
    <w:p>
      <w:pPr>
        <w:pStyle w:val="FirstParagraph"/>
      </w:pPr>
      <w:r>
        <w:rPr>
          <w:b/>
          <w:bCs/>
        </w:rPr>
        <w:t xml:space="preserve">Различие контуров.</w:t>
      </w:r>
      <w:r>
        <w:t xml:space="preserve"> </w:t>
      </w:r>
      <w:r>
        <w:t xml:space="preserve">Бюджетное учреждение закупает продукты по 44-ФЗ, автономное — по 223-ФЗ и своему положению о закупке, за исключением случаев, когда закупка финансируется субсидией на капитальные вложения (ч. 4 ст. 15 44-ФЗ) [55, 56]. В Санкт-Петербурге ДСО «Серафимовский» (автономное учреждение) закупает по 223-ФЗ, а ДСО «Тесовый берег» (бюджетное) — по 44-ФЗ: извещение № 0372200070825000244 от 24.11.2025 о поставке продуктов питания размещено как открытый конкурс [64].</w:t>
      </w:r>
    </w:p>
    <w:p>
      <w:pPr>
        <w:pStyle w:val="BodyText"/>
      </w:pPr>
      <w:r>
        <w:rPr>
          <w:b/>
          <w:bCs/>
        </w:rPr>
        <w:t xml:space="preserve">Выбор и контракт.</w:t>
      </w:r>
      <w:r>
        <w:t xml:space="preserve"> </w:t>
      </w:r>
      <w:r>
        <w:t xml:space="preserve">С введением выбора объёмы отдельных продуктов колеблются: если 40 % жителей выбирают рыбу, рыбы требуется больше, а мяса меньше (сценарий 1). Контракт с жёстко зафиксированными количествами по позициям такой подвижности не выдерживает.</w:t>
      </w:r>
    </w:p>
    <w:p>
      <w:pPr>
        <w:pStyle w:val="BodyText"/>
      </w:pPr>
      <w:r>
        <w:rPr>
          <w:b/>
          <w:bCs/>
        </w:rPr>
        <w:t xml:space="preserve">Инструменты 44-ФЗ.</w:t>
      </w:r>
      <w:r>
        <w:t xml:space="preserve"> </w:t>
      </w:r>
      <w:r>
        <w:t xml:space="preserve">Если количество товара невозможно определить заранее, заказчик вправе указать в извещении цену единицы товара и максимальное значение цены контракта (ч. 24 ст. 22 44-ФЗ); количество в этом случае определяется заявками заказчика в пределах цены контракта [55]. Кроме того, если такая возможность предусмотрена извещением и контрактом, количество товара может быть увеличено или уменьшено не более чем на 10 % с соразмерным изменением цены (подп. «б» п. 1 ч. 1 ст. 95 44-ФЗ) [55]. Для вариативного меню удобнее первый инструмент, поскольку он позволяет перераспределять заказ между позициями по фактическому спросу.</w:t>
      </w:r>
    </w:p>
    <w:p>
      <w:pPr>
        <w:pStyle w:val="BodyText"/>
      </w:pPr>
      <w:r>
        <w:rPr>
          <w:b/>
          <w:bCs/>
        </w:rPr>
        <w:t xml:space="preserve">Инструменты 223-ФЗ.</w:t>
      </w:r>
      <w:r>
        <w:t xml:space="preserve"> </w:t>
      </w:r>
      <w:r>
        <w:t xml:space="preserve">Положение о закупке учреждения само определяет способы закупки и порядок изменения договора [56]. Автономное учреждение может предусмотреть рамочные договоры с ценой единицы и заявочной поставкой. Поэтому 223-ФЗ для выбора гибче, однако эту гибкость задаёт текст положения, а не закон.</w:t>
      </w:r>
    </w:p>
    <w:p>
      <w:pPr>
        <w:pStyle w:val="BodyText"/>
      </w:pPr>
      <w:r>
        <w:rPr>
          <w:b/>
          <w:bCs/>
        </w:rPr>
        <w:t xml:space="preserve">Спецификация.</w:t>
      </w:r>
      <w:r>
        <w:t xml:space="preserve"> </w:t>
      </w:r>
      <w:r>
        <w:t xml:space="preserve">В обоих контурах выбор обеспечивается спецификацией: группами взаимозаменяемых продуктов, пропорциями по статистике выбора, допустимыми заменами. Избыточная детализация (конкретная торговая марка, необоснованные характеристики) способна ограничить конкуренцию и стать предметом жалобы.</w:t>
      </w:r>
    </w:p>
    <w:p>
      <w:pPr>
        <w:pStyle w:val="BodyText"/>
      </w:pPr>
      <w:r>
        <w:rPr>
          <w:b/>
          <w:bCs/>
        </w:rPr>
        <w:t xml:space="preserve">Аутсорсинг.</w:t>
      </w:r>
      <w:r>
        <w:t xml:space="preserve"> </w:t>
      </w:r>
      <w:r>
        <w:t xml:space="preserve">Если питание передано стороннему организатору, выбор существует лишь при условии, что он записан в техническом задании. Доклад «Не просто накормить» предлагает восемь строк ТЗ: группы взаимозаменяемых продуктов; пропорции по статистике выбора; обязательность не менее двух вариантов в определённых приёмах пищи; порядок замен с актом; требования к качеству для изменённых консистенций; приёмка и пробы; цикл меню с массой порций; ежемесячная отчётность о доле выбора и остатках [22]. Ответственность за суточные пробы, бракераж и учёт жителей с нарушениями глотания поставщику не передаётся (рекомендация). Что вариативное меню может стоять в самом предмете закупки, показывает практика Самарской области: бюджетные учреждения закупают по 44-ФЗ открытым конкурсом «приготовление питания по вариативному меню» с ценой койко-дня (п. 4.10; на 14.10.2026 — восемь учреждений с формулировкой в предмете, по меньшей мере по одной закупке заключён контракт) [96]; содержание их технических заданий и контракта доклад не читал, поэтому сопоставить их с восемью строками не может.</w:t>
      </w:r>
    </w:p>
    <w:p>
      <w:pPr>
        <w:pStyle w:val="BodyText"/>
      </w:pPr>
      <w:r>
        <w:rPr>
          <w:b/>
          <w:bCs/>
        </w:rPr>
        <w:t xml:space="preserve">Классы.</w:t>
      </w:r>
      <w:r>
        <w:t xml:space="preserve"> </w:t>
      </w:r>
      <w:r>
        <w:t xml:space="preserve">Нормы — ч. 4 ст. 15, ч. 24 ст. 22, ст. 95 44-ФЗ; 223-ФЗ. Толкование — применимость к вариативному меню. Рекомендация — спецификация и ТЗ.</w:t>
      </w:r>
    </w:p>
    <w:bookmarkEnd w:id="130"/>
    <w:bookmarkStart w:id="131" w:name="X9da9dc1a36d258e4b637b50fec118892adfcf0b"/>
    <w:p>
      <w:pPr>
        <w:pStyle w:val="Heading2"/>
      </w:pPr>
      <w:r>
        <w:t xml:space="preserve">Сценарий 7. Комплект документов для проверяющего</w:t>
      </w:r>
    </w:p>
    <w:p>
      <w:pPr>
        <w:pStyle w:val="FirstParagraph"/>
      </w:pPr>
      <w:r>
        <w:t xml:space="preserve">Проверяющий оценивает документы и факты, а не намерения. Поэтому до начала пилота целесообразно собрать следующий комплект (рекомендация); перечень сохранён в форме контрольного списка, поскольку служит рабочим инструментом:</w:t>
      </w:r>
    </w:p>
    <w:p>
      <w:pPr>
        <w:pStyle w:val="Compact"/>
        <w:numPr>
          <w:ilvl w:val="0"/>
          <w:numId w:val="1009"/>
        </w:numPr>
      </w:pPr>
      <w:r>
        <w:t xml:space="preserve">Локальный акт (приказ или раздел правил внутреннего распорядка) о порядке организации вариативного питания, с определением выбора, перечнем приёмов пищи с выбором, порядком учёта и ответственными. Правила внутреннего распорядка ДСО «Серафимовский», утверждённые приказом № 124 [28], таким актом не являются. Они упоминают «зал заказного питания (вариативное меню)» одной фразой о месте приёма пищи. Отдельного положения об организации вариативного питания учреждение в открытом доступе не публикует (п. 4.8). Пример показывает минимум, а не образец.</w:t>
      </w:r>
    </w:p>
    <w:p>
      <w:pPr>
        <w:pStyle w:val="Compact"/>
        <w:numPr>
          <w:ilvl w:val="0"/>
          <w:numId w:val="1009"/>
        </w:numPr>
      </w:pPr>
      <w:r>
        <w:t xml:space="preserve">Утверждённое цикличное меню с указанием вариантов.</w:t>
      </w:r>
    </w:p>
    <w:p>
      <w:pPr>
        <w:pStyle w:val="Compact"/>
        <w:numPr>
          <w:ilvl w:val="0"/>
          <w:numId w:val="1009"/>
        </w:numPr>
      </w:pPr>
      <w:r>
        <w:t xml:space="preserve">Таблица замен с указанием источника и расчёт выполнения норм за период с учётом замен.</w:t>
      </w:r>
    </w:p>
    <w:p>
      <w:pPr>
        <w:pStyle w:val="Compact"/>
        <w:numPr>
          <w:ilvl w:val="0"/>
          <w:numId w:val="1009"/>
        </w:numPr>
      </w:pPr>
      <w:r>
        <w:t xml:space="preserve">Технологические документы на каждый вариант.</w:t>
      </w:r>
    </w:p>
    <w:p>
      <w:pPr>
        <w:pStyle w:val="Compact"/>
        <w:numPr>
          <w:ilvl w:val="0"/>
          <w:numId w:val="1009"/>
        </w:numPr>
      </w:pPr>
      <w:r>
        <w:t xml:space="preserve">Журналы бракеража и суточных проб с записями по каждому варианту.</w:t>
      </w:r>
    </w:p>
    <w:p>
      <w:pPr>
        <w:pStyle w:val="Compact"/>
        <w:numPr>
          <w:ilvl w:val="0"/>
          <w:numId w:val="1009"/>
        </w:numPr>
      </w:pPr>
      <w:r>
        <w:t xml:space="preserve">Учёт выбора: лист заказа (при заказе накануне) или ежедневная статистика распределения выбора.</w:t>
      </w:r>
    </w:p>
    <w:p>
      <w:pPr>
        <w:pStyle w:val="Compact"/>
        <w:numPr>
          <w:ilvl w:val="0"/>
          <w:numId w:val="1009"/>
        </w:numPr>
      </w:pPr>
      <w:r>
        <w:t xml:space="preserve">Протоколы совета (комиссии) по питанию, если такой создан.</w:t>
      </w:r>
    </w:p>
    <w:p>
      <w:pPr>
        <w:pStyle w:val="Compact"/>
        <w:numPr>
          <w:ilvl w:val="0"/>
          <w:numId w:val="1009"/>
        </w:numPr>
      </w:pPr>
      <w:r>
        <w:t xml:space="preserve">Письмо учредителю об изменении организации питания (если это требуется уставом или порядком взаимодействия с учредителем).</w:t>
      </w:r>
    </w:p>
    <w:p>
      <w:pPr>
        <w:pStyle w:val="FirstParagraph"/>
      </w:pPr>
      <w:r>
        <w:t xml:space="preserve">Типовые вопросы проверяющего предполагают столь же определённые ответы. На вопрос «почему подают не по меню?» отвечает то, что варианты включены в утверждённое меню; на вопрос «где выполнение норм?» — накопительная ведомость с пересчётом замен; на вопрос «кто разрешил?» — локальный акт учреждения, принятый в пределах его компетенции по уставу. Ответ «так теперь везде» или «так рекомендует Минтруд» неверен: федеральной нормы о вариативном меню нет.</w:t>
      </w:r>
    </w:p>
    <w:p>
      <w:pPr>
        <w:pStyle w:val="BodyText"/>
      </w:pPr>
      <w:r>
        <w:t xml:space="preserve">Роспотребнадзор оценивает соблюдение обязательных санитарных требований (температура, пробы, поточность, сроки), тогда как оценка соблюдения рекомендательных норм СанПиН не может быть предметом федерального государственного санитарно-эпидемиологического контроля (п. 3 СанПиН 4282-26) [3].</w:t>
      </w:r>
    </w:p>
    <w:bookmarkEnd w:id="131"/>
    <w:bookmarkStart w:id="132" w:name="Xd7c646b569792ab825f7172cad6ceef62198b9b"/>
    <w:p>
      <w:pPr>
        <w:pStyle w:val="Heading2"/>
      </w:pPr>
      <w:r>
        <w:t xml:space="preserve">Сценарий 8. Экономика: что можно утверждать и как измерять</w:t>
      </w:r>
    </w:p>
    <w:p>
      <w:pPr>
        <w:pStyle w:val="FirstParagraph"/>
      </w:pPr>
      <w:r>
        <w:rPr>
          <w:b/>
          <w:bCs/>
        </w:rPr>
        <w:t xml:space="preserve">Что известно.</w:t>
      </w:r>
      <w:r>
        <w:t xml:space="preserve"> </w:t>
      </w:r>
      <w:r>
        <w:t xml:space="preserve">Российских опубликованных расчётов стоимости вариативного меню нет (п. 4.13). Из зарубежных данных известно, что в исследовании Wheeler и соавт. стоимость выросла с 9,20–11,14 до 11,01–12,15 австралийского доллара на жителя в день, а производственные отходы — с 55 до 90 г [97]. Средняя стоимость кейтеринга в австралийских учреждениях составляет 8,00 доллара в день, из них на сырьё приходится 6,08 доллара [135].</w:t>
      </w:r>
    </w:p>
    <w:p>
      <w:pPr>
        <w:pStyle w:val="BodyText"/>
      </w:pPr>
      <w:r>
        <w:rPr>
          <w:b/>
          <w:bCs/>
        </w:rPr>
        <w:t xml:space="preserve">Где возникают затраты (толкование).</w:t>
      </w:r>
      <w:r>
        <w:t xml:space="preserve"> </w:t>
      </w:r>
      <w:r>
        <w:t xml:space="preserve">Затраты на сырьё при парах внутри группы перераспределяются, а не растут (сценарий 2). Дополнительные затраты возникают в трёх местах: производственные отходы при выборе в момент еды; время персонала на раздаче и учёте; оборудование для второго технологического потока или для доставки в отделения. Петербургское сообщение называет оборудование и сотрудников [21].</w:t>
      </w:r>
    </w:p>
    <w:p>
      <w:pPr>
        <w:pStyle w:val="BodyText"/>
      </w:pPr>
      <w:r>
        <w:rPr>
          <w:b/>
          <w:bCs/>
        </w:rPr>
        <w:t xml:space="preserve">Иллюстративная арифметика потерь.</w:t>
      </w:r>
      <w:r>
        <w:t xml:space="preserve"> </w:t>
      </w:r>
      <w:r>
        <w:t xml:space="preserve">Если перенести на учреждение на 300 жителей прирост производственных отходов из исследования Wheeler и соавт. (+35 г на жителя в день), получится около 10,5 кг готовой пищи в день. Это не прогноз, а порядок величины, который следует проверить собственным замером [97].</w:t>
      </w:r>
    </w:p>
    <w:p>
      <w:pPr>
        <w:pStyle w:val="BodyText"/>
      </w:pPr>
      <w:r>
        <w:rPr>
          <w:b/>
          <w:bCs/>
        </w:rPr>
        <w:t xml:space="preserve">Масштаб в петербургских ценах (иллюстрация; открытый вопрос автора и РГ, см. ниже).</w:t>
      </w:r>
      <w:r>
        <w:t xml:space="preserve"> </w:t>
      </w:r>
      <w:r>
        <w:t xml:space="preserve">Тариф 2026 г. на обеспечение питанием в стационарной форме для совершеннолетних составляет 581,33 руб. в день (кроме ПНИ и ДСО) и 574,43 руб. в день (ПНИ и ДСО) [76]. Если допустить, что организация выбора увеличит расходы на питание на 10–20 % (допущение, близкое к результату Wheeler и соавт. [97]), для ПНИ и ДСО это составит около 57–115 руб. на жителя в день, или 1,7–3,4 млн руб. в месяц на учреждение в 1 000 мест (иллюстративная арифметика: 574,43 × 0,1…0,2 × 1 000 × 30). Это не прогноз: австралийский прирост включал производственные отходы и персонал в австралийских условиях, а российские кейсы (п. 4.13) показывают, что стартовый формат вводился и без публично названных дополнительных расходов. Для сопоставления порядков величин: годовой рост тарифа ПНИ и ДСО с 2025 по 2026 г. составил 2,80 руб. в день (571,63 → 574,43) [75, 76], то есть допущенный прирост в 20–40 раз превышает годовую индексацию. Арифметика показывает лишь одно: полный переход крупного учреждения — вопрос учредителя, а не только пищеблока. Сохранять ли эту иллюстрацию в итоговом тексте и в каком виде — открытый вопрос для автора и рабочей группы: она полезна как масштаб, но может быть прочитана как оценка затрат, которой не является.</w:t>
      </w:r>
    </w:p>
    <w:p>
      <w:pPr>
        <w:pStyle w:val="BodyText"/>
      </w:pPr>
      <w:r>
        <w:rPr>
          <w:b/>
          <w:bCs/>
        </w:rPr>
        <w:t xml:space="preserve">Чего доклад не утверждает.</w:t>
      </w:r>
      <w:r>
        <w:t xml:space="preserve"> </w:t>
      </w:r>
      <w:r>
        <w:t xml:space="preserve">Формулу «вариативность почти бесплатна» доклад «Не просто накормить» из своего текста исключил: стоимость зависит от модели раздачи и устанавливается замером, а без данных нельзя утверждать ни экономию, ни невозможность [22, гл. 29.1]. Настоящий доклад придерживается той же рамки.</w:t>
      </w:r>
    </w:p>
    <w:p>
      <w:pPr>
        <w:pStyle w:val="BodyText"/>
      </w:pPr>
      <w:r>
        <w:rPr>
          <w:b/>
          <w:bCs/>
        </w:rPr>
        <w:t xml:space="preserve">Три строки, которые нельзя складывать в одну (толкование по [22]).</w:t>
      </w:r>
      <w:r>
        <w:t xml:space="preserve"> </w:t>
      </w:r>
      <w:r>
        <w:t xml:space="preserve">(1)</w:t>
      </w:r>
      <w:r>
        <w:t xml:space="preserve"> </w:t>
      </w:r>
      <w:r>
        <w:rPr>
          <w:i/>
          <w:iCs/>
        </w:rPr>
        <w:t xml:space="preserve">Сырьевая строка</w:t>
      </w:r>
      <w:r>
        <w:t xml:space="preserve"> </w:t>
      </w:r>
      <w:r>
        <w:t xml:space="preserve">— продукты на жителя в день; при парах внутри группы продуктов она перераспределяется, а не растёт (сценарий 2), и новой сметы сама по себе не требует. (2)</w:t>
      </w:r>
      <w:r>
        <w:t xml:space="preserve"> </w:t>
      </w:r>
      <w:r>
        <w:rPr>
          <w:i/>
          <w:iCs/>
        </w:rPr>
        <w:t xml:space="preserve">Труд помощи</w:t>
      </w:r>
      <w:r>
        <w:t xml:space="preserve"> </w:t>
      </w:r>
      <w:r>
        <w:t xml:space="preserve">— человеко-минуты помощников за столом и на раздаче; эта строка относится к штатному расписанию, а не к продуктовому бюджету, и при показе двух порций неговорящим жителям растёт (сценарий 14). (3)</w:t>
      </w:r>
      <w:r>
        <w:t xml:space="preserve"> </w:t>
      </w:r>
      <w:r>
        <w:rPr>
          <w:i/>
          <w:iCs/>
        </w:rPr>
        <w:t xml:space="preserve">Оборудование и инфраструктура</w:t>
      </w:r>
      <w:r>
        <w:t xml:space="preserve"> </w:t>
      </w:r>
      <w:r>
        <w:t xml:space="preserve">— мармит или второй технологический поток, термоконтейнеры для отделений, весы для замера. Корректная формулировка для учредителя такова: «отсутствие новой сметы означает отсутствие капитальных затрат на сырьё, но не отсутствие затрат на помощь и оборудование: это отдельные строки». Петербургское сообщение называет именно оборудование и сотрудников [21].</w:t>
      </w:r>
    </w:p>
    <w:p>
      <w:pPr>
        <w:pStyle w:val="BodyText"/>
      </w:pPr>
      <w:r>
        <w:rPr>
          <w:b/>
          <w:bCs/>
        </w:rPr>
        <w:t xml:space="preserve">Семидневный замер (локальная форма, рекомендация; по [22, гл. 22.3 и прил. 25]).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Что</w:t>
            </w:r>
          </w:p>
        </w:tc>
        <w:tc>
          <w:tcPr/>
          <w:p>
            <w:pPr>
              <w:pStyle w:val="Compact"/>
            </w:pPr>
            <w:r>
              <w:t xml:space="preserve">Как</w:t>
            </w:r>
          </w:p>
        </w:tc>
      </w:tr>
      <w:tr>
        <w:tc>
          <w:tcPr/>
          <w:p>
            <w:pPr>
              <w:pStyle w:val="Compact"/>
            </w:pPr>
            <w:r>
              <w:t xml:space="preserve">Когда</w:t>
            </w:r>
          </w:p>
        </w:tc>
        <w:tc>
          <w:tcPr/>
          <w:p>
            <w:pPr>
              <w:pStyle w:val="Compact"/>
            </w:pPr>
            <w:r>
              <w:t xml:space="preserve">Обычная неделя без праздников — до запуска; повтор на 80–90-й день пилота; далее ежеквартально</w:t>
            </w:r>
          </w:p>
        </w:tc>
      </w:tr>
      <w:tr>
        <w:tc>
          <w:tcPr/>
          <w:p>
            <w:pPr>
              <w:pStyle w:val="Compact"/>
            </w:pPr>
            <w:r>
              <w:t xml:space="preserve">Три веса в каждый приём</w:t>
            </w:r>
          </w:p>
        </w:tc>
        <w:tc>
          <w:tcPr/>
          <w:p>
            <w:pPr>
              <w:pStyle w:val="Compact"/>
            </w:pPr>
            <w:r>
              <w:t xml:space="preserve">Выдано (кг по линии); возвращено с тарелок; остатки кухни (нерозданное). Тарелочные и кухонные остатки — раздельно</w:t>
            </w:r>
          </w:p>
        </w:tc>
      </w:tr>
      <w:tr>
        <w:tc>
          <w:tcPr/>
          <w:p>
            <w:pPr>
              <w:pStyle w:val="Compact"/>
            </w:pPr>
            <w:r>
              <w:t xml:space="preserve">Результат</w:t>
            </w:r>
          </w:p>
        </w:tc>
        <w:tc>
          <w:tcPr/>
          <w:p>
            <w:pPr>
              <w:pStyle w:val="Compact"/>
            </w:pPr>
            <w:r>
              <w:t xml:space="preserve">Остаток на порцию, г; доля несъеденного по блюдам и дням; три блюда-аутсайдера</w:t>
            </w:r>
          </w:p>
        </w:tc>
      </w:tr>
      <w:tr>
        <w:tc>
          <w:tcPr/>
          <w:p>
            <w:pPr>
              <w:pStyle w:val="Compact"/>
            </w:pPr>
            <w:r>
              <w:t xml:space="preserve">Перевод в рубли</w:t>
            </w:r>
          </w:p>
        </w:tc>
        <w:tc>
          <w:tcPr/>
          <w:p>
            <w:pPr>
              <w:pStyle w:val="Compact"/>
            </w:pPr>
            <w:r>
              <w:t xml:space="preserve">Масса недельных остатков × цена килограмма по фактуре поставщика</w:t>
            </w:r>
          </w:p>
        </w:tc>
      </w:tr>
      <w:tr>
        <w:tc>
          <w:tcPr/>
          <w:p>
            <w:pPr>
              <w:pStyle w:val="Compact"/>
            </w:pPr>
            <w:r>
              <w:t xml:space="preserve">Труд помощи</w:t>
            </w:r>
          </w:p>
        </w:tc>
        <w:tc>
          <w:tcPr/>
          <w:p>
            <w:pPr>
              <w:pStyle w:val="Compact"/>
            </w:pPr>
            <w:r>
              <w:t xml:space="preserve">Три типичных дня, секундомер: жителей, нуждающихся в помощи; помогающих; суммарные минуты помощи; кто не получил помощь вовремя [22, прил. 26]</w:t>
            </w:r>
          </w:p>
        </w:tc>
      </w:tr>
      <w:tr>
        <w:tc>
          <w:tcPr/>
          <w:p>
            <w:pPr>
              <w:pStyle w:val="Compact"/>
            </w:pPr>
            <w:r>
              <w:t xml:space="preserve">Честность</w:t>
            </w:r>
          </w:p>
        </w:tc>
        <w:tc>
          <w:tcPr/>
          <w:p>
            <w:pPr>
              <w:pStyle w:val="Compact"/>
            </w:pPr>
            <w:r>
              <w:t xml:space="preserve">Меню недели не «улучшать»; сменам проверку не объявлять; праздник или обострение — в примечание, а не вычёркивать</w:t>
            </w:r>
          </w:p>
        </w:tc>
      </w:tr>
    </w:tbl>
    <w:p>
      <w:pPr>
        <w:pStyle w:val="BodyText"/>
      </w:pPr>
      <w:r>
        <w:t xml:space="preserve">Семь дней — короткий ряд, поэтому выводы делаются по повторяемости замеров, а не по одному из них. Снижение остатков после введения выбора остаётся гипотезой, которую подтверждает лишь повторный замер [22].</w:t>
      </w:r>
    </w:p>
    <w:p>
      <w:pPr>
        <w:pStyle w:val="BodyText"/>
      </w:pPr>
      <w:r>
        <w:rPr>
          <w:b/>
          <w:bCs/>
        </w:rPr>
        <w:t xml:space="preserve">Две модели закупки одного эффекта (иллюстрация по публичным источникам).</w:t>
      </w:r>
      <w:r>
        <w:t xml:space="preserve"> </w:t>
      </w:r>
      <w:r>
        <w:t xml:space="preserve">Допустим, замер показал, что рыбное второе выбирают чаще, чем предполагал цикл. ДСО «Серафимовский» как автономное учреждение закупает по 223-ФЗ и своему положению о закупке, причём предметом закупки служат не продукты, а услуга по организации питания (аутсорсинг подтверждён автором [93]; в 2026 г. — договор на год с одним исполнителем, затем краткосрочные закупки в июне — июле, конкурс № 32616197209 на август — декабрь с начальной ценой 92 110 941,90 руб. и договор с другим исполнителем от 17.08.2026 [94, 95]; п. 4.8). Цикличное меню, приложенное к закупочной документации, расписано по вариантам диеты (ОВД, ИП, ОВД2, летний вариант) с одним блюдом на позицию [94], а варианты диеты не являются выбором блюд (п. 1.2). При закупке услуги перераспределение между мясом и рыбой становится заботой исполнителя, но лишь при условии, что варианты и порядок их учёта записаны в техническом задании; при продуктовой закупке по рамочному договору с ценой единицы оно осуществляется заявками без изменения договора (сценарии 6 и 12) [56]. Как выбор закреплён в договоре «Серафимовского», доклад не проверял: техническое задание конкурса № 32616197209 не прочитано и после повторной попытки 07.10.2026, а из открытых карточек известны лишь состав документации и деление предмета на три позиции в человеко-днях (п. 4.8) [94, 95].</w:t>
      </w:r>
    </w:p>
    <w:p>
      <w:pPr>
        <w:pStyle w:val="BodyText"/>
      </w:pPr>
      <w:r>
        <w:rPr>
          <w:b/>
          <w:bCs/>
        </w:rPr>
        <w:t xml:space="preserve">Выбор в техническом задании договора услуг (рекомендация).</w:t>
      </w:r>
      <w:r>
        <w:t xml:space="preserve"> </w:t>
      </w:r>
      <w:r>
        <w:t xml:space="preserve">Если питание передано организатору, вариативное меню существует для заказчика ровно в том объёме, в каком оно записано в ТЗ: какие приёмы пищи и позиции имеют два варианта; как и когда принимается заказ (накануне, в момент еды) и кто передаёт его исполнителю; ТТК на каждый вариант; цена человеко-дня, не зависящая от распределения выбора внутри групп продуктов; отчёт исполнителя о распределении выбора и остатках; ответственность заказчика за суточные пробы и бракераж (подп. 12–14 п. 56 СанПиН 4282-26) [3]. Без этого «выбор» держится на доброй воле исполнителя и исчезает при смене контрагента. Смена контрагента — не гипотеза: в ДСО «Серафимовский» исполнитель услуги питания сменился в середине 2026 г. (договор от 02.12.2025 на год, новый договор от 17.08.2026 по итогам конкурса на август — декабрь) [95]. Всё, что не записано в ТЗ, при такой смене приходится согласовывать заново, а цикл по вариантам диеты из документации без отдельного раздела о выборе блюд выбора не гарантирует (толкование). ДСО «Тесовый берег» как бюджетное учреждение закупает по 44-ФЗ открытым конкурсом [64]; та же задача решается здесь либо заранее — ценой единицы при максимальной цене контракта (ч. 24 ст. 22), либо изменением количества не более чем на 10 % по ст. 95, если это предусмотрено извещением и контрактом [55]. Конкретных положений о закупке «Серафимовского» и условий контракта «Тесового берега» об изменении количества доклад не анализировал; сравнение показывает механизмы, а не практику этих учреждений (толкование).</w:t>
      </w:r>
    </w:p>
    <w:p>
      <w:pPr>
        <w:pStyle w:val="BodyText"/>
      </w:pPr>
      <w:r>
        <w:rPr>
          <w:b/>
          <w:bCs/>
        </w:rPr>
        <w:t xml:space="preserve">Распределение выбора и сырьевая строка</w:t>
      </w:r>
      <w:r>
        <w:t xml:space="preserve"> </w:t>
      </w:r>
      <w:r>
        <w:t xml:space="preserve">фиксируются ежедневно и помесячно: доля выбравших каждый вариант; доля выбравших Б, но не получивших Б; фактические расходы на продукты на жителя в день за месяц до и месяц после (рекомендация).</w:t>
      </w:r>
    </w:p>
    <w:bookmarkEnd w:id="132"/>
    <w:bookmarkStart w:id="133" w:name="сценарий-9.-пилот-на-90-дней"/>
    <w:p>
      <w:pPr>
        <w:pStyle w:val="Heading2"/>
      </w:pPr>
      <w:r>
        <w:t xml:space="preserve">Сценарий 9. Пилот на 90 дней</w:t>
      </w:r>
    </w:p>
    <w:p>
      <w:pPr>
        <w:pStyle w:val="FirstParagraph"/>
      </w:pPr>
      <w:r>
        <w:rPr>
          <w:b/>
          <w:bCs/>
        </w:rPr>
        <w:t xml:space="preserve">Конструкция (рекомендация).</w:t>
      </w:r>
      <w:r>
        <w:t xml:space="preserve"> </w:t>
      </w:r>
      <w:r>
        <w:t xml:space="preserve">Доклад «Не просто накормить» предлагает пилот на одном отделении (20–35 жителей) с заказом накануне на старте [22]. Настоящая редакция распределяет 90 дней по месяцам так, чтобы первый месяц был отведён на показатели «до», второй — на документы и обучение, а сам выбор начинался в третьем. Формат третьего месяца — два варианта на завтрак и обед — взят по образцу новосибирских интернатов, где публично описан именно выбор на основных приёмах пищи (п. 4.2–4.4) [5, 7]; это образец формата, а не доказательство результата.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Месяц</w:t>
            </w:r>
          </w:p>
        </w:tc>
        <w:tc>
          <w:tcPr/>
          <w:p>
            <w:pPr>
              <w:pStyle w:val="Compact"/>
            </w:pPr>
            <w:r>
              <w:t xml:space="preserve">Что делается</w:t>
            </w:r>
          </w:p>
        </w:tc>
        <w:tc>
          <w:tcPr/>
          <w:p>
            <w:pPr>
              <w:pStyle w:val="Compact"/>
            </w:pPr>
            <w:r>
              <w:t xml:space="preserve">Результат месяца</w:t>
            </w:r>
          </w:p>
        </w:tc>
      </w:tr>
      <w:tr>
        <w:tc>
          <w:tcPr/>
          <w:p>
            <w:pPr>
              <w:pStyle w:val="Compact"/>
            </w:pPr>
            <w:r>
              <w:t xml:space="preserve">1. Метрики «до»</w:t>
            </w:r>
          </w:p>
        </w:tc>
        <w:tc>
          <w:tcPr/>
          <w:p>
            <w:pPr>
              <w:pStyle w:val="Compact"/>
            </w:pPr>
            <w:r>
              <w:t xml:space="preserve">Приказ о пилоте; уведомление учредителя; при аутсорсинге — сверка контракта. Семидневный замер остатков (сценарий 8); учёт трудозатрат помощи за три типичных дня; учёт конфликтов за едой (споры о порции, отнятая еда, отказ сесть за стол, жалобы) по журналу смены за 4 недели</w:t>
            </w:r>
          </w:p>
        </w:tc>
        <w:tc>
          <w:tcPr/>
          <w:p>
            <w:pPr>
              <w:pStyle w:val="Compact"/>
            </w:pPr>
            <w:r>
              <w:t xml:space="preserve">Базовые значения трёх KPI</w:t>
            </w:r>
          </w:p>
        </w:tc>
      </w:tr>
      <w:tr>
        <w:tc>
          <w:tcPr/>
          <w:p>
            <w:pPr>
              <w:pStyle w:val="Compact"/>
            </w:pPr>
            <w:r>
              <w:t xml:space="preserve">2. Документы и обучение</w:t>
            </w:r>
          </w:p>
        </w:tc>
        <w:tc>
          <w:tcPr/>
          <w:p>
            <w:pPr>
              <w:pStyle w:val="Compact"/>
            </w:pPr>
            <w:r>
              <w:t xml:space="preserve">ТТК на каждый второй вариант; меню с двумя вариантами в пределах региональной нормы; журнал выбора и замен; изменения в должностные инструкции раздающих (п. 2.7); протокол трёх отказов (сценарий 10); карты предпочтений неговорящих жителей (сценарий 15); инструктаж смен по показу двух порций</w:t>
            </w:r>
          </w:p>
        </w:tc>
        <w:tc>
          <w:tcPr/>
          <w:p>
            <w:pPr>
              <w:pStyle w:val="Compact"/>
            </w:pPr>
            <w:r>
              <w:t xml:space="preserve">Комплект для проверяющего (сценарий 7) готов до первого дня выбора</w:t>
            </w:r>
          </w:p>
        </w:tc>
      </w:tr>
      <w:tr>
        <w:tc>
          <w:tcPr/>
          <w:p>
            <w:pPr>
              <w:pStyle w:val="Compact"/>
            </w:pPr>
            <w:r>
              <w:t xml:space="preserve">3. Пилот</w:t>
            </w:r>
          </w:p>
        </w:tc>
        <w:tc>
          <w:tcPr/>
          <w:p>
            <w:pPr>
              <w:pStyle w:val="Compact"/>
            </w:pPr>
            <w:r>
              <w:t xml:space="preserve">Два варианта на завтрак и обед ежедневно; ужин — по прежнему меню; журналы с первого дня; еженедельный разбор; на 80–90-й день — повторный семидневный замер и учёт трудозатрат</w:t>
            </w:r>
          </w:p>
        </w:tc>
        <w:tc>
          <w:tcPr/>
          <w:p>
            <w:pPr>
              <w:pStyle w:val="Compact"/>
            </w:pPr>
            <w:r>
              <w:t xml:space="preserve">Сравнение «до/после»; решение: расширить, закрепить или свернуть с причинами</w:t>
            </w:r>
          </w:p>
        </w:tc>
      </w:tr>
    </w:tbl>
    <w:p>
      <w:pPr>
        <w:pStyle w:val="BodyText"/>
      </w:pPr>
      <w:r>
        <w:rPr>
          <w:b/>
          <w:bCs/>
        </w:rPr>
        <w:t xml:space="preserve">Три KPI пилота (рекомендация).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Показатель</w:t>
            </w:r>
          </w:p>
        </w:tc>
        <w:tc>
          <w:tcPr/>
          <w:p>
            <w:pPr>
              <w:pStyle w:val="Compact"/>
            </w:pPr>
            <w:r>
              <w:t xml:space="preserve">Как считается</w:t>
            </w:r>
          </w:p>
        </w:tc>
        <w:tc>
          <w:tcPr/>
          <w:p>
            <w:pPr>
              <w:pStyle w:val="Compact"/>
            </w:pPr>
            <w:r>
              <w:t xml:space="preserve">Что считать успехом</w:t>
            </w:r>
          </w:p>
        </w:tc>
      </w:tr>
      <w:tr>
        <w:tc>
          <w:tcPr/>
          <w:p>
            <w:pPr>
              <w:pStyle w:val="Compact"/>
            </w:pPr>
            <w:r>
              <w:t xml:space="preserve">Доля съеденного</w:t>
            </w:r>
          </w:p>
        </w:tc>
        <w:tc>
          <w:tcPr/>
          <w:p>
            <w:pPr>
              <w:pStyle w:val="Compact"/>
            </w:pPr>
            <w:r>
              <w:t xml:space="preserve">100 % минус остаток с тарелок к выданному по массе, отдельно по завтраку и обеду</w:t>
            </w:r>
          </w:p>
        </w:tc>
        <w:tc>
          <w:tcPr/>
          <w:p>
            <w:pPr>
              <w:pStyle w:val="Compact"/>
            </w:pPr>
            <w:r>
              <w:t xml:space="preserve">Не ниже базового; рост — гипотеза, подтверждаемая повтором</w:t>
            </w:r>
          </w:p>
        </w:tc>
      </w:tr>
      <w:tr>
        <w:tc>
          <w:tcPr/>
          <w:p>
            <w:pPr>
              <w:pStyle w:val="Compact"/>
            </w:pPr>
            <w:r>
              <w:t xml:space="preserve">Конфликты за едой</w:t>
            </w:r>
          </w:p>
        </w:tc>
        <w:tc>
          <w:tcPr/>
          <w:p>
            <w:pPr>
              <w:pStyle w:val="Compact"/>
            </w:pPr>
            <w:r>
              <w:t xml:space="preserve">Число записей о конфликтах за приёмом пищи на 100 приёмов</w:t>
            </w:r>
          </w:p>
        </w:tc>
        <w:tc>
          <w:tcPr/>
          <w:p>
            <w:pPr>
              <w:pStyle w:val="Compact"/>
            </w:pPr>
            <w:r>
              <w:t xml:space="preserve">Не выше базового</w:t>
            </w:r>
          </w:p>
        </w:tc>
      </w:tr>
      <w:tr>
        <w:tc>
          <w:tcPr/>
          <w:p>
            <w:pPr>
              <w:pStyle w:val="Compact"/>
            </w:pPr>
            <w:r>
              <w:t xml:space="preserve">Труд помощи</w:t>
            </w:r>
          </w:p>
        </w:tc>
        <w:tc>
          <w:tcPr/>
          <w:p>
            <w:pPr>
              <w:pStyle w:val="Compact"/>
            </w:pPr>
            <w:r>
              <w:t xml:space="preserve">Человеко-минуты помощи на жителя в приём; число жителей, не получивших помощь вовремя</w:t>
            </w:r>
          </w:p>
        </w:tc>
        <w:tc>
          <w:tcPr/>
          <w:p>
            <w:pPr>
              <w:pStyle w:val="Compact"/>
            </w:pPr>
            <w:r>
              <w:t xml:space="preserve">Рост минут допустим и считается затратой (сценарий 8); рост «не получивших помощь вовремя» — сигнал остановки</w:t>
            </w:r>
          </w:p>
        </w:tc>
      </w:tr>
    </w:tbl>
    <w:p>
      <w:pPr>
        <w:pStyle w:val="BodyText"/>
      </w:pPr>
      <w:r>
        <w:t xml:space="preserve">Вспомогательными показателями служат доля выбравших каждый вариант и доля выбравших Б, но не получивших Б [22, гл. 22.4]. Числовых целевых значений доклад не задаёт: без российских данных любое число было бы произвольным.</w:t>
      </w:r>
    </w:p>
    <w:p>
      <w:pPr>
        <w:pStyle w:val="BodyText"/>
      </w:pPr>
      <w:r>
        <w:rPr>
          <w:b/>
          <w:bCs/>
        </w:rPr>
        <w:t xml:space="preserve">Что доказывает пилот.</w:t>
      </w:r>
      <w:r>
        <w:t xml:space="preserve"> </w:t>
      </w:r>
      <w:r>
        <w:t xml:space="preserve">Пилот доказывает, что выбор исполним и безопасен в конкретном учреждении, но не то, как он влияет на пищевой статус: для этого нет контрольной группы и недостаточно времени. Возможные систематические ошибки — эффект наблюдения в первые недели, сезонность, «своя» смена.</w:t>
      </w:r>
    </w:p>
    <w:p>
      <w:pPr>
        <w:pStyle w:val="BodyText"/>
      </w:pPr>
      <w:r>
        <w:rPr>
          <w:b/>
          <w:bCs/>
        </w:rPr>
        <w:t xml:space="preserve">Критерии немедленной остановки</w:t>
      </w:r>
      <w:r>
        <w:t xml:space="preserve"> </w:t>
      </w:r>
      <w:r>
        <w:t xml:space="preserve">(рекомендация): рост отказов от еды; рост числа жителей, не получивших помощь вовремя; санитарные нарушения на новой линии; противопоказание врача для конкретного жителя (в этом случае прекращается участие жителя, а не пилот).</w:t>
      </w:r>
    </w:p>
    <w:p>
      <w:pPr>
        <w:pStyle w:val="BodyText"/>
      </w:pPr>
      <w:r>
        <w:rPr>
          <w:b/>
          <w:bCs/>
        </w:rPr>
        <w:t xml:space="preserve">Расхождение календарей.</w:t>
      </w:r>
      <w:r>
        <w:t xml:space="preserve"> </w:t>
      </w:r>
      <w:r>
        <w:t xml:space="preserve">Предшествующая работа семинара предлагала дорожную карту на 12–24 месяца с пилотом на 11–14 месяцах [23]; доклад «Не просто накормить» сжимает старт до 90 дней на одном отделении [22]. Речь идёт о разных масштабах задачи — перестройке всего дома и пилоте, — а не об ошибке одной из работ.</w:t>
      </w:r>
    </w:p>
    <w:bookmarkEnd w:id="133"/>
    <w:bookmarkStart w:id="134" w:name="Xf2c367ba6c2f37e58716bfcf68cf8bb4e32ee28"/>
    <w:p>
      <w:pPr>
        <w:pStyle w:val="Heading2"/>
      </w:pPr>
      <w:r>
        <w:t xml:space="preserve">Сценарий 10. Невербальный выбор, отказ, пост и ночной интервал</w:t>
      </w:r>
    </w:p>
    <w:p>
      <w:pPr>
        <w:pStyle w:val="FirstParagraph"/>
      </w:pPr>
      <w:r>
        <w:rPr>
          <w:b/>
          <w:bCs/>
        </w:rPr>
        <w:t xml:space="preserve">Невербальный выбор.</w:t>
      </w:r>
      <w:r>
        <w:t xml:space="preserve"> </w:t>
      </w:r>
      <w:r>
        <w:t xml:space="preserve">Вариативное меню, построенное на вопросе «что будете?», исключает тех, кто не может ответить словами; исследование Abbey и соавт. показало, что реальный выбор особенно низок у жителей на протёртой пище [107]. Доклад «Не просто накормить» предлагает четыре канала выяснения предпочтений: показ двух реальных порций с фиксацией реакции; наблюдение за тем, что съедается, по серии записей; пищевую биографию периода, когда человек мог выразить предпочтения; сведения от близких и давних сотрудников [22]. В самом этом докладе порядок каналов определён непоследовательно: в гл. 15.4 первым назван зафиксированный в биографии выбор, в гл. 15.9 — текущее выраженное предпочтение [22]. В настоящей редакции расхождение снято правилом, разделяющим жителей по способу выражения воли (сценарий 15, «Порядок каналов»).</w:t>
      </w:r>
    </w:p>
    <w:p>
      <w:pPr>
        <w:pStyle w:val="BodyText"/>
      </w:pPr>
      <w:r>
        <w:rPr>
          <w:b/>
          <w:bCs/>
        </w:rPr>
        <w:t xml:space="preserve">Отказ от еды и принуждение.</w:t>
      </w:r>
      <w:r>
        <w:t xml:space="preserve"> </w:t>
      </w:r>
      <w:r>
        <w:t xml:space="preserve">Начать следует с того, чего в праве нет. Формула «принудительное кормление запрещено», встречающаяся в материалах семинара, в проверенных актах прямой опоры не имеет: ни Закон № 3185-1, ни 442-ФЗ, ни Правила № 305н, ни СанПиН такого запрета не формулируют (аудит рабочей базы знаний [23]; поиск по текстам [3, 24, 26, 27]). Доклад «Не просто накормить» формулирует иначе и точнее: кормление против воли недопустимо в силу ч. 2 ст. 5 Закона № 3185-1 [22]. Распределение утверждений по классам таково: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Утверждение</w:t>
            </w:r>
          </w:p>
        </w:tc>
        <w:tc>
          <w:tcPr/>
          <w:p>
            <w:pPr>
              <w:pStyle w:val="Compact"/>
            </w:pPr>
            <w:r>
              <w:t xml:space="preserve">Класс</w:t>
            </w:r>
          </w:p>
        </w:tc>
        <w:tc>
          <w:tcPr/>
          <w:p>
            <w:pPr>
              <w:pStyle w:val="Compact"/>
            </w:pPr>
            <w:r>
              <w:t xml:space="preserve">Основание</w:t>
            </w:r>
          </w:p>
        </w:tc>
      </w:tr>
      <w:tr>
        <w:tc>
          <w:tcPr/>
          <w:p>
            <w:pPr>
              <w:pStyle w:val="Compact"/>
            </w:pPr>
            <w:r>
              <w:t xml:space="preserve">Лица с психическими расстройствами имеют право на уважительное и гуманное отношение, исключающее унижение человеческого достоинства</w:t>
            </w:r>
          </w:p>
        </w:tc>
        <w:tc>
          <w:tcPr/>
          <w:p>
            <w:pPr>
              <w:pStyle w:val="Compact"/>
            </w:pPr>
            <w:r>
              <w:t xml:space="preserve">Норма</w:t>
            </w:r>
          </w:p>
        </w:tc>
        <w:tc>
          <w:tcPr/>
          <w:p>
            <w:pPr>
              <w:pStyle w:val="Compact"/>
            </w:pPr>
            <w:r>
              <w:t xml:space="preserve">Ч. 2 ст. 5 Закона № 3185-1 [26]</w:t>
            </w:r>
          </w:p>
        </w:tc>
      </w:tr>
      <w:tr>
        <w:tc>
          <w:tcPr/>
          <w:p>
            <w:pPr>
              <w:pStyle w:val="Compact"/>
            </w:pPr>
            <w:r>
              <w:t xml:space="preserve">Бытовое кормление силой (удержание, разжимание рта, «докармливание» вопреки отказу) с этой гарантией несовместимо</w:t>
            </w:r>
          </w:p>
        </w:tc>
        <w:tc>
          <w:tcPr/>
          <w:p>
            <w:pPr>
              <w:pStyle w:val="Compact"/>
            </w:pPr>
            <w:r>
              <w:t xml:space="preserve">Толкование</w:t>
            </w:r>
          </w:p>
        </w:tc>
        <w:tc>
          <w:tcPr/>
          <w:p>
            <w:pPr>
              <w:pStyle w:val="Compact"/>
            </w:pPr>
            <w:r>
              <w:t xml:space="preserve">Вывод из ч. 2 ст. 5 [22, 26]; прямого запрета нет</w:t>
            </w:r>
          </w:p>
        </w:tc>
      </w:tr>
      <w:tr>
        <w:tc>
          <w:tcPr/>
          <w:p>
            <w:pPr>
              <w:pStyle w:val="Compact"/>
            </w:pPr>
            <w:r>
              <w:t xml:space="preserve">Искусственное (зондовое, парентеральное) питание — медицинское вмешательство; решение принимает врач, согласие даёт гражданин или в случаях, указанных в законе, законный представитель</w:t>
            </w:r>
          </w:p>
        </w:tc>
        <w:tc>
          <w:tcPr/>
          <w:p>
            <w:pPr>
              <w:pStyle w:val="Compact"/>
            </w:pPr>
            <w:r>
              <w:t xml:space="preserve">Норма</w:t>
            </w:r>
          </w:p>
        </w:tc>
        <w:tc>
          <w:tcPr/>
          <w:p>
            <w:pPr>
              <w:pStyle w:val="Compact"/>
            </w:pPr>
            <w:r>
              <w:t xml:space="preserve">Ст. 20 323-ФЗ, в том числе п. 1 ч. 2 [153]</w:t>
            </w:r>
          </w:p>
        </w:tc>
      </w:tr>
      <w:tr>
        <w:tc>
          <w:tcPr/>
          <w:p>
            <w:pPr>
              <w:pStyle w:val="Compact"/>
            </w:pPr>
            <w:r>
              <w:t xml:space="preserve">«Принудительное кормление запрещено законом»</w:t>
            </w:r>
          </w:p>
        </w:tc>
        <w:tc>
          <w:tcPr/>
          <w:p>
            <w:pPr>
              <w:pStyle w:val="Compact"/>
            </w:pPr>
            <w:r>
              <w:t xml:space="preserve">Неверно</w:t>
            </w:r>
          </w:p>
        </w:tc>
        <w:tc>
          <w:tcPr/>
          <w:p>
            <w:pPr>
              <w:pStyle w:val="Compact"/>
            </w:pPr>
            <w:r>
              <w:t xml:space="preserve">Такой нормы не найдено; в документах учреждения формулу не использовать</w:t>
            </w:r>
          </w:p>
        </w:tc>
      </w:tr>
      <w:tr>
        <w:tc>
          <w:tcPr/>
          <w:p>
            <w:pPr>
              <w:pStyle w:val="Compact"/>
            </w:pPr>
            <w:r>
              <w:t xml:space="preserve">Протокол трёх отказов ниже</w:t>
            </w:r>
          </w:p>
        </w:tc>
        <w:tc>
          <w:tcPr/>
          <w:p>
            <w:pPr>
              <w:pStyle w:val="Compact"/>
            </w:pPr>
            <w:r>
              <w:t xml:space="preserve">Рекомендация / локальная форма</w:t>
            </w:r>
          </w:p>
        </w:tc>
        <w:tc>
          <w:tcPr/>
          <w:p>
            <w:pPr>
              <w:pStyle w:val="Compact"/>
            </w:pPr>
            <w:r>
              <w:t xml:space="preserve">Доклад «Не просто накормить», гл. 12 [22]; числовые триггеры этот доклад заимствует из зарубежной (онтарийской) практики, российской нормой они не являются</w:t>
            </w:r>
          </w:p>
        </w:tc>
      </w:tr>
    </w:tbl>
    <w:p>
      <w:pPr>
        <w:pStyle w:val="BodyText"/>
      </w:pPr>
      <w:r>
        <w:t xml:space="preserve">Отсюда граница для пищеблока и персонала: персонал не кормит силой и не оставляет без помощи, а при отказе предлагает альтернативу и вызывает врача. Решение о медицинском вмешательстве принимает врач, а не смена.</w:t>
      </w:r>
    </w:p>
    <w:p>
      <w:pPr>
        <w:pStyle w:val="BodyText"/>
      </w:pPr>
      <w:r>
        <w:rPr>
          <w:b/>
          <w:bCs/>
        </w:rPr>
        <w:t xml:space="preserve">Протокол трёх отказов (локальная форма, рекомендация).</w:t>
      </w:r>
    </w:p>
    <w:p>
      <w:pPr>
        <w:pStyle w:val="Compact"/>
        <w:numPr>
          <w:ilvl w:val="0"/>
          <w:numId w:val="1010"/>
        </w:numPr>
      </w:pPr>
      <w:r>
        <w:rPr>
          <w:b/>
          <w:bCs/>
        </w:rPr>
        <w:t xml:space="preserve">Фиксация.</w:t>
      </w:r>
      <w:r>
        <w:t xml:space="preserve"> </w:t>
      </w:r>
      <w:r>
        <w:t xml:space="preserve">Каждый отказ записывается в журнал приёма пищи: дата, приём, блюдо, форма отказа (словами, жестом, отодвинул тарелку, сжал губы).</w:t>
      </w:r>
    </w:p>
    <w:p>
      <w:pPr>
        <w:pStyle w:val="Compact"/>
        <w:numPr>
          <w:ilvl w:val="0"/>
          <w:numId w:val="1010"/>
        </w:numPr>
      </w:pPr>
      <w:r>
        <w:rPr>
          <w:b/>
          <w:bCs/>
        </w:rPr>
        <w:t xml:space="preserve">Альтернатива в тот же приём.</w:t>
      </w:r>
      <w:r>
        <w:t xml:space="preserve"> </w:t>
      </w:r>
      <w:r>
        <w:t xml:space="preserve">Предлагается второй вариант или блюдо из резерва; результат записывается. Вариативное меню делает этот шаг исполнимым без отдельного производственного процесса.</w:t>
      </w:r>
    </w:p>
    <w:p>
      <w:pPr>
        <w:pStyle w:val="Compact"/>
        <w:numPr>
          <w:ilvl w:val="0"/>
          <w:numId w:val="1010"/>
        </w:numPr>
      </w:pPr>
      <w:r>
        <w:rPr>
          <w:b/>
          <w:bCs/>
        </w:rPr>
        <w:t xml:space="preserve">Три отказа подряд</w:t>
      </w:r>
      <w:r>
        <w:t xml:space="preserve"> </w:t>
      </w:r>
      <w:r>
        <w:t xml:space="preserve">от основного приёма пищи — сообщение врачу (при его отсутствии в штате — медицинскому работнику по договору) в тот же день.</w:t>
      </w:r>
    </w:p>
    <w:p>
      <w:pPr>
        <w:pStyle w:val="Compact"/>
        <w:numPr>
          <w:ilvl w:val="0"/>
          <w:numId w:val="1010"/>
        </w:numPr>
      </w:pPr>
      <w:r>
        <w:rPr>
          <w:b/>
          <w:bCs/>
        </w:rPr>
        <w:t xml:space="preserve">Системный недоед</w:t>
      </w:r>
      <w:r>
        <w:t xml:space="preserve"> </w:t>
      </w:r>
      <w:r>
        <w:t xml:space="preserve">— 25 % порции и более несъедено в большинстве приёмов за неделю — врач и пересмотр плана помощи при еде.</w:t>
      </w:r>
    </w:p>
    <w:p>
      <w:pPr>
        <w:pStyle w:val="Compact"/>
        <w:numPr>
          <w:ilvl w:val="0"/>
          <w:numId w:val="1010"/>
        </w:numPr>
      </w:pPr>
      <w:r>
        <w:rPr>
          <w:b/>
          <w:bCs/>
        </w:rPr>
        <w:t xml:space="preserve">Отказ от воды</w:t>
      </w:r>
      <w:r>
        <w:t xml:space="preserve"> </w:t>
      </w:r>
      <w:r>
        <w:t xml:space="preserve">— сообщение медицинскому работнику немедленно, без ожидания трёх раз.</w:t>
      </w:r>
    </w:p>
    <w:p>
      <w:pPr>
        <w:pStyle w:val="Compact"/>
        <w:numPr>
          <w:ilvl w:val="0"/>
          <w:numId w:val="1010"/>
        </w:numPr>
      </w:pPr>
      <w:r>
        <w:rPr>
          <w:b/>
          <w:bCs/>
        </w:rPr>
        <w:t xml:space="preserve">Закрытие.</w:t>
      </w:r>
      <w:r>
        <w:t xml:space="preserve"> </w:t>
      </w:r>
      <w:r>
        <w:t xml:space="preserve">Запись о том, что сделано и кем: осмотр, решение врача, изменение подачи, привлечение близких. Повтор протокола не отменяет назначения врача.</w:t>
      </w:r>
    </w:p>
    <w:p>
      <w:pPr>
        <w:pStyle w:val="FirstParagraph"/>
      </w:pPr>
      <w:r>
        <w:t xml:space="preserve">Протокол не назначает диету, текстуру, обогащение, лекарства и не решает вопроса о зондовом питании: это компетенция врача (п. 2.8).</w:t>
      </w:r>
    </w:p>
    <w:p>
      <w:pPr>
        <w:pStyle w:val="BodyText"/>
      </w:pPr>
      <w:r>
        <w:rPr>
          <w:b/>
          <w:bCs/>
        </w:rPr>
        <w:t xml:space="preserve">Пост и религиозные ограничения.</w:t>
      </w:r>
      <w:r>
        <w:t xml:space="preserve"> </w:t>
      </w:r>
      <w:r>
        <w:t xml:space="preserve">Для ПНИ право соблюдать религиозные каноны, включая пост, если это не нарушает внутреннего распорядка, закреплено ч. 2 ст. 37 Закона № 3185-1 в силу ст. 43 [26]. С 01.09.2025 обязанность обеспечивать условия для соблюдения постов возложена на все организации социального обслуживания подп. 15 п. 20 Правил, утверждённых приказом № 305н [27]. В организационном отношении это три вопроса, на которые у учреждения должен быть письменный ответ: как житель заявляет о соблюдении поста (заявление, отметка в индивидуальной программе или устное сообщение, зафиксированное сотрудником); какие постные блюда входят в меню на период поста и по каким технологическим документам они готовятся; каким образом выполнение норм по белоксодержащим группам (мясо, молоко, яйцо) обеспечивается заменой на рыбу в разрешённые дни, бобовые и другие продукты по утверждённой таблице замен (рекомендация). Вариативное меню обеспечивает это право без отдельной «постной кухни»: постное блюдо становится одним из вариантов. Если у жителя есть медицинские назначения, вопрос о посте согласуется с врачом.</w:t>
      </w:r>
    </w:p>
    <w:p>
      <w:pPr>
        <w:pStyle w:val="BodyText"/>
      </w:pPr>
      <w:r>
        <w:rPr>
          <w:b/>
          <w:bCs/>
        </w:rPr>
        <w:t xml:space="preserve">Ночной интервал.</w:t>
      </w:r>
      <w:r>
        <w:t xml:space="preserve"> </w:t>
      </w:r>
      <w:r>
        <w:t xml:space="preserve">Для взрослых в организациях социального обслуживания СанПиН 4282-26 устанавливает лишь минимальную кратность — не менее трёх раз в день (подп. 11 п. 56) [3]. Рекомендации, утверждённые постановлением № 12, предписывают не допускать длительных перерывов, «особенно между ужином предыдущего и завтраком последующего дня», без числового предела [31]. Зарубежные ориентиры составляют не более 14 часов (16 часов при перекусе) в США [139] и не более 11 часов в шведских рекомендациях [147]. Доклад «Не просто накормить» использует рабочий ориентир не более 13 часов [22]; это ориентир, а не норма. Выбор блюда не возмещает долгого ночного перерыва: если ужин подаётся в 17:30, а завтрак в 8:30, интервал составляет 15 часов, и это проблема организации режима, а не меню.</w:t>
      </w:r>
    </w:p>
    <w:bookmarkEnd w:id="134"/>
    <w:bookmarkStart w:id="135" w:name="X30b6f71304dbf3b26b26de2757ca180b4e4861b"/>
    <w:p>
      <w:pPr>
        <w:pStyle w:val="Heading2"/>
      </w:pPr>
      <w:r>
        <w:t xml:space="preserve">Сценарий 11. Один день меню по нормам № 1284: две точки выбора и проверка по таблице замен</w:t>
      </w:r>
    </w:p>
    <w:p>
      <w:pPr>
        <w:pStyle w:val="FirstParagraph"/>
      </w:pPr>
      <w:r>
        <w:rPr>
          <w:b/>
          <w:bCs/>
        </w:rPr>
        <w:t xml:space="preserve">Задача.</w:t>
      </w:r>
      <w:r>
        <w:t xml:space="preserve"> </w:t>
      </w:r>
      <w:r>
        <w:t xml:space="preserve">Показать на примере одного дня, как учреждение (кроме ПНИ и ДСО, 100 жителей) проверяет меню с двумя точками выбора и что именно попадает в накопительную ведомость. Арифметика иллюстративная; блюда и закладки условные, нормы приводятся по постановлению № 1284 в редакции, действующей с 01.01.2026 [34], коэффициенты замен — по приложению № 11 к СанПиН 4282-26 [3].</w:t>
      </w:r>
    </w:p>
    <w:p>
      <w:pPr>
        <w:pStyle w:val="BodyText"/>
      </w:pPr>
      <w:r>
        <w:rPr>
          <w:b/>
          <w:bCs/>
        </w:rPr>
        <w:t xml:space="preserve">План дня (иллюстрация).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Приём пищи</w:t>
            </w:r>
          </w:p>
        </w:tc>
        <w:tc>
          <w:tcPr/>
          <w:p>
            <w:pPr>
              <w:pStyle w:val="Compact"/>
            </w:pPr>
            <w:r>
              <w:t xml:space="preserve">Без выбора</w:t>
            </w:r>
          </w:p>
        </w:tc>
        <w:tc>
          <w:tcPr/>
          <w:p>
            <w:pPr>
              <w:pStyle w:val="Compact"/>
            </w:pPr>
            <w:r>
              <w:t xml:space="preserve">Точка выбора</w:t>
            </w:r>
          </w:p>
        </w:tc>
        <w:tc>
          <w:tcPr/>
          <w:p>
            <w:pPr>
              <w:pStyle w:val="Compact"/>
            </w:pPr>
            <w:r>
              <w:t xml:space="preserve">Группа № 1284</w:t>
            </w:r>
          </w:p>
        </w:tc>
        <w:tc>
          <w:tcPr/>
          <w:p>
            <w:pPr>
              <w:pStyle w:val="Compact"/>
            </w:pPr>
            <w:r>
              <w:t xml:space="preserve">Нужна ли таблица замен</w:t>
            </w:r>
          </w:p>
        </w:tc>
      </w:tr>
      <w:tr>
        <w:tc>
          <w:tcPr/>
          <w:p>
            <w:pPr>
              <w:pStyle w:val="Compact"/>
            </w:pPr>
            <w:r>
              <w:t xml:space="preserve">Завтрак</w:t>
            </w:r>
          </w:p>
        </w:tc>
        <w:tc>
          <w:tcPr/>
          <w:p>
            <w:pPr>
              <w:pStyle w:val="Compact"/>
            </w:pPr>
            <w:r>
              <w:t xml:space="preserve">Хлеб, масло, чай</w:t>
            </w:r>
          </w:p>
        </w:tc>
        <w:tc>
          <w:tcPr/>
          <w:p>
            <w:pPr>
              <w:pStyle w:val="Compact"/>
            </w:pPr>
            <w:r>
              <w:t xml:space="preserve">Каша овсяная или гречневая (крупа 40 г)</w:t>
            </w:r>
          </w:p>
        </w:tc>
        <w:tc>
          <w:tcPr/>
          <w:p>
            <w:pPr>
              <w:pStyle w:val="Compact"/>
            </w:pPr>
            <w:r>
              <w:t xml:space="preserve">«Крупы, бобовые» — обе</w:t>
            </w:r>
          </w:p>
        </w:tc>
        <w:tc>
          <w:tcPr/>
          <w:p>
            <w:pPr>
              <w:pStyle w:val="Compact"/>
            </w:pPr>
            <w:r>
              <w:t xml:space="preserve">Нет</w:t>
            </w:r>
          </w:p>
        </w:tc>
      </w:tr>
      <w:tr>
        <w:tc>
          <w:tcPr/>
          <w:p>
            <w:pPr>
              <w:pStyle w:val="Compact"/>
            </w:pPr>
            <w:r>
              <w:t xml:space="preserve">Обед</w:t>
            </w:r>
          </w:p>
        </w:tc>
        <w:tc>
          <w:tcPr/>
          <w:p>
            <w:pPr>
              <w:pStyle w:val="Compact"/>
            </w:pPr>
            <w:r>
              <w:t xml:space="preserve">Суп на мясном бульоне (мясо 15 г), салат</w:t>
            </w:r>
          </w:p>
        </w:tc>
        <w:tc>
          <w:tcPr/>
          <w:p>
            <w:pPr>
              <w:pStyle w:val="Compact"/>
            </w:pPr>
            <w:r>
              <w:t xml:space="preserve">Котлета говяжья (мясо 75 г) или филе куриное (птица)</w:t>
            </w:r>
          </w:p>
        </w:tc>
        <w:tc>
          <w:tcPr/>
          <w:p>
            <w:pPr>
              <w:pStyle w:val="Compact"/>
            </w:pPr>
            <w:r>
              <w:t xml:space="preserve">«Мясо» и «птица» — разные группы</w:t>
            </w:r>
          </w:p>
        </w:tc>
        <w:tc>
          <w:tcPr/>
          <w:p>
            <w:pPr>
              <w:pStyle w:val="Compact"/>
            </w:pPr>
            <w:r>
              <w:t xml:space="preserve">Да</w:t>
            </w:r>
          </w:p>
        </w:tc>
      </w:tr>
      <w:tr>
        <w:tc>
          <w:tcPr/>
          <w:p>
            <w:pPr>
              <w:pStyle w:val="Compact"/>
            </w:pPr>
            <w:r>
              <w:t xml:space="preserve">Обед</w:t>
            </w:r>
          </w:p>
        </w:tc>
        <w:tc>
          <w:tcPr/>
          <w:p>
            <w:pPr>
              <w:pStyle w:val="Compact"/>
            </w:pPr>
            <w:r>
              <w:t xml:space="preserve">—</w:t>
            </w:r>
          </w:p>
        </w:tc>
        <w:tc>
          <w:tcPr/>
          <w:p>
            <w:pPr>
              <w:pStyle w:val="Compact"/>
            </w:pPr>
            <w:r>
              <w:t xml:space="preserve">Гарнир: картофельное пюре или рис</w:t>
            </w:r>
          </w:p>
        </w:tc>
        <w:tc>
          <w:tcPr/>
          <w:p>
            <w:pPr>
              <w:pStyle w:val="Compact"/>
            </w:pPr>
            <w:r>
              <w:t xml:space="preserve">«Картофель» и «крупы, бобовые» — разные группы</w:t>
            </w:r>
          </w:p>
        </w:tc>
        <w:tc>
          <w:tcPr/>
          <w:p>
            <w:pPr>
              <w:pStyle w:val="Compact"/>
            </w:pPr>
            <w:r>
              <w:t xml:space="preserve">Да, но в таблице пары нет</w:t>
            </w:r>
          </w:p>
        </w:tc>
      </w:tr>
      <w:tr>
        <w:tc>
          <w:tcPr/>
          <w:p>
            <w:pPr>
              <w:pStyle w:val="Compact"/>
            </w:pPr>
            <w:r>
              <w:t xml:space="preserve">Ужин</w:t>
            </w:r>
          </w:p>
        </w:tc>
        <w:tc>
          <w:tcPr/>
          <w:p>
            <w:pPr>
              <w:pStyle w:val="Compact"/>
            </w:pPr>
            <w:r>
              <w:t xml:space="preserve">Треска запечённая (рыба 32,5 г), овощи</w:t>
            </w:r>
          </w:p>
        </w:tc>
        <w:tc>
          <w:tcPr/>
          <w:p>
            <w:pPr>
              <w:pStyle w:val="Compact"/>
            </w:pPr>
            <w:r>
              <w:t xml:space="preserve">—</w:t>
            </w:r>
          </w:p>
        </w:tc>
        <w:tc>
          <w:tcPr/>
          <w:p>
            <w:pPr>
              <w:pStyle w:val="Compact"/>
            </w:pPr>
            <w:r>
              <w:t xml:space="preserve">«Рыба»</w:t>
            </w:r>
          </w:p>
        </w:tc>
        <w:tc>
          <w:tcPr/>
          <w:p>
            <w:pPr>
              <w:pStyle w:val="Compact"/>
            </w:pPr>
            <w:r>
              <w:t xml:space="preserve">—</w:t>
            </w:r>
          </w:p>
        </w:tc>
      </w:tr>
    </w:tbl>
    <w:p>
      <w:pPr>
        <w:pStyle w:val="BodyText"/>
      </w:pPr>
      <w:r>
        <w:rPr>
          <w:b/>
          <w:bCs/>
        </w:rPr>
        <w:t xml:space="preserve">Первая точка: мясо или птица.</w:t>
      </w:r>
      <w:r>
        <w:t xml:space="preserve"> </w:t>
      </w:r>
      <w:r>
        <w:t xml:space="preserve">По приложению № 11 100 г говядины заменяются 97 г мяса птицы [3], поэтому порция варианта Б составляет 75 × 0,97 ≈ 72,8 г птицы. Пусть 60 жителей выбрали котлету, 40 — птицу. Фактический расход за день: мясо 100 × 15 + 60 × 75 = 6,0 кг; птица 40 × 72,8 ≈ 2,91 кг. По группам это 60 г мяса на человека вместо запланированных 90 г и 29,1 г птицы при отсутствии птицы в плане дня (суточная норма птицы с 2026 г. — 22,2 г). В пересчёте на базовый продукт 2,91 кг птицы эквивалентны 2,91 / 0,97 = 3,0 кг говядины, и «мясо с учётом замен» составляет 6,0 + 3,0 = 9,0 кг, то есть ровно план дня (100 × 90 г). Именно эту строку — фактическое количество, эквивалент по таблице, итог с учётом замен — учреждение и показывает в ведомости, если локальный акт ввёл учёт с заменами (сценарий 1, способ 1).</w:t>
      </w:r>
    </w:p>
    <w:p>
      <w:pPr>
        <w:pStyle w:val="BodyText"/>
      </w:pPr>
      <w:r>
        <w:rPr>
          <w:b/>
          <w:bCs/>
        </w:rPr>
        <w:t xml:space="preserve">Вторая точка: картофель или рис.</w:t>
      </w:r>
      <w:r>
        <w:t xml:space="preserve"> </w:t>
      </w:r>
      <w:r>
        <w:t xml:space="preserve">Приложение № 11 содержит замены картофеля только на овощи и бобовые (капуста, морковь, свёкла, фасоль, горошек, кабачки) и не содержит замены картофеля на крупу [3]. Самая распространённая пара гарниров — «картофель или каша» — таблицей, следовательно, не покрыта. У учреждения три пути: оставить гарнирную пару внутри группы (пюре или отварной картофель; рис или гречка — именно так устроен выбор гарнира в Усть-Илимске [13]); рассчитать эквивалентность по химическому составу в технологических картах и закрепить расчёт локальным актом; учитывать гарнирные группы раздельно и выравнивать их в остальные дни недели (сценарий 1, способ 2). Первый путь проще всего защитить при проверке (толкование).</w:t>
      </w:r>
    </w:p>
    <w:p>
      <w:pPr>
        <w:pStyle w:val="BodyText"/>
      </w:pPr>
      <w:r>
        <w:rPr>
          <w:b/>
          <w:bCs/>
        </w:rPr>
        <w:t xml:space="preserve">Неделя, а не день.</w:t>
      </w:r>
      <w:r>
        <w:t xml:space="preserve"> </w:t>
      </w:r>
      <w:r>
        <w:t xml:space="preserve">Проверять вариативное меню по одному дню бессмысленно: в день, когда птицы нет в плане, любой выбор птицы выглядит «перерасходом». Контроль ведётся по накопительной ведомости за неделю или декаду (п. 3.15). Чтобы недельная ведомость сходилась без пересчёта, пары между группами (мясо — птица) должны чередоваться с днями, где птица и без того заложена, а их доли — подтверждаться статистикой выбора за предыдущие недели (сценарий 3).</w:t>
      </w:r>
    </w:p>
    <w:p>
      <w:pPr>
        <w:pStyle w:val="BodyText"/>
      </w:pPr>
      <w:r>
        <w:rPr>
          <w:b/>
          <w:bCs/>
        </w:rPr>
        <w:t xml:space="preserve">Классы.</w:t>
      </w:r>
      <w:r>
        <w:t xml:space="preserve"> </w:t>
      </w:r>
      <w:r>
        <w:t xml:space="preserve">Норма — суточные количества № 1284; таблица замен прил. № 11 СанПиН 4282-26 (для детей; для взрослых — по аналогии). Толкование — отсутствие пары «картофель — крупа» как ограничение выбора гарнира. Рекомендация — строка «с учётом замен» в ведомости, гарнирные пары внутри группы.</w:t>
      </w:r>
    </w:p>
    <w:bookmarkEnd w:id="135"/>
    <w:bookmarkStart w:id="136" w:name="Xb5cdf5366007d0a9451e37e6a3956986ce2ab92"/>
    <w:p>
      <w:pPr>
        <w:pStyle w:val="Heading2"/>
      </w:pPr>
      <w:r>
        <w:t xml:space="preserve">Сценарий 12. Лоты и договоры по 223-ФЗ под вариативное меню</w:t>
      </w:r>
    </w:p>
    <w:p>
      <w:pPr>
        <w:pStyle w:val="FirstParagraph"/>
      </w:pPr>
      <w:r>
        <w:rPr>
          <w:b/>
          <w:bCs/>
        </w:rPr>
        <w:t xml:space="preserve">Исходные условия.</w:t>
      </w:r>
      <w:r>
        <w:t xml:space="preserve"> </w:t>
      </w:r>
      <w:r>
        <w:t xml:space="preserve">Автономное учреждение закупает продукты по своему положению о закупке (п. 2.10) [56]. Закупка продуктов для питания проживающих осуществляется ради оказания услуги конкретным получателям, то есть для нужд самого учреждения, и по логике постановления АС Дальневосточного округа № Ф03-3556/25 остаётся в контуре 223-ФЗ (толкование; определение ВС от 28.01.2026 № 303-ЭС25-15393 об отказе в передаче жалобы позиции по существу спора не содержит) [58, 62, 63].</w:t>
      </w:r>
    </w:p>
    <w:p>
      <w:pPr>
        <w:pStyle w:val="BodyText"/>
      </w:pPr>
      <w:r>
        <w:rPr>
          <w:b/>
          <w:bCs/>
        </w:rPr>
        <w:t xml:space="preserve">Шаг 1. Базовый объём от нормы, а не от прошлогоднего меню.</w:t>
      </w:r>
      <w:r>
        <w:t xml:space="preserve"> </w:t>
      </w:r>
      <w:r>
        <w:t xml:space="preserve">Квартальная потребность по группе равна произведению нормы, числа жителей и числа дней. Для 100 жителей на 91 день это составляет: мясо 90 г × 100 × 91 = 819 кг нетто, рыба 32,5 г × 100 × 91 ≈ 296 кг нетто (иллюстративная арифметика по нормам № 1284 в ред. с 01.01.2026 для учреждений, кроме ПНИ и ДСО [34]). Если поставщик продаёт брутто, объём закупки пересчитывается учреждением по собственным коэффициентам отходов; для иллюстрации по коэффициентам ленинградского приказа (мясо 0,705, рыба 0,550 [46]) это около 1 162 кг мяса и 538 кг рыбы брутто. Коэффициенты конкретного учреждения зависят от вида сырья и обработки.</w:t>
      </w:r>
    </w:p>
    <w:p>
      <w:pPr>
        <w:pStyle w:val="BodyText"/>
      </w:pPr>
      <w:r>
        <w:rPr>
          <w:b/>
          <w:bCs/>
        </w:rPr>
        <w:t xml:space="preserve">Шаг 2. Коридор сдвига от статистики выбора.</w:t>
      </w:r>
      <w:r>
        <w:t xml:space="preserve"> </w:t>
      </w:r>
      <w:r>
        <w:t xml:space="preserve">Если 40 % жителей три раза в неделю выбирают рыбу вместо мяса (сценарий 1), за квартал (13 недель) расход мяса уменьшится примерно на 117 кг нетто (−14,3 % от базового объёма), а рыбы — увеличится примерно на 147 кг (+49,7 %) (иллюстративная арифметика: 13 × 9,0 кг и 13 × 11,3 кг). Такой сдвиг не умещается в 10-процентный коридор изменения количества по 44-ФЗ (подп. «б» п. 1 ч. 1 ст. 95) [55], и это главный довод в пользу того, чтобы закупочная документация автономного учреждения предусматривала иной механизм.</w:t>
      </w:r>
    </w:p>
    <w:p>
      <w:pPr>
        <w:pStyle w:val="BodyText"/>
      </w:pPr>
      <w:r>
        <w:rPr>
          <w:b/>
          <w:bCs/>
        </w:rPr>
        <w:t xml:space="preserve">Шаг 3. Конструкция лотов.</w:t>
      </w:r>
      <w:r>
        <w:t xml:space="preserve"> </w:t>
      </w:r>
      <w:r>
        <w:t xml:space="preserve">Целесообразная структура (рекомендация) повторяет группы региональной нормы, а не разделы меню: отдельные лоты (или отдельные спецификации внутри одного договора) по мясу, птице, рыбе, молочной продукции, овощам и фруктам, бакалее, хлебу. Внутри лота перечисляются взаимозаменяемые позиции группы (говядина и свинина в одной строке «мясо» № 1284 [34]) и устанавливаются цена единицы и максимальная сумма договора, а количество определяется заявками учреждения. Для групп, между которыми предполагается выбор, максимальные суммы рассчитываются с учётом коридора шага 2, а не по базовому объёму. Той же логике следуют шведские национальные рекомендации, где «базовое меню» с несколькими блюдами на выбор служит одновременно основой расчёта пищевой ценности на уровне группы и основой закупки [147].</w:t>
      </w:r>
    </w:p>
    <w:p>
      <w:pPr>
        <w:pStyle w:val="BodyText"/>
      </w:pPr>
      <w:r>
        <w:rPr>
          <w:b/>
          <w:bCs/>
        </w:rPr>
        <w:t xml:space="preserve">Шаг 4. Что записать в положение о закупке.</w:t>
      </w:r>
      <w:r>
        <w:t xml:space="preserve"> </w:t>
      </w:r>
      <w:r>
        <w:t xml:space="preserve">В положении следует предусмотреть возможность рамочного договора с ценой единицы и заявочной поставкой, порядок изменения количества по отдельным позициям в пределах цены договора и основание для закупки у единственного поставщика при срыве поставки (если положение это допускает). Без этих пунктов гибкость 223-ФЗ остаётся на бумаге, поскольку её задаёт текст положения, а не закон [56].</w:t>
      </w:r>
    </w:p>
    <w:p>
      <w:pPr>
        <w:pStyle w:val="BodyText"/>
      </w:pPr>
      <w:r>
        <w:rPr>
          <w:b/>
          <w:bCs/>
        </w:rPr>
        <w:t xml:space="preserve">Риски.</w:t>
      </w:r>
      <w:r>
        <w:t xml:space="preserve"> </w:t>
      </w:r>
      <w:r>
        <w:t xml:space="preserve">Объединение всех продуктов в один крупный лот сужает круг участников; в 2024–2025 гг. ФАС России выявляла картели на торгах по поставке социально значимых продуктов и школьного питания [68, 69]. Связь размера лота с риском сговора — толкование, однако дробление лотов по группам продуктов служит одновременно и вариативному меню, и конкуренции. Обратный риск — искусственное дробление ради ухода от конкурентных процедур; критерии допустимого дробления устанавливают положение о закупке и практика контролирующих органов, в докладе не анализировавшаяся.</w:t>
      </w:r>
    </w:p>
    <w:p>
      <w:pPr>
        <w:pStyle w:val="BodyText"/>
      </w:pPr>
      <w:r>
        <w:rPr>
          <w:b/>
          <w:bCs/>
        </w:rPr>
        <w:t xml:space="preserve">Классы.</w:t>
      </w:r>
      <w:r>
        <w:t xml:space="preserve"> </w:t>
      </w:r>
      <w:r>
        <w:t xml:space="preserve">Норма — 223-ФЗ, положение о закупке, ст. 95 44-ФЗ для сравнения. Толкование — квалификация закупки продуктов как закупки для нужд учреждения. Рекомендация — лоты по группам нормы, коридор от статистики выбора.</w:t>
      </w:r>
    </w:p>
    <w:bookmarkEnd w:id="136"/>
    <w:bookmarkStart w:id="137" w:name="X298bf58762104a9842d9008909917efd4d02ec9"/>
    <w:p>
      <w:pPr>
        <w:pStyle w:val="Heading2"/>
      </w:pPr>
      <w:r>
        <w:t xml:space="preserve">Сценарий 13. Документальная цепочка одного дня: что меняется при двух вариантах</w:t>
      </w:r>
    </w:p>
    <w:p>
      <w:pPr>
        <w:pStyle w:val="FirstParagraph"/>
      </w:pPr>
      <w:r>
        <w:rPr>
          <w:b/>
          <w:bCs/>
        </w:rPr>
        <w:t xml:space="preserve">Исходная цепочка.</w:t>
      </w:r>
      <w:r>
        <w:t xml:space="preserve"> </w:t>
      </w:r>
      <w:r>
        <w:t xml:space="preserve">Положение об организации питания нижегородского дома-интерната описывает типичную последовательность документов при едином меню [48]. Таблица показывает, что меняет в каждом звене выбор между двумя вариантами (рекомендация; формы приведены так, как они названы в положении).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Звено</w:t>
            </w:r>
          </w:p>
        </w:tc>
        <w:tc>
          <w:tcPr/>
          <w:p>
            <w:pPr>
              <w:pStyle w:val="Compact"/>
            </w:pPr>
            <w:r>
              <w:t xml:space="preserve">При едином меню [48]</w:t>
            </w:r>
          </w:p>
        </w:tc>
        <w:tc>
          <w:tcPr/>
          <w:p>
            <w:pPr>
              <w:pStyle w:val="Compact"/>
            </w:pPr>
            <w:r>
              <w:t xml:space="preserve">При вариативном меню (рекомендация)</w:t>
            </w:r>
          </w:p>
        </w:tc>
      </w:tr>
      <w:tr>
        <w:tc>
          <w:tcPr/>
          <w:p>
            <w:pPr>
              <w:pStyle w:val="Compact"/>
            </w:pPr>
            <w:r>
              <w:t xml:space="preserve">Порционник (ф. № 1-84), ежедневно</w:t>
            </w:r>
          </w:p>
        </w:tc>
        <w:tc>
          <w:tcPr/>
          <w:p>
            <w:pPr>
              <w:pStyle w:val="Compact"/>
            </w:pPr>
            <w:r>
              <w:t xml:space="preserve">Число жителей на питании по отделениям</w:t>
            </w:r>
          </w:p>
        </w:tc>
        <w:tc>
          <w:tcPr/>
          <w:p>
            <w:pPr>
              <w:pStyle w:val="Compact"/>
            </w:pPr>
            <w:r>
              <w:t xml:space="preserve">Число жителей и распределение по вариантам (заказ накануне) или прогноз (выбор в момент еды)</w:t>
            </w:r>
          </w:p>
        </w:tc>
      </w:tr>
      <w:tr>
        <w:tc>
          <w:tcPr/>
          <w:p>
            <w:pPr>
              <w:pStyle w:val="Compact"/>
            </w:pPr>
            <w:r>
              <w:t xml:space="preserve">Сводные сведения о численности</w:t>
            </w:r>
          </w:p>
        </w:tc>
        <w:tc>
          <w:tcPr/>
          <w:p>
            <w:pPr>
              <w:pStyle w:val="Compact"/>
            </w:pPr>
            <w:r>
              <w:t xml:space="preserve">Итог по учреждению</w:t>
            </w:r>
          </w:p>
        </w:tc>
        <w:tc>
          <w:tcPr/>
          <w:p>
            <w:pPr>
              <w:pStyle w:val="Compact"/>
            </w:pPr>
            <w:r>
              <w:t xml:space="preserve">Итог по учреждению и по каждому варианту</w:t>
            </w:r>
          </w:p>
        </w:tc>
      </w:tr>
      <w:tr>
        <w:tc>
          <w:tcPr/>
          <w:p>
            <w:pPr>
              <w:pStyle w:val="Compact"/>
            </w:pPr>
            <w:r>
              <w:t xml:space="preserve">Меню-раскладка (ф. 0504202) на следующий день</w:t>
            </w:r>
          </w:p>
        </w:tc>
        <w:tc>
          <w:tcPr/>
          <w:p>
            <w:pPr>
              <w:pStyle w:val="Compact"/>
            </w:pPr>
            <w:r>
              <w:t xml:space="preserve">Одно блюдо на позицию, закладка на одну порцию и на все порции</w:t>
            </w:r>
          </w:p>
        </w:tc>
        <w:tc>
          <w:tcPr/>
          <w:p>
            <w:pPr>
              <w:pStyle w:val="Compact"/>
            </w:pPr>
            <w:r>
              <w:t xml:space="preserve">Оба варианта отдельными строками с числом порций каждого</w:t>
            </w:r>
          </w:p>
        </w:tc>
      </w:tr>
      <w:tr>
        <w:tc>
          <w:tcPr/>
          <w:p>
            <w:pPr>
              <w:pStyle w:val="Compact"/>
            </w:pPr>
            <w:r>
              <w:t xml:space="preserve">Требование на склад (ф. № 45-МЗ)</w:t>
            </w:r>
          </w:p>
        </w:tc>
        <w:tc>
          <w:tcPr/>
          <w:p>
            <w:pPr>
              <w:pStyle w:val="Compact"/>
            </w:pPr>
            <w:r>
              <w:t xml:space="preserve">Сумма продуктов по раскладке</w:t>
            </w:r>
          </w:p>
        </w:tc>
        <w:tc>
          <w:tcPr/>
          <w:p>
            <w:pPr>
              <w:pStyle w:val="Compact"/>
            </w:pPr>
            <w:r>
              <w:t xml:space="preserve">Сумма продуктов обоих вариантов</w:t>
            </w:r>
          </w:p>
        </w:tc>
      </w:tr>
      <w:tr>
        <w:tc>
          <w:tcPr/>
          <w:p>
            <w:pPr>
              <w:pStyle w:val="Compact"/>
            </w:pPr>
            <w:r>
              <w:t xml:space="preserve">Закладка в котёл в присутствии диетической сестры</w:t>
            </w:r>
          </w:p>
        </w:tc>
        <w:tc>
          <w:tcPr/>
          <w:p>
            <w:pPr>
              <w:pStyle w:val="Compact"/>
            </w:pPr>
            <w:r>
              <w:t xml:space="preserve">По раскладке</w:t>
            </w:r>
          </w:p>
        </w:tc>
        <w:tc>
          <w:tcPr/>
          <w:p>
            <w:pPr>
              <w:pStyle w:val="Compact"/>
            </w:pPr>
            <w:r>
              <w:t xml:space="preserve">По раскладке каждого варианта</w:t>
            </w:r>
          </w:p>
        </w:tc>
      </w:tr>
      <w:tr>
        <w:tc>
          <w:tcPr/>
          <w:p>
            <w:pPr>
              <w:pStyle w:val="Compact"/>
            </w:pPr>
            <w:r>
              <w:t xml:space="preserve">Карточка-раскладка (ф. № 1-85)</w:t>
            </w:r>
          </w:p>
        </w:tc>
        <w:tc>
          <w:tcPr/>
          <w:p>
            <w:pPr>
              <w:pStyle w:val="Compact"/>
            </w:pPr>
            <w:r>
              <w:t xml:space="preserve">На каждое блюдо</w:t>
            </w:r>
          </w:p>
        </w:tc>
        <w:tc>
          <w:tcPr/>
          <w:p>
            <w:pPr>
              <w:pStyle w:val="Compact"/>
            </w:pPr>
            <w:r>
              <w:t xml:space="preserve">На каждое блюдо, включая альтернативные</w:t>
            </w:r>
          </w:p>
        </w:tc>
      </w:tr>
      <w:tr>
        <w:tc>
          <w:tcPr/>
          <w:p>
            <w:pPr>
              <w:pStyle w:val="Compact"/>
            </w:pPr>
            <w:r>
              <w:t xml:space="preserve">Бракераж</w:t>
            </w:r>
          </w:p>
        </w:tc>
        <w:tc>
          <w:tcPr/>
          <w:p>
            <w:pPr>
              <w:pStyle w:val="Compact"/>
            </w:pPr>
            <w:r>
              <w:t xml:space="preserve">Каждое блюдо перед выдачей</w:t>
            </w:r>
          </w:p>
        </w:tc>
        <w:tc>
          <w:tcPr/>
          <w:p>
            <w:pPr>
              <w:pStyle w:val="Compact"/>
            </w:pPr>
            <w:r>
              <w:t xml:space="preserve">Каждый вариант перед выдачей (подп. 13 п. 56 СанПиН 4282-26 [3])</w:t>
            </w:r>
          </w:p>
        </w:tc>
      </w:tr>
      <w:tr>
        <w:tc>
          <w:tcPr/>
          <w:p>
            <w:pPr>
              <w:pStyle w:val="Compact"/>
            </w:pPr>
            <w:r>
              <w:t xml:space="preserve">Взвешивание порций</w:t>
            </w:r>
          </w:p>
        </w:tc>
        <w:tc>
          <w:tcPr/>
          <w:p>
            <w:pPr>
              <w:pStyle w:val="Compact"/>
            </w:pPr>
            <w:r>
              <w:t xml:space="preserve">10 порций, отклонение ≤3 %</w:t>
            </w:r>
          </w:p>
        </w:tc>
        <w:tc>
          <w:tcPr/>
          <w:p>
            <w:pPr>
              <w:pStyle w:val="Compact"/>
            </w:pPr>
            <w:r>
              <w:t xml:space="preserve">10 порций каждого варианта</w:t>
            </w:r>
          </w:p>
        </w:tc>
      </w:tr>
      <w:tr>
        <w:tc>
          <w:tcPr/>
          <w:p>
            <w:pPr>
              <w:pStyle w:val="Compact"/>
            </w:pPr>
            <w:r>
              <w:t xml:space="preserve">Суточная проба</w:t>
            </w:r>
          </w:p>
        </w:tc>
        <w:tc>
          <w:tcPr/>
          <w:p>
            <w:pPr>
              <w:pStyle w:val="Compact"/>
            </w:pPr>
            <w:r>
              <w:t xml:space="preserve">«От каждой партии», отдельно каждое блюдо, 48 ч</w:t>
            </w:r>
          </w:p>
        </w:tc>
        <w:tc>
          <w:tcPr/>
          <w:p>
            <w:pPr>
              <w:pStyle w:val="Compact"/>
            </w:pPr>
            <w:r>
              <w:t xml:space="preserve">Каждый вариант как самостоятельная партия (вопрос о норме — открыт, см. ниже)</w:t>
            </w:r>
          </w:p>
        </w:tc>
      </w:tr>
      <w:tr>
        <w:tc>
          <w:tcPr/>
          <w:p>
            <w:pPr>
              <w:pStyle w:val="Compact"/>
            </w:pPr>
            <w:r>
              <w:t xml:space="preserve">Учёт остатков</w:t>
            </w:r>
          </w:p>
        </w:tc>
        <w:tc>
          <w:tcPr/>
          <w:p>
            <w:pPr>
              <w:pStyle w:val="Compact"/>
            </w:pPr>
            <w:r>
              <w:t xml:space="preserve">—</w:t>
            </w:r>
          </w:p>
        </w:tc>
        <w:tc>
          <w:tcPr/>
          <w:p>
            <w:pPr>
              <w:pStyle w:val="Compact"/>
            </w:pPr>
            <w:r>
              <w:t xml:space="preserve">Масса нерозданных порций каждого варианта (п. 32 СанПиН 4282-26 запрещает реализацию на следующий день [3])</w:t>
            </w:r>
          </w:p>
        </w:tc>
      </w:tr>
      <w:tr>
        <w:tc>
          <w:tcPr/>
          <w:p>
            <w:pPr>
              <w:pStyle w:val="Compact"/>
            </w:pPr>
            <w:r>
              <w:t xml:space="preserve">Накопительная ведомость</w:t>
            </w:r>
          </w:p>
        </w:tc>
        <w:tc>
          <w:tcPr/>
          <w:p>
            <w:pPr>
              <w:pStyle w:val="Compact"/>
            </w:pPr>
            <w:r>
              <w:t xml:space="preserve">Фактический расход по группам</w:t>
            </w:r>
          </w:p>
        </w:tc>
        <w:tc>
          <w:tcPr/>
          <w:p>
            <w:pPr>
              <w:pStyle w:val="Compact"/>
            </w:pPr>
            <w:r>
              <w:t xml:space="preserve">Фактический расход, эквивалент по таблице замен, итог с учётом замен (сценарий 11)</w:t>
            </w:r>
          </w:p>
        </w:tc>
      </w:tr>
    </w:tbl>
    <w:p>
      <w:pPr>
        <w:pStyle w:val="BodyText"/>
      </w:pPr>
      <w:r>
        <w:rPr>
          <w:b/>
          <w:bCs/>
        </w:rPr>
        <w:t xml:space="preserve">Что спросит проверяющий</w:t>
      </w:r>
      <w:r>
        <w:t xml:space="preserve"> </w:t>
      </w:r>
      <w:r>
        <w:t xml:space="preserve">(по предметам контроля, гл. 8). Роспотребнадзор проверит технологические документы на каждый вариант (п. 11), бракераж (подп. 13 п. 56), время с момента изготовления до раздачи (п. 32) и отсутствие реализации остатков (п. 32) [3]. Роструд — для государственной организации субъекта, орган субъекта — для негосударственного поставщика (п. 8.3–8.4) — проверят выполнение норм питания по ведомости, условия для соблюдения поста (подп. 15 п. 20 Правил, утверждённых приказом № 305н) и соответствие организации питания порядку предоставления услуг (вопросы 64, 75, 65 проверочного листа) [27, 39]. Учредитель потребует обоснования расхода продуктов и закупок.</w:t>
      </w:r>
    </w:p>
    <w:p>
      <w:pPr>
        <w:pStyle w:val="BodyText"/>
      </w:pPr>
      <w:r>
        <w:rPr>
          <w:b/>
          <w:bCs/>
        </w:rPr>
        <w:t xml:space="preserve">Что находят финансовые проверки.</w:t>
      </w:r>
      <w:r>
        <w:t xml:space="preserve"> </w:t>
      </w:r>
      <w:r>
        <w:t xml:space="preserve">Акт Контрольно-счётной палаты Иркутской области (2023) по одному дому-интернату показывает, в каких звеньях этой цепочки обнаруживаются нарушения даже при едином меню [19]. Численность жителей в меню-требовании не совпадала с приказами о движении жителей (за 2021–2023 гг. — 560 человеко-дней в одну сторону и 8 в другую, неправомерно списано продуктов на 942,9 руб.); на часть блюд технологические карты утверждены лишь в ходе проверки, а на омлет существовали две карты с разной рецептурой; при закладке продукты недокладывались (маргарин в омлет, сахар в какао) и заменялись без отражения в документах (цыплёнок-бройлер вместо окорока в солянке, томаты в собственном соку вместо томатного пюре сверх нормы); локальные акты не предусматривали закладку продуктов на суточную пробу, хотя она влияет на норму отпуска [19]. Вывод для вариативного меню прост: замена, не оформленная по таблице и не отражённая в меню-требовании, при финансовой проверке окажется не «вариантом», а нарушением технологии и учёта (толкование).</w:t>
      </w:r>
    </w:p>
    <w:p>
      <w:pPr>
        <w:pStyle w:val="BodyText"/>
      </w:pPr>
      <w:r>
        <w:rPr>
          <w:b/>
          <w:bCs/>
        </w:rPr>
        <w:t xml:space="preserve">Открытый вопрос для автора и РГ.</w:t>
      </w:r>
      <w:r>
        <w:t xml:space="preserve"> </w:t>
      </w:r>
      <w:r>
        <w:t xml:space="preserve">Вопрос о том, отбирать ли суточную пробу каждого варианта на собственном пищеблоке организации социального обслуживания при отсутствии прямой нормы об этом для таких организаций в разделе VII СанПиН 4282-26 (п. 2.7, сценарий 5), оставлен открытым по решению автора; повторная сверка текста СанПиН 06.10.2026 прямой нормы не выявила. Нижегородское положение отвечает на него положительно для единого меню («от каждой партии… отдельно каждое блюдо») [48]; если вариант рассматривается как самостоятельное блюдо, тот же локальный принцип распространяется на него без новой нормы.</w:t>
      </w:r>
    </w:p>
    <w:p>
      <w:pPr>
        <w:pStyle w:val="BodyText"/>
      </w:pPr>
      <w:r>
        <w:rPr>
          <w:b/>
          <w:bCs/>
        </w:rPr>
        <w:t xml:space="preserve">Классы.</w:t>
      </w:r>
      <w:r>
        <w:t xml:space="preserve"> </w:t>
      </w:r>
      <w:r>
        <w:t xml:space="preserve">Нормы — п. 11, 32, подп. 13 п. 56 СанПиН 4282-26; подп. 15 п. 20 Правил (305н). Локальная форма — положение нижегородского дома-интерната. Рекомендация — изменения в каждом звене.</w:t>
      </w:r>
    </w:p>
    <w:bookmarkEnd w:id="137"/>
    <w:bookmarkStart w:id="138" w:name="Xc247e2db541af7f46f3d68dd6e18a52ad06f437"/>
    <w:p>
      <w:pPr>
        <w:pStyle w:val="Heading2"/>
      </w:pPr>
      <w:r>
        <w:t xml:space="preserve">Сценарий 14. Персонал и время раздачи: расчёт для одного отделения</w:t>
      </w:r>
    </w:p>
    <w:p>
      <w:pPr>
        <w:pStyle w:val="FirstParagraph"/>
      </w:pPr>
      <w:r>
        <w:rPr>
          <w:b/>
          <w:bCs/>
        </w:rPr>
        <w:t xml:space="preserve">Ограничения.</w:t>
      </w:r>
      <w:r>
        <w:t xml:space="preserve"> </w:t>
      </w:r>
      <w:r>
        <w:t xml:space="preserve">Блюда, требующие разогрева, могут находиться на раздаче не более трёх часов с момента изготовления (п. 32 СанПиН 4282-26) [3]; то же ограничение времени горячего удержания содержит стандарт DGE [145]. Порционирование в отделении допускается лишь для персонала, в обязанности которого оно входит и который прошёл гигиеническую подготовку (сценарий 4) [3].</w:t>
      </w:r>
    </w:p>
    <w:p>
      <w:pPr>
        <w:pStyle w:val="BodyText"/>
      </w:pPr>
      <w:r>
        <w:rPr>
          <w:b/>
          <w:bCs/>
        </w:rPr>
        <w:t xml:space="preserve">Ориентиры из источников.</w:t>
      </w:r>
      <w:r>
        <w:t xml:space="preserve"> </w:t>
      </w:r>
      <w:r>
        <w:t xml:space="preserve">Типичный режим дома-интерната с единым меню — две смены по 30 минут на каждый приём пищи [48]. В Успенском ПНИ после перехода на самообслуживание время обеда, по сообщению учреждения, сократилось с 2,5 часа до 50 минут [11]; способ измерения не описан. Время помощи при еде, дававшей рост потребления в американских исследованиях, составляло 35–42 минуты на жителя за приём пищи против 5–9 минут при обычном уходе, перекус между приёмами — 12–13 минут [131–134].</w:t>
      </w:r>
    </w:p>
    <w:p>
      <w:pPr>
        <w:pStyle w:val="BodyText"/>
      </w:pPr>
      <w:r>
        <w:rPr>
          <w:b/>
          <w:bCs/>
        </w:rPr>
        <w:t xml:space="preserve">Иллюстрация (условное отделение на 60 жителей).</w:t>
      </w:r>
      <w:r>
        <w:t xml:space="preserve"> </w:t>
      </w:r>
      <w:r>
        <w:t xml:space="preserve">Допустим, что 40 жителей едят самостоятельно и подходят к линии, 14 нуждаются в подсказке и присутствии сотрудника, 6 — в кормлении. Для 40 самостоятельных выбор в момент еды не требует дополнительного персонала, если линия рассчитана на их поток (успенский пример показывает, что самообслуживание способно сокращать время [11]). Для 20 остальных протокол уровня Simmons потребовал бы 20 × 35–42 = 700–840 минут, то есть 11,7–14 часов рабочего времени сотрудников на один обед, против 100–180 минут при «обычном уходе» тех исследований (иллюстративная арифметика по [131–134]). В трёхчасовое окно п. 32 при этом укладываются 4–5 сотрудников, занятых исключительно помощью при еде (иллюстративная арифметика: 700–840 мин / 180 мин). Это не норматив, а проверка реалистичности: если у отделения такого ресурса нет, выбор для этих 20 жителей сведётся к выбору, сделанному за них.</w:t>
      </w:r>
    </w:p>
    <w:p>
      <w:pPr>
        <w:pStyle w:val="BodyText"/>
      </w:pPr>
      <w:r>
        <w:rPr>
          <w:b/>
          <w:bCs/>
        </w:rPr>
        <w:t xml:space="preserve">Норматив времени в региональном стандарте.</w:t>
      </w:r>
      <w:r>
        <w:t xml:space="preserve"> </w:t>
      </w:r>
      <w:r>
        <w:t xml:space="preserve">Иркутский стандарт социальной услуги «помощь в приёме пищи» отводит на каждое кормление до 15 минут [19], что составляет менее половины нижней границы времени помощи (35 минут), при которой в американских исследованиях рос объём съеденного [131–134]. Сопоставление условно, поскольку исследования измеряли иное вмешательство и иную группу жителей (толкование). Однако если региональный стандарт закладывает в тариф и штатный расчёт 15 минут, на выбор блюда для жителя, которого кормят, времени в нём не остаётся вовсе.</w:t>
      </w:r>
    </w:p>
    <w:p>
      <w:pPr>
        <w:pStyle w:val="BodyText"/>
      </w:pPr>
      <w:r>
        <w:rPr>
          <w:b/>
          <w:bCs/>
        </w:rPr>
        <w:t xml:space="preserve">Решения, вытекающие из расчёта (рекомендация).</w:t>
      </w:r>
      <w:r>
        <w:t xml:space="preserve"> </w:t>
      </w:r>
      <w:r>
        <w:t xml:space="preserve">Приём пищи целесообразно разделить на поток самостоятельных жителей и поток жителей, получающих помощь, со сдвигом во времени и с приготовлением партиями так, чтобы каждая партия укладывалась в три часа. Для жителей, которых кормят, выбор следует переносить на момент, когда для него есть время: показ двух вариантов перед кормлением (п. 7.16), перекусы с выбором между приёмами пищи, которые по американским данным требуют втрое-вчетверо меньше времени, чем помощь во время еды [132, 134]. Штатные нормативы российских учреждений доклад не анализировал; расчёт показывает лишь, что выбор для зависимых жителей — вопрос кадров, а не кулинарии.</w:t>
      </w:r>
    </w:p>
    <w:p>
      <w:pPr>
        <w:pStyle w:val="BodyText"/>
      </w:pPr>
      <w:r>
        <w:rPr>
          <w:b/>
          <w:bCs/>
        </w:rPr>
        <w:t xml:space="preserve">Классы.</w:t>
      </w:r>
      <w:r>
        <w:t xml:space="preserve"> </w:t>
      </w:r>
      <w:r>
        <w:t xml:space="preserve">Норма — п. 24, 25, 32 СанПиН 4282-26. Толкование — перенос американских данных о времени. Рекомендация — два потока, партии, перекусы с выбором.</w:t>
      </w:r>
    </w:p>
    <w:bookmarkEnd w:id="138"/>
    <w:bookmarkStart w:id="139" w:name="X2619d74b9eb3a9eafe8f2f3eaa487d5e7ee2b7d"/>
    <w:p>
      <w:pPr>
        <w:pStyle w:val="Heading2"/>
      </w:pPr>
      <w:r>
        <w:t xml:space="preserve">Сценарий 15. Жители, которые не могут выразить выбор</w:t>
      </w:r>
    </w:p>
    <w:p>
      <w:pPr>
        <w:pStyle w:val="FirstParagraph"/>
      </w:pPr>
      <w:r>
        <w:rPr>
          <w:b/>
          <w:bCs/>
        </w:rPr>
        <w:t xml:space="preserve">Почему это отдельный сценарий.</w:t>
      </w:r>
      <w:r>
        <w:t xml:space="preserve"> </w:t>
      </w:r>
      <w:r>
        <w:t xml:space="preserve">Выбор, построенный на вопросе «что будете?», достаётся тем, кто способен ответить и настоять: в лондонских домах ухода широта выбора зависела от способности и готовности жителя попросить альтернативу [112], в австралийских выбор был особенно низок у жителей на протёртой пище [107]. Для ПНИ и ДСО, где многие жители не говорят или говорят с трудом, этот вопрос не второстепенен.</w:t>
      </w:r>
    </w:p>
    <w:p>
      <w:pPr>
        <w:pStyle w:val="BodyText"/>
      </w:pPr>
      <w:r>
        <w:rPr>
          <w:b/>
          <w:bCs/>
        </w:rPr>
        <w:t xml:space="preserve">Источники предпочтения.</w:t>
      </w:r>
      <w:r>
        <w:t xml:space="preserve"> </w:t>
      </w:r>
      <w:r>
        <w:t xml:space="preserve">Зарубежные стандарты и российские материалы называют одни и те же источники, расходясь лишь в их порядке: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Источник</w:t>
            </w:r>
          </w:p>
        </w:tc>
        <w:tc>
          <w:tcPr/>
          <w:p>
            <w:pPr>
              <w:pStyle w:val="Compact"/>
            </w:pPr>
            <w:r>
              <w:t xml:space="preserve">Где описан</w:t>
            </w:r>
          </w:p>
        </w:tc>
        <w:tc>
          <w:tcPr/>
          <w:p>
            <w:pPr>
              <w:pStyle w:val="Compact"/>
            </w:pPr>
            <w:r>
              <w:t xml:space="preserve">Ограничение</w:t>
            </w:r>
          </w:p>
        </w:tc>
      </w:tr>
      <w:tr>
        <w:tc>
          <w:tcPr/>
          <w:p>
            <w:pPr>
              <w:pStyle w:val="Compact"/>
            </w:pPr>
            <w:r>
              <w:t xml:space="preserve">Пищевая биография при поступлении</w:t>
            </w:r>
          </w:p>
        </w:tc>
        <w:tc>
          <w:tcPr/>
          <w:p>
            <w:pPr>
              <w:pStyle w:val="Compact"/>
            </w:pPr>
            <w:r>
              <w:t xml:space="preserve">Стандарт DGE: ориентир для тех, кто «едва может сообщить» пожелания [145]; лондонские дома — сбор предпочтений при поступлении [112]; доклад «Не просто накормить» [22]</w:t>
            </w:r>
          </w:p>
        </w:tc>
        <w:tc>
          <w:tcPr/>
          <w:p>
            <w:pPr>
              <w:pStyle w:val="Compact"/>
            </w:pPr>
            <w:r>
              <w:t xml:space="preserve">Фиксирует прошлое; вкусы меняются</w:t>
            </w:r>
          </w:p>
        </w:tc>
      </w:tr>
      <w:tr>
        <w:tc>
          <w:tcPr/>
          <w:p>
            <w:pPr>
              <w:pStyle w:val="Compact"/>
            </w:pPr>
            <w:r>
              <w:t xml:space="preserve">Показ двух реальных порций с фиксацией реакции</w:t>
            </w:r>
          </w:p>
        </w:tc>
        <w:tc>
          <w:tcPr/>
          <w:p>
            <w:pPr>
              <w:pStyle w:val="Compact"/>
            </w:pPr>
            <w:r>
              <w:t xml:space="preserve">Доклад «Не просто накормить» [22]</w:t>
            </w:r>
          </w:p>
        </w:tc>
        <w:tc>
          <w:tcPr/>
          <w:p>
            <w:pPr>
              <w:pStyle w:val="Compact"/>
            </w:pPr>
            <w:r>
              <w:t xml:space="preserve">Требует времени (сценарий 14) и обученного наблюдателя</w:t>
            </w:r>
          </w:p>
        </w:tc>
      </w:tr>
      <w:tr>
        <w:tc>
          <w:tcPr/>
          <w:p>
            <w:pPr>
              <w:pStyle w:val="Compact"/>
            </w:pPr>
            <w:r>
              <w:t xml:space="preserve">Наблюдение за тем, что съедается</w:t>
            </w:r>
          </w:p>
        </w:tc>
        <w:tc>
          <w:tcPr/>
          <w:p>
            <w:pPr>
              <w:pStyle w:val="Compact"/>
            </w:pPr>
            <w:r>
              <w:t xml:space="preserve">Доклад «Не просто накормить» [22]; учёт возвратов по DGE [145]</w:t>
            </w:r>
          </w:p>
        </w:tc>
        <w:tc>
          <w:tcPr/>
          <w:p>
            <w:pPr>
              <w:pStyle w:val="Compact"/>
            </w:pPr>
            <w:r>
              <w:t xml:space="preserve">Съеденное зависит и от помощи, и от самочувствия</w:t>
            </w:r>
          </w:p>
        </w:tc>
      </w:tr>
      <w:tr>
        <w:tc>
          <w:tcPr/>
          <w:p>
            <w:pPr>
              <w:pStyle w:val="Compact"/>
            </w:pPr>
            <w:r>
              <w:t xml:space="preserve">Сведения близких и давних сотрудников</w:t>
            </w:r>
          </w:p>
        </w:tc>
        <w:tc>
          <w:tcPr/>
          <w:p>
            <w:pPr>
              <w:pStyle w:val="Compact"/>
            </w:pPr>
            <w:r>
              <w:t xml:space="preserve">Доклад «Не просто накормить» [22]</w:t>
            </w:r>
          </w:p>
        </w:tc>
        <w:tc>
          <w:tcPr/>
          <w:p>
            <w:pPr>
              <w:pStyle w:val="Compact"/>
            </w:pPr>
            <w:r>
              <w:t xml:space="preserve">Опосредованное знание</w:t>
            </w:r>
          </w:p>
        </w:tc>
      </w:tr>
      <w:tr>
        <w:tc>
          <w:tcPr/>
          <w:p>
            <w:pPr>
              <w:pStyle w:val="Compact"/>
            </w:pPr>
            <w:r>
              <w:t xml:space="preserve">Критерий «персонал замечает индивидуальные потребности»</w:t>
            </w:r>
          </w:p>
        </w:tc>
        <w:tc>
          <w:tcPr/>
          <w:p>
            <w:pPr>
              <w:pStyle w:val="Compact"/>
            </w:pPr>
            <w:r>
              <w:t xml:space="preserve">Критерии Socialstyrelsen [147]</w:t>
            </w:r>
          </w:p>
        </w:tc>
        <w:tc>
          <w:tcPr/>
          <w:p>
            <w:pPr>
              <w:pStyle w:val="Compact"/>
            </w:pPr>
            <w:r>
              <w:t xml:space="preserve">Сформулирован для оценки, а не как метод</w:t>
            </w:r>
          </w:p>
        </w:tc>
      </w:tr>
    </w:tbl>
    <w:p>
      <w:pPr>
        <w:pStyle w:val="BodyText"/>
      </w:pPr>
      <w:r>
        <w:rPr>
          <w:b/>
          <w:bCs/>
        </w:rPr>
        <w:t xml:space="preserve">Пример записи (локальная форма, рекомендация).</w:t>
      </w:r>
      <w:r>
        <w:t xml:space="preserve"> </w:t>
      </w:r>
      <w:r>
        <w:t xml:space="preserve">Карта предпочтений жителя содержит источник сведений и дату (биография — родственник, 03.2026), результаты наблюдения (за 10 обедов с показом двух вариантов — выбор рыбного блюда 7 раз, отказ от второго блюда 1 раз), вывод на ближайший месяц и дату пересмотра. Карта прилагается к документам индивидуальной программы предоставления социальных услуг (ст. 16 442-ФЗ) [24] как сведения о предпочтениях, а не как медицинское назначение; если у жителя есть назначения врача, карта действует лишь в их пределах.</w:t>
      </w:r>
    </w:p>
    <w:p>
      <w:pPr>
        <w:pStyle w:val="BodyText"/>
      </w:pPr>
      <w:r>
        <w:rPr>
          <w:b/>
          <w:bCs/>
        </w:rPr>
        <w:t xml:space="preserve">Чего делать нельзя.</w:t>
      </w:r>
      <w:r>
        <w:t xml:space="preserve"> </w:t>
      </w:r>
      <w:r>
        <w:t xml:space="preserve">Японские критерии «особого питания» содержат формулу, применимую и здесь: питание не должно подаваться против воли человека [151]. Наблюдаемый отказ (отодвинутая порция, сжатые губы) также является выражением предпочтения; по правилу об отказах (сценарий 10) его фиксируют, а как реагировать, решает врач.</w:t>
      </w:r>
    </w:p>
    <w:p>
      <w:pPr>
        <w:pStyle w:val="BodyText"/>
      </w:pPr>
      <w:r>
        <w:rPr>
          <w:b/>
          <w:bCs/>
        </w:rPr>
        <w:t xml:space="preserve">Порядок каналов (снятие противоречия гл. 15.4 и 15.9 доклада «Не просто накормить»; рекомендация, локальная форма, не норма).</w:t>
      </w:r>
      <w:r>
        <w:t xml:space="preserve"> </w:t>
      </w:r>
      <w:r>
        <w:t xml:space="preserve">Доклад «Не просто накормить» называет четыре канала воли — показ двух порций, наблюдение за съеденным, пищевую биографию, сведения близких [22], — но в двух местах располагает их в разном порядке. Противоречие снимается, если различать, может ли житель выразить предпочтение в данный момент.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Житель</w:t>
            </w:r>
          </w:p>
        </w:tc>
        <w:tc>
          <w:tcPr/>
          <w:p>
            <w:pPr>
              <w:pStyle w:val="Compact"/>
            </w:pPr>
            <w:r>
              <w:t xml:space="preserve">Первый источник</w:t>
            </w:r>
          </w:p>
        </w:tc>
        <w:tc>
          <w:tcPr/>
          <w:p>
            <w:pPr>
              <w:pStyle w:val="Compact"/>
            </w:pPr>
            <w:r>
              <w:t xml:space="preserve">Второй</w:t>
            </w:r>
          </w:p>
        </w:tc>
        <w:tc>
          <w:tcPr/>
          <w:p>
            <w:pPr>
              <w:pStyle w:val="Compact"/>
            </w:pPr>
            <w:r>
              <w:t xml:space="preserve">Третий</w:t>
            </w:r>
          </w:p>
        </w:tc>
        <w:tc>
          <w:tcPr/>
          <w:p>
            <w:pPr>
              <w:pStyle w:val="Compact"/>
            </w:pPr>
            <w:r>
              <w:t xml:space="preserve">Чем не руководствуются</w:t>
            </w:r>
          </w:p>
        </w:tc>
      </w:tr>
      <w:tr>
        <w:tc>
          <w:tcPr/>
          <w:p>
            <w:pPr>
              <w:pStyle w:val="Compact"/>
            </w:pPr>
            <w:r>
              <w:t xml:space="preserve">Говорит или ясно показывает выбор</w:t>
            </w:r>
          </w:p>
        </w:tc>
        <w:tc>
          <w:tcPr/>
          <w:p>
            <w:pPr>
              <w:pStyle w:val="Compact"/>
            </w:pPr>
            <w:r>
              <w:t xml:space="preserve">Текущее выраженное предпочтение в этот приём</w:t>
            </w:r>
          </w:p>
        </w:tc>
        <w:tc>
          <w:tcPr/>
          <w:p>
            <w:pPr>
              <w:pStyle w:val="Compact"/>
            </w:pPr>
            <w:r>
              <w:t xml:space="preserve">Наблюдение за съеденным (для проверки, не для отмены выбора)</w:t>
            </w:r>
          </w:p>
        </w:tc>
        <w:tc>
          <w:tcPr/>
          <w:p>
            <w:pPr>
              <w:pStyle w:val="Compact"/>
            </w:pPr>
            <w:r>
              <w:t xml:space="preserve">—</w:t>
            </w:r>
          </w:p>
        </w:tc>
        <w:tc>
          <w:tcPr/>
          <w:p>
            <w:pPr>
              <w:pStyle w:val="Compact"/>
            </w:pPr>
            <w:r>
              <w:t xml:space="preserve">Биографией против сегодняшнего слова: вкусы меняются</w:t>
            </w:r>
          </w:p>
        </w:tc>
      </w:tr>
      <w:tr>
        <w:tc>
          <w:tcPr/>
          <w:p>
            <w:pPr>
              <w:pStyle w:val="Compact"/>
            </w:pPr>
            <w:r>
              <w:t xml:space="preserve">Не говорит</w:t>
            </w:r>
          </w:p>
        </w:tc>
        <w:tc>
          <w:tcPr/>
          <w:p>
            <w:pPr>
              <w:pStyle w:val="Compact"/>
            </w:pPr>
            <w:r>
              <w:t xml:space="preserve">Реакция на показ двух реальных порций в этот приём</w:t>
            </w:r>
          </w:p>
        </w:tc>
        <w:tc>
          <w:tcPr/>
          <w:p>
            <w:pPr>
              <w:pStyle w:val="Compact"/>
            </w:pPr>
            <w:r>
              <w:t xml:space="preserve">Пищевая биография</w:t>
            </w:r>
          </w:p>
        </w:tc>
        <w:tc>
          <w:tcPr/>
          <w:p>
            <w:pPr>
              <w:pStyle w:val="Compact"/>
            </w:pPr>
            <w:r>
              <w:t xml:space="preserve">Наблюдение за съеденным за серию приёмов; сведения близких и давних сотрудников</w:t>
            </w:r>
          </w:p>
        </w:tc>
        <w:tc>
          <w:tcPr/>
          <w:p>
            <w:pPr>
              <w:pStyle w:val="Compact"/>
            </w:pPr>
            <w:r>
              <w:t xml:space="preserve">Удобством кухни и смены; «усреднённым благом»</w:t>
            </w:r>
          </w:p>
        </w:tc>
      </w:tr>
    </w:tbl>
    <w:p>
      <w:pPr>
        <w:pStyle w:val="BodyText"/>
      </w:pPr>
      <w:r>
        <w:t xml:space="preserve">Во всех случаях выбор ограничен назначением врача: житель с назначенной диетой или консистенцией выбирает внутри неё (п. 2.8). Удобство раздачи источником воли не является. Правовой опорой этого порядка служит не норма о питании (её нет), а общие положения. Согласно п. 2 ст. 29 ГК РФ, сделки от имени недееспособного опекун совершает, «учитывая мнение такого гражданина, а при невозможности установления его мнения — с учетом информации о его предпочтениях», полученной от родителей, прежних опекунов и иных лиц, добросовестно оказывавших ему услуги [154]; это норма о сделках, которую для бытового выбора доклад применяет как ориентир порядка (толкование). Согласно п. 4 ст. 12 Конвенции о правах инвалидов, меры, связанные с реализацией правоспособности, должны ориентироваться на «уважение прав, воли и предпочтений лица» [37]. Выбор блюда на раздаче не является ни сделкой, ни медицинским вмешательством, и согласия опекуна на него не требуется (толкование, п. 8.8).</w:t>
      </w:r>
    </w:p>
    <w:p>
      <w:pPr>
        <w:pStyle w:val="BodyText"/>
      </w:pPr>
      <w:r>
        <w:rPr>
          <w:b/>
          <w:bCs/>
        </w:rPr>
        <w:t xml:space="preserve">Открытые вопросы для автора и РГ.</w:t>
      </w:r>
      <w:r>
        <w:t xml:space="preserve"> </w:t>
      </w:r>
      <w:r>
        <w:t xml:space="preserve">Остаётся открытым, кто фиксирует вывод из карты предпочтений неговорящего жителя — сотрудник, законный представитель или комиссия — и как часто он пересматривается; изложенный порядок каналов этого вопроса не решает.</w:t>
      </w:r>
    </w:p>
    <w:p>
      <w:pPr>
        <w:pStyle w:val="BodyText"/>
      </w:pPr>
      <w:r>
        <w:rPr>
          <w:b/>
          <w:bCs/>
        </w:rPr>
        <w:t xml:space="preserve">Сенсорика, вера и текстура: справочник для логистики выбора, а не назначение.</w:t>
      </w:r>
      <w:r>
        <w:t xml:space="preserve"> </w:t>
      </w:r>
      <w:r>
        <w:t xml:space="preserve">Три обстоятельства меняют то, как выбор организуется на раздаче, и ни одно из них пищеблок не решает самостоятельно.</w:t>
      </w:r>
    </w:p>
    <w:p>
      <w:pPr>
        <w:pStyle w:val="Compact"/>
        <w:numPr>
          <w:ilvl w:val="0"/>
          <w:numId w:val="1011"/>
        </w:numPr>
      </w:pPr>
      <w:r>
        <w:rPr>
          <w:i/>
          <w:iCs/>
        </w:rPr>
        <w:t xml:space="preserve">Сенсорные особенности</w:t>
      </w:r>
      <w:r>
        <w:t xml:space="preserve"> </w:t>
      </w:r>
      <w:r>
        <w:t xml:space="preserve">(в том числе у жителей с расстройствами аутистического спектра): избирательность к цвету, запаху, температуре, смешению компонентов на тарелке, шуму и свету в столовой. Для логистики это означает: подавать компоненты раздельно, если житель так ест; показывать оба варианта рядом и в одинаковой посуде; давать возможность есть в более тихом месте или в другое время; фиксировать устойчивые предпочтения в карте. Насколько избирательность связана с состоянием здоровья и требует ли она коррекции питания, решает врач (рекомендация; числовых данных о распространённости доклад не приводит, проверенного источника для ПНИ нет).</w:t>
      </w:r>
    </w:p>
    <w:p>
      <w:pPr>
        <w:pStyle w:val="Compact"/>
        <w:numPr>
          <w:ilvl w:val="0"/>
          <w:numId w:val="1011"/>
        </w:numPr>
      </w:pPr>
      <w:r>
        <w:rPr>
          <w:i/>
          <w:iCs/>
        </w:rPr>
        <w:t xml:space="preserve">Религиозные и культурные ограничения</w:t>
      </w:r>
      <w:r>
        <w:t xml:space="preserve">: пост, исключение свинины, халяль, кошерные ограничения, вегетарианство по убеждениям. Для ПНИ это право по ч. 2 ст. 37 в силу ст. 43 Закона № 3185-1 [26], для всех организаций — обязанность по подп. 15 п. 20 Правил № 305н обеспечивать условия для соблюдения постов [27] (</w:t>
      </w:r>
      <w:r>
        <w:rPr>
          <w:b/>
          <w:bCs/>
        </w:rPr>
        <w:t xml:space="preserve">норма</w:t>
      </w:r>
      <w:r>
        <w:t xml:space="preserve">). Логистика включает маркировку вариантов на линии, отдельный инвентарь при необходимости, постный или безсвининный вариант как один из двух (сценарий 16; рекомендация). Какие ограничения соблюдать, решает житель.</w:t>
      </w:r>
    </w:p>
    <w:p>
      <w:pPr>
        <w:pStyle w:val="Compact"/>
        <w:numPr>
          <w:ilvl w:val="0"/>
          <w:numId w:val="1011"/>
        </w:numPr>
      </w:pPr>
      <w:r>
        <w:rPr>
          <w:i/>
          <w:iCs/>
        </w:rPr>
        <w:t xml:space="preserve">Текстура по шкале IDDSI</w:t>
      </w:r>
      <w:r>
        <w:t xml:space="preserve"> </w:t>
      </w:r>
      <w:r>
        <w:t xml:space="preserve">(уровни 0–7, п. 6.11) [152]: если врач назначил жителю определённый уровень, пищеблок обеспечивает</w:t>
      </w:r>
      <w:r>
        <w:t xml:space="preserve"> </w:t>
      </w:r>
      <w:r>
        <w:rPr>
          <w:b/>
          <w:bCs/>
        </w:rPr>
        <w:t xml:space="preserve">два варианта в пределах этого уровня</w:t>
      </w:r>
      <w:r>
        <w:t xml:space="preserve"> </w:t>
      </w:r>
      <w:r>
        <w:t xml:space="preserve">и маркирует их уровнем и цветом шкалы, чтобы раздающий не ошибся. Уровень назначает не пищеблок и не доклад; шкала служит здесь общим языком маркировки для врача, пищеблока и раздачи (рекомендация).</w:t>
      </w:r>
    </w:p>
    <w:p>
      <w:pPr>
        <w:pStyle w:val="FirstParagraph"/>
      </w:pPr>
      <w:r>
        <w:t xml:space="preserve">Граница «пищеблок ≠ клиника» не сдвигается: ни один из приведённых пунктов не является медицинской рекомендацией.</w:t>
      </w:r>
    </w:p>
    <w:p>
      <w:pPr>
        <w:pStyle w:val="BodyText"/>
      </w:pPr>
      <w:r>
        <w:rPr>
          <w:b/>
          <w:bCs/>
        </w:rPr>
        <w:t xml:space="preserve">Классы.</w:t>
      </w:r>
      <w:r>
        <w:t xml:space="preserve"> </w:t>
      </w:r>
      <w:r>
        <w:t xml:space="preserve">Норма — ст. 16 442-ФЗ (индивидуальная программа); ч. 2 ст. 37 и ст. 43 Закона № 3185-1; подп. 15 п. 20 Правил № 305н. Рекомендация / локальная форма — порядок каналов, карта предпочтений, показ двух порций, логистика сенсорных, религиозных и текстурных вариантов. Открытый вопрос — кто фиксирует вывод карты для неговорящего жителя.</w:t>
      </w:r>
    </w:p>
    <w:bookmarkEnd w:id="139"/>
    <w:bookmarkStart w:id="140" w:name="X179d2319f7a5b5742961df9e1f399652b553c1a"/>
    <w:p>
      <w:pPr>
        <w:pStyle w:val="Heading2"/>
      </w:pPr>
      <w:r>
        <w:t xml:space="preserve">Сценарий 16. Пост по Правилам № 305н: неделя с таблицей замен</w:t>
      </w:r>
    </w:p>
    <w:p>
      <w:pPr>
        <w:pStyle w:val="FirstParagraph"/>
      </w:pPr>
      <w:r>
        <w:rPr>
          <w:b/>
          <w:bCs/>
        </w:rPr>
        <w:t xml:space="preserve">Норма.</w:t>
      </w:r>
      <w:r>
        <w:t xml:space="preserve"> </w:t>
      </w:r>
      <w:r>
        <w:t xml:space="preserve">С 01.09.2025 организации социального обслуживания обязаны обеспечивать условия для соблюдения постов (подп. 15 п. 20 Правил, утверждённых приказом № 305н) [27]; для ПНИ право соблюдать религиозные каноны, включая пост, если это не нарушает внутреннего распорядка, закреплено ч. 2 ст. 37 Закона № 3185-1 [26]. Какие ограничения соблюдать, решает сам житель; учреждение не определяет за него, какой пост и насколько строго он держит (толкование).</w:t>
      </w:r>
    </w:p>
    <w:p>
      <w:pPr>
        <w:pStyle w:val="BodyText"/>
      </w:pPr>
      <w:r>
        <w:rPr>
          <w:b/>
          <w:bCs/>
        </w:rPr>
        <w:t xml:space="preserve">Иллюстрация.</w:t>
      </w:r>
      <w:r>
        <w:t xml:space="preserve"> </w:t>
      </w:r>
      <w:r>
        <w:t xml:space="preserve">Учреждение (кроме ПНИ) на 100 жителей; 12 жителей заявили о посте. В неделю у них четыре постных обеда: в два дня допускается рыба, в два дня — без продуктов животного происхождения. Базовое второе блюдо обеда — мясное, 75 г мяса на порцию.</w:t>
      </w:r>
    </w:p>
    <w:p>
      <w:pPr>
        <w:pStyle w:val="Compact"/>
        <w:numPr>
          <w:ilvl w:val="0"/>
          <w:numId w:val="1012"/>
        </w:numPr>
      </w:pPr>
      <w:r>
        <w:rPr>
          <w:b/>
          <w:bCs/>
        </w:rPr>
        <w:t xml:space="preserve">Рыбные дни.</w:t>
      </w:r>
      <w:r>
        <w:t xml:space="preserve"> </w:t>
      </w:r>
      <w:r>
        <w:t xml:space="preserve">По приложению № 11 100 г говядины заменяются 125 г трески [3], и порция трески составляет 75 × 1,25 ≈ 94 г. За неделю это даёт −1,8 кг мяса и +2,25 кг рыбы (12 × 75 г × 2 и 12 × 94 г × 2). Замена предусмотрена таблицей и отражается в ведомости строкой «с учётом замен» (сценарий 11).</w:t>
      </w:r>
    </w:p>
    <w:p>
      <w:pPr>
        <w:pStyle w:val="Compact"/>
        <w:numPr>
          <w:ilvl w:val="0"/>
          <w:numId w:val="1012"/>
        </w:numPr>
      </w:pPr>
      <w:r>
        <w:rPr>
          <w:b/>
          <w:bCs/>
        </w:rPr>
        <w:t xml:space="preserve">Дни без продуктов животного происхождения.</w:t>
      </w:r>
      <w:r>
        <w:t xml:space="preserve"> </w:t>
      </w:r>
      <w:r>
        <w:t xml:space="preserve">В приложении № 11 нет заменителя мяса растительного происхождения: для говядины указаны только продукты животного происхождения (кролик, печень, птица, треска, творог, баранина, конина, лосятина, оленина, мясные консервы) [3]. Бобовое блюдо в норме № 1284 входит в группу «крупы, бобовые» [33] и, следовательно, увеличивает её расход, тогда как группа «мясо» недовыполняется на 1,8 кг в неделю (12 × 75 г × 2) без табличного эквивалента. Методические рекомендации 2002 г. содержат собственные нормы взаимозаменяемости (прил. № 7) [31], но в открытой версии справочной системы они не опубликованы и для доклада не прочитаны.</w:t>
      </w:r>
    </w:p>
    <w:p>
      <w:pPr>
        <w:pStyle w:val="Compact"/>
        <w:numPr>
          <w:ilvl w:val="0"/>
          <w:numId w:val="1012"/>
        </w:numPr>
      </w:pPr>
      <w:r>
        <w:rPr>
          <w:b/>
          <w:bCs/>
        </w:rPr>
        <w:t xml:space="preserve">Масштаб.</w:t>
      </w:r>
      <w:r>
        <w:t xml:space="preserve"> </w:t>
      </w:r>
      <w:r>
        <w:t xml:space="preserve">В целом за неделю расход мяса по учреждению снизится на 3,6 кг из 63,0 кг недельной нормы, то есть на 5,7 % (иллюстративная арифметика: 12 × 75 г × 4 / (90 г × 100 × 7)). Отклонение видно в ведомости и потребует объяснения.</w:t>
      </w:r>
    </w:p>
    <w:p>
      <w:pPr>
        <w:pStyle w:val="FirstParagraph"/>
      </w:pPr>
      <w:r>
        <w:rPr>
          <w:b/>
          <w:bCs/>
        </w:rPr>
        <w:t xml:space="preserve">Как оформить (рекомендация).</w:t>
      </w:r>
      <w:r>
        <w:t xml:space="preserve"> </w:t>
      </w:r>
      <w:r>
        <w:t xml:space="preserve">Локальный акт о питании должен содержать пункт о порядке заявления жителем о соблюдении поста и о перечне постных вариантов; меню периода — постные блюда как варианты, а не как отдельную «постную кухню» (сценарий 10); ведомость — отдельную строку «отклонение по группе „мясо“ в связи с соблюдением поста получателями по их заявлениям (подп. 15 п. 20 Правил № 305н)» с числом заявивших. Для бобовых блюд, заменяющих мясо, необходимы технологические карты с расчётом белка, поскольку табличного эквивалента нет. Если у жителя есть медицинские назначения, вопрос о посте согласуется с врачом (сценарий 10).</w:t>
      </w:r>
    </w:p>
    <w:p>
      <w:pPr>
        <w:pStyle w:val="BodyText"/>
      </w:pPr>
      <w:r>
        <w:rPr>
          <w:b/>
          <w:bCs/>
        </w:rPr>
        <w:t xml:space="preserve">Пробел, который вскрывает сценарий.</w:t>
      </w:r>
      <w:r>
        <w:t xml:space="preserve"> </w:t>
      </w:r>
      <w:r>
        <w:t xml:space="preserve">Федеральной таблицей замен, на которую ссылаются учреждения, невозможно сбалансировать исполнение обязанности по приказу № 305н для жителей, держащих пост без продуктов животного происхождения. Это не противоречие норм, а их несогласованность: обязанность обеспечить условия для поста введена в 2025 г., тогда как инструмент эквивалентной замены, к которому отсылает практика, создан для детского питания и растительных эквивалентов мяса не содержит (толкование; вынесено в гл. 9). Официальных разъяснений о соотношении поста и норм питания по состоянию на 06.10.2026 не обнаружено.</w:t>
      </w:r>
    </w:p>
    <w:p>
      <w:pPr>
        <w:pStyle w:val="BodyText"/>
      </w:pPr>
      <w:r>
        <w:rPr>
          <w:b/>
          <w:bCs/>
        </w:rPr>
        <w:t xml:space="preserve">Классы.</w:t>
      </w:r>
      <w:r>
        <w:t xml:space="preserve"> </w:t>
      </w:r>
      <w:r>
        <w:t xml:space="preserve">Нормы — подп. 15 п. 20 Правил (305н); ч. 2 ст. 37 Закона № 3185-1; прил. № 11 СанПиН 4282-26. Толкование — отсутствие растительного эквивалента как пробел. Рекомендация — заявление, постные варианты, строка в ведомости, расчёт белка в ТТК.</w:t>
      </w:r>
    </w:p>
    <w:bookmarkEnd w:id="140"/>
    <w:bookmarkStart w:id="141" w:name="X74c1e5a9828297a178ffd2db706e0440ee4750c"/>
    <w:p>
      <w:pPr>
        <w:pStyle w:val="Heading2"/>
      </w:pPr>
      <w:r>
        <w:t xml:space="preserve">Инструменты измерения: что существует и что из этого применимо</w:t>
      </w:r>
    </w:p>
    <w:p>
      <w:pPr>
        <w:pStyle w:val="FirstParagraph"/>
      </w:pPr>
      <w:r>
        <w:t xml:space="preserve">Сценарии 8 и 9 предполагают измерения, тогда как российские кейсы (п. 4.13) их не публикуют. Отчасти это объясняется тем, что в отечественном социальном обслуживании нет общепринятых инструментов, оценивающих питание с точки зрения жителя. В зарубежной литературе такие инструменты существуют; ниже рассмотрены те, чьи свойства проверены по публикациям, с оценкой применимости. Валидированных русскоязычных версий найти не удалось, поэтому их использование в российском учреждении представляет собой адаптацию, а не готовую методику (рекомендация).</w:t>
      </w:r>
    </w:p>
    <w:p>
      <w:pPr>
        <w:pStyle w:val="BodyText"/>
      </w:pPr>
      <w:r>
        <w:rPr>
          <w:b/>
          <w:bCs/>
        </w:rPr>
        <w:t xml:space="preserve">Четыре объекта измерения.</w:t>
      </w:r>
      <w:r>
        <w:t xml:space="preserve"> </w:t>
      </w:r>
      <w:r>
        <w:t xml:space="preserve">Вариативное меню затрагивает четыре различных предмета, смешивать которые недопустимо: что житель выбрал (распределение выбора), что он съел (потребление и отходы с тарелки), как он оценивает питание (удовлетворённость) и в какой обстановке происходит приём пищи (среда). Учреждение, измеряющее лишь первое, знает, что популярно, но не знает, что съедено; учреждение, измеряющее лишь удовлетворённость, не заметит, что жители довольны, но недоедают.</w:t>
      </w:r>
    </w:p>
    <w:p>
      <w:pPr>
        <w:pStyle w:val="BodyText"/>
      </w:pPr>
      <w:r>
        <w:rPr>
          <w:b/>
          <w:bCs/>
        </w:rPr>
        <w:t xml:space="preserve">Отходы с тарелки.</w:t>
      </w:r>
      <w:r>
        <w:t xml:space="preserve"> </w:t>
      </w:r>
      <w:r>
        <w:t xml:space="preserve">Это наиболее изученный показатель. В обзоре Roulston и соавт. из 14 источников, измерявших отходы с тарелки в учреждениях долговременного ухода, 10 использовали взвешивание и 6 — визуальную оценку [124]. Взвешивание точнее, но требует весов на этаже, маркировки подносов и времени персонала; визуальная оценка быстрее, но зависит от наблюдателя. В одной из включённых в обзор работ (Hansen и Derdowski, 2020) визуальная оценка проводилась по парным фотографиям тарелки до и после еды, и уже цвет посуды оказался связан с разной долей несъеденного: от 26 % на белой тарелке до 9 % на белой тарелке с жёлтым ободком и красным кольцом [124]. Результат приводится не как совет приобретать цветную посуду, а как напоминание о том, что при сравнении «до» и «после» внедрения выбора посуда, порция и способ подачи должны оставаться неизменными; иначе изменение отходов нельзя приписать выбору.</w:t>
      </w:r>
    </w:p>
    <w:p>
      <w:pPr>
        <w:pStyle w:val="BodyText"/>
      </w:pPr>
      <w:r>
        <w:t xml:space="preserve">Обзор больничных вмешательств, направленных на снижение отходов с тарелки (Manimaran и соавт., 2023), включил девять исследований и разделил вмешательства на пять групп: изменение меню, обслуживание по заказу (room service), оформление меню, система подачи и инструменты мониторинга питания [155]. Вариативное меню затрагивает сразу три из них, поэтому эффект его внедрения невозможно отделить от сопутствующих изменений подачи без специального дизайна.</w:t>
      </w:r>
    </w:p>
    <w:p>
      <w:pPr>
        <w:pStyle w:val="BodyText"/>
      </w:pPr>
      <w:r>
        <w:rPr>
          <w:b/>
          <w:bCs/>
        </w:rPr>
        <w:t xml:space="preserve">Производственные отходы.</w:t>
      </w:r>
      <w:r>
        <w:t xml:space="preserve"> </w:t>
      </w:r>
      <w:r>
        <w:t xml:space="preserve">Под ними понимается масса блюд, приготовленных, но не розданных. Именно этот показатель вырос в исследовании Wheeler и соавт. при переходе к выбору в момент еды (с 55 до 90 г на жителя в день) [97]. Российскому учреждению измерить его проще всего: остаток каждого варианта взвешивается при списании, а сама запись сочетается с требованием п. 32 СанПиН 4282-26 о запрете реализации остатков на следующий день [3]. Без этого показателя нельзя отличить ситуацию «вариант Б непопулярен» от ситуации «вариант Б готовится в избытке».</w:t>
      </w:r>
    </w:p>
    <w:p>
      <w:pPr>
        <w:pStyle w:val="BodyText"/>
      </w:pPr>
      <w:r>
        <w:rPr>
          <w:b/>
          <w:bCs/>
        </w:rPr>
        <w:t xml:space="preserve">Удовлетворённость.</w:t>
      </w:r>
      <w:r>
        <w:t xml:space="preserve"> </w:t>
      </w:r>
      <w:r>
        <w:t xml:space="preserve">Для домов престарелых разработаны специальные опросники. Пересмотренный опросник Food Expectations — Long-Term Care (FoodEx-LTC) содержит 28 вопросов в пяти доменах; при первичной проверке на 61 жителе коэффициент α по доменам составил 0,65–0,82, ретестовая надёжность — 0,79–0,88 [156]. Wright и соавт. использовали Resident Foodservice Satisfaction Questionnaire и связали удовлетворённость с числом вариантов и временем между выбором и подачей [106]. Wheeler и соавт. ограничились пятибалльной шкалой Лайкерта [97]. Для российского учреждения, где значительная часть жителей не в состоянии заполнить многостраничную анкету, реалистичны короткая шкала из нескольких вопросов, заполняемая самим жителем или сотрудником с его слов, и структурированное наблюдение за теми, кто не может ответить (рекомендация). Успенский интернат перед внедрением провёл опрос и анкетирование и расставил блюда «по балльной системе в зависимости от степени спроса» [7]; это пример упрощённого инструмента изучения предпочтений, однако сама анкета и её результаты не опубликованы. Изучение спроса до запуска и оценка удовлетворённости после него — разные задачи, и вторая в российских сообщениях не описана.</w:t>
      </w:r>
    </w:p>
    <w:p>
      <w:pPr>
        <w:pStyle w:val="BodyText"/>
      </w:pPr>
      <w:r>
        <w:rPr>
          <w:b/>
          <w:bCs/>
        </w:rPr>
        <w:t xml:space="preserve">Мнение семьи.</w:t>
      </w:r>
      <w:r>
        <w:t xml:space="preserve"> </w:t>
      </w:r>
      <w:r>
        <w:t xml:space="preserve">Для жителей, которые не могут ответить сами, удовлетворённость можно оценивать через родственников. Yaxley и соавт. (2024) разработали первый валидированный опросник удовлетворённости питанием для членов семей жителей домов престарелых: из 40 исходных пунктов по данным 414 родственников сформирована шкала из 24 пунктов в двух факторах — еда и блюда (11 пунктов, α = 0,960) и обстановка приёма пищи (13 пунктов, α = 0,907); устойчивость при повторном заполнении (101 человек) — от умеренной до почти полной (взвешенная каппа 0,461–0,875) [157]. Опросник дополняет анкеты для жителей и персонала, разработанные той же университетской группой [157]. Русскоязычной версии нет; для учреждения ценна сама идея — опрашивать родственников отдельно и раздельно о еде и об обстановке (рекомендация).</w:t>
      </w:r>
    </w:p>
    <w:p>
      <w:pPr>
        <w:pStyle w:val="BodyText"/>
      </w:pPr>
      <w:r>
        <w:rPr>
          <w:b/>
          <w:bCs/>
        </w:rPr>
        <w:t xml:space="preserve">Субъективное влияние.</w:t>
      </w:r>
      <w:r>
        <w:t xml:space="preserve"> </w:t>
      </w:r>
      <w:r>
        <w:t xml:space="preserve">Шведские национальные рекомендации ставят первым критерием качества то, что житель «сам ощущает, что влияет на ситуацию приёма пищи», и лишь затем — его возможность влиять на время, обстановку и блюда [147]. Эти пять-шесть формулировок пригодны как основа короткого опроса из 3–5 вопросов, предусмотренного в минимальном наборе ниже (рекомендация).</w:t>
      </w:r>
    </w:p>
    <w:p>
      <w:pPr>
        <w:pStyle w:val="BodyText"/>
      </w:pPr>
      <w:r>
        <w:rPr>
          <w:b/>
          <w:bCs/>
        </w:rPr>
        <w:t xml:space="preserve">Возвраты как источник для меню.</w:t>
      </w:r>
      <w:r>
        <w:t xml:space="preserve"> </w:t>
      </w:r>
      <w:r>
        <w:t xml:space="preserve">Стандарт DGE рассматривает учёт возвращённой еды (Speiserückläufe) не только как показатель отходов, но и как основу корректировки меню, приготовления и порций и как средство учёта съеденного при недостаточности питания [145]. Вместе с тем расчёт фактически съеденного по меню и отходам систематически завышает потребление — в японском исследовании CLEVER в среднем на 232 ккал в сутки (15,3 %) по сравнению с методом дважды меченой воды [126]. Снижение возвратов после введения выбора служит доводом в пользу выбора, но не доказывает, что жители стали есть больше (толкование).</w:t>
      </w:r>
    </w:p>
    <w:p>
      <w:pPr>
        <w:pStyle w:val="BodyText"/>
      </w:pPr>
      <w:r>
        <w:rPr>
          <w:b/>
          <w:bCs/>
        </w:rPr>
        <w:t xml:space="preserve">Среда приёма пищи.</w:t>
      </w:r>
      <w:r>
        <w:t xml:space="preserve"> </w:t>
      </w:r>
      <w:r>
        <w:t xml:space="preserve">Канадская группа M3 разработала протокол наблюдения Mealtime Scan, заполняемый обученным наблюдателем по ходу приёма пищи. Во вторичном анализе данных M3 (32 дома, 82 отделения, наблюдение 4–6 приёмов пищи в каждом отделении) большее число сотрудников в зале было связано с практиками, в большей мере ориентированными на отношения, в общих отделениях, но не в отделениях для людей с деменцией; авторы предполагают, что там решающую роль играет подготовка персонала [158]. Программа CHOICE+ с внешним сопровождением в течение 12 месяцев в трёх домах, оценённая по расширенной версии протокола (Mealtime Scan+; пять приёмов пищи каждые четыре месяца), дала статистически значимое улучшение физической и социальной среды и общего качества приёма пищи во всех трёх домах [159]. Вывод для российского ДСО прост: изменения среды приёма пищи поддаются наблюдению по чек-листу, который учреждение может вести собственными силами, если наблюдатель не участвует в раздаче (рекомендация).</w:t>
      </w:r>
    </w:p>
    <w:p>
      <w:pPr>
        <w:pStyle w:val="BodyText"/>
      </w:pPr>
      <w:r>
        <w:rPr>
          <w:b/>
          <w:bCs/>
        </w:rPr>
        <w:t xml:space="preserve">Минимальный набор для учреждения</w:t>
      </w:r>
      <w:r>
        <w:t xml:space="preserve"> </w:t>
      </w:r>
      <w:r>
        <w:t xml:space="preserve">(рекомендация автора, не норма):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Показатель</w:t>
            </w:r>
          </w:p>
        </w:tc>
        <w:tc>
          <w:tcPr/>
          <w:p>
            <w:pPr>
              <w:pStyle w:val="Compact"/>
            </w:pPr>
            <w:r>
              <w:t xml:space="preserve">Метод</w:t>
            </w:r>
          </w:p>
        </w:tc>
        <w:tc>
          <w:tcPr/>
          <w:p>
            <w:pPr>
              <w:pStyle w:val="Compact"/>
            </w:pPr>
            <w:r>
              <w:t xml:space="preserve">Периодичность</w:t>
            </w:r>
          </w:p>
        </w:tc>
        <w:tc>
          <w:tcPr/>
          <w:p>
            <w:pPr>
              <w:pStyle w:val="Compact"/>
            </w:pPr>
            <w:r>
              <w:t xml:space="preserve">Кто ведёт</w:t>
            </w:r>
          </w:p>
        </w:tc>
      </w:tr>
      <w:tr>
        <w:tc>
          <w:tcPr/>
          <w:p>
            <w:pPr>
              <w:pStyle w:val="Compact"/>
            </w:pPr>
            <w:r>
              <w:t xml:space="preserve">Распределение выбора</w:t>
            </w:r>
          </w:p>
        </w:tc>
        <w:tc>
          <w:tcPr/>
          <w:p>
            <w:pPr>
              <w:pStyle w:val="Compact"/>
            </w:pPr>
            <w:r>
              <w:t xml:space="preserve">Журнал заказа или учёт розданных порций по вариантам</w:t>
            </w:r>
          </w:p>
        </w:tc>
        <w:tc>
          <w:tcPr/>
          <w:p>
            <w:pPr>
              <w:pStyle w:val="Compact"/>
            </w:pPr>
            <w:r>
              <w:t xml:space="preserve">Ежедневно</w:t>
            </w:r>
          </w:p>
        </w:tc>
        <w:tc>
          <w:tcPr/>
          <w:p>
            <w:pPr>
              <w:pStyle w:val="Compact"/>
            </w:pPr>
            <w:r>
              <w:t xml:space="preserve">Пищеблок или отделение</w:t>
            </w:r>
          </w:p>
        </w:tc>
      </w:tr>
      <w:tr>
        <w:tc>
          <w:tcPr/>
          <w:p>
            <w:pPr>
              <w:pStyle w:val="Compact"/>
            </w:pPr>
            <w:r>
              <w:t xml:space="preserve">Производственные отходы</w:t>
            </w:r>
          </w:p>
        </w:tc>
        <w:tc>
          <w:tcPr/>
          <w:p>
            <w:pPr>
              <w:pStyle w:val="Compact"/>
            </w:pPr>
            <w:r>
              <w:t xml:space="preserve">Взвешивание нерозданного остатка каждого варианта</w:t>
            </w:r>
          </w:p>
        </w:tc>
        <w:tc>
          <w:tcPr/>
          <w:p>
            <w:pPr>
              <w:pStyle w:val="Compact"/>
            </w:pPr>
            <w:r>
              <w:t xml:space="preserve">Ежедневно</w:t>
            </w:r>
          </w:p>
        </w:tc>
        <w:tc>
          <w:tcPr/>
          <w:p>
            <w:pPr>
              <w:pStyle w:val="Compact"/>
            </w:pPr>
            <w:r>
              <w:t xml:space="preserve">Пищеблок</w:t>
            </w:r>
          </w:p>
        </w:tc>
      </w:tr>
      <w:tr>
        <w:tc>
          <w:tcPr/>
          <w:p>
            <w:pPr>
              <w:pStyle w:val="Compact"/>
            </w:pPr>
            <w:r>
              <w:t xml:space="preserve">Отходы с тарелки</w:t>
            </w:r>
          </w:p>
        </w:tc>
        <w:tc>
          <w:tcPr/>
          <w:p>
            <w:pPr>
              <w:pStyle w:val="Compact"/>
            </w:pPr>
            <w:r>
              <w:t xml:space="preserve">Визуальная оценка по пятиуровневой шкале или взвешивание по выборке</w:t>
            </w:r>
          </w:p>
        </w:tc>
        <w:tc>
          <w:tcPr/>
          <w:p>
            <w:pPr>
              <w:pStyle w:val="Compact"/>
            </w:pPr>
            <w:r>
              <w:t xml:space="preserve">7 дней до и 7 дней через месяц после изменения</w:t>
            </w:r>
          </w:p>
        </w:tc>
        <w:tc>
          <w:tcPr/>
          <w:p>
            <w:pPr>
              <w:pStyle w:val="Compact"/>
            </w:pPr>
            <w:r>
              <w:t xml:space="preserve">Обученный сотрудник, не участвующий в раздаче</w:t>
            </w:r>
          </w:p>
        </w:tc>
      </w:tr>
      <w:tr>
        <w:tc>
          <w:tcPr/>
          <w:p>
            <w:pPr>
              <w:pStyle w:val="Compact"/>
            </w:pPr>
            <w:r>
              <w:t xml:space="preserve">Удовлетворённость</w:t>
            </w:r>
          </w:p>
        </w:tc>
        <w:tc>
          <w:tcPr/>
          <w:p>
            <w:pPr>
              <w:pStyle w:val="Compact"/>
            </w:pPr>
            <w:r>
              <w:t xml:space="preserve">Короткий опрос (3–5 вопросов) со слов жителя; для не отвечающих — опрос родственников</w:t>
            </w:r>
          </w:p>
        </w:tc>
        <w:tc>
          <w:tcPr/>
          <w:p>
            <w:pPr>
              <w:pStyle w:val="Compact"/>
            </w:pPr>
            <w:r>
              <w:t xml:space="preserve">До запуска и ежеквартально</w:t>
            </w:r>
          </w:p>
        </w:tc>
        <w:tc>
          <w:tcPr/>
          <w:p>
            <w:pPr>
              <w:pStyle w:val="Compact"/>
            </w:pPr>
            <w:r>
              <w:t xml:space="preserve">Специалист по социальной работе</w:t>
            </w:r>
          </w:p>
        </w:tc>
      </w:tr>
      <w:tr>
        <w:tc>
          <w:tcPr/>
          <w:p>
            <w:pPr>
              <w:pStyle w:val="Compact"/>
            </w:pPr>
            <w:r>
              <w:t xml:space="preserve">Масса тела</w:t>
            </w:r>
          </w:p>
        </w:tc>
        <w:tc>
          <w:tcPr/>
          <w:p>
            <w:pPr>
              <w:pStyle w:val="Compact"/>
            </w:pPr>
            <w:r>
              <w:t xml:space="preserve">По медицинской документации</w:t>
            </w:r>
          </w:p>
        </w:tc>
        <w:tc>
          <w:tcPr/>
          <w:p>
            <w:pPr>
              <w:pStyle w:val="Compact"/>
            </w:pPr>
            <w:r>
              <w:t xml:space="preserve">В порядке, установленном врачом</w:t>
            </w:r>
          </w:p>
        </w:tc>
        <w:tc>
          <w:tcPr/>
          <w:p>
            <w:pPr>
              <w:pStyle w:val="Compact"/>
            </w:pPr>
            <w:r>
              <w:t xml:space="preserve">Медицинская служба</w:t>
            </w:r>
          </w:p>
        </w:tc>
      </w:tr>
      <w:tr>
        <w:tc>
          <w:tcPr/>
          <w:p>
            <w:pPr>
              <w:pStyle w:val="Compact"/>
            </w:pPr>
            <w:r>
              <w:t xml:space="preserve">Среда приёма пищи</w:t>
            </w:r>
          </w:p>
        </w:tc>
        <w:tc>
          <w:tcPr/>
          <w:p>
            <w:pPr>
              <w:pStyle w:val="Compact"/>
            </w:pPr>
            <w:r>
              <w:t xml:space="preserve">Чек-лист наблюдения</w:t>
            </w:r>
          </w:p>
        </w:tc>
        <w:tc>
          <w:tcPr/>
          <w:p>
            <w:pPr>
              <w:pStyle w:val="Compact"/>
            </w:pPr>
            <w:r>
              <w:t xml:space="preserve">Ежемесячно</w:t>
            </w:r>
          </w:p>
        </w:tc>
        <w:tc>
          <w:tcPr/>
          <w:p>
            <w:pPr>
              <w:pStyle w:val="Compact"/>
            </w:pPr>
            <w:r>
              <w:t xml:space="preserve">Наблюдатель вне смены раздачи</w:t>
            </w:r>
          </w:p>
        </w:tc>
      </w:tr>
    </w:tbl>
    <w:p>
      <w:pPr>
        <w:pStyle w:val="BodyText"/>
      </w:pPr>
      <w:r>
        <w:t xml:space="preserve">Масса тела включена в набор потому, что учреждение её уже ведёт; толкует её врач. Научного исследования эти показатели не образуют: без контрольной группы и при малой выборке они показывают направление изменений и позволяют заметить вред, но не доказывают эффекта выбора.</w:t>
      </w:r>
    </w:p>
    <w:bookmarkEnd w:id="141"/>
    <w:bookmarkStart w:id="142" w:name="выводы-по-главе-7"/>
    <w:p>
      <w:pPr>
        <w:pStyle w:val="Heading2"/>
      </w:pPr>
      <w:r>
        <w:t xml:space="preserve">Выводы по главе 7</w:t>
      </w:r>
    </w:p>
    <w:p>
      <w:pPr>
        <w:pStyle w:val="FirstParagraph"/>
      </w:pPr>
      <w:r>
        <w:t xml:space="preserve">Шестнадцать сценариев показывают, что вариативное меню может быть организовано в границах действующего права, но каждое из его звеньев требует собственного документального основания. Главная трудность лежит не в санитарных правилах, которые выбора не запрещают, а в согласовании выбора с групповыми нормами питания: пары внутри одной группы продуктов норму не затрагивают, пары между группами требуют утверждённой учреждением таблицы замен и контроля по накопительной ведомости, причём федеральная таблица не покрывает ни пары «картофель — крупа», ни растительного эквивалента мяса, необходимого для поста. Выбор переносится в закупку через спецификацию по группам нормы и механизм цены единицы, а при аутсорсинге существует лишь в той мере, в какой записан в техническом задании. Стоимость выбора распадается на сырьевую строку, труд помощи и оборудование, и именно время персонала определяет, дойдёт ли выбор до жителей, которых кормят или которые не могут выразить предпочтение словами; для них предложен порядок каналов воли, опирающийся не на норму о питании, а на общие положения о предпочтениях лица. Измерить результат учреждение может минимальным набором показателей, разделяющим выбранное, съеденное, оценённое и среду приёма пищи. Открытыми остаются вопросы о суточной пробе каждого варианта, о фиксации вывода карты предпочтений и о судьбе иллюстрации масштаба затрат. Как эти решения выглядят с позиции проверяющего, рассматривает глава 8.</w:t>
      </w:r>
    </w:p>
    <w:bookmarkEnd w:id="142"/>
    <w:bookmarkEnd w:id="143"/>
    <w:bookmarkStart w:id="161" w:name="контроль-кто-и-что-проверяет"/>
    <w:p>
      <w:pPr>
        <w:pStyle w:val="Heading1"/>
      </w:pPr>
      <w:r>
        <w:t xml:space="preserve">Контроль: кто и что проверяет</w:t>
      </w:r>
    </w:p>
    <w:bookmarkStart w:id="144" w:name="различие-предметов-контроля"/>
    <w:p>
      <w:pPr>
        <w:pStyle w:val="Heading2"/>
      </w:pPr>
      <w:r>
        <w:t xml:space="preserve">Различие предметов контроля</w:t>
      </w:r>
    </w:p>
    <w:p>
      <w:pPr>
        <w:pStyle w:val="FirstParagraph"/>
      </w:pPr>
      <w:r>
        <w:t xml:space="preserve">Вариативное меню попадает в поле зрения нескольких контролирующих органов, каждый из которых исследует собственный предмет. Большинство конфликтов при проверках возникает из смешения предметов контроля: учреждение отвечает санитарному инспектору о качестве социальной услуги, а ведомственному контролёру — о санитарных нормах. Поэтому глава последовательно разграничивает органы по предмету и показывает, какой вопрос о выборе каждый из них вправе поставить.</w:t>
      </w:r>
    </w:p>
    <w:bookmarkEnd w:id="144"/>
    <w:bookmarkStart w:id="145" w:name="санитарно-эпидемиологический-надзор"/>
    <w:p>
      <w:pPr>
        <w:pStyle w:val="Heading2"/>
      </w:pPr>
      <w:r>
        <w:t xml:space="preserve">Санитарно-эпидемиологический надзор</w:t>
      </w:r>
    </w:p>
    <w:p>
      <w:pPr>
        <w:pStyle w:val="FirstParagraph"/>
      </w:pPr>
      <w:r>
        <w:t xml:space="preserve">Предметом надзора является соблюдение обязательных требований СанПиН 4282-26 и иных санитарных правил: приём продукции, условия хранения, поточность, температурный режим, сроки раздачи, бракераж, суточные пробы, медицинские осмотры персонала [3]. СанПиН прямо указывает, что оценка соблюдения содержащихся в нём рекомендательных норм не может быть предметом федерального государственного санитарно-эпидемиологического контроля (п. 3) [3]. Число блюд на выбор, их набор и сам факт выбора в предмет санитарного надзора не входят, однако каждое блюдо проверяется по общим правилам (сценарий 5). Ответственность наступает по ст. 6.6 КоАП (п. 2.11).</w:t>
      </w:r>
    </w:p>
    <w:bookmarkEnd w:id="145"/>
    <w:bookmarkStart w:id="146" w:name="Xa002204e165f10128f3c5318987973573dc8c71"/>
    <w:p>
      <w:pPr>
        <w:pStyle w:val="Heading2"/>
      </w:pPr>
      <w:r>
        <w:t xml:space="preserve">Государственный контроль (надзор) в сфере социального обслуживания: кто проверяет государственный дом-интернат</w:t>
      </w:r>
    </w:p>
    <w:p>
      <w:pPr>
        <w:pStyle w:val="FirstParagraph"/>
      </w:pPr>
      <w:r>
        <w:rPr>
          <w:b/>
          <w:bCs/>
        </w:rPr>
        <w:t xml:space="preserve">Разделение по форме собственности.</w:t>
      </w:r>
      <w:r>
        <w:t xml:space="preserve"> </w:t>
      </w:r>
      <w:r>
        <w:t xml:space="preserve">С 2021 г. ст. 33 442-ФЗ в редакции Федерального закона от 11.06.2021 № 170-ФЗ разделяет государственный контроль (надзор) в сфере социального обслуживания на два вида по кругу проверяемых лиц [24]. Федеральный государственный контроль (надзор) распространяется на организации социального обслуживания, находящиеся в ведении федеральных органов исполнительной власти,</w:t>
      </w:r>
      <w:r>
        <w:t xml:space="preserve"> </w:t>
      </w:r>
      <w:r>
        <w:rPr>
          <w:b/>
          <w:bCs/>
        </w:rPr>
        <w:t xml:space="preserve">и на организации социального обслуживания субъекта Российской Федерации</w:t>
      </w:r>
      <w:r>
        <w:t xml:space="preserve">; региональный государственный контроль (надзор) — только на негосударственные (коммерческие и некоммерческие) организации и индивидуальных предпринимателей (ч. 2 ст. 33) [24]. Федеральный контроль осуществляет Федеральная служба по труду и занятости (Роструд) по Положению, утверждённому постановлением Правительства РФ от 25.06.2021 № 999, вступившему в силу 01.07.2021 [160]. Предмет контроля в обоих случаях един: соблюдение требований 442-ФЗ, иных федеральных актов и актов субъекта, регулирующих социальное обслуживание, а следовательно, и региональных норм питания (ч. 2 ст. 33 442-ФЗ; п. 2 Положения) [24, 160].</w:t>
      </w:r>
    </w:p>
    <w:p>
      <w:pPr>
        <w:pStyle w:val="BodyText"/>
      </w:pPr>
      <w:r>
        <w:rPr>
          <w:b/>
          <w:bCs/>
        </w:rPr>
        <w:t xml:space="preserve">Исправление.</w:t>
      </w:r>
      <w:r>
        <w:t xml:space="preserve"> </w:t>
      </w:r>
      <w:r>
        <w:t xml:space="preserve">В предыдущей версии главы региональный государственный контроль был описан как надзор за государственными домами-интернатами субъекта. Для государственных учреждений это неверно с 01.07.2021: проверяющим органом является Роструд, тогда как орган субъекта выступает учредителем (п. 8.5). Для Санкт-Петербурга то же следует из постановления Правительства Санкт-Петербурга от 14.12.2021 № 985: предметом регионального контроля Комитета по социальной политике служит соблюдение требований негосударственными поставщиками и индивидуальными предпринимателями (п. 1.2 Положения). Тем же постановлением с 01.01.2022 признано утратившим силу постановление от 29.12.2014 № 1291, приложение № 2 к которому с 2016 г. наделяло Управление социального питания полномочием регионального контроля «в части, касающейся соблюдения норм питания» (п. 6, 7) [161]. Расхождение внесено в перечень противоречий (гл. 9).</w:t>
      </w:r>
    </w:p>
    <w:p>
      <w:pPr>
        <w:pStyle w:val="BodyText"/>
      </w:pPr>
      <w:r>
        <w:rPr>
          <w:b/>
          <w:bCs/>
        </w:rPr>
        <w:t xml:space="preserve">Что спрашивает проверочный лист Роструда.</w:t>
      </w:r>
      <w:r>
        <w:t xml:space="preserve"> </w:t>
      </w:r>
      <w:r>
        <w:t xml:space="preserve">С 24.02.2026 применяется форма проверочного листа, утверждённая приказом Роструда от 02.02.2026 № 18 (опубликован 13.02.2026; заменила форму по приказу от 15.12.2021 № 389) [39]. Из 79 вопросов к питанию прямо относятся четыре: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 вопроса</w:t>
            </w:r>
          </w:p>
        </w:tc>
        <w:tc>
          <w:tcPr/>
          <w:p>
            <w:pPr>
              <w:pStyle w:val="Compact"/>
            </w:pPr>
            <w:r>
              <w:t xml:space="preserve">Формулировка (сокращённо)</w:t>
            </w:r>
          </w:p>
        </w:tc>
        <w:tc>
          <w:tcPr/>
          <w:p>
            <w:pPr>
              <w:pStyle w:val="Compact"/>
            </w:pPr>
            <w:r>
              <w:t xml:space="preserve">Основание, указанное в листе</w:t>
            </w:r>
          </w:p>
        </w:tc>
      </w:tr>
      <w:tr>
        <w:tc>
          <w:tcPr/>
          <w:p>
            <w:pPr>
              <w:pStyle w:val="Compact"/>
            </w:pPr>
            <w:r>
              <w:t xml:space="preserve">17</w:t>
            </w:r>
          </w:p>
        </w:tc>
        <w:tc>
          <w:tcPr/>
          <w:p>
            <w:pPr>
              <w:pStyle w:val="Compact"/>
            </w:pPr>
            <w:r>
              <w:t xml:space="preserve">Обеспечена открытость информации о материально-техническом обеспечении, в том числе об условиях питания</w:t>
            </w:r>
          </w:p>
        </w:tc>
        <w:tc>
          <w:tcPr/>
          <w:p>
            <w:pPr>
              <w:pStyle w:val="Compact"/>
            </w:pPr>
            <w:r>
              <w:t xml:space="preserve">П. 6 ч. 2 ст. 13 442-ФЗ</w:t>
            </w:r>
          </w:p>
        </w:tc>
      </w:tr>
      <w:tr>
        <w:tc>
          <w:tcPr/>
          <w:p>
            <w:pPr>
              <w:pStyle w:val="Compact"/>
            </w:pPr>
            <w:r>
              <w:t xml:space="preserve">64</w:t>
            </w:r>
          </w:p>
        </w:tc>
        <w:tc>
          <w:tcPr/>
          <w:p>
            <w:pPr>
              <w:pStyle w:val="Compact"/>
            </w:pPr>
            <w:r>
              <w:t xml:space="preserve">«Поставщиком социальных услуг соблюдаются нормы питания в организациях социального обслуживания?»</w:t>
            </w:r>
          </w:p>
        </w:tc>
        <w:tc>
          <w:tcPr/>
          <w:p>
            <w:pPr>
              <w:pStyle w:val="Compact"/>
            </w:pPr>
            <w:r>
              <w:t xml:space="preserve">П. 1 ч. 1 ст. 12 442-ФЗ</w:t>
            </w:r>
          </w:p>
        </w:tc>
      </w:tr>
      <w:tr>
        <w:tc>
          <w:tcPr/>
          <w:p>
            <w:pPr>
              <w:pStyle w:val="Compact"/>
            </w:pPr>
            <w:r>
              <w:t xml:space="preserve">73</w:t>
            </w:r>
          </w:p>
        </w:tc>
        <w:tc>
          <w:tcPr/>
          <w:p>
            <w:pPr>
              <w:pStyle w:val="Compact"/>
            </w:pPr>
            <w:r>
              <w:t xml:space="preserve">Созданы комфортные безопасные условия пребывания, в том числе в помещениях для принятия пищи</w:t>
            </w:r>
          </w:p>
        </w:tc>
        <w:tc>
          <w:tcPr/>
          <w:p>
            <w:pPr>
              <w:pStyle w:val="Compact"/>
            </w:pPr>
            <w:r>
              <w:t xml:space="preserve">Подп. 13 п. 20 Правил по приказу № 305н</w:t>
            </w:r>
          </w:p>
        </w:tc>
      </w:tr>
      <w:tr>
        <w:tc>
          <w:tcPr/>
          <w:p>
            <w:pPr>
              <w:pStyle w:val="Compact"/>
            </w:pPr>
            <w:r>
              <w:t xml:space="preserve">75</w:t>
            </w:r>
          </w:p>
        </w:tc>
        <w:tc>
          <w:tcPr/>
          <w:p>
            <w:pPr>
              <w:pStyle w:val="Compact"/>
            </w:pPr>
            <w:r>
              <w:t xml:space="preserve">Обеспечены условия для исполнения религиозных обрядов, соблюдения религиозных канонов, в том числе постов</w:t>
            </w:r>
          </w:p>
        </w:tc>
        <w:tc>
          <w:tcPr/>
          <w:p>
            <w:pPr>
              <w:pStyle w:val="Compact"/>
            </w:pPr>
            <w:r>
              <w:t xml:space="preserve">Подп. 15 п. 20 Правил по приказу № 305н</w:t>
            </w:r>
          </w:p>
        </w:tc>
      </w:tr>
    </w:tbl>
    <w:p>
      <w:pPr>
        <w:pStyle w:val="BodyText"/>
      </w:pPr>
      <w:r>
        <w:t xml:space="preserve">Источник: [39]. Косвенно к питанию относятся вопросы 65 (соблюдение порядка предоставления социальных услуг) и 70 (предоставление услуг в объёмах не менее установленных стандартом) [39].</w:t>
      </w:r>
    </w:p>
    <w:p>
      <w:pPr>
        <w:pStyle w:val="BodyText"/>
      </w:pPr>
      <w:r>
        <w:t xml:space="preserve">Для вариативного меню отсюда вытекают три вывода (толкование). Во-первых, вопрос 64 сформулирован через нормы питания, то есть через количества продуктов по региональному акту; ни выбор блюд, ни число вариантов, ни учёт предпочтений в питании в листе не упоминаются. Предпочтения названы лишь однажды — в вопросе 46, применительно к размещению по спальням [39], что воспроизводит асимметрию самих Правил по приказу № 305н (п. 2.4). Во-вторых, вопрос 75 делает соблюдение постов предметом федеральной проверки каждого государственного дома-интерната субъекта: учреждение должно быть готово показать, как житель, соблюдающий пост, получает питание (п. 8.15). В-третьих, проверочный лист не исчерпывает проверки: приказ прямо оговаривает, что выездные проверки не сводятся к вопросам листа [39].</w:t>
      </w:r>
    </w:p>
    <w:bookmarkEnd w:id="146"/>
    <w:bookmarkStart w:id="147" w:name="X2eaa255477804264cee67ce37ee556bc2b139ad"/>
    <w:p>
      <w:pPr>
        <w:pStyle w:val="Heading2"/>
      </w:pPr>
      <w:r>
        <w:t xml:space="preserve">Региональный государственный контроль: только негосударственные поставщики</w:t>
      </w:r>
    </w:p>
    <w:p>
      <w:pPr>
        <w:pStyle w:val="FirstParagraph"/>
      </w:pPr>
      <w:r>
        <w:t xml:space="preserve">Региональный государственный контроль (надзор) осуществляют органы субъектов по положениям, утверждённым высшим исполнительным органом субъекта (п. 2 ч. 1 ст. 33 442-ФЗ) [24]. Его предметом служат те же обязательные требования, включая региональные нормы питания, но в отношении негосударственных организаций и индивидуальных предпринимателей [24, 161]. Для вариативного меню различие существенно в двух случаях: когда питание в негосударственной организации, включённой в реестр поставщиков, оплачивается по региональному тарифу и когда субъект передаёт часть стационарного обслуживания негосударственным поставщикам. В обоих случаях региональные нормы питания и порядок предоставления услуги проверяет орган субъекта, а не Роструд (толкование).</w:t>
      </w:r>
    </w:p>
    <w:bookmarkEnd w:id="147"/>
    <w:bookmarkStart w:id="148" w:name="учредитель"/>
    <w:p>
      <w:pPr>
        <w:pStyle w:val="Heading2"/>
      </w:pPr>
      <w:r>
        <w:t xml:space="preserve">Учредитель</w:t>
      </w:r>
    </w:p>
    <w:p>
      <w:pPr>
        <w:pStyle w:val="FirstParagraph"/>
      </w:pPr>
      <w:r>
        <w:t xml:space="preserve">Учредитель государственного учреждения контролирует выполнение государственного задания и финансово-хозяйственную деятельность. Вариативное меню касается учредителя постольку, поскольку изменяет структуру расходов на питание, штат или оборудование. Для государственного дома-интерната субъекта учредителем является тот же орган, который в отношении негосударственных поставщиков осуществляет региональный контроль, — в Санкт-Петербурге Комитет по социальной политике (п. 1.3 Положения по постановлению № 985) [161]. Петербургское сообщение о вариативном меню прозвучало на заседании рабочей группы при Комитете по социальной политике [21]; такой формат, при котором учредитель извещён и практика с ним обсуждается, снижает риск того, что её примут за самовольное отступление от порядка.</w:t>
      </w:r>
    </w:p>
    <w:bookmarkEnd w:id="148"/>
    <w:bookmarkStart w:id="149" w:name="Xa53791126c859be4a367b83277feb8bb0f9f2b8"/>
    <w:p>
      <w:pPr>
        <w:pStyle w:val="Heading2"/>
      </w:pPr>
      <w:r>
        <w:t xml:space="preserve">Санкт-Петербург: оценка уровня организации социального питания</w:t>
      </w:r>
    </w:p>
    <w:p>
      <w:pPr>
        <w:pStyle w:val="FirstParagraph"/>
      </w:pPr>
      <w:r>
        <w:t xml:space="preserve">После отмены полномочия Управления социального питания Санкт-Петербурга по региональному контролю за соблюдением норм питания (п. 8.3) [161] у Управления сохранилась иная процедура — оценка уровня организации социального питания в государственных учреждениях здравоохранения, образования, отдыха и оздоровления, социального обслуживания и спортивной подготовки по постановлению Правительства Санкт-Петербурга от 23.07.2009 № 873; порядок и методика оценки утверждены распоряжением Управления от 29.11.2023 и применяются с 01.01.2024 [162]. Это не государственный контроль (надзор) по 248-ФЗ, а оценка с рекомендациями и мониторингом их исполнения (толкование по тексту отчёта). Независимой научной или экспертной оценки этой процедуры обнаружить не удалось (повторный поиск — 06.10.2026).</w:t>
      </w:r>
    </w:p>
    <w:p>
      <w:pPr>
        <w:pStyle w:val="BodyText"/>
      </w:pPr>
      <w:r>
        <w:rPr>
          <w:b/>
          <w:bCs/>
        </w:rPr>
        <w:t xml:space="preserve">Критерии.</w:t>
      </w:r>
      <w:r>
        <w:t xml:space="preserve"> </w:t>
      </w:r>
      <w:r>
        <w:t xml:space="preserve">Оценка складывается из трёх критериев по 100-балльной шкале: обязательные документы (наличие прав на помещения и оборудование пищеблока, производственный контроль на основе ХАССП, подготовка сотрудников, информирование о питании) — 20 % веса; организация производственного процесса (оснащение, приёмка и хранение продуктов, приготовление блюд) — 40 %; соответствие сырья, продукции и блюд нормативам качества по лабораторным испытаниям подведомственной лаборатории «СОЦПИТ» — 40 % [162]. Учреждению присваивается категория: высшая (100 баллов), 1-я (85–99), 2-я (60–84), 3-я (30–59), 4-я (менее 30) [162].</w:t>
      </w:r>
    </w:p>
    <w:p>
      <w:pPr>
        <w:pStyle w:val="BodyText"/>
      </w:pPr>
      <w:r>
        <w:rPr>
          <w:b/>
          <w:bCs/>
        </w:rPr>
        <w:t xml:space="preserve">Результаты.</w:t>
      </w:r>
      <w:r>
        <w:t xml:space="preserve"> </w:t>
      </w:r>
      <w:r>
        <w:t xml:space="preserve">За первое полугодие 2025 г. проведено 418 оценок, в том числе 15 в учреждениях социального обслуживания населения, из которых 7 получили 1-ю категорию и 8 — 2-ю; средний балл учреждений социального обслуживания (83,83) оказался самым низким среди всех типов учреждений при общем среднем 88,02 [162]. По всем учреждениям выдано 1 564 рекомендации, 232 из них связаны с технологией приготовления, причём среди оснований названы ошибки в технологической документации и бракеражном журнале и «факты несоответствия ежедневных меню цикличному меню» [162]. Учреждения по итогам претензионной работы выставили поставщикам штрафы на 1 754 034,89 руб. за полугодие [162].</w:t>
      </w:r>
    </w:p>
    <w:p>
      <w:pPr>
        <w:pStyle w:val="BodyText"/>
      </w:pPr>
      <w:r>
        <w:t xml:space="preserve">Для вариативного меню из этой процедуры следуют два вывода (толкование). Во-первых, критерии оценки не содержат ни показателей выбора, ни показателей съеденного, ни удовлетворённости получателей; родительский контроль качества питания в учреждениях образования методика выделяет особо, тогда как аналогичного механизма участия жителей учреждений социального обслуживания отчёт не описывает [162]. Во-вторых, несоответствие ежедневного меню цикличному фиксируется как недочёт. Поэтому учреждению, вводящему выбор, следует оформлять варианты внутри утверждённого цикличного меню (оба — позициями цикла), а не как отступление от него; в противном случае вариативность предстанет в отчёте нарушением (рекомендация; противоречие внесено в гл. 9).</w:t>
      </w:r>
    </w:p>
    <w:bookmarkEnd w:id="149"/>
    <w:bookmarkStart w:id="150" w:name="контрольно-счётные-органы"/>
    <w:p>
      <w:pPr>
        <w:pStyle w:val="Heading2"/>
      </w:pPr>
      <w:r>
        <w:t xml:space="preserve">Контрольно-счётные органы</w:t>
      </w:r>
    </w:p>
    <w:p>
      <w:pPr>
        <w:pStyle w:val="FirstParagraph"/>
      </w:pPr>
      <w:r>
        <w:t xml:space="preserve">Контрольно-счётная палата субъекта проверяет законность и эффективность расходования бюджетных средств, в том числе на питание в подведомственных учреждениях. Примером служит проверка Контрольно-счётной палатой Иркутской области расходов на питание в учреждениях министерства социального развития за 2021–2023 гг. (акт от 07.07.2023 по Ново-Ленинскому дому-интернату) [19]. Предметом такой проверки являются не выбор и не качество, а соответствие учётных документов фактам: численность жителей на питании по приказам и по меню-требованию, наличие и соблюдение технологических карт, обоснованность списания продуктов. Акт рекомендует министерству определить момент, на который «фиксируется» численность жителей для выдачи продуктов, поскольку продукты на госпитализированных выдаются накануне [19]. Для вариативного меню это ещё один контролёр, перед которым каждая замена должна иметь документальное основание (сценарий 13).</w:t>
      </w:r>
    </w:p>
    <w:bookmarkEnd w:id="150"/>
    <w:bookmarkStart w:id="152" w:name="прокуратура"/>
    <w:p>
      <w:pPr>
        <w:pStyle w:val="Heading2"/>
      </w:pPr>
      <w:r>
        <w:t xml:space="preserve">Прокуратура</w:t>
      </w:r>
    </w:p>
    <w:p>
      <w:pPr>
        <w:pStyle w:val="FirstParagraph"/>
      </w:pPr>
      <w:r>
        <w:t xml:space="preserve">Прокуратура проверяет соблюдение законов, в том числе прав проживающих, и применяет меры прокурорского реагирования, включая возбуждение дел об административных правонарушениях; примером служит дело по ст. 6.6 КоАП в отношении социально-реабилитационного центра в Кашине [66]. Ещё один пример — дело 2023 г. в Еврейской автономной области. По обращению проживающего прокуратура района вместе с Роспотребнадзором проверила организацию питания в ОГБУ «Бирофельдский дом-интернат для престарелых и инвалидов» и первым нарушением назвала то, что «ежедневное меню не соответствовало основному десятидневному (перспективному) меню»; отмечены также отсутствие бракеражного журнала, неутверждённые технологические карты и нарушения хранения продуктов. Директору внесено представление, в отношении должностного лица возбуждено дело по ст. 6.3 КоАП [163] (по сообщению СМИ со ссылкой на прокуратуру ЕАО; проверка проведена до вступления в силу СанПиН 4282-26). Для вариативного меню случай показывает, где проходит граница: несоответствие ежедневного меню утверждённому цикличному проверяющие квалифицируют как нарушение, поэтому каждый вариант блюда должен входить в утверждённое меню, а не появляться в ежедневном меню помимо него (толкование; ср. первую строку чек-листа ниже). Прокурорский надзор может быть обращён в обе стороны: на качество питания и на соблюдение прав жителей, предусмотренных ст. 9 442-ФЗ и (для ПНИ) ст. 37 Закона № 3185-1.</w:t>
      </w:r>
    </w:p>
    <w:bookmarkStart w:id="151" w:name="Xe40d101577e9fb5332631863d0a906419103f5e"/>
    <w:p>
      <w:pPr>
        <w:pStyle w:val="Heading3"/>
      </w:pPr>
      <w:r>
        <w:t xml:space="preserve">Правовая позиция учреждения: как отвечать на запрос прокурора</w:t>
      </w:r>
    </w:p>
    <w:p>
      <w:pPr>
        <w:pStyle w:val="FirstParagraph"/>
      </w:pPr>
      <w:r>
        <w:rPr>
          <w:b/>
          <w:bCs/>
        </w:rPr>
        <w:t xml:space="preserve">Какие составы могут быть вменены (норма).</w:t>
      </w:r>
      <w:r>
        <w:t xml:space="preserve"> </w:t>
      </w:r>
      <w:r>
        <w:t xml:space="preserve">Ст. 6.6 КоАП является специальной нормой (нарушение санитарно-эпидемиологических требований к организации питания населения), ст. 6.3 КоАП — общей (нарушение законодательства о санитарно-эпидемиологическом благополучии) (п. 2.11) [65]. К претензиям к питанию в стационаре применяется ст. 6.6 [66]; в практике, однако, встречается и квалификация по общей ст. 6.3 — так было в деле 2023 г. в ЕАО [163]. Чем определялся выбор состава в каждом из двух дел, открытые сообщения не объясняют. Ни один из этих составов не предусматривает ответственности за наличие второго варианта блюда; оба наказывают за нарушение санитарных требований к поданному. Нарушение региональных норм питания (количества и состава рациона) составляет отдельный предмет — государственного контроля в сфере социального обслуживания (п. 8.3–8.4), а не ст. 6.6.</w:t>
      </w:r>
    </w:p>
    <w:p>
      <w:pPr>
        <w:pStyle w:val="BodyText"/>
      </w:pPr>
      <w:r>
        <w:rPr>
          <w:b/>
          <w:bCs/>
        </w:rPr>
        <w:t xml:space="preserve">Судебной практики «о двух вторых» нет.</w:t>
      </w:r>
      <w:r>
        <w:t xml:space="preserve"> </w:t>
      </w:r>
      <w:r>
        <w:t xml:space="preserve">Судебных актов, в которых предметом спора было бы вариативное меню (выбор блюда, второй вариант, заказ накануне), в открытых базах не обнаружено; реестр судебной практики проекта (case_law_registry.csv) содержит две незаполненные строки со статусом «не верифицировано» [23]. Ссылаться на «сложившуюся практику» в каком бы то ни было направлении нельзя.</w:t>
      </w:r>
    </w:p>
    <w:p>
      <w:pPr>
        <w:pStyle w:val="BodyText"/>
      </w:pPr>
      <w:r>
        <w:rPr>
          <w:b/>
          <w:bCs/>
        </w:rPr>
        <w:t xml:space="preserve">Чек-лист ответа (рекомендация; по [22, гл. 32.3–32.4]).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Вопрос</w:t>
            </w:r>
          </w:p>
        </w:tc>
        <w:tc>
          <w:tcPr/>
          <w:p>
            <w:pPr>
              <w:pStyle w:val="Compact"/>
            </w:pPr>
            <w:r>
              <w:t xml:space="preserve">Ответ</w:t>
            </w:r>
          </w:p>
        </w:tc>
        <w:tc>
          <w:tcPr/>
          <w:p>
            <w:pPr>
              <w:pStyle w:val="Compact"/>
            </w:pPr>
            <w:r>
              <w:t xml:space="preserve">Документ-двойник</w:t>
            </w:r>
          </w:p>
        </w:tc>
      </w:tr>
      <w:tr>
        <w:tc>
          <w:tcPr/>
          <w:p>
            <w:pPr>
              <w:pStyle w:val="Compact"/>
            </w:pPr>
            <w:r>
              <w:t xml:space="preserve">«Почему кормите не по утверждённому меню?»</w:t>
            </w:r>
          </w:p>
        </w:tc>
        <w:tc>
          <w:tcPr/>
          <w:p>
            <w:pPr>
              <w:pStyle w:val="Compact"/>
            </w:pPr>
            <w:r>
              <w:t xml:space="preserve">Оба варианта входят в утверждённое меню; пары подобраны внутри групп продуктов по региональной норме</w:t>
            </w:r>
          </w:p>
        </w:tc>
        <w:tc>
          <w:tcPr/>
          <w:p>
            <w:pPr>
              <w:pStyle w:val="Compact"/>
            </w:pPr>
            <w:r>
              <w:t xml:space="preserve">Меню с вариантами, ТТК на каждый вариант, таблица пар (сценарии 1, 2, 5)</w:t>
            </w:r>
          </w:p>
        </w:tc>
      </w:tr>
      <w:tr>
        <w:tc>
          <w:tcPr/>
          <w:p>
            <w:pPr>
              <w:pStyle w:val="Compact"/>
            </w:pPr>
            <w:r>
              <w:t xml:space="preserve">«Где гарантия, что житель получил норму?»</w:t>
            </w:r>
          </w:p>
        </w:tc>
        <w:tc>
          <w:tcPr/>
          <w:p>
            <w:pPr>
              <w:pStyle w:val="Compact"/>
            </w:pPr>
            <w:r>
              <w:t xml:space="preserve">Каждый получил выбранное, стандартное или зафиксированную замену</w:t>
            </w:r>
          </w:p>
        </w:tc>
        <w:tc>
          <w:tcPr/>
          <w:p>
            <w:pPr>
              <w:pStyle w:val="Compact"/>
            </w:pPr>
            <w:r>
              <w:t xml:space="preserve">Журнал выбора и замен; накопительная ведомость по группам продуктов за неделю (сценарий 13)</w:t>
            </w:r>
          </w:p>
        </w:tc>
      </w:tr>
      <w:tr>
        <w:tc>
          <w:tcPr/>
          <w:p>
            <w:pPr>
              <w:pStyle w:val="Compact"/>
            </w:pPr>
            <w:r>
              <w:t xml:space="preserve">«Кто разрешил?»</w:t>
            </w:r>
          </w:p>
        </w:tc>
        <w:tc>
          <w:tcPr/>
          <w:p>
            <w:pPr>
              <w:pStyle w:val="Compact"/>
            </w:pPr>
            <w:r>
              <w:t xml:space="preserve">Руководитель учреждения в пределах своей компетенции; учредитель уведомлён</w:t>
            </w:r>
          </w:p>
        </w:tc>
        <w:tc>
          <w:tcPr/>
          <w:p>
            <w:pPr>
              <w:pStyle w:val="Compact"/>
            </w:pPr>
            <w:r>
              <w:t xml:space="preserve">Приказ о вариативном меню или о пилоте; письмо учредителю (сценарии 7, 9)</w:t>
            </w:r>
          </w:p>
        </w:tc>
      </w:tr>
      <w:tr>
        <w:tc>
          <w:tcPr/>
          <w:p>
            <w:pPr>
              <w:pStyle w:val="Compact"/>
            </w:pPr>
            <w:r>
              <w:t xml:space="preserve">«Как выбирают те, кто не говорит?»</w:t>
            </w:r>
          </w:p>
        </w:tc>
        <w:tc>
          <w:tcPr/>
          <w:p>
            <w:pPr>
              <w:pStyle w:val="Compact"/>
            </w:pPr>
            <w:r>
              <w:t xml:space="preserve">Показ двух порций, карта предпочтений, наблюдение</w:t>
            </w:r>
          </w:p>
        </w:tc>
        <w:tc>
          <w:tcPr/>
          <w:p>
            <w:pPr>
              <w:pStyle w:val="Compact"/>
            </w:pPr>
            <w:r>
              <w:t xml:space="preserve">Карты предпочтений, журнал показа (сценарий 15)</w:t>
            </w:r>
          </w:p>
        </w:tc>
      </w:tr>
      <w:tr>
        <w:tc>
          <w:tcPr/>
          <w:p>
            <w:pPr>
              <w:pStyle w:val="Compact"/>
            </w:pPr>
            <w:r>
              <w:t xml:space="preserve">«Что делаете при отказе от еды?»</w:t>
            </w:r>
          </w:p>
        </w:tc>
        <w:tc>
          <w:tcPr/>
          <w:p>
            <w:pPr>
              <w:pStyle w:val="Compact"/>
            </w:pPr>
            <w:r>
              <w:t xml:space="preserve">Альтернатива, фиксация, врач по протоколу</w:t>
            </w:r>
          </w:p>
        </w:tc>
        <w:tc>
          <w:tcPr/>
          <w:p>
            <w:pPr>
              <w:pStyle w:val="Compact"/>
            </w:pPr>
            <w:r>
              <w:t xml:space="preserve">Журнал отказов, записи о вызове врача (сценарий 10)</w:t>
            </w:r>
          </w:p>
        </w:tc>
      </w:tr>
    </w:tbl>
    <w:p>
      <w:pPr>
        <w:pStyle w:val="BodyText"/>
      </w:pPr>
      <w:r>
        <w:rPr>
          <w:b/>
          <w:bCs/>
        </w:rPr>
        <w:t xml:space="preserve">Чего не говорить</w:t>
      </w:r>
      <w:r>
        <w:t xml:space="preserve"> </w:t>
      </w:r>
      <w:r>
        <w:t xml:space="preserve">(по [22, гл. 32.4]). Формула «так теперь везде» неверна и доводом не является; ссылка «нам разрешил диетолог» уязвима, поскольку такой должности может не быть в штате; утверждение «жители сами захотели» без документа непроверяемо; тезис «принудительное кормление запрещено законом» ошибочен, так как такой нормы нет (сценарий 10).</w:t>
      </w:r>
    </w:p>
    <w:p>
      <w:pPr>
        <w:pStyle w:val="BodyText"/>
      </w:pPr>
      <w:r>
        <w:rPr>
          <w:b/>
          <w:bCs/>
        </w:rPr>
        <w:t xml:space="preserve">Где формулировка «согласие недееспособного» недопустима (толкование).</w:t>
      </w:r>
      <w:r>
        <w:t xml:space="preserve"> </w:t>
      </w:r>
      <w:r>
        <w:t xml:space="preserve">Выбор блюда на раздаче — бытовое действие, а не сделка и не медицинское вмешательство, и согласия на него не требуется ни от жителя как юридического акта, ни от опекуна [22, гл. 16.3]. Отсюда три формулировки, которых в документах учреждения следует избегать. Первая — «с согласия недееспособного» как юридическое основание чего бы то ни было: сделки за недееспособного совершает опекун с учётом его мнения (п. 2 ст. 29 ГК РФ) [154]. Вторая — «недееспособный дал согласие на диету / зондовое питание / ограничение рациона»: информированное добровольное согласие на медицинское вмешательство за недееспособного, не способного его дать, даёт законный представитель (п. 1 ч. 2 ст. 20 323-ФЗ) [153], и подменять его записью о «согласии» жителя нельзя. Третья — «согласие недееспособного на участие в вариативном меню»: согласие не требуется, а подобная строка создаёт видимость, будто без неё выбор незаконен.</w:t>
      </w:r>
    </w:p>
    <w:p>
      <w:pPr>
        <w:pStyle w:val="BodyText"/>
      </w:pPr>
      <w:r>
        <w:t xml:space="preserve">Корректная формула локального акта такова: «учитываются мнение и предпочтения получателей социальных услуг, в том числе признанных недееспособными, выявленные доступным способом» [22, гл. 16.5].</w:t>
      </w:r>
    </w:p>
    <w:bookmarkEnd w:id="151"/>
    <w:bookmarkEnd w:id="152"/>
    <w:bookmarkStart w:id="153" w:name="антимонопольный-контроль"/>
    <w:p>
      <w:pPr>
        <w:pStyle w:val="Heading2"/>
      </w:pPr>
      <w:r>
        <w:t xml:space="preserve">Антимонопольный контроль</w:t>
      </w:r>
    </w:p>
    <w:p>
      <w:pPr>
        <w:pStyle w:val="FirstParagraph"/>
      </w:pPr>
      <w:r>
        <w:t xml:space="preserve">ФАС России и её территориальные органы контролируют закупки и выявляют картели на торгах продуктами (п. 2.11) [68, 69]. Для вариативного меню риск состоит в том, что спецификацию, составленную под конкретный вариант блюда, сочтут ограничивающей конкуренцию.</w:t>
      </w:r>
    </w:p>
    <w:bookmarkEnd w:id="153"/>
    <w:bookmarkStart w:id="154" w:name="Xd453b584d5a03894042caa9937fc1e7856692d8"/>
    <w:p>
      <w:pPr>
        <w:pStyle w:val="Heading2"/>
      </w:pPr>
      <w:r>
        <w:t xml:space="preserve">Независимая оценка и общественный контроль</w:t>
      </w:r>
    </w:p>
    <w:p>
      <w:pPr>
        <w:pStyle w:val="FirstParagraph"/>
      </w:pPr>
      <w:r>
        <w:t xml:space="preserve">Независимая оценка качества условий оказания услуг организациями социального обслуживания проводится по ст. 23.1 442-ФЗ, общественный контроль — по ст. 34 442-ФЗ [24]. Санкций эти механизмы не влекут, однако формируют публичную репутацию учреждения, а для вариативного меню служат каналом обратной связи от жителей и семей. Уполномоченные по правам человека и по правам ребёнка в субъектах рассматривают жалобы и готовят доклады; в докладе Уполномоченного по правам ребёнка в Санкт-Петербурге за 2024 г. описан пилотный проект «Вариативное меню» в образовательных организациях [79], а не в организациях социального обслуживания взрослых (п. 3.2).</w:t>
      </w:r>
    </w:p>
    <w:bookmarkEnd w:id="154"/>
    <w:bookmarkStart w:id="155" w:name="внутренний-контроль"/>
    <w:p>
      <w:pPr>
        <w:pStyle w:val="Heading2"/>
      </w:pPr>
      <w:r>
        <w:t xml:space="preserve">Внутренний контроль</w:t>
      </w:r>
    </w:p>
    <w:p>
      <w:pPr>
        <w:pStyle w:val="FirstParagraph"/>
      </w:pPr>
      <w:r>
        <w:t xml:space="preserve">Внутренний контроль учреждения — бракеражная комиссия, совет (комиссия) по питанию, производственный контроль на основе принципов ХАССП (п. 4 СанПиН 4282-26) [3] — единственный уровень, на котором вариативное меню видно ежедневно. Опыт Усть-Илимска и «Доброго дома „Солнечногорский“» показывает, что коллегиальный орган по питанию принимает на себя пересмотр меню, рассмотрение пожеланий и привлечение внешнего специалиста [13, 29].</w:t>
      </w:r>
    </w:p>
    <w:p>
      <w:pPr>
        <w:pStyle w:val="BodyText"/>
      </w:pPr>
      <w:r>
        <w:rPr>
          <w:b/>
          <w:bCs/>
        </w:rPr>
        <w:t xml:space="preserve">Образец локальной формы.</w:t>
      </w:r>
      <w:r>
        <w:t xml:space="preserve"> </w:t>
      </w:r>
      <w:r>
        <w:t xml:space="preserve">Положение об организации питания нижегородского дома-интерната закрепляет внутренний контроль с конкретными параметрами: проверку готовой пищи директором раз в месяц и ежедневно — старшей и диетической медицинскими сёстрами; контрольное взвешивание порционных блюд по 10 порций с допустимым отклонением средней массы не более 3 %; суточную пробу от каждой партии; раздачу не позднее двух часов после приготовления [48]. Все эти процедуры переносятся на вариативное меню без изменения сути и лишь умножаются на число вариантов (сценарий 13). Ни одна процедура положения не проверяет, что жители съели и довольны ли они: контроль построен на входе (продукты, масса, безопасность), а не на результате (локальная форма; толкование).</w:t>
      </w:r>
    </w:p>
    <w:p>
      <w:pPr>
        <w:pStyle w:val="BodyText"/>
      </w:pPr>
      <w:r>
        <w:rPr>
          <w:b/>
          <w:bCs/>
        </w:rPr>
        <w:t xml:space="preserve">Признаки фиктивной вариативности.</w:t>
      </w:r>
      <w:r>
        <w:t xml:space="preserve"> </w:t>
      </w:r>
      <w:r>
        <w:t xml:space="preserve">Рабочая база проекта выделяет признаки разрыва между документом и фактической раздачей: журнал выбора заполнен одной рукой за неделю; более 90 % «стандартных» выборов; жители не помнят, что выбирали; второй вариант «закончился» без записи о срыве; выбор ограничен кашей при заявленной полной вариативности [23]. Это рекомендательный чек-лист внутреннего контроля, а не критерий какого-либо надзорного органа.</w:t>
      </w:r>
    </w:p>
    <w:p>
      <w:pPr>
        <w:pStyle w:val="BodyText"/>
      </w:pPr>
      <w:r>
        <w:rPr>
          <w:b/>
          <w:bCs/>
        </w:rPr>
        <w:t xml:space="preserve">Учёт возвратов.</w:t>
      </w:r>
      <w:r>
        <w:t xml:space="preserve"> </w:t>
      </w:r>
      <w:r>
        <w:t xml:space="preserve">Стандарт DGE рассматривает учёт возвращённой еды как основу корректировки плана меню, приготовления и подачи и как способ выявлять непопулярные блюда и неверно рассчитанные порции [145]. Для внутреннего контроля вариативного меню это естественный показатель: возвраты по каждому варианту показывают, что выбирают и что не доедают. Предел показателю устанавливает японское исследование CLEVER, в котором расчёт потребления по рецептурам и отходам завышал фактическое потребление в среднем на 15,3 % [126]; поэтому низкие возвраты не доказывают достаточности питания конкретного жителя (п. 5.9).</w:t>
      </w:r>
    </w:p>
    <w:bookmarkEnd w:id="155"/>
    <w:bookmarkStart w:id="156" w:name="как-выбор-проверяют-за-рубежом"/>
    <w:p>
      <w:pPr>
        <w:pStyle w:val="Heading2"/>
      </w:pPr>
      <w:r>
        <w:t xml:space="preserve">Как выбор проверяют за рубежом</w:t>
      </w:r>
    </w:p>
    <w:p>
      <w:pPr>
        <w:pStyle w:val="FirstParagraph"/>
      </w:pPr>
      <w:r>
        <w:t xml:space="preserve">Зарубежные процедуры проверки отличаются от российских не строгостью, а предметом: проверяется, как учреждение отвечает на волю жителя, и проверяется это в реальном приёме пищи.</w:t>
      </w:r>
    </w:p>
    <w:p>
      <w:pPr>
        <w:pStyle w:val="BodyText"/>
      </w:pPr>
      <w:r>
        <w:t xml:space="preserve">В США инспектор наблюдает раздачу с первого приёма пищи после прибытия и при отказе жителя от блюда устанавливает, предложена ли замена; он опрашивает жителей о соответствии еды их предпочтениям, а персонал — о том, как сведения о предпочтениях доходят до пищеблока, и при выявлении нарушения проверяет, учтены ли предпочтения в оценке и плане ухода [140, 141]. В Онтарио протокол наблюдения за приёмом пищи состоит из закрытых вопросов, привязанных к пунктам регламента: сообщается ли меню, есть ли альтернативы, предлагаются ли запланированные блюда, хватает ли времени, помогает ли сотрудник не более чем одному-двум жителям, рассматривал ли совет жителей время приёмов пищи, сообщаются ли замены [143]. В Англии руководство CQC связывает выбор с оценкой потребностей в питании и допускает уголовное преследование за нарушение регламента 14, повлёкшее предотвратимый вред [137]. В Швеции критерии Socialstyrelsen для закупок услуг ухода сформулированы как ощущения и возможности жителя (влияет ли он на время, обстановку, блюда) и пригодны для договора и проверки [147]. В Дании Апелляционное управление в порядке надзора оценило не практику дома, а локальный стандарт качества коммуны и признало незаконным запрет отказываться от отдельных приёмов пищи [148]. В Японии для «особого питания» по выбору проверяемы формальные гарантии — публичное объявление содержания и цены, согласие, подтверждение врача, отсутствие ухудшения обычного питания [151].</w:t>
      </w:r>
    </w:p>
    <w:p>
      <w:pPr>
        <w:pStyle w:val="BodyText"/>
      </w:pPr>
      <w:r>
        <w:t xml:space="preserve">Ни одна из этих процедур не требует определённого числа блюд. Их общий знаменатель — наблюдение приёма пищи, опрос жителя и проверка связи между записанным предпочтением и поданным (толкование).</w:t>
      </w:r>
    </w:p>
    <w:bookmarkEnd w:id="156"/>
    <w:bookmarkStart w:id="157" w:name="X01554a9e771fd684792ac0e91c2bbe42f3b301f"/>
    <w:p>
      <w:pPr>
        <w:pStyle w:val="Heading2"/>
      </w:pPr>
      <w:r>
        <w:t xml:space="preserve">Чек-лист наблюдения за приёмом пищи для внутреннего контроля</w:t>
      </w:r>
    </w:p>
    <w:p>
      <w:pPr>
        <w:pStyle w:val="FirstParagraph"/>
      </w:pPr>
      <w:r>
        <w:t xml:space="preserve">В российских проверочных листах вопросов о выборе нет (п. 8.3), и такой инструмент учреждению предстоит создать самостоятельно. Ниже приведены вопросы, составленные по образцу американской формы CMS-20053 и онтарийского протокола [141, 143] и привязанные к российским основаниям там, где они имеются (рекомендация; не является формой какого-либо органа).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Вопрос (наблюдение одного приёма пищи)</w:t>
            </w:r>
          </w:p>
        </w:tc>
        <w:tc>
          <w:tcPr/>
          <w:p>
            <w:pPr>
              <w:pStyle w:val="Compact"/>
            </w:pPr>
            <w:r>
              <w:t xml:space="preserve">Источник образца</w:t>
            </w:r>
          </w:p>
        </w:tc>
        <w:tc>
          <w:tcPr/>
          <w:p>
            <w:pPr>
              <w:pStyle w:val="Compact"/>
            </w:pPr>
            <w:r>
              <w:t xml:space="preserve">Российская опора</w:t>
            </w:r>
          </w:p>
        </w:tc>
      </w:tr>
      <w:tr>
        <w:tc>
          <w:tcPr/>
          <w:p>
            <w:pPr>
              <w:pStyle w:val="Compact"/>
            </w:pPr>
            <w:r>
              <w:t xml:space="preserve">1</w:t>
            </w:r>
          </w:p>
        </w:tc>
        <w:tc>
          <w:tcPr/>
          <w:p>
            <w:pPr>
              <w:pStyle w:val="Compact"/>
            </w:pPr>
            <w:r>
              <w:t xml:space="preserve">Вывешено ли меню дня с вариантами там, где жители его видят?</w:t>
            </w:r>
          </w:p>
        </w:tc>
        <w:tc>
          <w:tcPr/>
          <w:p>
            <w:pPr>
              <w:pStyle w:val="Compact"/>
            </w:pPr>
            <w:r>
              <w:t xml:space="preserve">[143]</w:t>
            </w:r>
          </w:p>
        </w:tc>
        <w:tc>
          <w:tcPr/>
          <w:p>
            <w:pPr>
              <w:pStyle w:val="Compact"/>
            </w:pPr>
            <w:r>
              <w:t xml:space="preserve">Вопрос 17 проверочного листа Роструда — открытость информации об условиях питания [39]</w:t>
            </w:r>
          </w:p>
        </w:tc>
      </w:tr>
      <w:tr>
        <w:tc>
          <w:tcPr/>
          <w:p>
            <w:pPr>
              <w:pStyle w:val="Compact"/>
            </w:pPr>
            <w:r>
              <w:t xml:space="preserve">2</w:t>
            </w:r>
          </w:p>
        </w:tc>
        <w:tc>
          <w:tcPr/>
          <w:p>
            <w:pPr>
              <w:pStyle w:val="Compact"/>
            </w:pPr>
            <w:r>
              <w:t xml:space="preserve">Предложены ли оба варианта каждому, включая жителей, которые едят в комнате?</w:t>
            </w:r>
          </w:p>
        </w:tc>
        <w:tc>
          <w:tcPr/>
          <w:p>
            <w:pPr>
              <w:pStyle w:val="Compact"/>
            </w:pPr>
            <w:r>
              <w:t xml:space="preserve">[141, 143]</w:t>
            </w:r>
          </w:p>
        </w:tc>
        <w:tc>
          <w:tcPr/>
          <w:p>
            <w:pPr>
              <w:pStyle w:val="Compact"/>
            </w:pPr>
            <w:r>
              <w:t xml:space="preserve">—</w:t>
            </w:r>
          </w:p>
        </w:tc>
      </w:tr>
      <w:tr>
        <w:tc>
          <w:tcPr/>
          <w:p>
            <w:pPr>
              <w:pStyle w:val="Compact"/>
            </w:pPr>
            <w:r>
              <w:t xml:space="preserve">3</w:t>
            </w:r>
          </w:p>
        </w:tc>
        <w:tc>
          <w:tcPr/>
          <w:p>
            <w:pPr>
              <w:pStyle w:val="Compact"/>
            </w:pPr>
            <w:r>
              <w:t xml:space="preserve">Что сделал персонал, когда житель отказался от блюда?</w:t>
            </w:r>
          </w:p>
        </w:tc>
        <w:tc>
          <w:tcPr/>
          <w:p>
            <w:pPr>
              <w:pStyle w:val="Compact"/>
            </w:pPr>
            <w:r>
              <w:t xml:space="preserve">[140, 141]</w:t>
            </w:r>
          </w:p>
        </w:tc>
        <w:tc>
          <w:tcPr/>
          <w:p>
            <w:pPr>
              <w:pStyle w:val="Compact"/>
            </w:pPr>
            <w:r>
              <w:t xml:space="preserve">—</w:t>
            </w:r>
          </w:p>
        </w:tc>
      </w:tr>
      <w:tr>
        <w:tc>
          <w:tcPr/>
          <w:p>
            <w:pPr>
              <w:pStyle w:val="Compact"/>
            </w:pPr>
            <w:r>
              <w:t xml:space="preserve">4</w:t>
            </w:r>
          </w:p>
        </w:tc>
        <w:tc>
          <w:tcPr/>
          <w:p>
            <w:pPr>
              <w:pStyle w:val="Compact"/>
            </w:pPr>
            <w:r>
              <w:t xml:space="preserve">Есть ли запись о срыве, если вариант закончился до конца раздачи?</w:t>
            </w:r>
          </w:p>
        </w:tc>
        <w:tc>
          <w:tcPr/>
          <w:p>
            <w:pPr>
              <w:pStyle w:val="Compact"/>
            </w:pPr>
            <w:r>
              <w:t xml:space="preserve">[23]</w:t>
            </w:r>
          </w:p>
        </w:tc>
        <w:tc>
          <w:tcPr/>
          <w:p>
            <w:pPr>
              <w:pStyle w:val="Compact"/>
            </w:pPr>
            <w:r>
              <w:t xml:space="preserve">—</w:t>
            </w:r>
          </w:p>
        </w:tc>
      </w:tr>
      <w:tr>
        <w:tc>
          <w:tcPr/>
          <w:p>
            <w:pPr>
              <w:pStyle w:val="Compact"/>
            </w:pPr>
            <w:r>
              <w:t xml:space="preserve">5</w:t>
            </w:r>
          </w:p>
        </w:tc>
        <w:tc>
          <w:tcPr/>
          <w:p>
            <w:pPr>
              <w:pStyle w:val="Compact"/>
            </w:pPr>
            <w:r>
              <w:t xml:space="preserve">Сидит ли помогающий рядом и помогает ли одновременно не более чем одному-двум жителям, нуждающимся в полной помощи?</w:t>
            </w:r>
          </w:p>
        </w:tc>
        <w:tc>
          <w:tcPr/>
          <w:p>
            <w:pPr>
              <w:pStyle w:val="Compact"/>
            </w:pPr>
            <w:r>
              <w:t xml:space="preserve">[141, 143]</w:t>
            </w:r>
          </w:p>
        </w:tc>
        <w:tc>
          <w:tcPr/>
          <w:p>
            <w:pPr>
              <w:pStyle w:val="Compact"/>
            </w:pPr>
            <w:r>
              <w:t xml:space="preserve">—</w:t>
            </w:r>
          </w:p>
        </w:tc>
      </w:tr>
      <w:tr>
        <w:tc>
          <w:tcPr/>
          <w:p>
            <w:pPr>
              <w:pStyle w:val="Compact"/>
            </w:pPr>
            <w:r>
              <w:t xml:space="preserve">6</w:t>
            </w:r>
          </w:p>
        </w:tc>
        <w:tc>
          <w:tcPr/>
          <w:p>
            <w:pPr>
              <w:pStyle w:val="Compact"/>
            </w:pPr>
            <w:r>
              <w:t xml:space="preserve">Подают ли еду жителю, которому нужна помощь, только когда помогающий свободен?</w:t>
            </w:r>
          </w:p>
        </w:tc>
        <w:tc>
          <w:tcPr/>
          <w:p>
            <w:pPr>
              <w:pStyle w:val="Compact"/>
            </w:pPr>
            <w:r>
              <w:t xml:space="preserve">[143]</w:t>
            </w:r>
          </w:p>
        </w:tc>
        <w:tc>
          <w:tcPr/>
          <w:p>
            <w:pPr>
              <w:pStyle w:val="Compact"/>
            </w:pPr>
            <w:r>
              <w:t xml:space="preserve">—</w:t>
            </w:r>
          </w:p>
        </w:tc>
      </w:tr>
      <w:tr>
        <w:tc>
          <w:tcPr/>
          <w:p>
            <w:pPr>
              <w:pStyle w:val="Compact"/>
            </w:pPr>
            <w:r>
              <w:t xml:space="preserve">7</w:t>
            </w:r>
          </w:p>
        </w:tc>
        <w:tc>
          <w:tcPr/>
          <w:p>
            <w:pPr>
              <w:pStyle w:val="Compact"/>
            </w:pPr>
            <w:r>
              <w:t xml:space="preserve">Дают ли время доесть, не убирают ли тарелки, пока за столом едят?</w:t>
            </w:r>
          </w:p>
        </w:tc>
        <w:tc>
          <w:tcPr/>
          <w:p>
            <w:pPr>
              <w:pStyle w:val="Compact"/>
            </w:pPr>
            <w:r>
              <w:t xml:space="preserve">[141]</w:t>
            </w:r>
          </w:p>
        </w:tc>
        <w:tc>
          <w:tcPr/>
          <w:p>
            <w:pPr>
              <w:pStyle w:val="Compact"/>
            </w:pPr>
            <w:r>
              <w:t xml:space="preserve">—</w:t>
            </w:r>
          </w:p>
        </w:tc>
      </w:tr>
      <w:tr>
        <w:tc>
          <w:tcPr/>
          <w:p>
            <w:pPr>
              <w:pStyle w:val="Compact"/>
            </w:pPr>
            <w:r>
              <w:t xml:space="preserve">8</w:t>
            </w:r>
          </w:p>
        </w:tc>
        <w:tc>
          <w:tcPr/>
          <w:p>
            <w:pPr>
              <w:pStyle w:val="Compact"/>
            </w:pPr>
            <w:r>
              <w:t xml:space="preserve">Сообщены ли замены (продукт отсутствует, блюдо заменено) жителям и персоналу?</w:t>
            </w:r>
          </w:p>
        </w:tc>
        <w:tc>
          <w:tcPr/>
          <w:p>
            <w:pPr>
              <w:pStyle w:val="Compact"/>
            </w:pPr>
            <w:r>
              <w:t xml:space="preserve">[143]</w:t>
            </w:r>
          </w:p>
        </w:tc>
        <w:tc>
          <w:tcPr/>
          <w:p>
            <w:pPr>
              <w:pStyle w:val="Compact"/>
            </w:pPr>
            <w:r>
              <w:t xml:space="preserve">Замены по таблице (п. 2.6, сценарий 11)</w:t>
            </w:r>
          </w:p>
        </w:tc>
      </w:tr>
      <w:tr>
        <w:tc>
          <w:tcPr/>
          <w:p>
            <w:pPr>
              <w:pStyle w:val="Compact"/>
            </w:pPr>
            <w:r>
              <w:t xml:space="preserve">9</w:t>
            </w:r>
          </w:p>
        </w:tc>
        <w:tc>
          <w:tcPr/>
          <w:p>
            <w:pPr>
              <w:pStyle w:val="Compact"/>
            </w:pPr>
            <w:r>
              <w:t xml:space="preserve">Совпадает ли поданное с картой предпочтений жителя, не способного выбрать вербально?</w:t>
            </w:r>
          </w:p>
        </w:tc>
        <w:tc>
          <w:tcPr/>
          <w:p>
            <w:pPr>
              <w:pStyle w:val="Compact"/>
            </w:pPr>
            <w:r>
              <w:t xml:space="preserve">[140]</w:t>
            </w:r>
          </w:p>
        </w:tc>
        <w:tc>
          <w:tcPr/>
          <w:p>
            <w:pPr>
              <w:pStyle w:val="Compact"/>
            </w:pPr>
            <w:r>
              <w:t xml:space="preserve">Открытый вопрос автора и РГ (сценарий 15)</w:t>
            </w:r>
          </w:p>
        </w:tc>
      </w:tr>
      <w:tr>
        <w:tc>
          <w:tcPr/>
          <w:p>
            <w:pPr>
              <w:pStyle w:val="Compact"/>
            </w:pPr>
            <w:r>
              <w:t xml:space="preserve">10</w:t>
            </w:r>
          </w:p>
        </w:tc>
        <w:tc>
          <w:tcPr/>
          <w:p>
            <w:pPr>
              <w:pStyle w:val="Compact"/>
            </w:pPr>
            <w:r>
              <w:t xml:space="preserve">Получил ли житель, соблюдающий пост, постный вариант?</w:t>
            </w:r>
          </w:p>
        </w:tc>
        <w:tc>
          <w:tcPr/>
          <w:p>
            <w:pPr>
              <w:pStyle w:val="Compact"/>
            </w:pPr>
            <w:r>
              <w:t xml:space="preserve">—</w:t>
            </w:r>
          </w:p>
        </w:tc>
        <w:tc>
          <w:tcPr/>
          <w:p>
            <w:pPr>
              <w:pStyle w:val="Compact"/>
            </w:pPr>
            <w:r>
              <w:t xml:space="preserve">Подп. 15 п. 20 Правил по приказу № 305н; вопрос 75 проверочного листа [27, 39]</w:t>
            </w:r>
          </w:p>
        </w:tc>
      </w:tr>
    </w:tbl>
    <w:p>
      <w:pPr>
        <w:pStyle w:val="BodyText"/>
      </w:pPr>
      <w:r>
        <w:t xml:space="preserve">Ответы фиксируются по одному наблюдению на отделение в неделю (рекомендация). Чек-лист дополняет, но не заменяет бракераж, взвешивание порций и суточную пробу.</w:t>
      </w:r>
    </w:p>
    <w:bookmarkEnd w:id="157"/>
    <w:bookmarkStart w:id="158" w:name="X2fdfc189e266d07c6ae8127c6df593f069852ae"/>
    <w:p>
      <w:pPr>
        <w:pStyle w:val="Heading2"/>
      </w:pPr>
      <w:r>
        <w:t xml:space="preserve">Документы для проверяющего: кто что смотрит</w:t>
      </w:r>
    </w:p>
    <w:p>
      <w:pPr>
        <w:pStyle w:val="FirstParagraph"/>
      </w:pPr>
      <w:r>
        <w:t xml:space="preserve">Документальная цепочка одного дня вариативного меню (сценарий 13) отвечает на вопросы разных контролёров. Таблица показывает, какое звено на чей вопрос отвечает (толкование; формы — по нижегородскому положению [48]).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Звено</w:t>
            </w:r>
          </w:p>
        </w:tc>
        <w:tc>
          <w:tcPr/>
          <w:p>
            <w:pPr>
              <w:pStyle w:val="Compact"/>
            </w:pPr>
            <w:r>
              <w:t xml:space="preserve">Роспотребнадзор</w:t>
            </w:r>
          </w:p>
        </w:tc>
        <w:tc>
          <w:tcPr/>
          <w:p>
            <w:pPr>
              <w:pStyle w:val="Compact"/>
            </w:pPr>
            <w:r>
              <w:t xml:space="preserve">Роструд (государственная организация) / орган субъекта (негосударственная)</w:t>
            </w:r>
          </w:p>
        </w:tc>
        <w:tc>
          <w:tcPr/>
          <w:p>
            <w:pPr>
              <w:pStyle w:val="Compact"/>
            </w:pPr>
            <w:r>
              <w:t xml:space="preserve">Учредитель</w:t>
            </w:r>
          </w:p>
        </w:tc>
        <w:tc>
          <w:tcPr/>
          <w:p>
            <w:pPr>
              <w:pStyle w:val="Compact"/>
            </w:pPr>
            <w:r>
              <w:t xml:space="preserve">Внутренний контроль</w:t>
            </w:r>
          </w:p>
        </w:tc>
      </w:tr>
      <w:tr>
        <w:tc>
          <w:tcPr/>
          <w:p>
            <w:pPr>
              <w:pStyle w:val="Compact"/>
            </w:pPr>
            <w:r>
              <w:t xml:space="preserve">Утверждённое цикличное меню с вариантами</w:t>
            </w:r>
          </w:p>
        </w:tc>
        <w:tc>
          <w:tcPr/>
          <w:p>
            <w:pPr>
              <w:pStyle w:val="Compact"/>
            </w:pPr>
            <w:r>
              <w:t xml:space="preserve">Пищевая ценность, наличие ТТК (п. 11 СанПиН 4282-26) [3]</w:t>
            </w:r>
          </w:p>
        </w:tc>
        <w:tc>
          <w:tcPr/>
          <w:p>
            <w:pPr>
              <w:pStyle w:val="Compact"/>
            </w:pPr>
            <w:r>
              <w:t xml:space="preserve">Выполнение норм питания (вопрос 64) [39]</w:t>
            </w:r>
          </w:p>
        </w:tc>
        <w:tc>
          <w:tcPr/>
          <w:p>
            <w:pPr>
              <w:pStyle w:val="Compact"/>
            </w:pPr>
            <w:r>
              <w:t xml:space="preserve">—</w:t>
            </w:r>
          </w:p>
        </w:tc>
        <w:tc>
          <w:tcPr/>
          <w:p>
            <w:pPr>
              <w:pStyle w:val="Compact"/>
            </w:pPr>
            <w:r>
              <w:t xml:space="preserve">Отклонения от цикла как вариант, а не нарушение (п. 8.6)</w:t>
            </w:r>
          </w:p>
        </w:tc>
      </w:tr>
      <w:tr>
        <w:tc>
          <w:tcPr/>
          <w:p>
            <w:pPr>
              <w:pStyle w:val="Compact"/>
            </w:pPr>
            <w:r>
              <w:t xml:space="preserve">Порционник и сводка по вариантам</w:t>
            </w:r>
          </w:p>
        </w:tc>
        <w:tc>
          <w:tcPr/>
          <w:p>
            <w:pPr>
              <w:pStyle w:val="Compact"/>
            </w:pPr>
            <w:r>
              <w:t xml:space="preserve">—</w:t>
            </w:r>
          </w:p>
        </w:tc>
        <w:tc>
          <w:tcPr/>
          <w:p>
            <w:pPr>
              <w:pStyle w:val="Compact"/>
            </w:pPr>
            <w:r>
              <w:t xml:space="preserve">—</w:t>
            </w:r>
          </w:p>
        </w:tc>
        <w:tc>
          <w:tcPr/>
          <w:p>
            <w:pPr>
              <w:pStyle w:val="Compact"/>
            </w:pPr>
            <w:r>
              <w:t xml:space="preserve">Обоснование числа порций</w:t>
            </w:r>
          </w:p>
        </w:tc>
        <w:tc>
          <w:tcPr/>
          <w:p>
            <w:pPr>
              <w:pStyle w:val="Compact"/>
            </w:pPr>
            <w:r>
              <w:t xml:space="preserve">Распределение выбора</w:t>
            </w:r>
          </w:p>
        </w:tc>
      </w:tr>
      <w:tr>
        <w:tc>
          <w:tcPr/>
          <w:p>
            <w:pPr>
              <w:pStyle w:val="Compact"/>
            </w:pPr>
            <w:r>
              <w:t xml:space="preserve">Меню-раскладка и требование на склад</w:t>
            </w:r>
          </w:p>
        </w:tc>
        <w:tc>
          <w:tcPr/>
          <w:p>
            <w:pPr>
              <w:pStyle w:val="Compact"/>
            </w:pPr>
            <w:r>
              <w:t xml:space="preserve">—</w:t>
            </w:r>
          </w:p>
        </w:tc>
        <w:tc>
          <w:tcPr/>
          <w:p>
            <w:pPr>
              <w:pStyle w:val="Compact"/>
            </w:pPr>
            <w:r>
              <w:t xml:space="preserve">Норма по группам продуктов</w:t>
            </w:r>
          </w:p>
        </w:tc>
        <w:tc>
          <w:tcPr/>
          <w:p>
            <w:pPr>
              <w:pStyle w:val="Compact"/>
            </w:pPr>
            <w:r>
              <w:t xml:space="preserve">Расход продуктов, закупка</w:t>
            </w:r>
          </w:p>
        </w:tc>
        <w:tc>
          <w:tcPr/>
          <w:p>
            <w:pPr>
              <w:pStyle w:val="Compact"/>
            </w:pPr>
            <w:r>
              <w:t xml:space="preserve">Сверка с порционником</w:t>
            </w:r>
          </w:p>
        </w:tc>
      </w:tr>
      <w:tr>
        <w:tc>
          <w:tcPr/>
          <w:p>
            <w:pPr>
              <w:pStyle w:val="Compact"/>
            </w:pPr>
            <w:r>
              <w:t xml:space="preserve">Технологические карты каждого варианта</w:t>
            </w:r>
          </w:p>
        </w:tc>
        <w:tc>
          <w:tcPr/>
          <w:p>
            <w:pPr>
              <w:pStyle w:val="Compact"/>
            </w:pPr>
            <w:r>
              <w:t xml:space="preserve">Да (п. 11) [3]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Бракеражный журнал</w:t>
            </w:r>
          </w:p>
        </w:tc>
        <w:tc>
          <w:tcPr/>
          <w:p>
            <w:pPr>
              <w:pStyle w:val="Compact"/>
            </w:pPr>
            <w:r>
              <w:t xml:space="preserve">Каждый вариант (подп. 13 п. 56) [3]</w:t>
            </w:r>
          </w:p>
        </w:tc>
        <w:tc>
          <w:tcPr/>
          <w:p>
            <w:pPr>
              <w:pStyle w:val="Compact"/>
            </w:pPr>
            <w:r>
              <w:t xml:space="preserve">—</w:t>
            </w:r>
          </w:p>
        </w:tc>
        <w:tc>
          <w:tcPr/>
          <w:p>
            <w:pPr>
              <w:pStyle w:val="Compact"/>
            </w:pPr>
            <w:r>
              <w:t xml:space="preserve">—</w:t>
            </w:r>
          </w:p>
        </w:tc>
        <w:tc>
          <w:tcPr/>
          <w:p>
            <w:pPr>
              <w:pStyle w:val="Compact"/>
            </w:pPr>
            <w:r>
              <w:t xml:space="preserve">Да</w:t>
            </w:r>
          </w:p>
        </w:tc>
      </w:tr>
      <w:tr>
        <w:tc>
          <w:tcPr/>
          <w:p>
            <w:pPr>
              <w:pStyle w:val="Compact"/>
            </w:pPr>
            <w:r>
              <w:t xml:space="preserve">Журнал контрольного взвешивания</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 порций, ≤3 % [48]</w:t>
            </w:r>
          </w:p>
        </w:tc>
      </w:tr>
      <w:tr>
        <w:tc>
          <w:tcPr/>
          <w:p>
            <w:pPr>
              <w:pStyle w:val="Compact"/>
            </w:pPr>
            <w:r>
              <w:t xml:space="preserve">Суточная проба</w:t>
            </w:r>
          </w:p>
        </w:tc>
        <w:tc>
          <w:tcPr/>
          <w:p>
            <w:pPr>
              <w:pStyle w:val="Compact"/>
            </w:pPr>
            <w:r>
              <w:t xml:space="preserve">Открытый вопрос (сценарий 13)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Накопительная ведомость с заменами</w:t>
            </w:r>
          </w:p>
        </w:tc>
        <w:tc>
          <w:tcPr/>
          <w:p>
            <w:pPr>
              <w:pStyle w:val="Compact"/>
            </w:pPr>
            <w:r>
              <w:t xml:space="preserve">—</w:t>
            </w:r>
          </w:p>
        </w:tc>
        <w:tc>
          <w:tcPr/>
          <w:p>
            <w:pPr>
              <w:pStyle w:val="Compact"/>
            </w:pPr>
            <w:r>
              <w:t xml:space="preserve">Нормы за период с учётом замен</w:t>
            </w:r>
          </w:p>
        </w:tc>
        <w:tc>
          <w:tcPr/>
          <w:p>
            <w:pPr>
              <w:pStyle w:val="Compact"/>
            </w:pPr>
            <w:r>
              <w:t xml:space="preserve">Фактический расход</w:t>
            </w:r>
          </w:p>
        </w:tc>
        <w:tc>
          <w:tcPr/>
          <w:p>
            <w:pPr>
              <w:pStyle w:val="Compact"/>
            </w:pPr>
            <w:r>
              <w:t xml:space="preserve">Эквиваленты по таблице</w:t>
            </w:r>
          </w:p>
        </w:tc>
      </w:tr>
      <w:tr>
        <w:tc>
          <w:tcPr/>
          <w:p>
            <w:pPr>
              <w:pStyle w:val="Compact"/>
            </w:pPr>
            <w:r>
              <w:t xml:space="preserve">Учёт остатков и возвратов</w:t>
            </w:r>
          </w:p>
        </w:tc>
        <w:tc>
          <w:tcPr/>
          <w:p>
            <w:pPr>
              <w:pStyle w:val="Compact"/>
            </w:pPr>
            <w:r>
              <w:t xml:space="preserve">Запрет реализации на следующий день (п. 32) [3]</w:t>
            </w:r>
          </w:p>
        </w:tc>
        <w:tc>
          <w:tcPr/>
          <w:p>
            <w:pPr>
              <w:pStyle w:val="Compact"/>
            </w:pPr>
            <w:r>
              <w:t xml:space="preserve">—</w:t>
            </w:r>
          </w:p>
        </w:tc>
        <w:tc>
          <w:tcPr/>
          <w:p>
            <w:pPr>
              <w:pStyle w:val="Compact"/>
            </w:pPr>
            <w:r>
              <w:t xml:space="preserve">Списания</w:t>
            </w:r>
          </w:p>
        </w:tc>
        <w:tc>
          <w:tcPr/>
          <w:p>
            <w:pPr>
              <w:pStyle w:val="Compact"/>
            </w:pPr>
            <w:r>
              <w:t xml:space="preserve">Возвраты по вариантам [145]</w:t>
            </w:r>
          </w:p>
        </w:tc>
      </w:tr>
      <w:tr>
        <w:tc>
          <w:tcPr/>
          <w:p>
            <w:pPr>
              <w:pStyle w:val="Compact"/>
            </w:pPr>
            <w:r>
              <w:t xml:space="preserve">Запись о постном питании</w:t>
            </w:r>
          </w:p>
        </w:tc>
        <w:tc>
          <w:tcPr/>
          <w:p>
            <w:pPr>
              <w:pStyle w:val="Compact"/>
            </w:pPr>
            <w:r>
              <w:t xml:space="preserve">—</w:t>
            </w:r>
          </w:p>
        </w:tc>
        <w:tc>
          <w:tcPr/>
          <w:p>
            <w:pPr>
              <w:pStyle w:val="Compact"/>
            </w:pPr>
            <w:r>
              <w:t xml:space="preserve">Условия для соблюдения постов (вопрос 75) [39]</w:t>
            </w:r>
          </w:p>
        </w:tc>
        <w:tc>
          <w:tcPr/>
          <w:p>
            <w:pPr>
              <w:pStyle w:val="Compact"/>
            </w:pPr>
            <w:r>
              <w:t xml:space="preserve">—</w:t>
            </w:r>
          </w:p>
        </w:tc>
        <w:tc>
          <w:tcPr/>
          <w:p>
            <w:pPr>
              <w:pStyle w:val="Compact"/>
            </w:pPr>
            <w:r>
              <w:t xml:space="preserve">Да</w:t>
            </w:r>
          </w:p>
        </w:tc>
      </w:tr>
      <w:tr>
        <w:tc>
          <w:tcPr/>
          <w:p>
            <w:pPr>
              <w:pStyle w:val="Compact"/>
            </w:pPr>
            <w:r>
              <w:t xml:space="preserve">Протоколы совета по питанию</w:t>
            </w:r>
          </w:p>
        </w:tc>
        <w:tc>
          <w:tcPr/>
          <w:p>
            <w:pPr>
              <w:pStyle w:val="Compact"/>
            </w:pPr>
            <w:r>
              <w:t xml:space="preserve">—</w:t>
            </w:r>
          </w:p>
        </w:tc>
        <w:tc>
          <w:tcPr/>
          <w:p>
            <w:pPr>
              <w:pStyle w:val="Compact"/>
            </w:pPr>
            <w:r>
              <w:t xml:space="preserve">Порядок предоставления услуги (вопрос 65) [39]</w:t>
            </w:r>
          </w:p>
        </w:tc>
        <w:tc>
          <w:tcPr/>
          <w:p>
            <w:pPr>
              <w:pStyle w:val="Compact"/>
            </w:pPr>
            <w:r>
              <w:t xml:space="preserve">—</w:t>
            </w:r>
          </w:p>
        </w:tc>
        <w:tc>
          <w:tcPr/>
          <w:p>
            <w:pPr>
              <w:pStyle w:val="Compact"/>
            </w:pPr>
            <w:r>
              <w:t xml:space="preserve">Пересмотр меню</w:t>
            </w:r>
          </w:p>
        </w:tc>
      </w:tr>
    </w:tbl>
    <w:bookmarkEnd w:id="158"/>
    <w:bookmarkStart w:id="159" w:name="пост-как-предмет-проверки"/>
    <w:p>
      <w:pPr>
        <w:pStyle w:val="Heading2"/>
      </w:pPr>
      <w:r>
        <w:t xml:space="preserve">Пост как предмет проверки</w:t>
      </w:r>
    </w:p>
    <w:p>
      <w:pPr>
        <w:pStyle w:val="FirstParagraph"/>
      </w:pPr>
      <w:r>
        <w:t xml:space="preserve">С 01.09.2025 обязанность обеспечивать условия для соблюдения постов закреплена в подп. 15 п. 20 Правил по приказу № 305н [27], а с 24.02.2026 она прямо включена в проверочный лист Роструда как вопрос 75 [39]. Проверяющий вправе спросить, как житель, соблюдающий пост, получает питание, и учреждение без вариативного или индивидуального постного варианта должно показать иной способ (толкование). Вместе с тем вопрос 64 того же листа проверяет выполнение региональных норм питания [39], а в проанализированных региональных актах положений о замене продуктов животного происхождения растительными нет, как нет растительного эквивалента мяса и в таблице замен приложения № 11 к СанПиН 4282-26 (п. 2.6, сценарий 16). Таким образом, два вопроса одного проверочного листа могут требовать от учреждения трудно совместимого — постного питания и выполнения норм по мясу и молоку за тот же период. Противоречие внесено в гл. 9, предложение — в гл. 10.</w:t>
      </w:r>
    </w:p>
    <w:p>
      <w:pPr>
        <w:pStyle w:val="BodyText"/>
      </w:pPr>
      <w:r>
        <w:t xml:space="preserve">Минимальный комплект на время поста (рекомендация) включает список жителей, заявивших о соблюдении поста (с датой и подписью или отметкой о способе выражения воли); постный вариант в утверждённом меню; накопительную ведомость с отражением замен и пояснительной запиской о недовыполнении норм по отдельным группам продуктов, если оно возникло; протокол совета по питанию, согласовавшего постное меню.</w:t>
      </w:r>
    </w:p>
    <w:bookmarkEnd w:id="159"/>
    <w:bookmarkStart w:id="160" w:name="выводы-по-главе-8"/>
    <w:p>
      <w:pPr>
        <w:pStyle w:val="Heading2"/>
      </w:pPr>
      <w:r>
        <w:t xml:space="preserve">Выводы по главе 8</w:t>
      </w:r>
    </w:p>
    <w:p>
      <w:pPr>
        <w:pStyle w:val="FirstParagraph"/>
      </w:pPr>
      <w:r>
        <w:t xml:space="preserve">Вариативное меню не является самостоятельным предметом ни одного вида государственного контроля, но каждый контролёр проверяет свою часть его документального основания. Санитарный надзор интересуется каждым вариантом как блюдом и не оценивает ни числа вариантов, ни соблюдения рекомендательных норм. Государственный дом-интернат субъекта с 01.07.2021 проверяет Роструд, а не орган субъекта, который выступает учредителем и контролирует лишь негосударственных поставщиков; проверочный лист Роструда спрашивает о нормах питания и условиях для соблюдения постов, но не о выборе, и два эти вопроса при посте без продуктов животного происхождения трудно совместимы. Петербургская оценка уровня организации социального питания фиксирует несоответствие ежедневного меню цикличному как недочёт и не содержит показателей выбора и удовлетворённости, поэтому варианты следует оформлять позициями цикла. Контрольно-счётные органы и прокуратура проверяют документальную обоснованность замен и соблюдение прав, а судебной практики о вариативном меню нет. Зарубежные процедуры показывают, что выбор проверяем без подсчёта блюд — наблюдением приёма пищи и опросом жителя; российскому учреждению этот инструмент приходится создавать самостоятельно в рамках внутреннего контроля. Сводка предметов контроля приведена в таблице; выявленные расхождения между источниками и нормами систематизированы в главе 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Контролёр</w:t>
            </w:r>
          </w:p>
        </w:tc>
        <w:tc>
          <w:tcPr/>
          <w:p>
            <w:pPr>
              <w:pStyle w:val="Compact"/>
            </w:pPr>
            <w:r>
              <w:t xml:space="preserve">Предмет</w:t>
            </w:r>
          </w:p>
        </w:tc>
        <w:tc>
          <w:tcPr/>
          <w:p>
            <w:pPr>
              <w:pStyle w:val="Compact"/>
            </w:pPr>
            <w:r>
              <w:t xml:space="preserve">Что спросит о вариативном меню</w:t>
            </w:r>
          </w:p>
        </w:tc>
        <w:tc>
          <w:tcPr/>
          <w:p>
            <w:pPr>
              <w:pStyle w:val="Compact"/>
            </w:pPr>
            <w:r>
              <w:t xml:space="preserve">Основание</w:t>
            </w:r>
          </w:p>
        </w:tc>
      </w:tr>
      <w:tr>
        <w:tc>
          <w:tcPr/>
          <w:p>
            <w:pPr>
              <w:pStyle w:val="Compact"/>
            </w:pPr>
            <w:r>
              <w:t xml:space="preserve">Роспотребнадзор</w:t>
            </w:r>
          </w:p>
        </w:tc>
        <w:tc>
          <w:tcPr/>
          <w:p>
            <w:pPr>
              <w:pStyle w:val="Compact"/>
            </w:pPr>
            <w:r>
              <w:t xml:space="preserve">Обязательные санитарные требования</w:t>
            </w:r>
          </w:p>
        </w:tc>
        <w:tc>
          <w:tcPr/>
          <w:p>
            <w:pPr>
              <w:pStyle w:val="Compact"/>
            </w:pPr>
            <w:r>
              <w:t xml:space="preserve">ТТК, бракераж, пробы, сроки раздачи каждого варианта</w:t>
            </w:r>
          </w:p>
        </w:tc>
        <w:tc>
          <w:tcPr/>
          <w:p>
            <w:pPr>
              <w:pStyle w:val="Compact"/>
            </w:pPr>
            <w:r>
              <w:t xml:space="preserve">СанПиН 4282-26; ст. 6.6 КоАП</w:t>
            </w:r>
          </w:p>
        </w:tc>
      </w:tr>
      <w:tr>
        <w:tc>
          <w:tcPr/>
          <w:p>
            <w:pPr>
              <w:pStyle w:val="Compact"/>
            </w:pPr>
            <w:r>
              <w:t xml:space="preserve">Роструд (организации субъекта)</w:t>
            </w:r>
          </w:p>
        </w:tc>
        <w:tc>
          <w:tcPr/>
          <w:p>
            <w:pPr>
              <w:pStyle w:val="Compact"/>
            </w:pPr>
            <w:r>
              <w:t xml:space="preserve">Требования 442-ФЗ, федеральных актов и актов субъекта</w:t>
            </w:r>
          </w:p>
        </w:tc>
        <w:tc>
          <w:tcPr/>
          <w:p>
            <w:pPr>
              <w:pStyle w:val="Compact"/>
            </w:pPr>
            <w:r>
              <w:t xml:space="preserve">Нормы питания; условия для соблюдения постов; условия в помещениях для приёма пищи; информация об условиях питания</w:t>
            </w:r>
          </w:p>
        </w:tc>
        <w:tc>
          <w:tcPr/>
          <w:p>
            <w:pPr>
              <w:pStyle w:val="Compact"/>
            </w:pPr>
            <w:r>
              <w:t xml:space="preserve">Ст. 33 442-ФЗ; пост. № 999; проверочный лист по приказу № 18</w:t>
            </w:r>
          </w:p>
        </w:tc>
      </w:tr>
      <w:tr>
        <w:tc>
          <w:tcPr/>
          <w:p>
            <w:pPr>
              <w:pStyle w:val="Compact"/>
            </w:pPr>
            <w:r>
              <w:t xml:space="preserve">Орган субъекта (негосударственные поставщики)</w:t>
            </w:r>
          </w:p>
        </w:tc>
        <w:tc>
          <w:tcPr/>
          <w:p>
            <w:pPr>
              <w:pStyle w:val="Compact"/>
            </w:pPr>
            <w:r>
              <w:t xml:space="preserve">То же</w:t>
            </w:r>
          </w:p>
        </w:tc>
        <w:tc>
          <w:tcPr/>
          <w:p>
            <w:pPr>
              <w:pStyle w:val="Compact"/>
            </w:pPr>
            <w:r>
              <w:t xml:space="preserve">То же</w:t>
            </w:r>
          </w:p>
        </w:tc>
        <w:tc>
          <w:tcPr/>
          <w:p>
            <w:pPr>
              <w:pStyle w:val="Compact"/>
            </w:pPr>
            <w:r>
              <w:t xml:space="preserve">Ст. 33 442-ФЗ; региональное положение о контроле</w:t>
            </w:r>
          </w:p>
        </w:tc>
      </w:tr>
      <w:tr>
        <w:tc>
          <w:tcPr/>
          <w:p>
            <w:pPr>
              <w:pStyle w:val="Compact"/>
            </w:pPr>
            <w:r>
              <w:t xml:space="preserve">Учредитель</w:t>
            </w:r>
          </w:p>
        </w:tc>
        <w:tc>
          <w:tcPr/>
          <w:p>
            <w:pPr>
              <w:pStyle w:val="Compact"/>
            </w:pPr>
            <w:r>
              <w:t xml:space="preserve">Госзадание, финансы</w:t>
            </w:r>
          </w:p>
        </w:tc>
        <w:tc>
          <w:tcPr/>
          <w:p>
            <w:pPr>
              <w:pStyle w:val="Compact"/>
            </w:pPr>
            <w:r>
              <w:t xml:space="preserve">Расходы, штат, оборудование</w:t>
            </w:r>
          </w:p>
        </w:tc>
        <w:tc>
          <w:tcPr/>
          <w:p>
            <w:pPr>
              <w:pStyle w:val="Compact"/>
            </w:pPr>
            <w:r>
              <w:t xml:space="preserve">Устав, госзадание</w:t>
            </w:r>
          </w:p>
        </w:tc>
      </w:tr>
      <w:tr>
        <w:tc>
          <w:tcPr/>
          <w:p>
            <w:pPr>
              <w:pStyle w:val="Compact"/>
            </w:pPr>
            <w:r>
              <w:t xml:space="preserve">Управление социального питания (СПб)</w:t>
            </w:r>
          </w:p>
        </w:tc>
        <w:tc>
          <w:tcPr/>
          <w:p>
            <w:pPr>
              <w:pStyle w:val="Compact"/>
            </w:pPr>
            <w:r>
              <w:t xml:space="preserve">Оценка уровня организации питания</w:t>
            </w:r>
          </w:p>
        </w:tc>
        <w:tc>
          <w:tcPr/>
          <w:p>
            <w:pPr>
              <w:pStyle w:val="Compact"/>
            </w:pPr>
            <w:r>
              <w:t xml:space="preserve">Документы, производство, лабораторные показатели; соответствие ежедневного меню цикличному</w:t>
            </w:r>
          </w:p>
        </w:tc>
        <w:tc>
          <w:tcPr/>
          <w:p>
            <w:pPr>
              <w:pStyle w:val="Compact"/>
            </w:pPr>
            <w:r>
              <w:t xml:space="preserve">Пост. СПб № 873; распоряжение УСП 2023 г.</w:t>
            </w:r>
          </w:p>
        </w:tc>
      </w:tr>
      <w:tr>
        <w:tc>
          <w:tcPr/>
          <w:p>
            <w:pPr>
              <w:pStyle w:val="Compact"/>
            </w:pPr>
            <w:r>
              <w:t xml:space="preserve">Контрольно-счётный орган субъекта</w:t>
            </w:r>
          </w:p>
        </w:tc>
        <w:tc>
          <w:tcPr/>
          <w:p>
            <w:pPr>
              <w:pStyle w:val="Compact"/>
            </w:pPr>
            <w:r>
              <w:t xml:space="preserve">Законность и эффективность расходов</w:t>
            </w:r>
          </w:p>
        </w:tc>
        <w:tc>
          <w:tcPr/>
          <w:p>
            <w:pPr>
              <w:pStyle w:val="Compact"/>
            </w:pPr>
            <w:r>
              <w:t xml:space="preserve">Численность на питании, технологические карты, списание продуктов, оформление замен</w:t>
            </w:r>
          </w:p>
        </w:tc>
        <w:tc>
          <w:tcPr/>
          <w:p>
            <w:pPr>
              <w:pStyle w:val="Compact"/>
            </w:pPr>
            <w:r>
              <w:t xml:space="preserve">Закон о КСП субъекта; акт [19]</w:t>
            </w:r>
          </w:p>
        </w:tc>
      </w:tr>
      <w:tr>
        <w:tc>
          <w:tcPr/>
          <w:p>
            <w:pPr>
              <w:pStyle w:val="Compact"/>
            </w:pPr>
            <w:r>
              <w:t xml:space="preserve">Прокуратура</w:t>
            </w:r>
          </w:p>
        </w:tc>
        <w:tc>
          <w:tcPr/>
          <w:p>
            <w:pPr>
              <w:pStyle w:val="Compact"/>
            </w:pPr>
            <w:r>
              <w:t xml:space="preserve">Законность, права жителей</w:t>
            </w:r>
          </w:p>
        </w:tc>
        <w:tc>
          <w:tcPr/>
          <w:p>
            <w:pPr>
              <w:pStyle w:val="Compact"/>
            </w:pPr>
            <w:r>
              <w:t xml:space="preserve">Качество питания; права на выбор и уважение</w:t>
            </w:r>
          </w:p>
        </w:tc>
        <w:tc>
          <w:tcPr/>
          <w:p>
            <w:pPr>
              <w:pStyle w:val="Compact"/>
            </w:pPr>
            <w:r>
              <w:t xml:space="preserve">Закон о прокуратуре; 442-ФЗ; 3185-1</w:t>
            </w:r>
          </w:p>
        </w:tc>
      </w:tr>
      <w:tr>
        <w:tc>
          <w:tcPr/>
          <w:p>
            <w:pPr>
              <w:pStyle w:val="Compact"/>
            </w:pPr>
            <w:r>
              <w:t xml:space="preserve">ФАС</w:t>
            </w:r>
          </w:p>
        </w:tc>
        <w:tc>
          <w:tcPr/>
          <w:p>
            <w:pPr>
              <w:pStyle w:val="Compact"/>
            </w:pPr>
            <w:r>
              <w:t xml:space="preserve">Конкуренция на торгах</w:t>
            </w:r>
          </w:p>
        </w:tc>
        <w:tc>
          <w:tcPr/>
          <w:p>
            <w:pPr>
              <w:pStyle w:val="Compact"/>
            </w:pPr>
            <w:r>
              <w:t xml:space="preserve">Спецификации, картели</w:t>
            </w:r>
          </w:p>
        </w:tc>
        <w:tc>
          <w:tcPr/>
          <w:p>
            <w:pPr>
              <w:pStyle w:val="Compact"/>
            </w:pPr>
            <w:r>
              <w:t xml:space="preserve">44-ФЗ, 223-ФЗ, 135-ФЗ</w:t>
            </w:r>
          </w:p>
        </w:tc>
      </w:tr>
      <w:tr>
        <w:tc>
          <w:tcPr/>
          <w:p>
            <w:pPr>
              <w:pStyle w:val="Compact"/>
            </w:pPr>
            <w:r>
              <w:t xml:space="preserve">Независимая оценка, общественный контроль</w:t>
            </w:r>
          </w:p>
        </w:tc>
        <w:tc>
          <w:tcPr/>
          <w:p>
            <w:pPr>
              <w:pStyle w:val="Compact"/>
            </w:pPr>
            <w:r>
              <w:t xml:space="preserve">Качество условий</w:t>
            </w:r>
          </w:p>
        </w:tc>
        <w:tc>
          <w:tcPr/>
          <w:p>
            <w:pPr>
              <w:pStyle w:val="Compact"/>
            </w:pPr>
            <w:r>
              <w:t xml:space="preserve">Удовлетворённость</w:t>
            </w:r>
          </w:p>
        </w:tc>
        <w:tc>
          <w:tcPr/>
          <w:p>
            <w:pPr>
              <w:pStyle w:val="Compact"/>
            </w:pPr>
            <w:r>
              <w:t xml:space="preserve">Ст. 23.1, 34 442-ФЗ</w:t>
            </w:r>
          </w:p>
        </w:tc>
      </w:tr>
      <w:tr>
        <w:tc>
          <w:tcPr/>
          <w:p>
            <w:pPr>
              <w:pStyle w:val="Compact"/>
            </w:pPr>
            <w:r>
              <w:t xml:space="preserve">Внутренний контроль</w:t>
            </w:r>
          </w:p>
        </w:tc>
        <w:tc>
          <w:tcPr/>
          <w:p>
            <w:pPr>
              <w:pStyle w:val="Compact"/>
            </w:pPr>
            <w:r>
              <w:t xml:space="preserve">Всё перечисленное, ежедневно</w:t>
            </w:r>
          </w:p>
        </w:tc>
        <w:tc>
          <w:tcPr/>
          <w:p>
            <w:pPr>
              <w:pStyle w:val="Compact"/>
            </w:pPr>
            <w:r>
              <w:t xml:space="preserve">Реальность выбора; съеденное; возвраты</w:t>
            </w:r>
          </w:p>
        </w:tc>
        <w:tc>
          <w:tcPr/>
          <w:p>
            <w:pPr>
              <w:pStyle w:val="Compact"/>
            </w:pPr>
            <w:r>
              <w:t xml:space="preserve">Локальные акты; п. 4 СанПиН 4282-26</w:t>
            </w:r>
          </w:p>
        </w:tc>
      </w:tr>
    </w:tbl>
    <w:bookmarkEnd w:id="160"/>
    <w:bookmarkEnd w:id="161"/>
    <w:bookmarkStart w:id="165" w:name="противоречия-и-нерешённые-вопросы"/>
    <w:p>
      <w:pPr>
        <w:pStyle w:val="Heading1"/>
      </w:pPr>
      <w:r>
        <w:t xml:space="preserve">Противоречия и нерешённые вопросы</w:t>
      </w:r>
    </w:p>
    <w:bookmarkStart w:id="162" w:name="принцип"/>
    <w:p>
      <w:pPr>
        <w:pStyle w:val="Heading2"/>
      </w:pPr>
      <w:r>
        <w:t xml:space="preserve">Принцип</w:t>
      </w:r>
    </w:p>
    <w:p>
      <w:pPr>
        <w:pStyle w:val="FirstParagraph"/>
      </w:pPr>
      <w:r>
        <w:t xml:space="preserve">Материалы семинара 2026 г. — первая редакция обзора, доклад «Не просто накормить» [22], предшествующие аналитические записки и рабочая база знаний проекта — создавались в разное время, разными методами и при неодинаковом доступе к источникам, поэтому расхождения между ними неизбежны. Сглаживать их значило бы скрыть от читателя степень достоверности каждого утверждения. В перечне для каждого расхождения указаны его существо, способ, которым его разрешает первоисточник, и то, что остаётся открытым. Номера в скобках обозначают пункты перечня противоречий рабочей базы знаний [23], если такой пункт имеется.</w:t>
      </w:r>
    </w:p>
    <w:bookmarkEnd w:id="162"/>
    <w:bookmarkStart w:id="163" w:name="перечень"/>
    <w:p>
      <w:pPr>
        <w:pStyle w:val="Heading2"/>
      </w:pPr>
      <w:r>
        <w:t xml:space="preserve">Перечень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Расхождение</w:t>
            </w:r>
          </w:p>
        </w:tc>
        <w:tc>
          <w:tcPr/>
          <w:p>
            <w:pPr>
              <w:pStyle w:val="Compact"/>
            </w:pPr>
            <w:r>
              <w:t xml:space="preserve">Разрешение по первоисточнику</w:t>
            </w:r>
          </w:p>
        </w:tc>
        <w:tc>
          <w:tcPr/>
          <w:p>
            <w:pPr>
              <w:pStyle w:val="Compact"/>
            </w:pPr>
            <w:r>
              <w:t xml:space="preserve">Статус</w:t>
            </w:r>
          </w:p>
        </w:tc>
      </w:tr>
      <w:tr>
        <w:tc>
          <w:tcPr/>
          <w:p>
            <w:pPr>
              <w:pStyle w:val="Compact"/>
            </w:pPr>
            <w:r>
              <w:t xml:space="preserve">1</w:t>
            </w:r>
          </w:p>
        </w:tc>
        <w:tc>
          <w:tcPr/>
          <w:p>
            <w:pPr>
              <w:pStyle w:val="Compact"/>
            </w:pPr>
            <w:r>
              <w:t xml:space="preserve">Нормы взаимозаменяемости к постановлению № 12: «приложение 6» (первая редакция [1]) против «приложение 7»</w:t>
            </w:r>
          </w:p>
        </w:tc>
        <w:tc>
          <w:tcPr/>
          <w:p>
            <w:pPr>
              <w:pStyle w:val="Compact"/>
            </w:pPr>
            <w:r>
              <w:t xml:space="preserve">В действующей редакции — приложение № 7; кроме того, есть приложение № 8 «Замена продуктов по белку и углеводам» [31]</w:t>
            </w:r>
          </w:p>
        </w:tc>
        <w:tc>
          <w:tcPr/>
          <w:p>
            <w:pPr>
              <w:pStyle w:val="Compact"/>
            </w:pPr>
            <w:r>
              <w:t xml:space="preserve">Снято</w:t>
            </w:r>
          </w:p>
        </w:tc>
      </w:tr>
      <w:tr>
        <w:tc>
          <w:tcPr/>
          <w:p>
            <w:pPr>
              <w:pStyle w:val="Compact"/>
            </w:pPr>
            <w:r>
              <w:t xml:space="preserve">2</w:t>
            </w:r>
          </w:p>
        </w:tc>
        <w:tc>
          <w:tcPr/>
          <w:p>
            <w:pPr>
              <w:pStyle w:val="Compact"/>
            </w:pPr>
            <w:r>
              <w:t xml:space="preserve">Таблица замен приложения № 11 к СанПиН как основание для взрослых (первая редакция, доклад [22], отраслевые материалы)</w:t>
            </w:r>
          </w:p>
        </w:tc>
        <w:tc>
          <w:tcPr/>
          <w:p>
            <w:pPr>
              <w:pStyle w:val="Compact"/>
            </w:pPr>
            <w:r>
              <w:t xml:space="preserve">Нормативно таблица относится к питанию детей (подп. 4 п. 59 СанПиН 4282-26; п. 8.1.4 СанПиН 3590-20) [2, 3]; для взрослых — аналогия</w:t>
            </w:r>
          </w:p>
        </w:tc>
        <w:tc>
          <w:tcPr/>
          <w:p>
            <w:pPr>
              <w:pStyle w:val="Compact"/>
            </w:pPr>
            <w:r>
              <w:t xml:space="preserve">Снято как норма, остаётся как рекомендация</w:t>
            </w:r>
          </w:p>
        </w:tc>
      </w:tr>
      <w:tr>
        <w:tc>
          <w:tcPr/>
          <w:p>
            <w:pPr>
              <w:pStyle w:val="Compact"/>
            </w:pPr>
            <w:r>
              <w:t xml:space="preserve">3</w:t>
            </w:r>
          </w:p>
        </w:tc>
        <w:tc>
          <w:tcPr/>
          <w:p>
            <w:pPr>
              <w:pStyle w:val="Compact"/>
            </w:pPr>
            <w:r>
              <w:t xml:space="preserve">Приказ № 520н отсутствует в первой редакции; федеральный блок построен на постановлении № 12 [1]</w:t>
            </w:r>
          </w:p>
        </w:tc>
        <w:tc>
          <w:tcPr/>
          <w:p>
            <w:pPr>
              <w:pStyle w:val="Compact"/>
            </w:pPr>
            <w:r>
              <w:t xml:space="preserve">Действующие рекомендуемые нормы — приказ № 520н [32]; № 12 не отменено</w:t>
            </w:r>
          </w:p>
        </w:tc>
        <w:tc>
          <w:tcPr/>
          <w:p>
            <w:pPr>
              <w:pStyle w:val="Compact"/>
            </w:pPr>
            <w:r>
              <w:t xml:space="preserve">Снято</w:t>
            </w:r>
          </w:p>
        </w:tc>
      </w:tr>
      <w:tr>
        <w:tc>
          <w:tcPr/>
          <w:p>
            <w:pPr>
              <w:pStyle w:val="Compact"/>
            </w:pPr>
            <w:r>
              <w:t xml:space="preserve">4</w:t>
            </w:r>
          </w:p>
        </w:tc>
        <w:tc>
          <w:tcPr/>
          <w:p>
            <w:pPr>
              <w:pStyle w:val="Compact"/>
            </w:pPr>
            <w:r>
              <w:t xml:space="preserve">СанПиН 3590-20 «действует до 01.01.2027» (первая редакция [1]) (7)</w:t>
            </w:r>
          </w:p>
        </w:tc>
        <w:tc>
          <w:tcPr/>
          <w:p>
            <w:pPr>
              <w:pStyle w:val="Compact"/>
            </w:pPr>
            <w:r>
              <w:t xml:space="preserve">Утратил силу с 01.09.2026 в связи с введением СанПиН 4282-26 [3]; первоначальный срок действия действительно был установлен до 01.01.2027</w:t>
            </w:r>
          </w:p>
        </w:tc>
        <w:tc>
          <w:tcPr/>
          <w:p>
            <w:pPr>
              <w:pStyle w:val="Compact"/>
            </w:pPr>
            <w:r>
              <w:t xml:space="preserve">Снято</w:t>
            </w:r>
          </w:p>
        </w:tc>
      </w:tr>
      <w:tr>
        <w:tc>
          <w:tcPr/>
          <w:p>
            <w:pPr>
              <w:pStyle w:val="Compact"/>
            </w:pPr>
            <w:r>
              <w:t xml:space="preserve">5</w:t>
            </w:r>
          </w:p>
        </w:tc>
        <w:tc>
          <w:tcPr/>
          <w:p>
            <w:pPr>
              <w:pStyle w:val="Compact"/>
            </w:pPr>
            <w:r>
              <w:t xml:space="preserve">Ст. 6.3 КоАП (первая редакция) против ст. 6.6 КоАП (доклад [22]) (15)</w:t>
            </w:r>
          </w:p>
        </w:tc>
        <w:tc>
          <w:tcPr/>
          <w:p>
            <w:pPr>
              <w:pStyle w:val="Compact"/>
            </w:pPr>
            <w:r>
              <w:t xml:space="preserve">Общая и специальная нормы; для организации питания — ст. 6.6 [65]; в практике встречается и ст. 6.3 (ЕАО, 2023 г., по сообщению СМИ [163])</w:t>
            </w:r>
          </w:p>
        </w:tc>
        <w:tc>
          <w:tcPr/>
          <w:p>
            <w:pPr>
              <w:pStyle w:val="Compact"/>
            </w:pPr>
            <w:r>
              <w:t xml:space="preserve">Снято по норме; практика квалификации неоднородна</w:t>
            </w:r>
          </w:p>
        </w:tc>
      </w:tr>
      <w:tr>
        <w:tc>
          <w:tcPr/>
          <w:p>
            <w:pPr>
              <w:pStyle w:val="Compact"/>
            </w:pPr>
            <w:r>
              <w:t xml:space="preserve">6</w:t>
            </w:r>
          </w:p>
        </w:tc>
        <w:tc>
          <w:tcPr/>
          <w:p>
            <w:pPr>
              <w:pStyle w:val="Compact"/>
            </w:pPr>
            <w:r>
              <w:t xml:space="preserve">Плата не более 75 %: ч. 4 ст. 32 442-ФЗ (доклад [22]) против п. 35 приказа № 935н (первая редакция) (14)</w:t>
            </w:r>
          </w:p>
        </w:tc>
        <w:tc>
          <w:tcPr/>
          <w:p>
            <w:pPr>
              <w:pStyle w:val="Compact"/>
            </w:pPr>
            <w:r>
              <w:t xml:space="preserve">Обе ссылки верны: норма закона воспроизведена в примерном порядке [24, 25]</w:t>
            </w:r>
          </w:p>
        </w:tc>
        <w:tc>
          <w:tcPr/>
          <w:p>
            <w:pPr>
              <w:pStyle w:val="Compact"/>
            </w:pPr>
            <w:r>
              <w:t xml:space="preserve">Снято</w:t>
            </w:r>
          </w:p>
        </w:tc>
      </w:tr>
      <w:tr>
        <w:tc>
          <w:tcPr/>
          <w:p>
            <w:pPr>
              <w:pStyle w:val="Compact"/>
            </w:pPr>
            <w:r>
              <w:t xml:space="preserve">7</w:t>
            </w:r>
          </w:p>
        </w:tc>
        <w:tc>
          <w:tcPr/>
          <w:p>
            <w:pPr>
              <w:pStyle w:val="Compact"/>
            </w:pPr>
            <w:r>
              <w:t xml:space="preserve">Приказ «№ 774н» как акт о нормах питания (академический слой) (13)</w:t>
            </w:r>
          </w:p>
        </w:tc>
        <w:tc>
          <w:tcPr/>
          <w:p>
            <w:pPr>
              <w:pStyle w:val="Compact"/>
            </w:pPr>
            <w:r>
              <w:t xml:space="preserve">Как акт о нормах питания не подтверждён; приказ Минтруда России от 29.10.2021 № 774н — об общих требованиях к организации безопасного рабочего места [35]</w:t>
            </w:r>
          </w:p>
        </w:tc>
        <w:tc>
          <w:tcPr/>
          <w:p>
            <w:pPr>
              <w:pStyle w:val="Compact"/>
            </w:pPr>
            <w:r>
              <w:t xml:space="preserve">Не используется</w:t>
            </w:r>
          </w:p>
        </w:tc>
      </w:tr>
      <w:tr>
        <w:tc>
          <w:tcPr/>
          <w:p>
            <w:pPr>
              <w:pStyle w:val="Compact"/>
            </w:pPr>
            <w:r>
              <w:t xml:space="preserve">8</w:t>
            </w:r>
          </w:p>
        </w:tc>
        <w:tc>
          <w:tcPr/>
          <w:p>
            <w:pPr>
              <w:pStyle w:val="Compact"/>
            </w:pPr>
            <w:r>
              <w:t xml:space="preserve">Болотнинский ПНИ: модель 1 и модель 4 одновременно в первой редакции (10)</w:t>
            </w:r>
          </w:p>
        </w:tc>
        <w:tc>
          <w:tcPr/>
          <w:p>
            <w:pPr>
              <w:pStyle w:val="Compact"/>
            </w:pPr>
            <w:r>
              <w:t xml:space="preserve">По тексту сообщения — М1 по шкале раздачи; деталь «выбор накануне» в источнике отсутствует [5]</w:t>
            </w:r>
          </w:p>
        </w:tc>
        <w:tc>
          <w:tcPr/>
          <w:p>
            <w:pPr>
              <w:pStyle w:val="Compact"/>
            </w:pPr>
            <w:r>
              <w:t xml:space="preserve">Снято для второй редакции</w:t>
            </w:r>
          </w:p>
        </w:tc>
      </w:tr>
      <w:tr>
        <w:tc>
          <w:tcPr/>
          <w:p>
            <w:pPr>
              <w:pStyle w:val="Compact"/>
            </w:pPr>
            <w:r>
              <w:t xml:space="preserve">9</w:t>
            </w:r>
          </w:p>
        </w:tc>
        <w:tc>
          <w:tcPr/>
          <w:p>
            <w:pPr>
              <w:pStyle w:val="Compact"/>
            </w:pPr>
            <w:r>
              <w:t xml:space="preserve">«Без существенного роста затрат» против «объективно дороже» в первой редакции (17)</w:t>
            </w:r>
          </w:p>
        </w:tc>
        <w:tc>
          <w:tcPr/>
          <w:p>
            <w:pPr>
              <w:pStyle w:val="Compact"/>
            </w:pPr>
            <w:r>
              <w:t xml:space="preserve">Ни одно утверждение не основано на расчётах; зарубежные данные — рост на 9–20 % [97]; петербургский кейс называет оборудование и сотрудников [21]</w:t>
            </w:r>
          </w:p>
        </w:tc>
        <w:tc>
          <w:tcPr/>
          <w:p>
            <w:pPr>
              <w:pStyle w:val="Compact"/>
            </w:pPr>
            <w:r>
              <w:t xml:space="preserve">Открыто: нужны российские данные</w:t>
            </w:r>
          </w:p>
        </w:tc>
      </w:tr>
      <w:tr>
        <w:tc>
          <w:tcPr/>
          <w:p>
            <w:pPr>
              <w:pStyle w:val="Compact"/>
            </w:pPr>
            <w:r>
              <w:t xml:space="preserve">10</w:t>
            </w:r>
          </w:p>
        </w:tc>
        <w:tc>
          <w:tcPr/>
          <w:p>
            <w:pPr>
              <w:pStyle w:val="Compact"/>
            </w:pPr>
            <w:r>
              <w:t xml:space="preserve">Пилот «Вариативное меню» в Санкт-Петербурге как пример практики ДСО (первая редакция) (20)</w:t>
            </w:r>
          </w:p>
        </w:tc>
        <w:tc>
          <w:tcPr/>
          <w:p>
            <w:pPr>
              <w:pStyle w:val="Compact"/>
            </w:pPr>
            <w:r>
              <w:t xml:space="preserve">Пилот относится к образовательным организациям [79]</w:t>
            </w:r>
          </w:p>
        </w:tc>
        <w:tc>
          <w:tcPr/>
          <w:p>
            <w:pPr>
              <w:pStyle w:val="Compact"/>
            </w:pPr>
            <w:r>
              <w:t xml:space="preserve">Снято</w:t>
            </w:r>
          </w:p>
        </w:tc>
      </w:tr>
      <w:tr>
        <w:tc>
          <w:tcPr/>
          <w:p>
            <w:pPr>
              <w:pStyle w:val="Compact"/>
            </w:pPr>
            <w:r>
              <w:t xml:space="preserve">11</w:t>
            </w:r>
          </w:p>
        </w:tc>
        <w:tc>
          <w:tcPr/>
          <w:p>
            <w:pPr>
              <w:pStyle w:val="Compact"/>
            </w:pPr>
            <w:r>
              <w:t xml:space="preserve">«Практика стран СНГ» без источников (первая редакция)</w:t>
            </w:r>
          </w:p>
        </w:tc>
        <w:tc>
          <w:tcPr/>
          <w:p>
            <w:pPr>
              <w:pStyle w:val="Compact"/>
            </w:pPr>
            <w:r>
              <w:t xml:space="preserve">Источников не найдено</w:t>
            </w:r>
          </w:p>
        </w:tc>
        <w:tc>
          <w:tcPr/>
          <w:p>
            <w:pPr>
              <w:pStyle w:val="Compact"/>
            </w:pPr>
            <w:r>
              <w:t xml:space="preserve">Исключено</w:t>
            </w:r>
          </w:p>
        </w:tc>
      </w:tr>
      <w:tr>
        <w:tc>
          <w:tcPr/>
          <w:p>
            <w:pPr>
              <w:pStyle w:val="Compact"/>
            </w:pPr>
            <w:r>
              <w:t xml:space="preserve">12</w:t>
            </w:r>
          </w:p>
        </w:tc>
        <w:tc>
          <w:tcPr/>
          <w:p>
            <w:pPr>
              <w:pStyle w:val="Compact"/>
            </w:pPr>
            <w:r>
              <w:t xml:space="preserve">Закон № 3185-1 отсутствует в первой редакции (16)</w:t>
            </w:r>
          </w:p>
        </w:tc>
        <w:tc>
          <w:tcPr/>
          <w:p>
            <w:pPr>
              <w:pStyle w:val="Compact"/>
            </w:pPr>
            <w:r>
              <w:t xml:space="preserve">Для ПНИ применяются ст. 37 и 43 [26]</w:t>
            </w:r>
          </w:p>
        </w:tc>
        <w:tc>
          <w:tcPr/>
          <w:p>
            <w:pPr>
              <w:pStyle w:val="Compact"/>
            </w:pPr>
            <w:r>
              <w:t xml:space="preserve">Снято</w:t>
            </w:r>
          </w:p>
        </w:tc>
      </w:tr>
      <w:tr>
        <w:tc>
          <w:tcPr/>
          <w:p>
            <w:pPr>
              <w:pStyle w:val="Compact"/>
            </w:pPr>
            <w:r>
              <w:t xml:space="preserve">13</w:t>
            </w:r>
          </w:p>
        </w:tc>
        <w:tc>
          <w:tcPr/>
          <w:p>
            <w:pPr>
              <w:pStyle w:val="Compact"/>
            </w:pPr>
            <w:r>
              <w:t xml:space="preserve">Hugo и соавт.: 8 австралийских долларов как стоимость «сырья» (доклад [22])</w:t>
            </w:r>
          </w:p>
        </w:tc>
        <w:tc>
          <w:tcPr/>
          <w:p>
            <w:pPr>
              <w:pStyle w:val="Compact"/>
            </w:pPr>
            <w:r>
              <w:t xml:space="preserve">8,00 — весь кейтеринг; сырьё — 6,08 [135]</w:t>
            </w:r>
          </w:p>
        </w:tc>
        <w:tc>
          <w:tcPr/>
          <w:p>
            <w:pPr>
              <w:pStyle w:val="Compact"/>
            </w:pPr>
            <w:r>
              <w:t xml:space="preserve">Снято</w:t>
            </w:r>
          </w:p>
        </w:tc>
      </w:tr>
      <w:tr>
        <w:tc>
          <w:tcPr/>
          <w:p>
            <w:pPr>
              <w:pStyle w:val="Compact"/>
            </w:pPr>
            <w:r>
              <w:t xml:space="preserve">14</w:t>
            </w:r>
          </w:p>
        </w:tc>
        <w:tc>
          <w:tcPr/>
          <w:p>
            <w:pPr>
              <w:pStyle w:val="Compact"/>
            </w:pPr>
            <w:r>
              <w:t xml:space="preserve">Нормы СПб для ПНИ: одна норма с СБКС (первая редакция)</w:t>
            </w:r>
          </w:p>
        </w:tc>
        <w:tc>
          <w:tcPr/>
          <w:p>
            <w:pPr>
              <w:pStyle w:val="Compact"/>
            </w:pPr>
            <w:r>
              <w:t xml:space="preserve">В постановлении № 1284 две нормы для ПНИ — с СБКС и без неё [33]</w:t>
            </w:r>
          </w:p>
        </w:tc>
        <w:tc>
          <w:tcPr/>
          <w:p>
            <w:pPr>
              <w:pStyle w:val="Compact"/>
            </w:pPr>
            <w:r>
              <w:t xml:space="preserve">Снято</w:t>
            </w:r>
          </w:p>
        </w:tc>
      </w:tr>
      <w:tr>
        <w:tc>
          <w:tcPr/>
          <w:p>
            <w:pPr>
              <w:pStyle w:val="Compact"/>
            </w:pPr>
            <w:r>
              <w:t xml:space="preserve">15</w:t>
            </w:r>
          </w:p>
        </w:tc>
        <w:tc>
          <w:tcPr/>
          <w:p>
            <w:pPr>
              <w:pStyle w:val="Compact"/>
            </w:pPr>
            <w:r>
              <w:t xml:space="preserve">Суточная проба на собственном пищеблоке организации социального обслуживания</w:t>
            </w:r>
          </w:p>
        </w:tc>
        <w:tc>
          <w:tcPr/>
          <w:p>
            <w:pPr>
              <w:pStyle w:val="Compact"/>
            </w:pPr>
            <w:r>
              <w:t xml:space="preserve">Подп. 4 п. 56 СанПиН 4282-26 говорит о медицинских организациях, подп. 12 — о готовых блюдах от сторонней организации [3]; для собственного пищеблока прямой нормы нет</w:t>
            </w:r>
          </w:p>
        </w:tc>
        <w:tc>
          <w:tcPr/>
          <w:p>
            <w:pPr>
              <w:pStyle w:val="Compact"/>
            </w:pPr>
            <w:r>
              <w:t xml:space="preserve">Открыто; рекомендация — отбирать</w:t>
            </w:r>
          </w:p>
        </w:tc>
      </w:tr>
      <w:tr>
        <w:tc>
          <w:tcPr/>
          <w:p>
            <w:pPr>
              <w:pStyle w:val="Compact"/>
            </w:pPr>
            <w:r>
              <w:t xml:space="preserve">16</w:t>
            </w:r>
          </w:p>
        </w:tc>
        <w:tc>
          <w:tcPr/>
          <w:p>
            <w:pPr>
              <w:pStyle w:val="Compact"/>
            </w:pPr>
            <w:r>
              <w:t xml:space="preserve">«Субсидия на госзадание нередко остаётся в 44-ФЗ» для автономного учреждения (рабочая база)</w:t>
            </w:r>
          </w:p>
        </w:tc>
        <w:tc>
          <w:tcPr/>
          <w:p>
            <w:pPr>
              <w:pStyle w:val="Compact"/>
            </w:pPr>
            <w:r>
              <w:t xml:space="preserve">По ч. 4 ст. 15 44-ФЗ автономное учреждение применяет 44-ФЗ при закупках за счёт субсидий на капитальные вложения, а не на госзадание [55]</w:t>
            </w:r>
          </w:p>
        </w:tc>
        <w:tc>
          <w:tcPr/>
          <w:p>
            <w:pPr>
              <w:pStyle w:val="Compact"/>
            </w:pPr>
            <w:r>
              <w:t xml:space="preserve">Уточнено; применение к конкретному учреждению — вопрос его положения о закупке</w:t>
            </w:r>
          </w:p>
        </w:tc>
      </w:tr>
      <w:tr>
        <w:tc>
          <w:tcPr/>
          <w:p>
            <w:pPr>
              <w:pStyle w:val="Compact"/>
            </w:pPr>
            <w:r>
              <w:t xml:space="preserve">17</w:t>
            </w:r>
          </w:p>
        </w:tc>
        <w:tc>
          <w:tcPr/>
          <w:p>
            <w:pPr>
              <w:pStyle w:val="Compact"/>
            </w:pPr>
            <w:r>
              <w:t xml:space="preserve">Иерархия каналов воли: биография первой (доклад [22], гл. 15.4) против текущего предпочтения первым (гл. 15.9) (2)</w:t>
            </w:r>
          </w:p>
        </w:tc>
        <w:tc>
          <w:tcPr/>
          <w:p>
            <w:pPr>
              <w:pStyle w:val="Compact"/>
            </w:pPr>
            <w:r>
              <w:t xml:space="preserve">Норма о питании ответа не даёт; ориентир — п. 2 ст. 29 ГК РФ (для сделок: мнение, а при невозможности — сведения о предпочтениях от близких и прежних опекунов) [154] и п. 4 ст. 12 КПИ («воля и предпочтения») [37]. Решение автора: для говорящих жителей первым идёт текущее предпочтение, для неговорящих — реакция на показ двух порций, затем биография (сценарий 15)</w:t>
            </w:r>
          </w:p>
        </w:tc>
        <w:tc>
          <w:tcPr/>
          <w:p>
            <w:pPr>
              <w:pStyle w:val="Compact"/>
            </w:pPr>
            <w:r>
              <w:t xml:space="preserve">Снято как рекомендация / локальная форма, не норма</w:t>
            </w:r>
          </w:p>
        </w:tc>
      </w:tr>
      <w:tr>
        <w:tc>
          <w:tcPr/>
          <w:p>
            <w:pPr>
              <w:pStyle w:val="Compact"/>
            </w:pPr>
            <w:r>
              <w:t xml:space="preserve">18</w:t>
            </w:r>
          </w:p>
        </w:tc>
        <w:tc>
          <w:tcPr/>
          <w:p>
            <w:pPr>
              <w:pStyle w:val="Compact"/>
            </w:pPr>
            <w:r>
              <w:t xml:space="preserve">«Принудительное кормление запрещено» (доклад [22], отраслевые материалы) против «прямого запрета не найдено» (аудиторский слой) (9)</w:t>
            </w:r>
          </w:p>
        </w:tc>
        <w:tc>
          <w:tcPr/>
          <w:p>
            <w:pPr>
              <w:pStyle w:val="Compact"/>
            </w:pPr>
            <w:r>
              <w:t xml:space="preserve">Прямого запрета в проверенных актах нет — формула неверна. Норма — ч. 2 ст. 5 Закона № 3185-1 (гуманное отношение, исключающее унижение достоинства) [26]; недопустимость бытового кормления силой — толкование из неё; искусственное питание — медицинское вмешательство по ст. 20 323-ФЗ [153]; протокол трёх отказов — локальная форма (сценарий 10)</w:t>
            </w:r>
          </w:p>
        </w:tc>
        <w:tc>
          <w:tcPr/>
          <w:p>
            <w:pPr>
              <w:pStyle w:val="Compact"/>
            </w:pPr>
            <w:r>
              <w:t xml:space="preserve">Снято: классы разведены</w:t>
            </w:r>
          </w:p>
        </w:tc>
      </w:tr>
      <w:tr>
        <w:tc>
          <w:tcPr/>
          <w:p>
            <w:pPr>
              <w:pStyle w:val="Compact"/>
            </w:pPr>
            <w:r>
              <w:t xml:space="preserve">19</w:t>
            </w:r>
          </w:p>
        </w:tc>
        <w:tc>
          <w:tcPr/>
          <w:p>
            <w:pPr>
              <w:pStyle w:val="Compact"/>
            </w:pPr>
            <w:r>
              <w:t xml:space="preserve">Календарь пилота: 90 дней (доклад [22]) против 12–24 месяцев (предшествующая записка)</w:t>
            </w:r>
          </w:p>
        </w:tc>
        <w:tc>
          <w:tcPr/>
          <w:p>
            <w:pPr>
              <w:pStyle w:val="Compact"/>
            </w:pPr>
            <w:r>
              <w:t xml:space="preserve">Разные задачи — пилот и перестройка</w:t>
            </w:r>
          </w:p>
        </w:tc>
        <w:tc>
          <w:tcPr/>
          <w:p>
            <w:pPr>
              <w:pStyle w:val="Compact"/>
            </w:pPr>
            <w:r>
              <w:t xml:space="preserve">Не противоречие</w:t>
            </w:r>
          </w:p>
        </w:tc>
      </w:tr>
      <w:tr>
        <w:tc>
          <w:tcPr/>
          <w:p>
            <w:pPr>
              <w:pStyle w:val="Compact"/>
            </w:pPr>
            <w:r>
              <w:t xml:space="preserve">20</w:t>
            </w:r>
          </w:p>
        </w:tc>
        <w:tc>
          <w:tcPr/>
          <w:p>
            <w:pPr>
              <w:pStyle w:val="Compact"/>
            </w:pPr>
            <w:r>
              <w:t xml:space="preserve">Определение вариативности: в момент еды (доклад [22]) / на приём или заказ заранее (первая редакция) / на период (предшествующая записка) (6)</w:t>
            </w:r>
          </w:p>
        </w:tc>
        <w:tc>
          <w:tcPr/>
          <w:p>
            <w:pPr>
              <w:pStyle w:val="Compact"/>
            </w:pPr>
            <w:r>
              <w:t xml:space="preserve">Определения разных слоёв; вторая редакция использует определение доклада [22] как рабочее, остальные описывает</w:t>
            </w:r>
          </w:p>
        </w:tc>
        <w:tc>
          <w:tcPr/>
          <w:p>
            <w:pPr>
              <w:pStyle w:val="Compact"/>
            </w:pPr>
            <w:r>
              <w:t xml:space="preserve">Не сводится</w:t>
            </w:r>
          </w:p>
        </w:tc>
      </w:tr>
      <w:tr>
        <w:tc>
          <w:tcPr/>
          <w:p>
            <w:pPr>
              <w:pStyle w:val="Compact"/>
            </w:pPr>
            <w:r>
              <w:t xml:space="preserve">21</w:t>
            </w:r>
          </w:p>
        </w:tc>
        <w:tc>
          <w:tcPr/>
          <w:p>
            <w:pPr>
              <w:pStyle w:val="Compact"/>
            </w:pPr>
            <w:r>
              <w:t xml:space="preserve">Успенский ПНИ: «М2, шведской линии нет» (рабочая база)</w:t>
            </w:r>
          </w:p>
        </w:tc>
        <w:tc>
          <w:tcPr/>
          <w:p>
            <w:pPr>
              <w:pStyle w:val="Compact"/>
            </w:pPr>
            <w:r>
              <w:t xml:space="preserve">Верно для сообщения 2024 г. [7]; в 2025 г. — «Шведский стол» в части отделений [8]</w:t>
            </w:r>
          </w:p>
        </w:tc>
        <w:tc>
          <w:tcPr/>
          <w:p>
            <w:pPr>
              <w:pStyle w:val="Compact"/>
            </w:pPr>
            <w:r>
              <w:t xml:space="preserve">Снято с указанием дат</w:t>
            </w:r>
          </w:p>
        </w:tc>
      </w:tr>
      <w:tr>
        <w:tc>
          <w:tcPr/>
          <w:p>
            <w:pPr>
              <w:pStyle w:val="Compact"/>
            </w:pPr>
            <w:r>
              <w:t xml:space="preserve">22</w:t>
            </w:r>
          </w:p>
        </w:tc>
        <w:tc>
          <w:tcPr/>
          <w:p>
            <w:pPr>
              <w:pStyle w:val="Compact"/>
            </w:pPr>
            <w:r>
              <w:t xml:space="preserve">Усть-Илимский ДСО отнесён к ПНИ (рабочая база)</w:t>
            </w:r>
          </w:p>
        </w:tc>
        <w:tc>
          <w:tcPr/>
          <w:p>
            <w:pPr>
              <w:pStyle w:val="Compact"/>
            </w:pPr>
            <w:r>
              <w:t xml:space="preserve">По сообщениям — бывший дом-интернат для престарелых и инвалидов «Лидер» [13]</w:t>
            </w:r>
          </w:p>
        </w:tc>
        <w:tc>
          <w:tcPr/>
          <w:p>
            <w:pPr>
              <w:pStyle w:val="Compact"/>
            </w:pPr>
            <w:r>
              <w:t xml:space="preserve">Снято</w:t>
            </w:r>
          </w:p>
        </w:tc>
      </w:tr>
      <w:tr>
        <w:tc>
          <w:tcPr/>
          <w:p>
            <w:pPr>
              <w:pStyle w:val="Compact"/>
            </w:pPr>
            <w:r>
              <w:t xml:space="preserve">23</w:t>
            </w:r>
          </w:p>
        </w:tc>
        <w:tc>
          <w:tcPr/>
          <w:p>
            <w:pPr>
              <w:pStyle w:val="Compact"/>
            </w:pPr>
            <w:r>
              <w:t xml:space="preserve">Распоряжение Московской области № 19РВ-32 как медицинский «мостик» к лечебному питанию (рабочая база)</w:t>
            </w:r>
          </w:p>
        </w:tc>
        <w:tc>
          <w:tcPr/>
          <w:p>
            <w:pPr>
              <w:pStyle w:val="Compact"/>
            </w:pPr>
            <w:r>
              <w:t xml:space="preserve">По сайту учреждения — нормы питания в ПНИ; ссылка на приказ № 330 относится к совету по питанию [29]</w:t>
            </w:r>
          </w:p>
        </w:tc>
        <w:tc>
          <w:tcPr/>
          <w:p>
            <w:pPr>
              <w:pStyle w:val="Compact"/>
            </w:pPr>
            <w:r>
              <w:t xml:space="preserve">Снято</w:t>
            </w:r>
          </w:p>
        </w:tc>
      </w:tr>
      <w:tr>
        <w:tc>
          <w:tcPr/>
          <w:p>
            <w:pPr>
              <w:pStyle w:val="Compact"/>
            </w:pPr>
            <w:r>
              <w:t xml:space="preserve">24</w:t>
            </w:r>
          </w:p>
        </w:tc>
        <w:tc>
          <w:tcPr/>
          <w:p>
            <w:pPr>
              <w:pStyle w:val="Compact"/>
            </w:pPr>
            <w:r>
              <w:t xml:space="preserve">Нормы питания Москвы: приказ ДТСЗН № 228 (первая редакция) против постановления № 1068-ПП (библиография доклада [22])</w:t>
            </w:r>
          </w:p>
        </w:tc>
        <w:tc>
          <w:tcPr/>
          <w:p>
            <w:pPr>
              <w:pStyle w:val="Compact"/>
            </w:pPr>
            <w:r>
              <w:t xml:space="preserve">№ 1068 — приказ Департамента социальной защиты населения Москвы от 24.12.2014, а не постановление «-ПП» [80]; в приказе № 228 прочитаны п. 1–2.1, в том числе допуск ±5 % калорийности по приёмам пищи при соблюдении среднего за неделю [70]; текст № 1068 прочитан: брутто, три графы, в том числе психоневрологические организации [81]. Оба приказа — акты одного ведомства, иерархии между ними нет; № 228 утверждает нормы для тех же адресатов позднее [70, 81]</w:t>
            </w:r>
          </w:p>
        </w:tc>
        <w:tc>
          <w:tcPr/>
          <w:p>
            <w:pPr>
              <w:pStyle w:val="Compact"/>
            </w:pPr>
            <w:r>
              <w:t xml:space="preserve">Частично снято: по толкованию применяется более поздний № 228; формальная отмена № 1068 не подтверждена</w:t>
            </w:r>
          </w:p>
        </w:tc>
      </w:tr>
      <w:tr>
        <w:tc>
          <w:tcPr/>
          <w:p>
            <w:pPr>
              <w:pStyle w:val="Compact"/>
            </w:pPr>
            <w:r>
              <w:t xml:space="preserve">25</w:t>
            </w:r>
          </w:p>
        </w:tc>
        <w:tc>
          <w:tcPr/>
          <w:p>
            <w:pPr>
              <w:pStyle w:val="Compact"/>
            </w:pPr>
            <w:r>
              <w:t xml:space="preserve">Псковская область: приказ Комитета № 206 (первая редакция) против «постановления администрации № 206» (библиография доклада [22])</w:t>
            </w:r>
          </w:p>
        </w:tc>
        <w:tc>
          <w:tcPr/>
          <w:p>
            <w:pPr>
              <w:pStyle w:val="Compact"/>
            </w:pPr>
            <w:r>
              <w:t xml:space="preserve">Реквизиты по первой редакции и международной базе FAOLEX — приказ [86]; вид, дата и номер акта подтверждены справочной отметкой о признании утратившим силу прежнего приказа № 340 [87]</w:t>
            </w:r>
          </w:p>
        </w:tc>
        <w:tc>
          <w:tcPr/>
          <w:p>
            <w:pPr>
              <w:pStyle w:val="Compact"/>
            </w:pPr>
            <w:r>
              <w:t xml:space="preserve">Снято в седьмом проходе: акт является приказом Комитета по социальной защите от 14.07.2020 № 206 (п. 3.7)</w:t>
            </w:r>
          </w:p>
        </w:tc>
      </w:tr>
      <w:tr>
        <w:tc>
          <w:tcPr/>
          <w:p>
            <w:pPr>
              <w:pStyle w:val="Compact"/>
            </w:pPr>
            <w:r>
              <w:t xml:space="preserve">26</w:t>
            </w:r>
          </w:p>
        </w:tc>
        <w:tc>
          <w:tcPr/>
          <w:p>
            <w:pPr>
              <w:pStyle w:val="Compact"/>
            </w:pPr>
            <w:r>
              <w:t xml:space="preserve">Иркутская область: «два первых, два вторых, гарниры» в регионе</w:t>
            </w:r>
          </w:p>
        </w:tc>
        <w:tc>
          <w:tcPr/>
          <w:p>
            <w:pPr>
              <w:pStyle w:val="Compact"/>
            </w:pPr>
            <w:r>
              <w:t xml:space="preserve">Министр подтвердил запуск вариативного питания в 2025 г. и планы элементов шведского стола [18]; официальное сообщение 2025 г. о вариативном питании «с выбором разнообразного меню» в Ново-Ленинском доме-интернате [20]; формат «два первых, два вторых» известен только из пересказа агрегатора, первоисточник министерства не найден [14]</w:t>
            </w:r>
          </w:p>
        </w:tc>
        <w:tc>
          <w:tcPr/>
          <w:p>
            <w:pPr>
              <w:pStyle w:val="Compact"/>
            </w:pPr>
            <w:r>
              <w:t xml:space="preserve">Частично снято: факт запуска подтверждён, формат — нет (повторный поиск в октябре 2026 г. без результата)</w:t>
            </w:r>
          </w:p>
        </w:tc>
      </w:tr>
      <w:tr>
        <w:tc>
          <w:tcPr/>
          <w:p>
            <w:pPr>
              <w:pStyle w:val="Compact"/>
            </w:pPr>
            <w:r>
              <w:t xml:space="preserve">27</w:t>
            </w:r>
          </w:p>
        </w:tc>
        <w:tc>
          <w:tcPr/>
          <w:p>
            <w:pPr>
              <w:pStyle w:val="Compact"/>
            </w:pPr>
            <w:r>
              <w:t xml:space="preserve">Объём первой редакции: 82 с. (PDF) против «83 страницы» (презентация) (18)</w:t>
            </w:r>
          </w:p>
        </w:tc>
        <w:tc>
          <w:tcPr/>
          <w:p>
            <w:pPr>
              <w:pStyle w:val="Compact"/>
            </w:pPr>
            <w:r>
              <w:t xml:space="preserve">Техническое расхождение</w:t>
            </w:r>
          </w:p>
        </w:tc>
        <w:tc>
          <w:tcPr/>
          <w:p>
            <w:pPr>
              <w:pStyle w:val="Compact"/>
            </w:pPr>
            <w:r>
              <w:t xml:space="preserve">Не влияет на содержание</w:t>
            </w:r>
          </w:p>
        </w:tc>
      </w:tr>
      <w:tr>
        <w:tc>
          <w:tcPr/>
          <w:p>
            <w:pPr>
              <w:pStyle w:val="Compact"/>
            </w:pPr>
            <w:r>
              <w:t xml:space="preserve">28</w:t>
            </w:r>
          </w:p>
        </w:tc>
        <w:tc>
          <w:tcPr/>
          <w:p>
            <w:pPr>
              <w:pStyle w:val="Compact"/>
            </w:pPr>
            <w:r>
              <w:t xml:space="preserve">Федеральная основа права на пост: только ст. 37, 43 Закона № 3185-1 для ПНИ (материалы семинара, первая редакция обзора)</w:t>
            </w:r>
          </w:p>
        </w:tc>
        <w:tc>
          <w:tcPr/>
          <w:p>
            <w:pPr>
              <w:pStyle w:val="Compact"/>
            </w:pPr>
            <w:r>
              <w:t xml:space="preserve">С 01.09.2025 подп. 15 п. 20 Правил по приказу № 305н обязывает все организации социального обслуживания обеспечивать условия для соблюдения постов [27]; приказ в материалах семинара не упоминался</w:t>
            </w:r>
          </w:p>
        </w:tc>
        <w:tc>
          <w:tcPr/>
          <w:p>
            <w:pPr>
              <w:pStyle w:val="Compact"/>
            </w:pPr>
            <w:r>
              <w:t xml:space="preserve">Снято: пробел восполнен</w:t>
            </w:r>
          </w:p>
        </w:tc>
      </w:tr>
      <w:tr>
        <w:tc>
          <w:tcPr/>
          <w:p>
            <w:pPr>
              <w:pStyle w:val="Compact"/>
            </w:pPr>
            <w:r>
              <w:t xml:space="preserve">29</w:t>
            </w:r>
          </w:p>
        </w:tc>
        <w:tc>
          <w:tcPr/>
          <w:p>
            <w:pPr>
              <w:pStyle w:val="Compact"/>
            </w:pPr>
            <w:r>
              <w:t xml:space="preserve">Самообслуживание («шведский стол» в Успенском ПНИ, линия самообслуживания в «Солнечногорском») против санитарного контура раздачи</w:t>
            </w:r>
          </w:p>
        </w:tc>
        <w:tc>
          <w:tcPr/>
          <w:p>
            <w:pPr>
              <w:pStyle w:val="Compact"/>
            </w:pPr>
            <w:r>
              <w:t xml:space="preserve">СанПиН 4282-26 специальных требований к самообслуживанию в организациях социального обслуживания не содержит (поиск по тексту); общие требования п. 32 — предел трёх часов для блюд, требующих разогревания, запрет реализации остатков на следующий день — применяются к блюдам на линии [3]. Сообщения учреждений не описывают, как эти требования выполняются [8, 29]</w:t>
            </w:r>
          </w:p>
        </w:tc>
        <w:tc>
          <w:tcPr/>
          <w:p>
            <w:pPr>
              <w:pStyle w:val="Compact"/>
            </w:pPr>
            <w:r>
              <w:t xml:space="preserve">Открыто: нарушение не установлено, но и соблюдение не показано</w:t>
            </w:r>
          </w:p>
        </w:tc>
      </w:tr>
      <w:tr>
        <w:tc>
          <w:tcPr/>
          <w:p>
            <w:pPr>
              <w:pStyle w:val="Compact"/>
            </w:pPr>
            <w:r>
              <w:t xml:space="preserve">30</w:t>
            </w:r>
          </w:p>
        </w:tc>
        <w:tc>
          <w:tcPr/>
          <w:p>
            <w:pPr>
              <w:pStyle w:val="Compact"/>
            </w:pPr>
            <w:r>
              <w:t xml:space="preserve">Какой санитарный акт применим: СП 2.4.3648-20 (предшествующая записка), СанПиН 2.1.3684-21 (академический слой), СанПиН 3590-20 «до 01.01.2027» и СанПиН 1.2.3685-21 (первая редакция) (7)</w:t>
            </w:r>
          </w:p>
        </w:tc>
        <w:tc>
          <w:tcPr/>
          <w:p>
            <w:pPr>
              <w:pStyle w:val="Compact"/>
            </w:pPr>
            <w:r>
              <w:t xml:space="preserve">СП 2.4.3648-20 регулирует организации для детей и молодёжи; СанПиН 2.1.3684-21 (содержание территорий, водоснабжение, помещения) и СанПиН 1.2.3685-21 (гигиенические нормативы факторов среды) к организации питания относятся косвенно. Организацию питания регулировал СанПиН 3590-20 (до 31.08.2026) и регулирует СанПиН 4282-26 (с 01.09.2026) [2, 3]</w:t>
            </w:r>
          </w:p>
        </w:tc>
        <w:tc>
          <w:tcPr/>
          <w:p>
            <w:pPr>
              <w:pStyle w:val="Compact"/>
            </w:pPr>
            <w:r>
              <w:t xml:space="preserve">Снято: в докладе указан слой времени для каждой ссылки</w:t>
            </w:r>
          </w:p>
        </w:tc>
      </w:tr>
      <w:tr>
        <w:tc>
          <w:tcPr/>
          <w:p>
            <w:pPr>
              <w:pStyle w:val="Compact"/>
            </w:pPr>
            <w:r>
              <w:t xml:space="preserve">31</w:t>
            </w:r>
          </w:p>
        </w:tc>
        <w:tc>
          <w:tcPr/>
          <w:p>
            <w:pPr>
              <w:pStyle w:val="Compact"/>
            </w:pPr>
            <w:r>
              <w:t xml:space="preserve">Нормы Ленинградской области: «постановление Правительства Ленинградской области № 458» (материалы семинара [22])</w:t>
            </w:r>
          </w:p>
        </w:tc>
        <w:tc>
          <w:tcPr/>
          <w:p>
            <w:pPr>
              <w:pStyle w:val="Compact"/>
            </w:pPr>
            <w:r>
              <w:t xml:space="preserve">Акт не найден; действующие нормы — приказ комитета по социальной защите населения от 30.12.2021 № 04-58, приложение 3 [46]</w:t>
            </w:r>
          </w:p>
        </w:tc>
        <w:tc>
          <w:tcPr/>
          <w:p>
            <w:pPr>
              <w:pStyle w:val="Compact"/>
            </w:pPr>
            <w:r>
              <w:t xml:space="preserve">Снято</w:t>
            </w:r>
          </w:p>
        </w:tc>
      </w:tr>
      <w:tr>
        <w:tc>
          <w:tcPr/>
          <w:p>
            <w:pPr>
              <w:pStyle w:val="Compact"/>
            </w:pPr>
            <w:r>
              <w:t xml:space="preserve">32</w:t>
            </w:r>
          </w:p>
        </w:tc>
        <w:tc>
          <w:tcPr/>
          <w:p>
            <w:pPr>
              <w:pStyle w:val="Compact"/>
            </w:pPr>
            <w:r>
              <w:t xml:space="preserve">Кто проверяет государственный дом-интернат субъекта: «региональный государственный контроль» (предыдущая версия гл. 8 настоящего доклада)</w:t>
            </w:r>
          </w:p>
        </w:tc>
        <w:tc>
          <w:tcPr/>
          <w:p>
            <w:pPr>
              <w:pStyle w:val="Compact"/>
            </w:pPr>
            <w:r>
              <w:t xml:space="preserve">С 01.07.2021 по ст. 33 442-ФЗ в ред. № 170-ФЗ организации субъекта подлежат федеральному государственному контролю (Роструд); региональный контроль — только негосударственные поставщики [24, 160]; в Санкт-Петербурге полномочие Управления социального питания по контролю норм питания отменено с 01.01.2022 [161]</w:t>
            </w:r>
          </w:p>
        </w:tc>
        <w:tc>
          <w:tcPr/>
          <w:p>
            <w:pPr>
              <w:pStyle w:val="Compact"/>
            </w:pPr>
            <w:r>
              <w:t xml:space="preserve">Снято: исправлено в гл. 2, 7, 8, 10</w:t>
            </w:r>
          </w:p>
        </w:tc>
      </w:tr>
      <w:tr>
        <w:tc>
          <w:tcPr/>
          <w:p>
            <w:pPr>
              <w:pStyle w:val="Compact"/>
            </w:pPr>
            <w:r>
              <w:t xml:space="preserve">33</w:t>
            </w:r>
          </w:p>
        </w:tc>
        <w:tc>
          <w:tcPr/>
          <w:p>
            <w:pPr>
              <w:pStyle w:val="Compact"/>
            </w:pPr>
            <w:r>
              <w:t xml:space="preserve">Определение ВС РФ № 303-ЭС25-15393 как «окончательная точка»: закупки по госзаданию — только 44-ФЗ, критерий — источник денег (отраслевой блог [59])</w:t>
            </w:r>
          </w:p>
        </w:tc>
        <w:tc>
          <w:tcPr/>
          <w:p>
            <w:pPr>
              <w:pStyle w:val="Compact"/>
            </w:pPr>
            <w:r>
              <w:t xml:space="preserve">Постановление округа ставит критерием цель закупки, а не источник денег [58]; комментарий ГАРАНТ.РУ делает более узкий вывод [63]; блог неверно излагает предмет договора и позицию апелляции; под этим номером в открытой базе найдено только определение об отсрочке госпошлины [60]; дата (28.01.2026) и итог подтверждены вторым вторичным источником, который излагает позицию через цель закупки [61]; текст определения от 28.01.2026 (официальный сайт ВС, 07.10.2026) — стандартный отказ в передаче жалобы по ст. 291.6, 291.11 АПК РФ без мотивировки по существу: ни источника денег, ни цели закупки, ни 44-ФЗ и 223-ФЗ в нём нет, цитаты блога тоже нет [62]</w:t>
            </w:r>
          </w:p>
        </w:tc>
        <w:tc>
          <w:tcPr/>
          <w:p>
            <w:pPr>
              <w:pStyle w:val="Compact"/>
            </w:pPr>
            <w:r>
              <w:t xml:space="preserve">Снято 07.10.2026: «окончательная точка» и критерий источника денег текстом определения не подтверждаются; позиция по делу — постановление округа [58]; вывод п. 2.10 — толкование</w:t>
            </w:r>
          </w:p>
        </w:tc>
      </w:tr>
      <w:tr>
        <w:tc>
          <w:tcPr/>
          <w:p>
            <w:pPr>
              <w:pStyle w:val="Compact"/>
            </w:pPr>
            <w:r>
              <w:t xml:space="preserve">34</w:t>
            </w:r>
          </w:p>
        </w:tc>
        <w:tc>
          <w:tcPr/>
          <w:p>
            <w:pPr>
              <w:pStyle w:val="Compact"/>
            </w:pPr>
            <w:r>
              <w:t xml:space="preserve">Тарифы на питание в Санкт-Петербурге: разница «с СБКС / без СБКС» в ПНИ 90,77 руб. (2025) и 43,21 руб. (2026); тариф ПНИ выше общего в 2025 г. и ниже в 2026 г. (вторая редакция писала «при неизменных нормах»)</w:t>
            </w:r>
          </w:p>
        </w:tc>
        <w:tc>
          <w:tcPr/>
          <w:p>
            <w:pPr>
              <w:pStyle w:val="Compact"/>
            </w:pPr>
            <w:r>
              <w:t xml:space="preserve">Нормы изменены постановлением № 507 с 01.01.2026: общая норма пересобрана по № 520н, ПНИ-норма почти не изменилась, СБКС — по медицинским показаниям [33, 34]; тарифы — [75, 76]; методика расчёта не опубликована</w:t>
            </w:r>
          </w:p>
        </w:tc>
        <w:tc>
          <w:tcPr/>
          <w:p>
            <w:pPr>
              <w:pStyle w:val="Compact"/>
            </w:pPr>
            <w:r>
              <w:t xml:space="preserve">Частично снято в шестом проходе: смена знака разницы совпадает со сменой общей нормы; сокращение разницы «с СБКС / без СБКС» не объяснено (п. 3.2)</w:t>
            </w:r>
          </w:p>
        </w:tc>
      </w:tr>
      <w:tr>
        <w:tc>
          <w:tcPr/>
          <w:p>
            <w:pPr>
              <w:pStyle w:val="Compact"/>
            </w:pPr>
            <w:r>
              <w:t xml:space="preserve">35</w:t>
            </w:r>
          </w:p>
        </w:tc>
        <w:tc>
          <w:tcPr/>
          <w:p>
            <w:pPr>
              <w:pStyle w:val="Compact"/>
            </w:pPr>
            <w:r>
              <w:t xml:space="preserve">Цикл обеда в стандарте DGE: «не менее 4 недель» (предыдущая версия гл. 6 настоящего доклада)</w:t>
            </w:r>
          </w:p>
        </w:tc>
        <w:tc>
          <w:tcPr/>
          <w:p>
            <w:pPr>
              <w:pStyle w:val="Compact"/>
            </w:pPr>
            <w:r>
              <w:t xml:space="preserve">Для учреждений — не менее 6 недель; 4 недели — для доставки на дом [145]</w:t>
            </w:r>
          </w:p>
        </w:tc>
        <w:tc>
          <w:tcPr/>
          <w:p>
            <w:pPr>
              <w:pStyle w:val="Compact"/>
            </w:pPr>
            <w:r>
              <w:t xml:space="preserve">Снято: исправлено</w:t>
            </w:r>
          </w:p>
        </w:tc>
      </w:tr>
      <w:tr>
        <w:tc>
          <w:tcPr/>
          <w:p>
            <w:pPr>
              <w:pStyle w:val="Compact"/>
            </w:pPr>
            <w:r>
              <w:t xml:space="preserve">36</w:t>
            </w:r>
          </w:p>
        </w:tc>
        <w:tc>
          <w:tcPr/>
          <w:p>
            <w:pPr>
              <w:pStyle w:val="Compact"/>
            </w:pPr>
            <w:r>
              <w:t xml:space="preserve">Место специализированной белковой смеси (СБКС) в нормах: по медицинским показаниям (Новосибирская обл.; Санкт-Петербург с 01.01.2026) против включения в общую норму (Ленинградская обл., ХМАО — Югра по ред. 2014 г.; Санкт-Петербург до 31.12.2025)</w:t>
            </w:r>
          </w:p>
        </w:tc>
        <w:tc>
          <w:tcPr/>
          <w:p>
            <w:pPr>
              <w:pStyle w:val="Compact"/>
            </w:pPr>
            <w:r>
              <w:t xml:space="preserve">Разные региональные модели [34, 46, 47, 72]; вторая редакция относила Санкт-Петербург ко второй модели по редакции 2022 г. [33]; в действующей редакции ХМАО (2017) строка СБКС есть, значение в публичной версии не видно [90]</w:t>
            </w:r>
          </w:p>
        </w:tc>
        <w:tc>
          <w:tcPr/>
          <w:p>
            <w:pPr>
              <w:pStyle w:val="Compact"/>
            </w:pPr>
            <w:r>
              <w:t xml:space="preserve">Не противоречие; препятствие для прямого сравнения норм (п. 3.14)</w:t>
            </w:r>
          </w:p>
        </w:tc>
      </w:tr>
      <w:tr>
        <w:tc>
          <w:tcPr/>
          <w:p>
            <w:pPr>
              <w:pStyle w:val="Compact"/>
            </w:pPr>
            <w:r>
              <w:t xml:space="preserve">37</w:t>
            </w:r>
          </w:p>
        </w:tc>
        <w:tc>
          <w:tcPr/>
          <w:p>
            <w:pPr>
              <w:pStyle w:val="Compact"/>
            </w:pPr>
            <w:r>
              <w:t xml:space="preserve">Пост против норм: обязанность обеспечивать условия для соблюдения постов (подп. 15 п. 20 Правил по приказу № 305н; вопрос 75 проверочного листа Роструда) против выполнения норм питания по мясу и молоку (вопрос 64 того же листа)</w:t>
            </w:r>
          </w:p>
        </w:tc>
        <w:tc>
          <w:tcPr/>
          <w:p>
            <w:pPr>
              <w:pStyle w:val="Compact"/>
            </w:pPr>
            <w:r>
              <w:t xml:space="preserve">Растительного эквивалента мяса нет ни в таблице замен приложения № 11 к СанПиН 4282-26, ни в проанализированных региональных актах [3, 27, 39]</w:t>
            </w:r>
          </w:p>
        </w:tc>
        <w:tc>
          <w:tcPr/>
          <w:p>
            <w:pPr>
              <w:pStyle w:val="Compact"/>
            </w:pPr>
            <w:r>
              <w:t xml:space="preserve">Открыто: требуется разъяснение (гл. 10, предложение 6)</w:t>
            </w:r>
          </w:p>
        </w:tc>
      </w:tr>
      <w:tr>
        <w:tc>
          <w:tcPr/>
          <w:p>
            <w:pPr>
              <w:pStyle w:val="Compact"/>
            </w:pPr>
            <w:r>
              <w:t xml:space="preserve">38</w:t>
            </w:r>
          </w:p>
        </w:tc>
        <w:tc>
          <w:tcPr/>
          <w:p>
            <w:pPr>
              <w:pStyle w:val="Compact"/>
            </w:pPr>
            <w:r>
              <w:t xml:space="preserve">Вариативное меню против оценки Управления социального питания Санкт-Петербурга, где «несоответствие ежедневных меню цикличному меню» фиксируется как недочёт</w:t>
            </w:r>
          </w:p>
        </w:tc>
        <w:tc>
          <w:tcPr/>
          <w:p>
            <w:pPr>
              <w:pStyle w:val="Compact"/>
            </w:pPr>
            <w:r>
              <w:t xml:space="preserve">Методика оценки не содержит критериев выбора [162]</w:t>
            </w:r>
          </w:p>
        </w:tc>
        <w:tc>
          <w:tcPr/>
          <w:p>
            <w:pPr>
              <w:pStyle w:val="Compact"/>
            </w:pPr>
            <w:r>
              <w:t xml:space="preserve">Открыто; разрешимо оформлением вариантов внутри цикла (п. 8.6)</w:t>
            </w:r>
          </w:p>
        </w:tc>
      </w:tr>
      <w:tr>
        <w:tc>
          <w:tcPr/>
          <w:p>
            <w:pPr>
              <w:pStyle w:val="Compact"/>
            </w:pPr>
            <w:r>
              <w:t xml:space="preserve">39</w:t>
            </w:r>
          </w:p>
        </w:tc>
        <w:tc>
          <w:tcPr/>
          <w:p>
            <w:pPr>
              <w:pStyle w:val="Compact"/>
            </w:pPr>
            <w:r>
              <w:t xml:space="preserve">Сопоставление граммов региональных норм между собой и с № 520н</w:t>
            </w:r>
          </w:p>
        </w:tc>
        <w:tc>
          <w:tcPr/>
          <w:p>
            <w:pPr>
              <w:pStyle w:val="Compact"/>
            </w:pPr>
            <w:r>
              <w:t xml:space="preserve">Нормы Красноярского края и Новосибирской области выражены в брутто, Нижегородской области — в нетто, Санкт-Петербурга (и в ред. 2022 г., и в ред. 2026 г.), Ленинградской области и ХМАО (ред. 2017 г.) — в обеих величинах [33, 34, 45–47, 71, 90]; прежние редакции ошибочно относили Санкт-Петербург к нетто</w:t>
            </w:r>
          </w:p>
        </w:tc>
        <w:tc>
          <w:tcPr/>
          <w:p>
            <w:pPr>
              <w:pStyle w:val="Compact"/>
            </w:pPr>
            <w:r>
              <w:t xml:space="preserve">Снято методически: прямое сравнение без пересчёта некорректно (п. 3.12)</w:t>
            </w:r>
          </w:p>
        </w:tc>
      </w:tr>
      <w:tr>
        <w:tc>
          <w:tcPr/>
          <w:p>
            <w:pPr>
              <w:pStyle w:val="Compact"/>
            </w:pPr>
            <w:r>
              <w:t xml:space="preserve">40</w:t>
            </w:r>
          </w:p>
        </w:tc>
        <w:tc>
          <w:tcPr/>
          <w:p>
            <w:pPr>
              <w:pStyle w:val="Compact"/>
            </w:pPr>
            <w:r>
              <w:t xml:space="preserve">Номер дела в определении ВС от 29.12.2025 № 303-ЭС25-15393: «А32-55513/2024» в тексте против А73-20917/2024 на странице базы и в постановлении округа</w:t>
            </w:r>
          </w:p>
        </w:tc>
        <w:tc>
          <w:tcPr/>
          <w:p>
            <w:pPr>
              <w:pStyle w:val="Compact"/>
            </w:pPr>
            <w:r>
              <w:t xml:space="preserve">Вероятна опечатка в тексте определения; стороны и суды совпадают с делом А73-20917/2024 [58, 60]; в определении от 28.01.2026 по той же жалобе номер дела указан верно — А73-20917/2024 [62]</w:t>
            </w:r>
          </w:p>
        </w:tc>
        <w:tc>
          <w:tcPr/>
          <w:p>
            <w:pPr>
              <w:pStyle w:val="Compact"/>
            </w:pPr>
            <w:r>
              <w:t xml:space="preserve">Техническое расхождение (опечатка подтверждена 07.10.2026)</w:t>
            </w:r>
          </w:p>
        </w:tc>
      </w:tr>
      <w:tr>
        <w:tc>
          <w:tcPr/>
          <w:p>
            <w:pPr>
              <w:pStyle w:val="Compact"/>
            </w:pPr>
            <w:r>
              <w:t xml:space="preserve">41</w:t>
            </w:r>
          </w:p>
        </w:tc>
        <w:tc>
          <w:tcPr/>
          <w:p>
            <w:pPr>
              <w:pStyle w:val="Compact"/>
            </w:pPr>
            <w:r>
              <w:t xml:space="preserve">«М1» и «ступень 1» в отчётах учреждений и материалах семинара употребляются как одно и то же</w:t>
            </w:r>
          </w:p>
        </w:tc>
        <w:tc>
          <w:tcPr/>
          <w:p>
            <w:pPr>
              <w:pStyle w:val="Compact"/>
            </w:pPr>
            <w:r>
              <w:t xml:space="preserve">М1 — формат раздачи (кухня), ступень 1 — участие жителя («спросили, подали то же»); дом на М1 может держать часть жителей на ступенях 0–1 [22, 23]</w:t>
            </w:r>
          </w:p>
        </w:tc>
        <w:tc>
          <w:tcPr/>
          <w:p>
            <w:pPr>
              <w:pStyle w:val="Compact"/>
            </w:pPr>
            <w:r>
              <w:t xml:space="preserve">Снято: разграничение с примерами (п. 1.4)</w:t>
            </w:r>
          </w:p>
        </w:tc>
      </w:tr>
      <w:tr>
        <w:tc>
          <w:tcPr/>
          <w:p>
            <w:pPr>
              <w:pStyle w:val="Compact"/>
            </w:pPr>
            <w:r>
              <w:t xml:space="preserve">42</w:t>
            </w:r>
          </w:p>
        </w:tc>
        <w:tc>
          <w:tcPr/>
          <w:p>
            <w:pPr>
              <w:pStyle w:val="Compact"/>
            </w:pPr>
            <w:r>
              <w:t xml:space="preserve">Болотнинский ПНИ — «первый документированный кейс» (обзор НПА, рабочая база)</w:t>
            </w:r>
          </w:p>
        </w:tc>
        <w:tc>
          <w:tcPr/>
          <w:p>
            <w:pPr>
              <w:pStyle w:val="Compact"/>
            </w:pPr>
            <w:r>
              <w:t xml:space="preserve">По дате публикации сообщение Успенского ПНИ (13.08.2024) раньше болотнинского (16.08.2024), запуск там — март 2024 г. [5, 7]</w:t>
            </w:r>
          </w:p>
        </w:tc>
        <w:tc>
          <w:tcPr/>
          <w:p>
            <w:pPr>
              <w:pStyle w:val="Compact"/>
            </w:pPr>
            <w:r>
              <w:t xml:space="preserve">Уточнено: первый кейс, вошедший в документы проекта, а не первый в России (п. 4.2)</w:t>
            </w:r>
          </w:p>
        </w:tc>
      </w:tr>
      <w:tr>
        <w:tc>
          <w:tcPr/>
          <w:p>
            <w:pPr>
              <w:pStyle w:val="Compact"/>
            </w:pPr>
            <w:r>
              <w:t xml:space="preserve">43</w:t>
            </w:r>
          </w:p>
        </w:tc>
        <w:tc>
          <w:tcPr/>
          <w:p>
            <w:pPr>
              <w:pStyle w:val="Compact"/>
            </w:pPr>
            <w:r>
              <w:t xml:space="preserve">Сопоставление СанПиН 3590-20 и 4282-26 по нумерации из материалов семинара (предыдущая версия п. 2.7): прочерки у бракеража, рекомендательных норм и трёх часов на раздаче</w:t>
            </w:r>
          </w:p>
        </w:tc>
        <w:tc>
          <w:tcPr/>
          <w:p>
            <w:pPr>
              <w:pStyle w:val="Compact"/>
            </w:pPr>
            <w:r>
              <w:t xml:space="preserve">Сверка с официальной публикацией постановления № 32: все эти требования были в СанПиН 3590-20 (п. 1.3, 2.8, подп. 3.5.1–3.5.6, п. 7.1.11–7.1.14); подп. 11 п. 56 дословно совпадает с п. 7.1.11 [3, 49]</w:t>
            </w:r>
          </w:p>
        </w:tc>
        <w:tc>
          <w:tcPr/>
          <w:p>
            <w:pPr>
              <w:pStyle w:val="Compact"/>
            </w:pPr>
            <w:r>
              <w:t xml:space="preserve">Снято: таблица исправлена</w:t>
            </w:r>
          </w:p>
        </w:tc>
      </w:tr>
      <w:tr>
        <w:tc>
          <w:tcPr/>
          <w:p>
            <w:pPr>
              <w:pStyle w:val="Compact"/>
            </w:pPr>
            <w:r>
              <w:t xml:space="preserve">44</w:t>
            </w:r>
          </w:p>
        </w:tc>
        <w:tc>
          <w:tcPr/>
          <w:p>
            <w:pPr>
              <w:pStyle w:val="Compact"/>
            </w:pPr>
            <w:r>
              <w:t xml:space="preserve">«Публичных кейсов вариативного меню на аутсорсинге нет» (рабочая база [23]) против закупки ДСО «Серафимовский» услуг по организации питания в 2026 г.</w:t>
            </w:r>
          </w:p>
        </w:tc>
        <w:tc>
          <w:tcPr/>
          <w:p>
            <w:pPr>
              <w:pStyle w:val="Compact"/>
            </w:pPr>
            <w:r>
              <w:t xml:space="preserve">Аутсорсинг подтверждён автором доклада как руководителем учреждения 05.10.2026 [93]; закупки по 223-ФЗ — по карточкам агрегатора [94, 95]; цикличные меню из закупочной документации — по вариантам диеты, без выбора блюд; исполнитель сменился в середине 2026 г. [95]. Один кейс — учреждение автора; ТЗ конкурса на август — декабрь 2026 г. и договор не прочитаны, условия о выборе не проверены (повторная попытка 07.10.2026: ЕИС недоступна, агрегаторы показывают только перечень файлов) [94]. 08.10.2026 найдены закупки шести бюджетных учреждений Самарской области по 44-ФЗ «по вариативному меню» (с 2025 г.); их технические задания также не прочитаны [96]</w:t>
            </w:r>
          </w:p>
        </w:tc>
        <w:tc>
          <w:tcPr/>
          <w:p>
            <w:pPr>
              <w:pStyle w:val="Compact"/>
            </w:pPr>
            <w:r>
              <w:t xml:space="preserve">Снято: кейс внесён (п. 4.8) с оговоркой о непроверенных условиях договора; вывод о единственном кейсе аутсорсинга с выбором снят 08.10.2026 (п. 4.10)</w:t>
            </w:r>
          </w:p>
        </w:tc>
      </w:tr>
      <w:tr>
        <w:tc>
          <w:tcPr/>
          <w:p>
            <w:pPr>
              <w:pStyle w:val="Compact"/>
            </w:pPr>
            <w:r>
              <w:t xml:space="preserve">45</w:t>
            </w:r>
          </w:p>
        </w:tc>
        <w:tc>
          <w:tcPr/>
          <w:p>
            <w:pPr>
              <w:pStyle w:val="Compact"/>
            </w:pPr>
            <w:r>
              <w:t xml:space="preserve">Международные первоисточники: «верифицированы» (аудит старых докладов) против «проверено источников 0» (каркас международного доклада) [23]</w:t>
            </w:r>
          </w:p>
        </w:tc>
        <w:tc>
          <w:tcPr/>
          <w:p>
            <w:pPr>
              <w:pStyle w:val="Compact"/>
            </w:pPr>
            <w:r>
              <w:t xml:space="preserve">IDDSI (Cichero et al., 2017), регламент 14 CQC (SI 2014/2936) и ст. 12 КПИ сверены с первоисточниками 05.10.2026 [37, 136, 152]</w:t>
            </w:r>
          </w:p>
        </w:tc>
        <w:tc>
          <w:tcPr/>
          <w:p>
            <w:pPr>
              <w:pStyle w:val="Compact"/>
            </w:pPr>
            <w:r>
              <w:t xml:space="preserve">Снято для трёх опор (п. 6.11); каркас остаётся каркасом</w:t>
            </w:r>
          </w:p>
        </w:tc>
      </w:tr>
      <w:tr>
        <w:tc>
          <w:tcPr/>
          <w:p>
            <w:pPr>
              <w:pStyle w:val="Compact"/>
            </w:pPr>
            <w:r>
              <w:t xml:space="preserve">46</w:t>
            </w:r>
          </w:p>
        </w:tc>
        <w:tc>
          <w:tcPr/>
          <w:p>
            <w:pPr>
              <w:pStyle w:val="Compact"/>
            </w:pPr>
            <w:r>
              <w:t xml:space="preserve">Нормы Санкт-Петербурга в первой и второй редакциях обзора — по редакции № 1284 от 27.06.2022: птица 40 г, рыба 41,8 г, творог 40 г в общей норме; СБКС и ВМК в общей норме; «нормы не менялись»</w:t>
            </w:r>
          </w:p>
        </w:tc>
        <w:tc>
          <w:tcPr/>
          <w:p>
            <w:pPr>
              <w:pStyle w:val="Compact"/>
            </w:pPr>
            <w:r>
              <w:t xml:space="preserve">Приложение изложено заново постановлением № 507 от 18.07.2025 с 01.01.2026 [34]</w:t>
            </w:r>
          </w:p>
        </w:tc>
        <w:tc>
          <w:tcPr/>
          <w:p>
            <w:pPr>
              <w:pStyle w:val="Compact"/>
            </w:pPr>
            <w:r>
              <w:t xml:space="preserve">Снято в шестом проходе: п. 3.2, сценарии 1, 2, 11 и 12 гл. 7, прил. Б пересчитаны по действующей редакции</w:t>
            </w:r>
          </w:p>
        </w:tc>
      </w:tr>
      <w:tr>
        <w:tc>
          <w:tcPr/>
          <w:p>
            <w:pPr>
              <w:pStyle w:val="Compact"/>
            </w:pPr>
            <w:r>
              <w:t xml:space="preserve">47</w:t>
            </w:r>
          </w:p>
        </w:tc>
        <w:tc>
          <w:tcPr/>
          <w:p>
            <w:pPr>
              <w:pStyle w:val="Compact"/>
            </w:pPr>
            <w:r>
              <w:t xml:space="preserve">Приказ ДСО «Серафимовский» № 124 в докладе — «закреплено заказное питание, в том числе для маломобильных» (вторая редакция)</w:t>
            </w:r>
          </w:p>
        </w:tc>
        <w:tc>
          <w:tcPr/>
          <w:p>
            <w:pPr>
              <w:pStyle w:val="Compact"/>
            </w:pPr>
            <w:r>
              <w:t xml:space="preserve">Правила внутреннего распорядка учреждения: «зал заказного питания (вариативное меню)» упомянут одной фразой о месте приёма пищи; маломобильные едят в комнатах; порядок заказа не определён [28]</w:t>
            </w:r>
          </w:p>
        </w:tc>
        <w:tc>
          <w:tcPr/>
          <w:p>
            <w:pPr>
              <w:pStyle w:val="Compact"/>
            </w:pPr>
            <w:r>
              <w:t xml:space="preserve">Снято в шестом проходе: формулировки уточнены (п. 4.8, сценарии 3 и 7 гл. 7, прил. А)</w:t>
            </w:r>
          </w:p>
        </w:tc>
      </w:tr>
    </w:tbl>
    <w:bookmarkEnd w:id="163"/>
    <w:bookmarkStart w:id="164" w:name="выводы-по-главе-9"/>
    <w:p>
      <w:pPr>
        <w:pStyle w:val="Heading2"/>
      </w:pPr>
      <w:r>
        <w:t xml:space="preserve">Выводы по главе 9</w:t>
      </w:r>
    </w:p>
    <w:p>
      <w:pPr>
        <w:pStyle w:val="FirstParagraph"/>
      </w:pPr>
      <w:r>
        <w:t xml:space="preserve">Перечень распадается на четыре группы, различающиеся по тому, как с ними следует обращаться. Пункты 1–6, 10, 12–14, 21–23, 25, 28, 30–33, 35 и 41–43 представляют собой исправленные факты или восполненные пробелы, и вторая редакция опирается на исправленные версии; пункт 25 закрыт в седьмом проходе, когда справочная отметка подтвердила вид, дату и номер псковского акта [87], а пункт 33 — дополнением 07.10.2026, когда был прочитан текст определения Верховного Суда от 28.01.2026 [62]. Четыре пункта этой группы (32, 35, 42 и 43) исправляют ошибки самой второй редакции, обнаруженные при её дополнении: требование называть расхождения явно доклад распространяет и на собственный текст. К ним примыкают пункты 46 и 47, также исправляющие ошибки второй редакции и найденные в шестом проходе при сверке с данными учреждения и действующей редакцией № 1284; после этого пункт 34 остаётся открытым лишь в части разницы тарифов «с СБКС / без СБКС».</w:t>
      </w:r>
    </w:p>
    <w:p>
      <w:pPr>
        <w:pStyle w:val="BodyText"/>
      </w:pPr>
      <w:r>
        <w:t xml:space="preserve">Вторую группу составляют открытые вопросы — пункты 9, 15, 24, 26, 29, 34 (частично), 37 и 38; сверх установленного доклад по ним ничего не утверждает. Третья группа включает пункты, снятые решением автора: пункты 17 и 18 — в пятом проходе (порядок каналов воли принят как рекомендация, формула о «запрете принудительного кормления» признана неверной с разведением нормы и толкования), пункт 44 — подтверждением автора с оговоркой о непроверенном договоре, пункт 45 — для трёх международных опор. Наконец, пункты 19, 20 и 36 отражают различие задач, определений или региональных моделей и выбора между версиями не требуют, а пункты 39 и 40 имеют методический и технический характер.</w:t>
      </w:r>
    </w:p>
    <w:p>
      <w:pPr>
        <w:pStyle w:val="BodyText"/>
      </w:pPr>
      <w:r>
        <w:t xml:space="preserve">Существенно, что ни одно из выявленных расхождений не указывает на норму, запрещающую выбор блюд. Большинство из них сосредоточено в реквизитах актов, расчётах и статусе отдельных документов; открытые вопросы содержательного свойства (пункты 15, 29, 37 и 38) касаются не допустимости выбора как такового, а того, как совместить его с санитарными процедурами, нормами питания и региональной оценкой. Именно в этих точках читателю, применяющему доклад на практике, следует сверяться с первоисточником, а сами вопросы переходят в предложения главы 10.</w:t>
      </w:r>
    </w:p>
    <w:bookmarkEnd w:id="164"/>
    <w:bookmarkEnd w:id="165"/>
    <w:bookmarkStart w:id="170" w:name="предложения"/>
    <w:p>
      <w:pPr>
        <w:pStyle w:val="Heading1"/>
      </w:pPr>
      <w:r>
        <w:t xml:space="preserve">Предложения</w:t>
      </w:r>
    </w:p>
    <w:p>
      <w:pPr>
        <w:pStyle w:val="FirstParagraph"/>
      </w:pPr>
      <w:r>
        <w:t xml:space="preserve">Все предложения настоящей главы являются рекомендациями автора как директора учреждения и участника профессиональной дискуссии. Они не выражают позицию Минтруда России, рабочей группы или иного органа и нормами не являются. При каждом предложении указано, на какую проблему из глав 2–9 оно отвечает и на какой образец опирается; если образца нет, это оговорено. Предложения сохраняют сквозную нумерацию, поскольку на них ссылаются другие разделы доклада, и распределены по уровням, на которых может быть принято соответствующее решение: федеральному, региональному и уровню учреждения.</w:t>
      </w:r>
    </w:p>
    <w:bookmarkStart w:id="166" w:name="федеральный-уровень"/>
    <w:p>
      <w:pPr>
        <w:pStyle w:val="Heading2"/>
      </w:pPr>
      <w:r>
        <w:t xml:space="preserve">Федеральный уровень</w:t>
      </w:r>
    </w:p>
    <w:p>
      <w:pPr>
        <w:pStyle w:val="FirstParagraph"/>
      </w:pPr>
      <w:r>
        <w:t xml:space="preserve">Федеральные предложения направлены не на изменение закона, а на устранение пробелов методического и санитарного регулирования, из-за которых одна и та же практика получает разную оценку у разных проверяющих.</w:t>
      </w:r>
    </w:p>
    <w:p>
      <w:pPr>
        <w:pStyle w:val="Compact"/>
        <w:numPr>
          <w:ilvl w:val="0"/>
          <w:numId w:val="1013"/>
        </w:numPr>
      </w:pPr>
      <w:r>
        <w:rPr>
          <w:b/>
          <w:bCs/>
        </w:rPr>
        <w:t xml:space="preserve">Определение.</w:t>
      </w:r>
      <w:r>
        <w:t xml:space="preserve"> </w:t>
      </w:r>
      <w:r>
        <w:t xml:space="preserve">В методическом документе федерального уровня (без изменения закона) закрепить рабочее определение вариативного питания и разграничить его с цикличным меню, таблицей замен и персонализацией (п. 1.2). В отсутствие общего понятийного аппарата одну и ту же практику разные проверяющие оценивают по-разному.</w:t>
      </w:r>
    </w:p>
    <w:p>
      <w:pPr>
        <w:pStyle w:val="Compact"/>
        <w:numPr>
          <w:ilvl w:val="0"/>
          <w:numId w:val="1013"/>
        </w:numPr>
      </w:pPr>
      <w:r>
        <w:rPr>
          <w:b/>
          <w:bCs/>
        </w:rPr>
        <w:t xml:space="preserve">Таблица замен для взрослых.</w:t>
      </w:r>
      <w:r>
        <w:t xml:space="preserve"> </w:t>
      </w:r>
      <w:r>
        <w:t xml:space="preserve">Утвердить таблицу замен пищевой продукции для взрослых в организациях социального обслуживания либо прямо распространить на них приложение № 11 к СанПиН 4282-26. До этого учреждения применяют детскую таблицу по аналогии (п. 2.6).</w:t>
      </w:r>
    </w:p>
    <w:p>
      <w:pPr>
        <w:pStyle w:val="Compact"/>
        <w:numPr>
          <w:ilvl w:val="0"/>
          <w:numId w:val="1013"/>
        </w:numPr>
      </w:pPr>
      <w:r>
        <w:rPr>
          <w:b/>
          <w:bCs/>
        </w:rPr>
        <w:t xml:space="preserve">Учёт норм по периоду.</w:t>
      </w:r>
      <w:r>
        <w:t xml:space="preserve"> </w:t>
      </w:r>
      <w:r>
        <w:t xml:space="preserve">Разъяснить, что выполнение норм питания в организациях социального обслуживания оценивается по среднему за период с учётом замен по утверждённой таблице, по образцу подп. «в» подп. 2 п. 59 СанПиН 4282-26 для детей [3]. Единственной найденной региональной опорой для взрослых служит п. 2.1 московского приказа № 228, допускающий отклонение калорийности по приёмам пищи на ±5 % при соблюдении среднего за неделю [70]; он пригоден как образец формулировки.</w:t>
      </w:r>
    </w:p>
    <w:p>
      <w:pPr>
        <w:pStyle w:val="Compact"/>
        <w:numPr>
          <w:ilvl w:val="0"/>
          <w:numId w:val="1013"/>
        </w:numPr>
      </w:pPr>
      <w:r>
        <w:rPr>
          <w:b/>
          <w:bCs/>
        </w:rPr>
        <w:t xml:space="preserve">Суточная проба.</w:t>
      </w:r>
      <w:r>
        <w:t xml:space="preserve"> </w:t>
      </w:r>
      <w:r>
        <w:t xml:space="preserve">Устранить пробел в регулировании суточной пробы на собственном пищеблоке организации социального обслуживания (гл. 9, позиция 15) и отдельно указать, отбирается ли проба каждого варианта блюда (сценарий 13; вопрос оставлен открытым по решению автора).</w:t>
      </w:r>
    </w:p>
    <w:p>
      <w:pPr>
        <w:pStyle w:val="Compact"/>
        <w:numPr>
          <w:ilvl w:val="0"/>
          <w:numId w:val="1013"/>
        </w:numPr>
      </w:pPr>
      <w:r>
        <w:rPr>
          <w:b/>
          <w:bCs/>
        </w:rPr>
        <w:t xml:space="preserve">Формула альтернативы.</w:t>
      </w:r>
      <w:r>
        <w:t xml:space="preserve"> </w:t>
      </w:r>
      <w:r>
        <w:t xml:space="preserve">При возможном регулировании выбора исходить не из числа блюд, а из формулы «альтернатива сходной пищевой ценности по запросу», известной американскому праву [139], и из онтарийской модели цикла меню с выбором, утверждаемого диетологом при участии совета жителей [142]. Американское руководство для инспекторов показывает, что такая формула проверяема: предметом проверки служит ответ учреждения на отказ конкретного жителя от блюда [140]. Предложение первой редакции обзора закрепить «не менее двух вариантов на основные приёмы пищи» [1] исполнимо не во всех учреждениях и ничего не даёт жителям, не способным выразить выбор словами.</w:t>
      </w:r>
    </w:p>
    <w:p>
      <w:pPr>
        <w:pStyle w:val="Compact"/>
        <w:numPr>
          <w:ilvl w:val="0"/>
          <w:numId w:val="1013"/>
        </w:numPr>
      </w:pPr>
      <w:r>
        <w:rPr>
          <w:b/>
          <w:bCs/>
        </w:rPr>
        <w:t xml:space="preserve">Постное питание.</w:t>
      </w:r>
      <w:r>
        <w:t xml:space="preserve"> </w:t>
      </w:r>
      <w:r>
        <w:t xml:space="preserve">Разъяснить, каким образом обязанность обеспечивать условия для соблюдения постов (подп. 15 п. 20 Правил по приказу № 305н) [27] исполняется в пределах региональных норм питания: какие замены мяса и молочных продуктов допустимы и по какой таблице. В проверочном листе Роструда соседствуют вопрос 64 о соблюдении норм питания и вопрос 75 об условиях для соблюдения постов [39], тогда как растительного эквивалента мяса нет ни в таблице замен приложения № 11 к СанПиН 4282-26, ни в проанализированных региональных актах (сценарий 16; гл. 9, позиция 37). Без разъяснения учреждение, исполняя одну федеральную обязанность, рискует получить претензию за невыполнение норм по отдельным группам продуктов. Для разрешения коллизии достаточно было бы дополнить таблицу замен строками растительных источников белка с коэффициентами по белку (предложение 2).</w:t>
      </w:r>
    </w:p>
    <w:p>
      <w:pPr>
        <w:pStyle w:val="Compact"/>
        <w:numPr>
          <w:ilvl w:val="0"/>
          <w:numId w:val="1013"/>
        </w:numPr>
      </w:pPr>
      <w:r>
        <w:rPr>
          <w:b/>
          <w:bCs/>
        </w:rPr>
        <w:t xml:space="preserve">Брутто и нетто.</w:t>
      </w:r>
      <w:r>
        <w:t xml:space="preserve"> </w:t>
      </w:r>
      <w:r>
        <w:t xml:space="preserve">В рекомендуемых нормах (приказ № 520н) и методических материалах для субъектов прямо указывать, в каких единицах (брутто или нетто) выражена каждая позиция, и рекомендовать субъектам поступать так же. Из шести прочитанных региональных актов два выражены в брутто, один в нетто, три в обеих величинах, поэтому граммы нельзя напрямую сравнивать ни между ними, ни с № 520н (п. 3.12; гл. 9, позиция 39).</w:t>
      </w:r>
    </w:p>
    <w:p>
      <w:pPr>
        <w:pStyle w:val="Compact"/>
        <w:numPr>
          <w:ilvl w:val="0"/>
          <w:numId w:val="1013"/>
        </w:numPr>
      </w:pPr>
      <w:r>
        <w:rPr>
          <w:b/>
          <w:bCs/>
        </w:rPr>
        <w:t xml:space="preserve">Показатели результата.</w:t>
      </w:r>
      <w:r>
        <w:t xml:space="preserve"> </w:t>
      </w:r>
      <w:r>
        <w:t xml:space="preserve">В методических материалах о вариативном питании предусматривать не только описание формата, но и минимальный набор измеряемых показателей — распределение выбора, производственные отходы, отходы с тарелки, удовлетворённость (п. 7.18). Зарубежный опыт показывает, что учреждение способно измерить их самостоятельно [97, 124]; пределы отходов как меры съеденного выявило исследование CLEVER [126].</w:t>
      </w:r>
    </w:p>
    <w:p>
      <w:pPr>
        <w:pStyle w:val="Compact"/>
        <w:numPr>
          <w:ilvl w:val="0"/>
          <w:numId w:val="1013"/>
        </w:numPr>
      </w:pPr>
      <w:r>
        <w:rPr>
          <w:b/>
          <w:bCs/>
        </w:rPr>
        <w:t xml:space="preserve">Вопрос о выборе в проверочном листе.</w:t>
      </w:r>
      <w:r>
        <w:t xml:space="preserve"> </w:t>
      </w:r>
      <w:r>
        <w:t xml:space="preserve">При пересмотре формы проверочного листа федерального контроля рассмотреть вопрос, сформулированный по образцу американского и онтарийского: «предлагается ли получателю, отказавшемуся от блюда, замена в пределах норм питания?» [140, 143]. Действующий лист содержит 79 вопросов, ни один из которых не касается учёта предпочтений в питании; предпочтения упомянуты лишь применительно к размещению в спальнях (вопрос 46) [39]. Такой вопрос не требует от учреждения определённого числа блюд и совместим с действующими нормами.</w:t>
      </w:r>
    </w:p>
    <w:p>
      <w:pPr>
        <w:pStyle w:val="Compact"/>
        <w:numPr>
          <w:ilvl w:val="0"/>
          <w:numId w:val="1013"/>
        </w:numPr>
      </w:pPr>
      <w:r>
        <w:rPr>
          <w:b/>
          <w:bCs/>
        </w:rPr>
        <w:t xml:space="preserve">Совет по питанию с участием жителей.</w:t>
      </w:r>
      <w:r>
        <w:t xml:space="preserve"> </w:t>
      </w:r>
      <w:r>
        <w:t xml:space="preserve">В методических материалах описать коллегиальный орган по питанию с участием жителей и родственников по образцу шведских советов по питанию (måltidsråd) [147] и онтарийского требования о рассмотрении времени приёмов пищи советом жителей [143]. Российские учреждения уже создают такие органы по локальному решению [13, 29], а петербургская методика оценки организации питания выделяет родительский контроль для учреждений образования, но не описывает аналогичного механизма для учреждений социального обслуживания [162].</w:t>
      </w:r>
    </w:p>
    <w:bookmarkEnd w:id="166"/>
    <w:bookmarkStart w:id="167" w:name="региональный-уровень"/>
    <w:p>
      <w:pPr>
        <w:pStyle w:val="Heading2"/>
      </w:pPr>
      <w:r>
        <w:t xml:space="preserve">Региональный уровень</w:t>
      </w:r>
    </w:p>
    <w:p>
      <w:pPr>
        <w:pStyle w:val="FirstParagraph"/>
      </w:pPr>
      <w:r>
        <w:t xml:space="preserve">Региональные предложения касаются трёх инструментов, которые находятся в руках субъекта: структуры норм питания, тарифа и процедуры оценки организации питания.</w:t>
      </w:r>
    </w:p>
    <w:p>
      <w:pPr>
        <w:pStyle w:val="Compact"/>
        <w:numPr>
          <w:ilvl w:val="0"/>
          <w:numId w:val="1014"/>
        </w:numPr>
      </w:pPr>
      <w:r>
        <w:rPr>
          <w:b/>
          <w:bCs/>
        </w:rPr>
        <w:t xml:space="preserve">Нормы группами.</w:t>
      </w:r>
      <w:r>
        <w:t xml:space="preserve"> </w:t>
      </w:r>
      <w:r>
        <w:t xml:space="preserve">При пересмотре региональных норм формулировать позиции группами продуктов с допустимыми заменами внутри группы и указывать источник таблицы замен между группами (п. 3.15). Образцом локальной формы служат таблицы взаимозаменяемости и замены по белкам и углеводам, утверждённые положением нижегородского дома-интерната [48].</w:t>
      </w:r>
    </w:p>
    <w:p>
      <w:pPr>
        <w:pStyle w:val="Compact"/>
        <w:numPr>
          <w:ilvl w:val="0"/>
          <w:numId w:val="1014"/>
        </w:numPr>
      </w:pPr>
      <w:r>
        <w:rPr>
          <w:b/>
          <w:bCs/>
        </w:rPr>
        <w:t xml:space="preserve">Раскрытие методики тарифа.</w:t>
      </w:r>
      <w:r>
        <w:t xml:space="preserve"> </w:t>
      </w:r>
      <w:r>
        <w:t xml:space="preserve">Публиковать вместе с тарифом на обеспечение питанием методику расчёта или по меньшей мере стоимость набора по группам продуктов. В Санкт-Петербурге разница между двумя ПНИ-тарифами за год сократилась с 90,77 до 43,21 руб., хотя граммы обеих ПНИ-норм почти не изменились, а соотношение тарифов ПНИ и общего сменило знак одновременно с пересборкой общей нормы постановлением № 507. Опубликованные документы не позволяют разделить влияние состава набора, цен и методики (п. 3.2; гл. 9, позиция 34). Без методики учреждение не может доказать учредителю ни того, что выбор требует дополнительных средств, ни того, что не требует.</w:t>
      </w:r>
    </w:p>
    <w:p>
      <w:pPr>
        <w:pStyle w:val="Compact"/>
        <w:numPr>
          <w:ilvl w:val="0"/>
          <w:numId w:val="1014"/>
        </w:numPr>
      </w:pPr>
      <w:r>
        <w:rPr>
          <w:b/>
          <w:bCs/>
        </w:rPr>
        <w:t xml:space="preserve">Организационная составляющая выбора.</w:t>
      </w:r>
      <w:r>
        <w:t xml:space="preserve"> </w:t>
      </w:r>
      <w:r>
        <w:t xml:space="preserve">При расчёте тарифа учитывать не только продуктовый набор, но и организационную составляющую выбора, если субъект поддерживает вариативное питание как политику (п. 3.2). Порядок величины этой составляющей показывают сценарии 8 и 14 (иллюстративно) и опубликованные российские кейсы: дополнительная линия раздачи в Успенском ПНИ обошлась более чем в 3 млн руб. [10].</w:t>
      </w:r>
    </w:p>
    <w:p>
      <w:pPr>
        <w:pStyle w:val="Compact"/>
        <w:numPr>
          <w:ilvl w:val="0"/>
          <w:numId w:val="1014"/>
        </w:numPr>
      </w:pPr>
      <w:r>
        <w:rPr>
          <w:b/>
          <w:bCs/>
        </w:rPr>
        <w:t xml:space="preserve">Оценка организации питания.</w:t>
      </w:r>
      <w:r>
        <w:t xml:space="preserve"> </w:t>
      </w:r>
      <w:r>
        <w:t xml:space="preserve">В субъектах, где действует процедура оценки организации питания вне государственного контроля (как в Санкт-Петербурге [162]), дополнить критерии показателями выбора и результата (распределение выбора, возвраты, опрос жителей) и прямо указать, что варианты блюд, предусмотренные утверждённым цикличным меню, не являются «несоответствием ежедневного меню цикличному» (гл. 9, позиция 38).</w:t>
      </w:r>
    </w:p>
    <w:p>
      <w:pPr>
        <w:pStyle w:val="Compact"/>
        <w:numPr>
          <w:ilvl w:val="0"/>
          <w:numId w:val="1014"/>
        </w:numPr>
      </w:pPr>
      <w:r>
        <w:rPr>
          <w:b/>
          <w:bCs/>
        </w:rPr>
        <w:t xml:space="preserve">Методическая площадка.</w:t>
      </w:r>
      <w:r>
        <w:t xml:space="preserve"> </w:t>
      </w:r>
      <w:r>
        <w:t xml:space="preserve">Использовать опыт межрегиональных методических площадок (Вологодская область, 2026 г. [17]) и требовать от участников публикации измерений (отходы, распределение выбора, удовлетворённость), а не одних описаний.</w:t>
      </w:r>
    </w:p>
    <w:bookmarkEnd w:id="167"/>
    <w:bookmarkStart w:id="168" w:name="уровень-учреждения"/>
    <w:p>
      <w:pPr>
        <w:pStyle w:val="Heading2"/>
      </w:pPr>
      <w:r>
        <w:t xml:space="preserve">Уровень учреждения</w:t>
      </w:r>
    </w:p>
    <w:p>
      <w:pPr>
        <w:pStyle w:val="FirstParagraph"/>
      </w:pPr>
      <w:r>
        <w:t xml:space="preserve">Предложения для учреждения выстроены в порядке, в котором их целесообразно реализовывать: от минимального пилота и его документального оформления к закупке, сбору сведений о жителе и измерению результата.</w:t>
      </w:r>
    </w:p>
    <w:p>
      <w:pPr>
        <w:pStyle w:val="Compact"/>
        <w:numPr>
          <w:ilvl w:val="0"/>
          <w:numId w:val="1015"/>
        </w:numPr>
      </w:pPr>
      <w:r>
        <w:rPr>
          <w:b/>
          <w:bCs/>
        </w:rPr>
        <w:t xml:space="preserve">Начинать с пары внутри группы</w:t>
      </w:r>
      <w:r>
        <w:t xml:space="preserve"> </w:t>
      </w:r>
      <w:r>
        <w:t xml:space="preserve">в одном приёме пищи одного отделения (сценарии 2, 9 и 11).</w:t>
      </w:r>
    </w:p>
    <w:p>
      <w:pPr>
        <w:pStyle w:val="Compact"/>
        <w:numPr>
          <w:ilvl w:val="0"/>
          <w:numId w:val="1015"/>
        </w:numPr>
      </w:pPr>
      <w:r>
        <w:rPr>
          <w:b/>
          <w:bCs/>
        </w:rPr>
        <w:t xml:space="preserve">Варианты — внутри цикла.</w:t>
      </w:r>
      <w:r>
        <w:t xml:space="preserve"> </w:t>
      </w:r>
      <w:r>
        <w:t xml:space="preserve">Вносить оба варианта в утверждённое цикличное меню как его позиции, а не оформлять выбор как ежедневное отклонение от цикла (п. 8.6, сценарий 13).</w:t>
      </w:r>
    </w:p>
    <w:p>
      <w:pPr>
        <w:pStyle w:val="Compact"/>
        <w:numPr>
          <w:ilvl w:val="0"/>
          <w:numId w:val="1015"/>
        </w:numPr>
      </w:pPr>
      <w:r>
        <w:rPr>
          <w:b/>
          <w:bCs/>
        </w:rPr>
        <w:t xml:space="preserve">Закрепить порядок локальным актом</w:t>
      </w:r>
      <w:r>
        <w:t xml:space="preserve"> </w:t>
      </w:r>
      <w:r>
        <w:t xml:space="preserve">до начала работы и подготовить комплект документов для проверяющего с распределением звеньев документальной цепочки по контролёрам (сценарии 7 и 13, п. 8.14).</w:t>
      </w:r>
    </w:p>
    <w:p>
      <w:pPr>
        <w:pStyle w:val="Compact"/>
        <w:numPr>
          <w:ilvl w:val="0"/>
          <w:numId w:val="1015"/>
        </w:numPr>
      </w:pPr>
      <w:r>
        <w:rPr>
          <w:b/>
          <w:bCs/>
        </w:rPr>
        <w:t xml:space="preserve">Лоты по группам продуктов.</w:t>
      </w:r>
      <w:r>
        <w:t xml:space="preserve"> </w:t>
      </w:r>
      <w:r>
        <w:t xml:space="preserve">В положении о закупке и документации по 223-ФЗ формировать лоты и спецификации по группам продуктов с коридором объёмов внутри группы, а не под конкретное блюдо (сценарий 12); закупки бюджетного учреждения по 44-ФЗ планировать с учётом ограничения изменения объёма (сценарий 6).</w:t>
      </w:r>
    </w:p>
    <w:p>
      <w:pPr>
        <w:pStyle w:val="Compact"/>
        <w:numPr>
          <w:ilvl w:val="0"/>
          <w:numId w:val="1015"/>
        </w:numPr>
      </w:pPr>
      <w:r>
        <w:rPr>
          <w:b/>
          <w:bCs/>
        </w:rPr>
        <w:t xml:space="preserve">Пищевая биография при поступлении.</w:t>
      </w:r>
      <w:r>
        <w:t xml:space="preserve"> </w:t>
      </w:r>
      <w:r>
        <w:t xml:space="preserve">Собирать сведения о привычках и предпочтениях в питании при поступлении, в том числе со слов родственников, по образцу Essbiografie стандарта DGE [145] и опроса семьи у Yaxley и соавт. [157]; эти сведения составляют основу решений за тех, кто не может выразить выбор (сценарий 15).</w:t>
      </w:r>
    </w:p>
    <w:p>
      <w:pPr>
        <w:pStyle w:val="Compact"/>
        <w:numPr>
          <w:ilvl w:val="0"/>
          <w:numId w:val="1015"/>
        </w:numPr>
      </w:pPr>
      <w:r>
        <w:rPr>
          <w:b/>
          <w:bCs/>
        </w:rPr>
        <w:t xml:space="preserve">Измерять до и после</w:t>
      </w:r>
      <w:r>
        <w:t xml:space="preserve"> </w:t>
      </w:r>
      <w:r>
        <w:t xml:space="preserve">по меньшей мере отходы с тарелки, возвраты по каждому варианту и распределение выбора (сценарий 8, п. 7.18), учитывая, что низкие возвраты не доказывают достаточности питания конкретного жителя [126].</w:t>
      </w:r>
    </w:p>
    <w:p>
      <w:pPr>
        <w:pStyle w:val="Compact"/>
        <w:numPr>
          <w:ilvl w:val="0"/>
          <w:numId w:val="1015"/>
        </w:numPr>
      </w:pPr>
      <w:r>
        <w:rPr>
          <w:b/>
          <w:bCs/>
        </w:rPr>
        <w:t xml:space="preserve">Наблюдать приём пищи.</w:t>
      </w:r>
      <w:r>
        <w:t xml:space="preserve"> </w:t>
      </w:r>
      <w:r>
        <w:t xml:space="preserve">Еженедельно проводить в каждом отделении наблюдение одного приёма пищи по чек-листу, построенному по образцу американской и онтарийской форм (п. 8.13) [141, 143].</w:t>
      </w:r>
    </w:p>
    <w:p>
      <w:pPr>
        <w:pStyle w:val="Compact"/>
        <w:numPr>
          <w:ilvl w:val="0"/>
          <w:numId w:val="1015"/>
        </w:numPr>
      </w:pPr>
      <w:r>
        <w:rPr>
          <w:b/>
          <w:bCs/>
        </w:rPr>
        <w:t xml:space="preserve">Включать неговорящих и маломобильных</w:t>
      </w:r>
      <w:r>
        <w:t xml:space="preserve"> </w:t>
      </w:r>
      <w:r>
        <w:t xml:space="preserve">с первого этапа, а не после «отладки на ходячих» (сценарии 4, 10 и 15).</w:t>
      </w:r>
    </w:p>
    <w:p>
      <w:pPr>
        <w:pStyle w:val="Compact"/>
        <w:numPr>
          <w:ilvl w:val="0"/>
          <w:numId w:val="1015"/>
        </w:numPr>
      </w:pPr>
      <w:r>
        <w:rPr>
          <w:b/>
          <w:bCs/>
        </w:rPr>
        <w:t xml:space="preserve">Публиковать результаты</w:t>
      </w:r>
      <w:r>
        <w:t xml:space="preserve"> </w:t>
      </w:r>
      <w:r>
        <w:t xml:space="preserve">с датами и числами, включая неудачи. Пока российские сообщения остаются описаниями без измерений (п. 4.13), спор о пользе и вреде выбора будет спором мнений.</w:t>
      </w:r>
    </w:p>
    <w:bookmarkEnd w:id="168"/>
    <w:bookmarkStart w:id="169" w:name="выводы-по-главе-10"/>
    <w:p>
      <w:pPr>
        <w:pStyle w:val="Heading2"/>
      </w:pPr>
      <w:r>
        <w:t xml:space="preserve">Выводы по главе 10</w:t>
      </w:r>
    </w:p>
    <w:p>
      <w:pPr>
        <w:pStyle w:val="FirstParagraph"/>
      </w:pPr>
      <w:r>
        <w:t xml:space="preserve">Предложения объединены общим принципом: регулировать не число блюд, а условия, при которых выбор совместим с нормами питания и проверяем. На федеральном уровне это означает понятийное разграничение, таблицу замен для взрослых, учёт норм по периоду и разрешение коллизии поста и норм; на региональном — нормы, сформулированные группами продуктов, прозрачную методику тарифа и критерии оценки, не квалифицирующие предусмотренные циклом варианты как отступление от него; на уровне учреждения — постепенный пилот, оформленный локальным актом и измеряемый до и после. Ни одно предложение не требует изменения федерального закона, и все они остаются рекомендациями автора, а не позицией какого-либо органа.</w:t>
      </w:r>
    </w:p>
    <w:bookmarkEnd w:id="169"/>
    <w:bookmarkEnd w:id="170"/>
    <w:bookmarkStart w:id="171" w:name="заключение"/>
    <w:p>
      <w:pPr>
        <w:pStyle w:val="Heading1"/>
      </w:pPr>
      <w:r>
        <w:t xml:space="preserve">Заключение</w:t>
      </w:r>
    </w:p>
    <w:p>
      <w:pPr>
        <w:pStyle w:val="FirstParagraph"/>
      </w:pPr>
      <w:r>
        <w:t xml:space="preserve">Проведённое исследование позволяет ответить на вопрос, поставленный во введении: допускает ли действующее регулирование вариативное меню в стационарных организациях социального обслуживания и на каких условиях оно может быть реализовано. Ответ складывается из десяти выводов, расположенных в порядке от правовой рамки к практике, научным данным, зарубежному опыту и контролю. Класс каждого утверждения указан в соответствующем разделе основной части; ссылки, уже приведённые в тексте, здесь повторяются не везде.</w:t>
      </w:r>
    </w:p>
    <w:p>
      <w:pPr>
        <w:numPr>
          <w:ilvl w:val="0"/>
          <w:numId w:val="1016"/>
        </w:numPr>
      </w:pPr>
      <w:r>
        <w:rPr>
          <w:b/>
          <w:bCs/>
        </w:rPr>
        <w:t xml:space="preserve">Право не предписывает и не запрещает выбор блюд.</w:t>
      </w:r>
      <w:r>
        <w:t xml:space="preserve"> </w:t>
      </w:r>
      <w:r>
        <w:t xml:space="preserve">Закон № 442-ФЗ требует обеспечивать питание по нормам, утверждённым субъектом Российской Федерации, и закрепляет за получателем право на уважительное и гуманное отношение и на участие в составлении индивидуальной программы (ст. 9) [24]. Ни приказ № 935н, ни приказ № 520н, ни Правила организации деятельности организаций социального обслуживания (приказ № 305н), ни санитарные правила не устанавливают числа блюд на выбор [2, 3, 25, 27, 32, 39, 40, 160]. Для жителей ПНИ к этому добавляются гарантии Закона № 3185-1, включая право соблюдать религиозные каноны (ч. 2 ст. 37 в силу ст. 43) [26], а с 01.09.2025 обязанность обеспечивать условия для соблюдения постов возложена на все организации социального обслуживания (подп. 15 п. 20 Правил по приказу № 305н) [27]. Следовательно, постный вариант блюда в период поста представляет собой исполнение обязанности, а не инициативу пищеблока.</w:t>
      </w:r>
    </w:p>
    <w:p>
      <w:pPr>
        <w:numPr>
          <w:ilvl w:val="0"/>
          <w:numId w:val="1016"/>
        </w:numPr>
      </w:pPr>
      <w:r>
        <w:rPr>
          <w:b/>
          <w:bCs/>
        </w:rPr>
        <w:t xml:space="preserve">Смена санитарных правил не изменила ответа на вопрос о выборе, но изменила его цену.</w:t>
      </w:r>
      <w:r>
        <w:t xml:space="preserve"> </w:t>
      </w:r>
      <w:r>
        <w:t xml:space="preserve">С 01.09.2026 действует СанПиН 4282-26; СанПиН 3590-20 применяется к документам и событиям до 31.08.2026 [2, 3]. Новый акт, как и прежний, не регулирует числа вариантов, однако требования к технологическому документу на каждое блюдо (п. 11), трёхчасовой предел нахождения на раздаче и запрет реализации остатков на следующий день (п. 32), бракераж каждого блюда (подп. 13 п. 56) превращают каждый дополнительный вариант в отдельный объект производственного контроля.</w:t>
      </w:r>
    </w:p>
    <w:p>
      <w:pPr>
        <w:numPr>
          <w:ilvl w:val="0"/>
          <w:numId w:val="1016"/>
        </w:numPr>
      </w:pPr>
      <w:r>
        <w:rPr>
          <w:b/>
          <w:bCs/>
        </w:rPr>
        <w:t xml:space="preserve">Главный правовой пробел составляет отсутствие механизма эквивалентной замены для взрослых.</w:t>
      </w:r>
      <w:r>
        <w:t xml:space="preserve"> </w:t>
      </w:r>
      <w:r>
        <w:t xml:space="preserve">Таблица замен СанПиН (приложение № 11) адресована разделу о питании детей; для взрослых в социальном обслуживании её применяют по аналогии, а единственный федеральный документ о замене, адресованный этим учреждениям, — приложение № 7 к рекомендациям 2002 г. — носит рекомендательный характер. Положений о замене для взрослых не содержат ни постановление Санкт-Петербурга № 1284 (в действующей с 01.01.2026 редакции отсылка к таблице замены СанПиН есть только в разделе норм для детей), ни прочитанные полностью акты Новосибирской и Нижегородской областей, Красноярского края и Ленинградской области; растительного эквивалента мяса нет и в таблице СанПиН, что делает постное питание уязвимым перед проверкой норм. По этой причине выбор между мясом и рыбой юридически более уязвим, чем выбор между гречкой и рисом, хотя по пищевой ценности обе пары могут быть равноценны.</w:t>
      </w:r>
    </w:p>
    <w:p>
      <w:pPr>
        <w:numPr>
          <w:ilvl w:val="0"/>
          <w:numId w:val="1016"/>
        </w:numPr>
      </w:pPr>
      <w:r>
        <w:rPr>
          <w:b/>
          <w:bCs/>
        </w:rPr>
        <w:t xml:space="preserve">Региональные нормы дают выбору больше простора, чем принято считать.</w:t>
      </w:r>
      <w:r>
        <w:t xml:space="preserve"> </w:t>
      </w:r>
      <w:r>
        <w:t xml:space="preserve">Нормы № 1284 сформулированы по строкам-группам продуктов (с 01.01.2026 — более дробным: овощи свежие, солёные, зелень и консервированные — отдельно); внутри строки (крупы, овощи свежие, мясо разных видов) учреждение вправе составлять пары блюд без обращения к таблице замен. Выполнение нормы по среднему за период прямо закреплено только для детей (подп. «в» подп. 2 п. 59 СанПиН 4282-26); для взрослых это толкование, требующее закрепления в локальном акте.</w:t>
      </w:r>
    </w:p>
    <w:p>
      <w:pPr>
        <w:numPr>
          <w:ilvl w:val="0"/>
          <w:numId w:val="1016"/>
        </w:numPr>
      </w:pPr>
      <w:r>
        <w:rPr>
          <w:b/>
          <w:bCs/>
        </w:rPr>
        <w:t xml:space="preserve">Российская практика расширилась, но не измерена.</w:t>
      </w:r>
      <w:r>
        <w:t xml:space="preserve"> </w:t>
      </w:r>
      <w:r>
        <w:t xml:space="preserve">За 2024–2026 гг. найдены сообщения восьми учреждений и одного регионального органа; министр социального развития Иркутской области подтвердил запуск вариативного питания в регионе в 2025 г. [18], а министерство труда и социального развития Новосибирской области в июне 2025 г. объявило о намерении распространить шведский стол Успенского ПНИ на другие учреждения [12]. Спектр форматов простирается от выбора в момент еды из двух вторых блюд (Болотнинский, Каменский, Успенский, Усть-Илимский) до самообслуживания («шведский стол» в Успенском, линия раздачи в Солнечногорском) и заказа накануне (Серафимовский — единственный найденный кейс, где выбор при аутсорсинге питания описан как практика; условия договора о выборе не проверены). В Самарской области с 2025 г. восемь бюджетных учреждений закупают по 44-ФЗ приготовление питания «по вариативному меню», так что выбор появился уже в предмете закупки, а по меньшей мере одна закупка завершилась контрактом; содержание технических заданий и контракта не установлено [96]. Сообщение министерства Кузбасса о «пятиразовом вариативном питании» в ПНИ, сделанное в ходе проверки после гибели проживающих и оспоренное сотрудниками, показывает обратную сторону распространения термина: слово уже служит доводом официальной отчётности, не будучи подкреплено документами выбора (п. 4.11; по сообщению СМИ) [103]. С июня 2026 г. в Вологодской области работает межрегиональная площадка. Ни одно учреждение не опубликовало данных о потреблении или отходах; единственные опубликованные ресурсные цифры — стоимость линии раздачи (более 3 млн руб.) и сокращение времени обеда с 2,5 ч до 50 мин в Успенском ПНИ [10, 11]. Сообщения учреждений являются самоотчётами, а не результатами проверки.</w:t>
      </w:r>
    </w:p>
    <w:p>
      <w:pPr>
        <w:numPr>
          <w:ilvl w:val="0"/>
          <w:numId w:val="1016"/>
        </w:numPr>
      </w:pPr>
      <w:r>
        <w:rPr>
          <w:b/>
          <w:bCs/>
        </w:rPr>
        <w:t xml:space="preserve">Научные данные не подтверждают главного опасения.</w:t>
      </w:r>
      <w:r>
        <w:t xml:space="preserve"> </w:t>
      </w:r>
      <w:r>
        <w:t xml:space="preserve">В исследованиях домов престарелых выбор связан с более высокой удовлетворённостью; в работе Wheeler и соавт., где сопоставлен состав съеденного при старой и новой системе, блюда из меню с выбором содержали чуть больше белковых продуктов и овощей [97]. Те же данные обнаруживают цену выбора в момент еды: рост производственных отходов и стоимости примерно на 9–20 % [97]. Систематические обзоры оценивают эффект вмешательств в организацию питания на пищевой статус как небольшой и плохо измеренный [116, 117]. Исследований вариативного меню в психиатрических учреждениях длительного пребывания нет; опасение, что жители ПНИ будут систематически выбирать «вредное», опирается на данные о потреблении вне учреждений [119] и в условиях нормированного набора не проверено.</w:t>
      </w:r>
    </w:p>
    <w:p>
      <w:pPr>
        <w:numPr>
          <w:ilvl w:val="0"/>
          <w:numId w:val="1016"/>
        </w:numPr>
      </w:pPr>
      <w:r>
        <w:rPr>
          <w:b/>
          <w:bCs/>
        </w:rPr>
        <w:t xml:space="preserve">Зарубежное право регулирует не число блюд, а альтернативу и участие.</w:t>
      </w:r>
      <w:r>
        <w:t xml:space="preserve"> </w:t>
      </w:r>
      <w:r>
        <w:t xml:space="preserve">Регламент CQC в Англии требует учитывать предпочтения, федеральные требования США — предлагать альтернативу сходной пищевой ценности, регламент Онтарио — цикл меню с выбором, согласованный с советом жителей [136, 139, 142]; немецкий стандарт DGE — несколько линий меню, пищевую биографию и учёт возвратов, шведские рекомендации — влияние жителя на блюда, время и обстановку, японское право — выбор сверх базового питания с гарантией, что базовое не ухудшится [145, 147, 151]. Ни один из изученных актов не устанавливает минимального числа вторых блюд. Перенос этих формул в российское право возможен только актом федерального или регионального уровня.</w:t>
      </w:r>
    </w:p>
    <w:p>
      <w:pPr>
        <w:numPr>
          <w:ilvl w:val="0"/>
          <w:numId w:val="1016"/>
        </w:numPr>
      </w:pPr>
      <w:r>
        <w:rPr>
          <w:b/>
          <w:bCs/>
        </w:rPr>
        <w:t xml:space="preserve">Выбор, недоступный жителю, не является выбором.</w:t>
      </w:r>
      <w:r>
        <w:t xml:space="preserve"> </w:t>
      </w:r>
      <w:r>
        <w:t xml:space="preserve">И австралийские данные о низком выборе для получающих протёртую пищу [107], и канадские данные о том, что пища изменённой консистенции назначена 47 % жителей [127], свидетельствуют, что вариативное меню, рассчитанное на ходячих и говорящих, может не охватить значительную часть жителей. Включение маломобильных и невербальных жителей является условием вариативности, а не её следующим этапом.</w:t>
      </w:r>
    </w:p>
    <w:p>
      <w:pPr>
        <w:numPr>
          <w:ilvl w:val="0"/>
          <w:numId w:val="1016"/>
        </w:numPr>
      </w:pPr>
      <w:r>
        <w:rPr>
          <w:b/>
          <w:bCs/>
        </w:rPr>
        <w:t xml:space="preserve">Государственный контроль оценивает соблюдение норм, а не выбор.</w:t>
      </w:r>
      <w:r>
        <w:t xml:space="preserve"> </w:t>
      </w:r>
      <w:r>
        <w:t xml:space="preserve">С 01.07.2021 государственные организации социального обслуживания субъектов подлежат федеральному государственному контролю Роструда, а региональный контроль распространяется только на негосударственных поставщиков [24, 160]. Проверочный лист 2026 г. спрашивает о соблюдении норм питания и об условиях для соблюдения постов, но ни об учёте предпочтений в питании, ни о замене блюда при отказе [39]. Зарубежные процедуры, напротив, проверяют ответ учреждения на волю жителя, наблюдаемый в реальном приёме пищи [140, 141, 143]. Пока подобного инструмента в российской процедуре нет, реальность выбора может удостоверить только внутренний контроль учреждения.</w:t>
      </w:r>
    </w:p>
    <w:p>
      <w:pPr>
        <w:numPr>
          <w:ilvl w:val="0"/>
          <w:numId w:val="1016"/>
        </w:numPr>
      </w:pPr>
      <w:r>
        <w:rPr>
          <w:b/>
          <w:bCs/>
        </w:rPr>
        <w:t xml:space="preserve">Противоречия не устранены, а названы.</w:t>
      </w:r>
      <w:r>
        <w:t xml:space="preserve"> </w:t>
      </w:r>
      <w:r>
        <w:t xml:space="preserve">Глава 9 перечисляет 47 расхождений между нормами, толкованиями, кейсами и предшествующими материалами семинара, включая исправленные в этой редакции фактические ошибки. Часть из них может быть снята только органом, уполномоченным разъяснять или издавать нормы.</w:t>
      </w:r>
    </w:p>
    <w:p>
      <w:pPr>
        <w:pStyle w:val="FirstParagraph"/>
      </w:pPr>
      <w:r>
        <w:t xml:space="preserve">Для руководителя учреждения практический итог исследования выражается в четырёх требованиях, обоснованных в главе 7: закрепить порядок вариативного питания и источник таблицы замен локальным актом до начала; обеспечить каждый вариант технологическим документом, бракеражем и пробой; оформлять варианты как позиции утверждённого цикличного меню, а не как отклонения от него; измерять результат — хотя бы распределение выбора и отходы с тарелки — до и после изменений. Предложения главы 10 остаются рекомендациями автора и позиции какого-либо органа не выражают.</w:t>
      </w:r>
    </w:p>
    <w:p>
      <w:pPr>
        <w:pStyle w:val="BodyText"/>
      </w:pPr>
      <w:r>
        <w:t xml:space="preserve">В целом исследование показывает, что вопрос о вариативном меню в стационарных организациях социального обслуживания является не вопросом о допустимости, а вопросом о процедуре: право выбора не запрещает, но и не снабжает учреждение инструментами, позволяющими совместить выбор с нормами питания, санитарным контролем и проверкой. Дальнейшая работа видится в двух направлениях — в восполнении названных пробелов на федеральном и региональном уровнях и в накоплении измеренных, а не только описанных результатов российской практики; открытые вопросы, перечисленные в главе 9 и приложении В, задают её ближайшую повестку.</w:t>
      </w:r>
    </w:p>
    <w:bookmarkEnd w:id="171"/>
    <w:bookmarkStart w:id="172" w:name="список-источников"/>
    <w:p>
      <w:pPr>
        <w:pStyle w:val="Heading1"/>
      </w:pPr>
      <w:r>
        <w:t xml:space="preserve">Список источников</w:t>
      </w:r>
    </w:p>
    <w:p>
      <w:pPr>
        <w:pStyle w:val="FirstParagraph"/>
      </w:pPr>
      <w:r>
        <w:t xml:space="preserve">Библиографические описания составлены по ГОСТ Р 7.0.100-2018; источники пронумерованы в порядке первой ссылки на них в тексте. Пометка [н] обозначает источник, впервые привлечённый во второй редакции, пометка [о] — источник, использованный и в первой редакции [1]. Электронные ресурсы проверены на дату обращения, указанную в описании.</w:t>
      </w:r>
    </w:p>
    <w:p>
      <w:pPr>
        <w:pStyle w:val="Compact"/>
        <w:numPr>
          <w:ilvl w:val="0"/>
          <w:numId w:val="1017"/>
        </w:numPr>
      </w:pPr>
      <w:r>
        <w:t xml:space="preserve">[о] Вариативное меню: НПА. Нормативно-правовое регулирование и региональная практика: доклад (литературная редакция 29.08.2026). 82 с. — Текст : электронный // Репозиторий qlolp/seminar-variable-food-2026, папка raw/sources/variativnoe-menu-npa-2026/.</w:t>
      </w:r>
    </w:p>
    <w:p>
      <w:pPr>
        <w:pStyle w:val="Compact"/>
        <w:numPr>
          <w:ilvl w:val="0"/>
          <w:numId w:val="1017"/>
        </w:numPr>
      </w:pPr>
      <w:r>
        <w:t xml:space="preserve">[о] СанПиН 2.3/2.4.3590-20 «Санитарно-эпидемиологические требования к организации общественного питания населения» (утв. постановлением Главного государственного санитарного врача РФ от 27.10.2020 № 32; утратил силу с 01.09.2026). — Текст : электронный // Гарант.ру : информационно-правовой портал. — URL: https://base.garant.ru/74891586/ (дата обращения: 05.10.2026).</w:t>
      </w:r>
    </w:p>
    <w:p>
      <w:pPr>
        <w:pStyle w:val="Compact"/>
        <w:numPr>
          <w:ilvl w:val="0"/>
          <w:numId w:val="1017"/>
        </w:numPr>
      </w:pPr>
      <w:r>
        <w:t xml:space="preserve">[н] СанПиН 2.3/2.4.4282-26 «Санитарно-эпидемиологические требования к организации общественного питания населения» (утв. постановлением Главного государственного санитарного врача РФ от 02.06.2026 № 18; зарег. в Минюсте России 02.06.2026 № 86854; действует с 01.09.2026 до 01.09.2032). — Текст : электронный // Гарант.ру : информационно-правовой портал. — URL: https://www.garant.ru/products/ipo/prime/doc/414229257/ (дата обращения: 05.10.2026).</w:t>
      </w:r>
    </w:p>
    <w:p>
      <w:pPr>
        <w:pStyle w:val="Compact"/>
        <w:numPr>
          <w:ilvl w:val="0"/>
          <w:numId w:val="1017"/>
        </w:numPr>
      </w:pPr>
      <w:r>
        <w:t xml:space="preserve">[н] Как устроены ПНИ в России: исследование / Проект «Если быть точным». 09.04.2026. — Текст : электронный // tochno.st : [сайт]. — URL: https://tochno.st/materials/kak-ustroeny-pni-v-rossii-issledovanie-esli-byt-tocnym (дата обращения: 23.07.2026).</w:t>
      </w:r>
    </w:p>
    <w:p>
      <w:pPr>
        <w:pStyle w:val="Compact"/>
        <w:numPr>
          <w:ilvl w:val="0"/>
          <w:numId w:val="1017"/>
        </w:numPr>
      </w:pPr>
      <w:r>
        <w:t xml:space="preserve">[о] Вариативное питание / ГАУССО НСО «Болотнинский психоневрологический интернат». 16.08.2024. — Текст : электронный // bpni.nso.ru : [сайт]. — URL: https://bpni.nso.ru/news/2312 (дата обращения: 05.10.2026).</w:t>
      </w:r>
    </w:p>
    <w:p>
      <w:pPr>
        <w:pStyle w:val="Compact"/>
        <w:numPr>
          <w:ilvl w:val="0"/>
          <w:numId w:val="1017"/>
        </w:numPr>
      </w:pPr>
      <w:r>
        <w:t xml:space="preserve">[н] Вариативное питание — выбор за вами! / ГАУССО НСО «Болотнинский психоневрологический интернат». 03.09.2026. — Текст : электронный // bpni.nso.ru : [сайт]. — URL: https://bpni.nso.ru/news/8993 (дата обращения: 05.10.2026).</w:t>
      </w:r>
    </w:p>
    <w:p>
      <w:pPr>
        <w:pStyle w:val="Compact"/>
        <w:numPr>
          <w:ilvl w:val="0"/>
          <w:numId w:val="1017"/>
        </w:numPr>
      </w:pPr>
      <w:r>
        <w:t xml:space="preserve">[н] Наше стремление — сделать питание не только вкусным и разнообразным, но и комфортным… / ГАУССО НСО «Успенский психоневрологический интернат». 13.08.2024. — Текст : электронный // upni.nso.ru : [сайт]. — URL: https://upni.nso.ru/news/1916 (дата обращения: 05.10.2026).</w:t>
      </w:r>
    </w:p>
    <w:p>
      <w:pPr>
        <w:pStyle w:val="Compact"/>
        <w:numPr>
          <w:ilvl w:val="0"/>
          <w:numId w:val="1017"/>
        </w:numPr>
      </w:pPr>
      <w:r>
        <w:t xml:space="preserve">[н] Разумная Т. Успенский интернат расширяет «Шведский стол»: теперь и в третьем отделении проживающие сами выбирают блюда. — Текст : электронный // ЧС-ИНФО. 23.10.2025. — URL: https://4s-info.ru/2025/10/23/uspenskij-internat-rasshiryaet-shvedskij-stol-teper-i-v-tretem-otdelenii-prozhivayushhie-sami-vybirayut-blyuda/ (дата обращения: 05.10.2026).</w:t>
      </w:r>
    </w:p>
    <w:p>
      <w:pPr>
        <w:pStyle w:val="Compact"/>
        <w:numPr>
          <w:ilvl w:val="0"/>
          <w:numId w:val="1017"/>
        </w:numPr>
      </w:pPr>
      <w:r>
        <w:t xml:space="preserve">[н] Вариативное питание означает наличие нескольких вариантов меню в столовой / ГАУССО НСО «Каменский психоневрологический интернат». 19.08.2024. — Текст : электронный // kpi.nso.ru : [сайт]. — URL: https://kpi.nso.ru/news/395 (дата обращения: 05.10.2026).</w:t>
      </w:r>
    </w:p>
    <w:p>
      <w:pPr>
        <w:pStyle w:val="Compact"/>
        <w:numPr>
          <w:ilvl w:val="0"/>
          <w:numId w:val="1017"/>
        </w:numPr>
      </w:pPr>
      <w:r>
        <w:t xml:space="preserve">[н] Софин Р. Шведский стол за 3 млн приучил к аккуратности жильцов психинтерната НСО. — Текст : электронный // Прецедент TV. 27.07.2026. — URL: https://precedent.tv/shvedskij-stol-za-3-mln-priuchil-k-akkuratnosti-zhiltsov-psihinternata-nso (дата обращения: 05.10.2026).</w:t>
      </w:r>
    </w:p>
    <w:p>
      <w:pPr>
        <w:pStyle w:val="Compact"/>
        <w:numPr>
          <w:ilvl w:val="0"/>
          <w:numId w:val="1017"/>
        </w:numPr>
      </w:pPr>
      <w:r>
        <w:t xml:space="preserve">[н] Наша главная задача — не просто накормить, а создать домашнюю атмосферу / ГАУССО НСО «Успенский психоневрологический интернат». 27.07.2026. — Текст : электронный // upni.nso.ru : [сайт]. — URL: https://upni.nso.ru/news/5804 (дата обращения: 05.10.2026).</w:t>
      </w:r>
    </w:p>
    <w:p>
      <w:pPr>
        <w:pStyle w:val="Compact"/>
        <w:numPr>
          <w:ilvl w:val="0"/>
          <w:numId w:val="1017"/>
        </w:numPr>
      </w:pPr>
      <w:r>
        <w:t xml:space="preserve">[н] Людям с инвалидностью в Новосибирской области усовершенствуют систему питания и реабилитации [перепечатка сообщения; источник — Правительство Новосибирской области]. — Текст : электронный // Лента новостей Новосибирска. 20.06.2025. — URL: https://novosibirsk-news.net/society/2025/06/20/338927.html (дата обращения: 05.10.2026).</w:t>
      </w:r>
    </w:p>
    <w:p>
      <w:pPr>
        <w:pStyle w:val="Compact"/>
        <w:numPr>
          <w:ilvl w:val="0"/>
          <w:numId w:val="1017"/>
        </w:numPr>
      </w:pPr>
      <w:r>
        <w:t xml:space="preserve">[н] ОГБУСО «Усть-Илимский дом социального обслуживания». Публикации: «Что за „зверь“ такой? Вариативное питание» (27.09.2024); «Четыре месяца — время анализов и результатов» (17.12.2024); «Что у Вас сегодня на ужин?» (13.02.2025); «Совет по питанию» (09.02.2026). — Текст : электронный // ui-ogbuso.ru : [сайт]. — URL: https://ui-ogbuso.ru/novosti/ (дата обращения: 05.10.2026).</w:t>
      </w:r>
    </w:p>
    <w:p>
      <w:pPr>
        <w:pStyle w:val="Compact"/>
        <w:numPr>
          <w:ilvl w:val="0"/>
          <w:numId w:val="1017"/>
        </w:numPr>
      </w:pPr>
      <w:r>
        <w:t xml:space="preserve">[н] Вариативное питание в стационарных учреждениях социального обслуживания Иркутской области (пересказ сообщения министерства социального развития, опеки и попечительства Иркутской области). — Текст : электронный // Безформата. 14.02.2025. — URL: https://irkutsk.bezformata.com/listnews/variativnoe/142531226/ (дата обращения: 23.07.2026; при повторном обращении 05.10.2026 доступ ограничен).</w:t>
      </w:r>
    </w:p>
    <w:p>
      <w:pPr>
        <w:pStyle w:val="Compact"/>
        <w:numPr>
          <w:ilvl w:val="0"/>
          <w:numId w:val="1017"/>
        </w:numPr>
      </w:pPr>
      <w:r>
        <w:t xml:space="preserve">[н] В Чунском доме соцобслуживания завершается строительство двух модульных жилых корпусов / Пресс-служба Правительства Иркутской области. — Текст : электронный // Областная газета. 26.11.2025. — URL: https://www.ogirk.ru/2025/11/26/v-chunskom-zavershaetsja-stroitelstvo-dvuh-modulnyh-zhilyh-korpusov/ (дата обращения: 05.10.2026).</w:t>
      </w:r>
    </w:p>
    <w:p>
      <w:pPr>
        <w:pStyle w:val="Compact"/>
        <w:numPr>
          <w:ilvl w:val="0"/>
          <w:numId w:val="1017"/>
        </w:numPr>
      </w:pPr>
      <w:r>
        <w:t xml:space="preserve">[н] Приказ министерства социального развития, опеки и попечительства Иркутской области от 11.12.2014 № 193-мпр «Об утверждении Порядка предоставления социальных услуг в стационарной форме социального обслуживания». — Текст : электронный // Гарант.ру : информационно-правовой портал. — URL: https://base.garant.ru/34763286/ (дата обращения: 05.10.2026).</w:t>
      </w:r>
    </w:p>
    <w:p>
      <w:pPr>
        <w:pStyle w:val="Compact"/>
        <w:numPr>
          <w:ilvl w:val="0"/>
          <w:numId w:val="1017"/>
        </w:numPr>
      </w:pPr>
      <w:r>
        <w:t xml:space="preserve">[н] Вариативное меню появляется в домах соцобслуживания Вологодчины. — Текст : электронный // СеверИнфо. 05.07.2026. — URL: https://www.severinfo.ru/society/91519-variativnoe-menju-pojavljaetsja-v-domah-socobsluzhivanija-vologodchiny.html (дата обращения: 05.10.2026).</w:t>
      </w:r>
    </w:p>
    <w:p>
      <w:pPr>
        <w:pStyle w:val="Compact"/>
        <w:numPr>
          <w:ilvl w:val="0"/>
          <w:numId w:val="1017"/>
        </w:numPr>
      </w:pPr>
      <w:r>
        <w:t xml:space="preserve">[н] Шагунова Л. Владимир Родионов: На приёме в службах соцзащиты нет очередей [интервью министра социального развития, опеки и попечительства Иркутской области]. — Текст : электронный // Областная газета. 04.02.2026. № 11 (2949). — URL: https://www.ogirk.ru/2026/02/04/vladimir-rodionov-na-prieme-v-sluzhbah-soczashhity-net-ocheredej/ (дата обращения: 05.10.2026).</w:t>
      </w:r>
    </w:p>
    <w:p>
      <w:pPr>
        <w:pStyle w:val="Compact"/>
        <w:numPr>
          <w:ilvl w:val="0"/>
          <w:numId w:val="1017"/>
        </w:numPr>
      </w:pPr>
      <w:r>
        <w:t xml:space="preserve">[н] Контрольно-счётная палата Иркутской области. Акт № 22/41-а от 07.07.2023 по результатам проверки… средств на организацию питания в государственных учреждениях, подведомственных министерству социального развития, опеки и попечительства Иркутской области (объект — ОГБУСО «Ново-Ленинский дом-интернат для престарелых и инвалидов»). — Текст : электронный // nldi.ru : [сайт]. — URL: http://nldi.ru/files/8983.pdf (дата обращения: 05.10.2026).</w:t>
      </w:r>
    </w:p>
    <w:p>
      <w:pPr>
        <w:pStyle w:val="Compact"/>
        <w:numPr>
          <w:ilvl w:val="0"/>
          <w:numId w:val="1017"/>
        </w:numPr>
      </w:pPr>
      <w:r>
        <w:t xml:space="preserve">[н] Иркутский дом-интернат для престарелых и инвалидов продолжает совершенствоваться / Пресс-служба Правительства Иркутской области. — Текст : электронный // Областная газета. 21.01.2025. — URL: https://www.ogirk.ru/2025/01/21/irkutskij-dom-internat-dlja-prestarelyh-i-invalidov-prodolzhaet-sovershenstvovatsja/ (дата обращения: 05.10.2026).</w:t>
      </w:r>
    </w:p>
    <w:p>
      <w:pPr>
        <w:pStyle w:val="Compact"/>
        <w:numPr>
          <w:ilvl w:val="0"/>
          <w:numId w:val="1017"/>
        </w:numPr>
      </w:pPr>
      <w:r>
        <w:t xml:space="preserve">[н] Работа по развитию психоневрологических интернатов продолжается / Комитет по социальной политике Санкт-Петербурга. 22.07.2025. — Текст : электронный // Администрация Санкт-Петербурга. — URL: https://gov.spb.ru/gov/otrasl/trud/news/302216/ (дата обращения: 05.10.2026).</w:t>
      </w:r>
    </w:p>
    <w:p>
      <w:pPr>
        <w:pStyle w:val="Compact"/>
        <w:numPr>
          <w:ilvl w:val="0"/>
          <w:numId w:val="1017"/>
        </w:numPr>
      </w:pPr>
      <w:r>
        <w:t xml:space="preserve">[н] Не просто накормить: доклад к семинару 25–27.08.2026. — Текст : электронный // Репозиторий qlolp/seminar-variable-food-2026, папка raw/sources/ne-prosto-nakormit/doklad/.</w:t>
      </w:r>
    </w:p>
    <w:p>
      <w:pPr>
        <w:pStyle w:val="Compact"/>
        <w:numPr>
          <w:ilvl w:val="0"/>
          <w:numId w:val="1017"/>
        </w:numPr>
      </w:pPr>
      <w:r>
        <w:t xml:space="preserve">[н] Рабочая база знаний проекта (wiki/, в том числе wiki/gaps.md, wiki/entities/, wiki/concepts/) и предшествующие аналитические записки (raw/sources/related/). — Текст : электронный // Репозиторий qlolp/seminar-variable-food-2026.</w:t>
      </w:r>
    </w:p>
    <w:p>
      <w:pPr>
        <w:pStyle w:val="Compact"/>
        <w:numPr>
          <w:ilvl w:val="0"/>
          <w:numId w:val="1017"/>
        </w:numPr>
      </w:pPr>
      <w:r>
        <w:t xml:space="preserve">[о] Федеральный закон от 28.12.2013 № 442-ФЗ «Об основах социального обслуживания граждан в Российской Федерации». — Текст : электронный // КонсультантПлюс : справочная правовая система. — URL: https://www.consultant.ru/document/cons_doc_LAW_156558/ (дата обращения: 05.10.2026).</w:t>
      </w:r>
    </w:p>
    <w:p>
      <w:pPr>
        <w:pStyle w:val="Compact"/>
        <w:numPr>
          <w:ilvl w:val="0"/>
          <w:numId w:val="1017"/>
        </w:numPr>
      </w:pPr>
      <w:r>
        <w:t xml:space="preserve">[о] Приказ Минтруда России от 24.11.2014 № 935н «Об утверждении Примерного порядка предоставления социальных услуг в стационарной форме социального обслуживания». — Текст : электронный // Гарант.ру : информационно-правовой портал. — URL: https://base.garant.ru/70829256/ (дата обращения: 05.10.2026).</w:t>
      </w:r>
    </w:p>
    <w:p>
      <w:pPr>
        <w:pStyle w:val="Compact"/>
        <w:numPr>
          <w:ilvl w:val="0"/>
          <w:numId w:val="1017"/>
        </w:numPr>
      </w:pPr>
      <w:r>
        <w:t xml:space="preserve">[н] Закон РФ от 02.07.1992 № 3185-1 «О психиатрической помощи и гарантиях прав граждан при её оказании». — Текст : электронный // КонсультантПлюс : справочная правовая система. — URL: https://www.consultant.ru/document/cons_doc_LAW_4205/ (дата обращения: 05.10.2026).</w:t>
      </w:r>
    </w:p>
    <w:p>
      <w:pPr>
        <w:pStyle w:val="Compact"/>
        <w:numPr>
          <w:ilvl w:val="0"/>
          <w:numId w:val="1017"/>
        </w:numPr>
      </w:pPr>
      <w:r>
        <w:t xml:space="preserve">[н] Приказ Минтруда России от 14.05.2025 № 305н «Об утверждении Правил организации деятельности организаций социального обслуживания, их структурных подразделений» (зарег. в Минюсте России 02.06.2025 № 82485; действует с 01.09.2025 до 01.09.2031). — Текст : электронный // КонсультантПлюс : справочная правовая система. — URL: https://www.consultant.ru/document/cons_doc_LAW_506945/ (дата обращения: 05.10.2026).</w:t>
      </w:r>
    </w:p>
    <w:p>
      <w:pPr>
        <w:pStyle w:val="Compact"/>
        <w:numPr>
          <w:ilvl w:val="0"/>
          <w:numId w:val="1017"/>
        </w:numPr>
      </w:pPr>
      <w:r>
        <w:t xml:space="preserve">[н] Приказ СПб ГАСУСОН «ДСО „Серафимовский“» от 10.03.2026 № 124 «Об утверждении правил внутреннего распорядка жителей СПб ГАСУСОН „ДСО „Серафимовский“»» (графический образ на бланке с наименованием учредителя — Комитета по социальной политике Санкт-Петербурга; подписан директором учреждения), п. 3.6, 3.9, 3.13 правил. — Текст : электронный // sdso-spb.ru : [сайт]. — URL: https://sdso-spb.ru/wp-content/uploads/sfv/docs/8388b0948844-Приказ-124-от-10.03.2026.pdf ; раздел «Документы учреждения»: https://sdso-spb.ru/dokumenty-uchrezhdeniya/ ; ранее — архивная копия сайта pni9.ru от 15.04.2026: https://web.archive.org/web/20260415001233/https://www.pni9.ru/правила-внутреннего-распорядка/ (дата обращения: 05.10.2026).</w:t>
      </w:r>
    </w:p>
    <w:p>
      <w:pPr>
        <w:pStyle w:val="Compact"/>
        <w:numPr>
          <w:ilvl w:val="0"/>
          <w:numId w:val="1017"/>
        </w:numPr>
      </w:pPr>
      <w:r>
        <w:t xml:space="preserve">[н] Питание / ГАСУСО МО «Добрый дом „Солнечногорский“». — Текст : электронный // ddsol.ru : [сайт]. — URL: https://ddsol.ru/about/pitanie/ (дата обращения: 05.10.2026).</w:t>
      </w:r>
    </w:p>
    <w:p>
      <w:pPr>
        <w:pStyle w:val="Compact"/>
        <w:numPr>
          <w:ilvl w:val="0"/>
          <w:numId w:val="1017"/>
        </w:numPr>
      </w:pPr>
      <w:r>
        <w:t xml:space="preserve">[н] Nijs K. A. N. D., de Graaf C., Kok F. J., van Staveren W. A. Effect of family style mealtimes on quality of life, physical performance, and body weight of nursing home residents: cluster randomised controlled trial. — Текст : электронный // BMJ. — 2006. — Vol. 332. — P. 1180–1184. — DOI: 10.1136/bmj.38825.401181.7C.</w:t>
      </w:r>
    </w:p>
    <w:p>
      <w:pPr>
        <w:pStyle w:val="Compact"/>
        <w:numPr>
          <w:ilvl w:val="0"/>
          <w:numId w:val="1017"/>
        </w:numPr>
      </w:pPr>
      <w:r>
        <w:t xml:space="preserve">[о] Постановление Минтруда России от 15.02.2002 № 12 «Об утверждении методических рекомендаций по организации питания в учреждениях (отделениях) социального обслуживания граждан пожилого возраста и инвалидов» (в ред. приказа Минздравсоцразвития России от 04.06.2007 № 397). — Текст : электронный // Гарант.ру : информационно-правовой портал. — URL: https://base.garant.ru/184396/ ; первоначальная редакция: https://base.garant.ru/5365902/ (дата обращения: 05.10.2026).</w:t>
      </w:r>
    </w:p>
    <w:p>
      <w:pPr>
        <w:pStyle w:val="Compact"/>
        <w:numPr>
          <w:ilvl w:val="0"/>
          <w:numId w:val="1017"/>
        </w:numPr>
      </w:pPr>
      <w:r>
        <w:t xml:space="preserve">[н] Приказ Минтруда России от 13.09.2022 № 520н «Об утверждении рекомендуемых норм питания при предоставлении социальных услуг в стационарной форме социального обслуживания». — Текст : электронный // Гарант.ру : информационно-правовой портал. — URL: https://base.garant.ru/405707433/ ; https://mintrud.gov.ru/docs/2466 (дата обращения: 05.10.2026).</w:t>
      </w:r>
    </w:p>
    <w:p>
      <w:pPr>
        <w:pStyle w:val="Compact"/>
        <w:numPr>
          <w:ilvl w:val="0"/>
          <w:numId w:val="1017"/>
        </w:numPr>
      </w:pPr>
      <w:r>
        <w:t xml:space="preserve">[о] Постановление Правительства Санкт-Петербурга от 29.12.2014 № 1284 «Об утверждении норм питания в организациях социального обслуживания населения Санкт-Петербурга» (в ред. постановлений от 27.07.2017 № 616, от 19.12.2019 № 929, от 27.06.2022 № 561; редакция, действовавшая до 31.12.2025; с 01.01.2026 приложение изложено заново постановлением от 18.07.2025 № 507, см. эту позицию в списке источников). — Текст : электронный // Гарант.ру : информационно-правовой портал. — URL: https://base.garant.ru/22921449/ (дата обращения: 05.10.2026).</w:t>
      </w:r>
    </w:p>
    <w:p>
      <w:pPr>
        <w:pStyle w:val="Compact"/>
        <w:numPr>
          <w:ilvl w:val="0"/>
          <w:numId w:val="1017"/>
        </w:numPr>
      </w:pPr>
      <w:r>
        <w:t xml:space="preserve">[н] Постановление Правительства Санкт-Петербурга от 18.07.2025 № 507 «О внесении изменений в постановление Правительства Санкт-Петербурга от 29.12.2014 № 1284» (приложение к № 1284 изложено в новой редакции; вступает в силу с 01.01.2026). Официальное опубликование: портал правовой информации, номер 7800202507240011, 24.07.2025. — Текст : электронный // Официальный интернет-портал правовой информации. — URL: http://publication.pravo.gov.ru/Document/View/7800202507240011 ; текст приложения: https://base.garant.ru/412376974/8b7b3c1c76e91f88d33c08b3736aa67a/ (дата обращения: 05.10.2026).</w:t>
      </w:r>
    </w:p>
    <w:p>
      <w:pPr>
        <w:pStyle w:val="Compact"/>
        <w:numPr>
          <w:ilvl w:val="0"/>
          <w:numId w:val="1017"/>
        </w:numPr>
      </w:pPr>
      <w:r>
        <w:t xml:space="preserve">[н] Приказ Министерства труда и социальной защиты Российской Федерации от 29.10.2021 № 774н «Об утверждении общих требований к организации безопасного рабочего места» (зарегистрирован Минюстом России 25.11.2021, № 65987; карточка документа). — Текст : электронный // normacs.net : [сайт]. — URL: https://normacs.net/Doclist/doc/200DS.html (дата обращения: 05.10.2026).</w:t>
      </w:r>
    </w:p>
    <w:p>
      <w:pPr>
        <w:pStyle w:val="Compact"/>
        <w:numPr>
          <w:ilvl w:val="0"/>
          <w:numId w:val="1017"/>
        </w:numPr>
      </w:pPr>
      <w:r>
        <w:t xml:space="preserve">[о] Конституция Российской Федерации (принята всенародным голосованием 12.12.1993, с изменениями, одобренными в ходе общероссийского голосования 01.07.2020). — Текст : электронный // КонсультантПлюс : справочная правовая система. — URL: https://www.consultant.ru/document/cons_doc_LAW_28399/ (дата обращения: 05.10.2026).</w:t>
      </w:r>
    </w:p>
    <w:p>
      <w:pPr>
        <w:pStyle w:val="Compact"/>
        <w:numPr>
          <w:ilvl w:val="0"/>
          <w:numId w:val="1017"/>
        </w:numPr>
      </w:pPr>
      <w:r>
        <w:t xml:space="preserve">[н] Конвенция о правах инвалидов (принята резолюцией 61/106 Генеральной Ассамблеи ООН 13.12.2006; ратифицирована Федеральным законом от 03.05.2012 № 46-ФЗ). — Текст : электронный // Организация Объединённых Наций. — URL: https://www.un.org/ru/documents/decl_conv/conventions/disability.shtml (дата обращения: 05.10.2026).</w:t>
      </w:r>
    </w:p>
    <w:p>
      <w:pPr>
        <w:pStyle w:val="Compact"/>
        <w:numPr>
          <w:ilvl w:val="0"/>
          <w:numId w:val="1017"/>
        </w:numPr>
      </w:pPr>
      <w:r>
        <w:t xml:space="preserve">[н] Committee on the Rights of Persons with Disabilities. General comment No. 1 (2014). Article 12: Equal recognition before the law. CRPD/C/GC/1. — Текст : электронный // United Nations Digital Library. — URL: https://documents.un.org/doc/undoc/gen/g14/031/20/pdf/g1403120.pdf (дата обращения: 05.10.2026).</w:t>
      </w:r>
    </w:p>
    <w:p>
      <w:pPr>
        <w:pStyle w:val="Compact"/>
        <w:numPr>
          <w:ilvl w:val="0"/>
          <w:numId w:val="1017"/>
        </w:numPr>
      </w:pPr>
      <w:r>
        <w:t xml:space="preserve">[н] Приказ Роструда от 02.02.2026 № 18 «Об утверждении формы проверочного листа (списка контрольных вопросов) для осуществления федерального государственного контроля (надзора) в сфере социального обслуживания» (зарег. в Минюсте России 13.02.2026 № 85322; опубликован на Официальном интернет-портале правовой информации 13.02.2026, номер опубликования 0001202602130013; вступил в силу 24.02.2026), вопросы 17, 64, 70, 73, 75. — Текст : электронный // Официальный интернет-портал правовой информации. — URL: http://publication.pravo.gov.ru/document/0001202602130013 ; https://pravo.ppt.ru/prikaz/rostrud/n-18-326901 ; https://www.consultant.ru/document/cons_doc_LAW_526542/ (дата обращения: 05.10.2026).</w:t>
      </w:r>
    </w:p>
    <w:p>
      <w:pPr>
        <w:pStyle w:val="Compact"/>
        <w:numPr>
          <w:ilvl w:val="0"/>
          <w:numId w:val="1017"/>
        </w:numPr>
      </w:pPr>
      <w:r>
        <w:t xml:space="preserve">[н] Агафонов И. Что изменится в жизни подопечных ПНИ с сентября. — Текст : электронный // Милосердие.ru. 20.06.2025. — URL: https://www.miloserdie.ru/news/novye-pravila-i-novye-vozmozhnosti-chto-izmenitsya-v-zhizni-podopechnyh-pni-s-sentyabrya/ (дата обращения: 05.10.2026).</w:t>
      </w:r>
    </w:p>
    <w:p>
      <w:pPr>
        <w:pStyle w:val="Compact"/>
        <w:numPr>
          <w:ilvl w:val="0"/>
          <w:numId w:val="1017"/>
        </w:numPr>
      </w:pPr>
      <w:r>
        <w:t xml:space="preserve">[н] Постановление Минтруда России от 25.12.2003 № 90 «Об утверждении методических рекомендаций по организации диетического (лечебного) питания в государственных (муниципальных) учреждениях социального обслуживания граждан пожилого возраста и инвалидов» (реквизиты по справке к [15] в системе «Гарант»; текст не анализировался).</w:t>
      </w:r>
    </w:p>
    <w:p>
      <w:pPr>
        <w:pStyle w:val="Compact"/>
        <w:numPr>
          <w:ilvl w:val="0"/>
          <w:numId w:val="1017"/>
        </w:numPr>
      </w:pPr>
      <w:r>
        <w:t xml:space="preserve">[н] Горелик С. Г. и др. Оценка нутритивного статуса и коррекция питания лиц пожилого возраста в учреждении социального обслуживания. — Текст : электронный // Современные проблемы здравоохранения и медицинской статистики. — 2020. — № 4. — URL: https://cyberleninka.ru/ (дата обращения: 05.10.2026).</w:t>
      </w:r>
    </w:p>
    <w:p>
      <w:pPr>
        <w:pStyle w:val="Compact"/>
        <w:numPr>
          <w:ilvl w:val="0"/>
          <w:numId w:val="1017"/>
        </w:numPr>
      </w:pPr>
      <w:r>
        <w:t xml:space="preserve">[н] МР 2.3.1.0253-21 «Нормы физиологических потребностей в энергии и пищевых веществах для различных групп населения Российской Федерации» (утв. Роспотребнадзором 22.07.2021). — Текст : электронный // Роспотребнадзор. — URL: https://www.rospotrebnadzor.ru/documents/details.php?ELEMENT_ID=18979 (дата обращения: 05.10.2026).</w:t>
      </w:r>
    </w:p>
    <w:p>
      <w:pPr>
        <w:pStyle w:val="Compact"/>
        <w:numPr>
          <w:ilvl w:val="0"/>
          <w:numId w:val="1017"/>
        </w:numPr>
      </w:pPr>
      <w:r>
        <w:t xml:space="preserve">[о] Постановление Правительства Свердловской области от 10.11.2022 № 765-ПП (нормы питания в организациях социального обслуживания). — Текст : электронный // Гарант.ру : информационно-правовой портал. — URL: https://base.garant.ru/405688359/ (дата обращения: 05.10.2026).</w:t>
      </w:r>
    </w:p>
    <w:p>
      <w:pPr>
        <w:pStyle w:val="Compact"/>
        <w:numPr>
          <w:ilvl w:val="0"/>
          <w:numId w:val="1017"/>
        </w:numPr>
      </w:pPr>
      <w:r>
        <w:t xml:space="preserve">[н] Постановление Правительства Красноярского края от 17.12.2014 № 607-п «Об утверждении норм питания в краевых учреждениях социального обслуживания» (ред. от 14.10.2021 № 730-п; изменения 2024–2025 гг. — постановления № 74-п и № 892-п). Текст воспроизведён на сайте КГБУ СО «КЦСОН „Тонус“» вместе со сведениями об организации питания учреждения. — Текст : электронный // ctonus.ru : [сайт]. — URL: https://ctonus.ru/f/normy_pitaniya.docx (дата обращения: 05.10.2026).</w:t>
      </w:r>
    </w:p>
    <w:p>
      <w:pPr>
        <w:pStyle w:val="Compact"/>
        <w:numPr>
          <w:ilvl w:val="0"/>
          <w:numId w:val="1017"/>
        </w:numPr>
      </w:pPr>
      <w:r>
        <w:t xml:space="preserve">[н] Приказ комитета по социальной защите населения Ленинградской области от 30.12.2021 № 04-58 «Об утверждении нормативов обеспечения мягким инвентарём при предоставлении социальных услуг и норм питания в организациях социального обслуживания Ленинградской области…» (приложение 3; последующие изменения не проверялись). — Текст : электронный // luga-pni.ru : [сайт]. — URL: https://luga-pni.ru/f/prikazom_komiteta_po_socialnoj_zashchite_naseleniya_leningradskoj_oblasti_no04_ot_30122021_goda_ob_utverzhdenii_normativov_o.pdf (дата обращения: 05.10.2026).</w:t>
      </w:r>
    </w:p>
    <w:p>
      <w:pPr>
        <w:pStyle w:val="Compact"/>
        <w:numPr>
          <w:ilvl w:val="0"/>
          <w:numId w:val="1017"/>
        </w:numPr>
      </w:pPr>
      <w:r>
        <w:t xml:space="preserve">[н] Приказ министерства социального развития Новосибирской области от 06.10.2014 № 1164 «Об утверждении норм питания в организациях социального обслуживания, находящихся в ведении Новосибирской области» (с изменениями на 25.05.2023, приказ № 769-НПА). — Текст : электронный // vencson.nso.ru : [сайт]. — URL: https://vencson.nso.ru/sites/vencson.nso.ru/wodby_files/files/document/2023/07/documents/ob_utverzhdenii_norm_pitaniya_v_organizaciyah_socialnogo_obsluzhivaniya_novosibirskoy_oblasti_s_izmene.pdf (дата обращения: 05.10.2026).</w:t>
      </w:r>
    </w:p>
    <w:p>
      <w:pPr>
        <w:pStyle w:val="Compact"/>
        <w:numPr>
          <w:ilvl w:val="0"/>
          <w:numId w:val="1017"/>
        </w:numPr>
      </w:pPr>
      <w:r>
        <w:t xml:space="preserve">[н] Положение об организации питания в государственном бюджетном учреждении «Сормовский дом-интернат для престарелых и инвалидов» (Нижний Новгород; дата утверждения на странице не указана). — Текст : электронный // soc52.ru : [сайт]. — URL: https://soc52.ru/sorm-di-documents/statement/item/447-statement-food (дата обращения: 05.10.2026).</w:t>
      </w:r>
    </w:p>
    <w:p>
      <w:pPr>
        <w:pStyle w:val="Compact"/>
        <w:numPr>
          <w:ilvl w:val="0"/>
          <w:numId w:val="1017"/>
        </w:numPr>
      </w:pPr>
      <w:r>
        <w:t xml:space="preserve">[о] Постановление Главного государственного санитарного врача Российской Федерации от 27.10.2020 № 32 «Об утверждении санитарно-эпидемиологических правил и норм СанПиН 2.3/2.4.3590-20 „Санитарно-эпидемиологические требования к организации общественного питания населения“» (первоначальная редакция; официальная публикация, номер опубликования 0001202011120001). — Текст : электронный // Официальный интернет-портал правовой информации. — URL: http://publication.pravo.gov.ru/Document/View/0001202011120001 (дата обращения: 05.10.2026).</w:t>
      </w:r>
    </w:p>
    <w:p>
      <w:pPr>
        <w:pStyle w:val="Compact"/>
        <w:numPr>
          <w:ilvl w:val="0"/>
          <w:numId w:val="1017"/>
        </w:numPr>
      </w:pPr>
      <w:r>
        <w:t xml:space="preserve">[о] Приказ Минздрава России от 05.08.2003 № 330 «О мерах по совершенствованию лечебного питания в лечебно-профилактических учреждениях Российской Федерации». — Текст : электронный // Гарант.ру : информационно-правовой портал. — URL: https://base.garant.ru/12133007/ (дата обращения: 05.10.2026).</w:t>
      </w:r>
    </w:p>
    <w:p>
      <w:pPr>
        <w:pStyle w:val="Compact"/>
        <w:numPr>
          <w:ilvl w:val="0"/>
          <w:numId w:val="1017"/>
        </w:numPr>
      </w:pPr>
      <w:r>
        <w:t xml:space="preserve">[о] Приказ Минздрава России от 21.06.2013 № 395н «Об утверждении норм лечебного питания». — Текст : электронный // Гарант.ру : информационно-правовой портал. — URL: https://base.garant.ru/70412098/ (дата обращения: 05.10.2026).</w:t>
      </w:r>
    </w:p>
    <w:p>
      <w:pPr>
        <w:pStyle w:val="Compact"/>
        <w:numPr>
          <w:ilvl w:val="0"/>
          <w:numId w:val="1017"/>
        </w:numPr>
      </w:pPr>
      <w:r>
        <w:t xml:space="preserve">[о] Приказ Минздрава России от 23.09.2020 № 1008н «Об утверждении порядка обеспечения пациентов лечебным питанием». — Текст : электронный // Гарант.ру : информационно-правовой портал. — URL: https://base.garant.ru/74703746/ (дата обращения: 05.10.2026).</w:t>
      </w:r>
    </w:p>
    <w:p>
      <w:pPr>
        <w:pStyle w:val="Compact"/>
        <w:numPr>
          <w:ilvl w:val="0"/>
          <w:numId w:val="1017"/>
        </w:numPr>
      </w:pPr>
      <w:r>
        <w:t xml:space="preserve">[н] Ткачёва О. Н., Тутельян В. А., Шестопалов А. Е. и др. Недостаточность питания (мальнутриция) у пациентов пожилого и старческого возраста. Клинические рекомендации. — Текст : электронный // Российский журнал гериатрической медицины. — 2021. — № 1. — С. 15–34. — DOI: 10.37586/2686-8636-1-2021-15-34.</w:t>
      </w:r>
    </w:p>
    <w:p>
      <w:pPr>
        <w:pStyle w:val="Compact"/>
        <w:numPr>
          <w:ilvl w:val="0"/>
          <w:numId w:val="1017"/>
        </w:numPr>
      </w:pPr>
      <w:r>
        <w:t xml:space="preserve">[о] Организация питания: страницы сайтов учреждений социального обслуживания Омской области. — Текст : электронный // ditavrich55.ru : [сайт]. — URL: http://www.ditavrich55.ru/pitanie ; https://pni55.ru/perechen-zapreshchennyh-produktov (дата обращения: 16.07.2026, по первой редакции обзора).</w:t>
      </w:r>
    </w:p>
    <w:p>
      <w:pPr>
        <w:pStyle w:val="Compact"/>
        <w:numPr>
          <w:ilvl w:val="0"/>
          <w:numId w:val="1017"/>
        </w:numPr>
      </w:pPr>
      <w:r>
        <w:t xml:space="preserve">[н] Федеральный закон от 05.04.2013 № 44-ФЗ «О контрактной системе в сфере закупок товаров, работ, услуг для обеспечения государственных и муниципальных нужд». — Текст : электронный // КонсультантПлюс : справочная правовая система. — URL: https://www.consultant.ru/document/cons_doc_LAW_144624/ (дата обращения: 05.10.2026).</w:t>
      </w:r>
    </w:p>
    <w:p>
      <w:pPr>
        <w:pStyle w:val="Compact"/>
        <w:numPr>
          <w:ilvl w:val="0"/>
          <w:numId w:val="1017"/>
        </w:numPr>
      </w:pPr>
      <w:r>
        <w:t xml:space="preserve">[н] Федеральный закон от 18.07.2011 № 223-ФЗ «О закупках товаров, работ, услуг отдельными видами юридических лиц». — Текст : электронный // КонсультантПлюс : справочная правовая система. — URL: https://www.consultant.ru/document/cons_doc_LAW_116964/ (дата обращения: 05.10.2026).</w:t>
      </w:r>
    </w:p>
    <w:p>
      <w:pPr>
        <w:pStyle w:val="Compact"/>
        <w:numPr>
          <w:ilvl w:val="0"/>
          <w:numId w:val="1017"/>
        </w:numPr>
      </w:pPr>
      <w:r>
        <w:t xml:space="preserve">[н] Письмо Минфина России от 29.12.2014 № 02-02-08/68298. — Текст : электронный // Гарант.ру : информационно-правовой портал. — URL: https://base.garant.ru/70853116/ (дата обращения: 05.10.2026).</w:t>
      </w:r>
    </w:p>
    <w:p>
      <w:pPr>
        <w:pStyle w:val="Compact"/>
        <w:numPr>
          <w:ilvl w:val="0"/>
          <w:numId w:val="1017"/>
        </w:numPr>
      </w:pPr>
      <w:r>
        <w:t xml:space="preserve">[н] Постановление Арбитражного суда Дальневосточного округа от 05.12.2025 № Ф03-3556/25 по делу № А73-20917/2024. — Текст : электронный // Гарант.ру : информационно-правовой портал. — URL: https://base.garant.ru/37266612/ ; https://www.garant.ru/files/6/0/2049606/postanovlenie_arbitragnogo_suda_dalnevostochnogo_okruga_ot_5_dekabrya_2025_g_n_f0.pdf (дата обращения: 05.10.2026).</w:t>
      </w:r>
    </w:p>
    <w:p>
      <w:pPr>
        <w:pStyle w:val="Compact"/>
        <w:numPr>
          <w:ilvl w:val="0"/>
          <w:numId w:val="1017"/>
        </w:numPr>
      </w:pPr>
      <w:r>
        <w:t xml:space="preserve">[н] Красавин Е. Верховный Суд: закупки по госзаданию автономные учреждения обязаны проводить по 44-ФЗ. Определение № 303-ЭС25-15393. — Текст : электронный // Блог pro-ability.ru. 25.02.2026. — URL: https://www.pro-ability.ru/tpost/sbdtgydex1-verhovnii-sud-zakupki-po-goszadaniyu-avt (дата обращения: 05.10.2026).</w:t>
      </w:r>
    </w:p>
    <w:p>
      <w:pPr>
        <w:pStyle w:val="Compact"/>
        <w:numPr>
          <w:ilvl w:val="0"/>
          <w:numId w:val="1017"/>
        </w:numPr>
      </w:pPr>
      <w:r>
        <w:t xml:space="preserve">[н] Определение судьи Верховного Суда РФ от 29.12.2025 № 303-ЭС25-15393 (об отсрочке уплаты государственной пошлины; дело № А73-20917/2024; в тексте определения номер дела указан как «А32-55513/2024», на странице базы и в определении от 28.01.2026 — А73-20917/2024). — Текст : электронный // СудАкт. — URL: https://sudact.ru/vsrf/doc/aZCIdQcDpC5v/ (дата обращения: 05.10.2026) ; Верховный Суд Российской Федерации : официальный сайт. — URL: https://vsrf.ru/lk/practice/stor_pdf_ec/2512972 (дата обращения: 07.10.2026).</w:t>
      </w:r>
    </w:p>
    <w:p>
      <w:pPr>
        <w:pStyle w:val="Compact"/>
        <w:numPr>
          <w:ilvl w:val="0"/>
          <w:numId w:val="1017"/>
        </w:numPr>
      </w:pPr>
      <w:r>
        <w:t xml:space="preserve">[н] Кулаков А. Обзор решений Верховного суда РФ по закупкам [в т. ч. определение ВС РФ от 28.01.2026 № 303-ЭС25-15393 по делу № А73-20917/2024]. — Текст : электронный // Аукционный вестник: всероссийский информационно-аналитический еженедельник. 30.01.2026. № 753. С. 4. — URL: https://www.avestnik.ru/pdf/2026/AV_753.pdf (дата обращения: 05.10.2026).</w:t>
      </w:r>
    </w:p>
    <w:p>
      <w:pPr>
        <w:pStyle w:val="Compact"/>
        <w:numPr>
          <w:ilvl w:val="0"/>
          <w:numId w:val="1017"/>
        </w:numPr>
      </w:pPr>
      <w:r>
        <w:t xml:space="preserve">[н] Определение судьи Верховного Суда Российской Федерации от 28.01.2026 № 303-ЭС25-15393 [об отказе в передаче кассационной жалобы краевого государственного специализированного автономного учреждения «Дальневосточная база авиационной охраны лесов» для рассмотрения в судебном заседании Судебной коллегии по экономическим спорам; дело № А73-20917/2024]. — Текст : электронный // Верховный Суд Российской Федерации : официальный сайт. — URL: https://vsrf.ru/lk/practice/stor_pdf_ec/2517490 (дата обращения: 07.10.2026).</w:t>
      </w:r>
    </w:p>
    <w:p>
      <w:pPr>
        <w:pStyle w:val="Compact"/>
        <w:numPr>
          <w:ilvl w:val="0"/>
          <w:numId w:val="1017"/>
        </w:numPr>
      </w:pPr>
      <w:r>
        <w:t xml:space="preserve">[н] Когда автономные учреждения не вправе контрактоваться по Закону № 223-ФЗ / ГАРАНТ.РУ; воспроизведено: Информационный портал закупок. 2026. — Текст : электронный // zakupki-portal.ru : [сайт]. — URL: https://www.zakupki-portal.ru/novosti/main-news/kogda-avtonomnye-uchrezhdeniya-ne-vprave-kontraktovat-sya-po-zakonu-223-fz/ (дата обращения: 05.10.2026).</w:t>
      </w:r>
    </w:p>
    <w:p>
      <w:pPr>
        <w:pStyle w:val="Compact"/>
        <w:numPr>
          <w:ilvl w:val="0"/>
          <w:numId w:val="1017"/>
        </w:numPr>
      </w:pPr>
      <w:r>
        <w:t xml:space="preserve">[н] Извещение № 0372200070825000244 «Поставка продуктов питания» (заказчик — СПб ГБСУСОН «ДСО „Тесовый берег“», ИНН 7827661874; опубл. 24.11.2025). — Текст : электронный // tenderguru.ru : [сайт]. — URL: https://www.tenderguru.ru/tender/90473908 (дата обращения: 05.10.2026).</w:t>
      </w:r>
    </w:p>
    <w:p>
      <w:pPr>
        <w:pStyle w:val="Compact"/>
        <w:numPr>
          <w:ilvl w:val="0"/>
          <w:numId w:val="1017"/>
        </w:numPr>
      </w:pPr>
      <w:r>
        <w:t xml:space="preserve">[о] Кодекс Российской Федерации об административных правонарушениях от 30.12.2001 № 195-ФЗ. Ст. 6.3, 6.6, 6.7. — Текст : электронный // КонсультантПлюс : справочная правовая система. — URL: https://www.consultant.ru/document/cons_doc_LAW_34661/ (дата обращения: 05.10.2026).</w:t>
      </w:r>
    </w:p>
    <w:p>
      <w:pPr>
        <w:pStyle w:val="Compact"/>
        <w:numPr>
          <w:ilvl w:val="0"/>
          <w:numId w:val="1017"/>
        </w:numPr>
      </w:pPr>
      <w:r>
        <w:t xml:space="preserve">[н] Новости прокуратуры: привлечение к ответственности по ст. 6.6 КоАП РФ руководителя социально-реабилитационного центра (2022). — Текст : электронный // Кашин.инфо. — URL: https://www.kashin.info/prokuratura-informiruet/novosti-prokuratury/9121 (дата обращения: 23.07.2026).</w:t>
      </w:r>
    </w:p>
    <w:p>
      <w:pPr>
        <w:pStyle w:val="Compact"/>
        <w:numPr>
          <w:ilvl w:val="0"/>
          <w:numId w:val="1017"/>
        </w:numPr>
      </w:pPr>
      <w:r>
        <w:t xml:space="preserve">[н] Постановление Верховного Суда РФ от 21.02.2019 № 11-АД19-4. — Текст : электронный // Гарант.ру : информационно-правовой портал. — URL: https://www.garant.ru/products/ipo/prime/doc/72095418/ (дата обращения: 05.10.2026).</w:t>
      </w:r>
    </w:p>
    <w:p>
      <w:pPr>
        <w:pStyle w:val="Compact"/>
        <w:numPr>
          <w:ilvl w:val="0"/>
          <w:numId w:val="1017"/>
        </w:numPr>
      </w:pPr>
      <w:r>
        <w:t xml:space="preserve">[н] ФАС раскрыла картель на торгах на поставку социально значимых продуктов. — Текст : электронный // Российская газета. 25.07.2024. — URL: https://rg.ru/2024/07/25/fas-raskryla-kartel-na-torgah-na-postavku-socialno-znachimyh-produktov.html (дата обращения: 23.07.2026).</w:t>
      </w:r>
    </w:p>
    <w:p>
      <w:pPr>
        <w:pStyle w:val="Compact"/>
        <w:numPr>
          <w:ilvl w:val="0"/>
          <w:numId w:val="1017"/>
        </w:numPr>
      </w:pPr>
      <w:r>
        <w:t xml:space="preserve">[н] Челябинское УФАС: картель на 27 тендерах школьного питания. — Текст : электронный // Про-Госзаказ. — 2025. — URL: https://pro-goszakaz.ru/news/116068 (дата обращения: 05.10.2026).</w:t>
      </w:r>
    </w:p>
    <w:p>
      <w:pPr>
        <w:pStyle w:val="Compact"/>
        <w:numPr>
          <w:ilvl w:val="0"/>
          <w:numId w:val="1017"/>
        </w:numPr>
      </w:pPr>
      <w:r>
        <w:t xml:space="preserve">[о] Приказ Департамента труда и социальной защиты населения города Москвы от 22.03.2021 № 228 «Об утверждении норм питания получателей социальных услуг в государственных организациях социального обслуживания города Москвы» (вступает в силу с 01.04.2021; открытая часть текста: п. 1–2.1). — Текст : электронный // Гарант.ру : информационно-правовой портал. — URL: https://base.garant.ru/405012407/ (дата обращения: 05.10.2026).</w:t>
      </w:r>
    </w:p>
    <w:p>
      <w:pPr>
        <w:pStyle w:val="Compact"/>
        <w:numPr>
          <w:ilvl w:val="0"/>
          <w:numId w:val="1017"/>
        </w:numPr>
      </w:pPr>
      <w:r>
        <w:t xml:space="preserve">[н] Постановление Правительства Нижегородской области от 30.08.2019 № 617 «О внесении изменения в нормы питания в организациях социального обслуживания, находящихся в ведении Нижегородской области, утвержденные постановлением Правительства Нижегородской области от 20 октября 2014 г. № 709» (вступило в силу 01.01.2020). — Текст : электронный // nn-gov.ru : [сайт]. — URL: https://nn-gov.ru/doc/123332 (дата обращения: 05.10.2026).</w:t>
      </w:r>
    </w:p>
    <w:p>
      <w:pPr>
        <w:pStyle w:val="Compact"/>
        <w:numPr>
          <w:ilvl w:val="0"/>
          <w:numId w:val="1017"/>
        </w:numPr>
      </w:pPr>
      <w:r>
        <w:t xml:space="preserve">[н] Постановление Правительства Ханты-Мансийского автономного округа — Югры от 22.08.2014 № 306-п «О нормах питания…» (в ред. постановления от 06.09.2014 № 327-п; действующая редакция приложения 1 — см. постановление № 231-п в списке источников). — Текст : электронный // lawmix.ru : [сайт]. — URL: https://lawmix.ru/zakonodatelstvo/1941538 (дата обращения: 05.10.2026).</w:t>
      </w:r>
    </w:p>
    <w:p>
      <w:pPr>
        <w:pStyle w:val="Compact"/>
        <w:numPr>
          <w:ilvl w:val="0"/>
          <w:numId w:val="1017"/>
        </w:numPr>
      </w:pPr>
      <w:r>
        <w:t xml:space="preserve">[н] Постановление Правительства Санкт-Петербурга от 19.12.2019 № 929 «О внесении изменения в постановление Правительства Санкт-Петербурга от 29.12.2014 № 1284». — Текст : электронный // Гарант.ру : информационно-правовой портал. — URL: https://www.garant.ru/hotlaw/peterburg/1318583/ (дата обращения: 05.10.2026).</w:t>
      </w:r>
    </w:p>
    <w:p>
      <w:pPr>
        <w:pStyle w:val="Compact"/>
        <w:numPr>
          <w:ilvl w:val="0"/>
          <w:numId w:val="1017"/>
        </w:numPr>
      </w:pPr>
      <w:r>
        <w:t xml:space="preserve">[н] Постановление Правительства Санкт-Петербурга от 29.12.2014 № 1283 «Об утверждении порядков предоставления социальных услуг поставщиками социальных услуг в Санкт-Петербурге». — Текст : электронный // Гарант.ру : информационно-правовой портал. — URL: https://base.garant.ru/22921910/ (дата обращения: 05.10.2026).</w:t>
      </w:r>
    </w:p>
    <w:p>
      <w:pPr>
        <w:pStyle w:val="Compact"/>
        <w:numPr>
          <w:ilvl w:val="0"/>
          <w:numId w:val="1017"/>
        </w:numPr>
      </w:pPr>
      <w:r>
        <w:t xml:space="preserve">[н] Распоряжение Комитета по социальной политике Санкт-Петербурга от 13.12.2024 № 1366-р «Об утверждении тарифов на социальные услуги, предоставляемые поставщиками социальных услуг в Санкт-Петербурге, на 2025 год». — Текст : электронный // Гарант.ру : информационно-правовой портал. — URL: https://base.garant.ru/411120324/ ; официальная публикация (номер 7801202412170003): http://publication.pravo.gov.ru/Document/View/7801202412170003 (дата обращения: 05.10.2026).</w:t>
      </w:r>
    </w:p>
    <w:p>
      <w:pPr>
        <w:pStyle w:val="Compact"/>
        <w:numPr>
          <w:ilvl w:val="0"/>
          <w:numId w:val="1017"/>
        </w:numPr>
      </w:pPr>
      <w:r>
        <w:t xml:space="preserve">[н] Распоряжение Комитета по социальной политике Санкт-Петербурга от 15.12.2025 № 1155-р «Об утверждении тарифов на социальные услуги, предоставляемые поставщиками социальных услуг в Санкт-Петербурге, на 2026 год» (опубликовано в виде графического образа; значения прочитаны распознаванием текста и сверены визуально). — Текст : электронный // Официальный интернет-портал правовой информации. — URL: http://publication.pravo.gov.ru/document/7801202512190004 (дата обращения: 05.10.2026).</w:t>
      </w:r>
    </w:p>
    <w:p>
      <w:pPr>
        <w:pStyle w:val="Compact"/>
        <w:numPr>
          <w:ilvl w:val="0"/>
          <w:numId w:val="1017"/>
        </w:numPr>
      </w:pPr>
      <w:r>
        <w:t xml:space="preserve">[н] Постановление Правительства Санкт-Петербурга от 23.07.2009 № 873 «О мерах по реализации Закона Санкт-Петербурга „О социальном питании в Санкт-Петербурге“», п. 7 (в ред. постановления от 21.11.2013 № 889) [копия текста на сайте образовательного учреждения]. — Текст : электронный // school537.spb.ru : [сайт]. — URL: https://school537.spb.ru/wp-content/uploads/2025/12/o-merakh-po-realizatsii-zakona-sankt_peterburga-</w:t>
      </w:r>
      <w:r>
        <w:rPr>
          <w:i/>
          <w:iCs/>
        </w:rPr>
        <w:t xml:space="preserve">o-sotsialnom-pitanii-v-sankt_peterburge</w:t>
      </w:r>
      <w:r>
        <w:t xml:space="preserve">-.pdf (дата обращения: 05.10.2026).</w:t>
      </w:r>
    </w:p>
    <w:p>
      <w:pPr>
        <w:pStyle w:val="Compact"/>
        <w:numPr>
          <w:ilvl w:val="0"/>
          <w:numId w:val="1017"/>
        </w:numPr>
      </w:pPr>
      <w:r>
        <w:t xml:space="preserve">[н] Распоряжение Комитета по экономической политике и стратегическому планированию Санкт-Петербурга от 28.05.2024 № 43-р «Об утверждении нормативов расходов бюджета Санкт-Петербурга на выполнение функций находящихся в ведении исполнительных органов государственной власти Санкт-Петербурга государственных учреждений, входящих в системы здравоохранения, образования, отдыха и оздоровления детей и молодежи, социального обслуживания населения, по социальному питанию на 2025 год», приложение 3 [текст справочной системы; официальная публикация не сверена; снимок —</w:t>
      </w:r>
      <w:r>
        <w:t xml:space="preserve"> </w:t>
      </w:r>
      <w:r>
        <w:rPr>
          <w:rStyle w:val="VerbatimChar"/>
        </w:rPr>
        <w:t xml:space="preserve">raw/sources/spb-normativy-socpitanie-2025-43-r/</w:t>
      </w:r>
      <w:r>
        <w:t xml:space="preserve">]. — Текст : электронный // Гарант.ру : информационно-правовой портал. — URL: https://base.garant.ru/409097840/3e22e51c74db8e0b182fad67b502e640/ (дата обращения: 14.10.2026).</w:t>
      </w:r>
    </w:p>
    <w:p>
      <w:pPr>
        <w:pStyle w:val="Compact"/>
        <w:numPr>
          <w:ilvl w:val="0"/>
          <w:numId w:val="1017"/>
        </w:numPr>
      </w:pPr>
      <w:r>
        <w:t xml:space="preserve">[о] Ежегодный доклад Уполномоченного по правам ребёнка в Санкт-Петербурге за 2024 год. — Текст : электронный // spbdeti.org : [сайт]. — URL: https://spbdeti.org/upload/iblock/357/f10ncjwqcpqic00z1kiskc8zw7jy26ow/ZAKS_2025.pdf (дата обращения: 16.07.2026, по первой редакции обзора).</w:t>
      </w:r>
    </w:p>
    <w:p>
      <w:pPr>
        <w:pStyle w:val="Compact"/>
        <w:numPr>
          <w:ilvl w:val="0"/>
          <w:numId w:val="1017"/>
        </w:numPr>
      </w:pPr>
      <w:r>
        <w:t xml:space="preserve">[н] Приказ Департамента социальной защиты населения города Москвы от 24.12.2014 № 1068 «Об утверждении Норм питания получателей социальных услуг в стационарной форме социального обслуживания в государственных организациях социального обслуживания города Москвы» (по цитированию в: Условия жизни в ПНИ / Правовой навигатор фонда «Обнажённые сердца»). — Текст : электронный // navigator.osoboepravo.ru : [сайт]. — URL: https://navigator.osoboepravo.ru/explanation/417.html (дата обращения: 05.10.2026).</w:t>
      </w:r>
    </w:p>
    <w:p>
      <w:pPr>
        <w:pStyle w:val="Compact"/>
        <w:numPr>
          <w:ilvl w:val="0"/>
          <w:numId w:val="1017"/>
        </w:numPr>
      </w:pPr>
      <w:r>
        <w:t xml:space="preserve">[н] Приказ Департамента социальной защиты населения города Москвы от 24.12.2014 № 1068 «Об утверждении Норм питания получателей социальных услуг в стационарной форме социального обслуживания в государственных организациях социального обслуживания города Москвы» (текст по КонсультантПлюс, дата сохранения 03.05.2015; размещён на сайте ГБУ «Геронтологический центр „Юго-Западный“»). — Текст : электронный // pvt31.ru : [сайт]. — URL: https://pvt31.ru/files/fload/NPA/prikaz_departamenta_socialnoy_zashchity_naseleniya_goroda_moskvy_ot_24_dekabrya_2014_g._no_1068_.pdf (дата обращения: 05.10.2026).</w:t>
      </w:r>
    </w:p>
    <w:p>
      <w:pPr>
        <w:pStyle w:val="Compact"/>
        <w:numPr>
          <w:ilvl w:val="0"/>
          <w:numId w:val="1017"/>
        </w:numPr>
      </w:pPr>
      <w:r>
        <w:t xml:space="preserve">[о] Приказ Министерства социальной политики Нижегородской области от 21.04.2022 № 214; постановление Правительства Нижегородской области от 20.10.2014 № 709 (по первой редакции обзора [79]). — Текст : электронный // Гарант.ру : информационно-правовой портал. — URL: https://base.garant.ru/404606671/ (дата обращения: 05.10.2026).</w:t>
      </w:r>
    </w:p>
    <w:p>
      <w:pPr>
        <w:pStyle w:val="Compact"/>
        <w:numPr>
          <w:ilvl w:val="0"/>
          <w:numId w:val="1017"/>
        </w:numPr>
      </w:pPr>
      <w:r>
        <w:t xml:space="preserve">[н] ГБУ «Балахнинский дом-интернат для престарелых и инвалидов». Наши сотрудники приняли участие в семинаре «Вариативное питание», который прошёл на базе ГБУ «ДСО „Борский“». 09.08.2026 [сообщение учреждения-участника; на сайтах ДСО «Борский» и АНО «Служба защиты прав» сообщения не найдено]. — Текст : электронный // Балахнинский дом-интернат : [сайт]. — URL: https://xn—-9sbbfiy7e.xn–p1ai/novosti/1554-nashi-sotrudniki-prinyali-uchastie-v-seminare-variativnoe-pitanie-kotoryj-proshjol-na-baze-gbu-dso-borskij (дата обращения: 14.10.2026).</w:t>
      </w:r>
    </w:p>
    <w:p>
      <w:pPr>
        <w:pStyle w:val="Compact"/>
        <w:numPr>
          <w:ilvl w:val="0"/>
          <w:numId w:val="1017"/>
        </w:numPr>
      </w:pPr>
      <w:r>
        <w:t xml:space="preserve">[н] Положение об организации питания / ГБУ «Чкаловский дом-интернат для престарелых и инвалидов» (Нижегородская область; дата утверждения на странице не указана). — Текст : электронный // chk-di.soc52.ru : [сайт]. — URL: http://chk-di.soc52.ru/chk-di-documents/statement/3786-statement-nutrition (дата обращения: 05.10.2026).</w:t>
      </w:r>
    </w:p>
    <w:p>
      <w:pPr>
        <w:pStyle w:val="Compact"/>
        <w:numPr>
          <w:ilvl w:val="0"/>
          <w:numId w:val="1017"/>
        </w:numPr>
      </w:pPr>
      <w:r>
        <w:t xml:space="preserve">[о] Приказ от 11.11.2014 № 171-п (нормы питания в организациях социального обслуживания Омской области). — Текст : электронный // Гарант.ру : информационно-правовой портал. — URL: https://base.garant.ru/15588873/ (дата обращения: 05.10.2026).</w:t>
      </w:r>
    </w:p>
    <w:p>
      <w:pPr>
        <w:pStyle w:val="Compact"/>
        <w:numPr>
          <w:ilvl w:val="0"/>
          <w:numId w:val="1017"/>
        </w:numPr>
      </w:pPr>
      <w:r>
        <w:t xml:space="preserve">[о] Приказ Комитета по социальной защите населения Псковской области от 14.07.2020 № 206 (нормы питания). — Текст : электронный // FAOLEX. — URL: https://faolex.fao.org/docs/pdf/rus203529.pdf (дата обращения: 05.10.2026).</w:t>
      </w:r>
    </w:p>
    <w:p>
      <w:pPr>
        <w:pStyle w:val="Compact"/>
        <w:numPr>
          <w:ilvl w:val="0"/>
          <w:numId w:val="1017"/>
        </w:numPr>
      </w:pPr>
      <w:r>
        <w:t xml:space="preserve">[н] Приказ Главного государственного управления социальной защиты населения Псковской области от 07.11.2014 № 340 : справочная информация (отметка: «Приказом Комитета по социальной защите Псковской области от 14 июля 2020 г. N 206 настоящий документ признан утратившим силу с 3 августа 2020 г.»). — Текст : электронный // Гарант.ру : информационно-правовой портал. — URL: https://base.garant.ru/16751623/ (дата обращения: 06.10.2026).</w:t>
      </w:r>
    </w:p>
    <w:p>
      <w:pPr>
        <w:pStyle w:val="Compact"/>
        <w:numPr>
          <w:ilvl w:val="0"/>
          <w:numId w:val="1017"/>
        </w:numPr>
      </w:pPr>
      <w:r>
        <w:t xml:space="preserve">[н] Постановления Правительства Красноярского края от 06.02.2024 № 74-п (вступает в силу на следующий день после официального опубликования; опубликовано на pravo.gov.ru 12.02.2024, № 2400202402120004; признаёт утратившим силу раздел 9 норм) и от 14.10.2025 № 892-п (вступает в силу 01.01.2026; опубликовано на pravo.gov.ru 17.10.2025, № 2400202510170023; меняет наименования разделов 1, 2, 3, 5, 6, 7, 10 и одно число в таблице раздела 3) «О внесении изменений в постановление Правительства Красноярского края от 17.12.2014 № 607-п…» (официальные тексты: http://publication.pravo.gov.ru/file/pdf?eoNumber=2400202402120004 ; http://publication.pravo.gov.ru/file/pdf?eoNumber=2400202510170023); приложение к постановлению № 607-п в публичной версии ГАРАНТ (с изменениями от 30.10.2015 и 29.11.2016; разделы 1 и 2). — Текст : электронный // Официальный интернет-портал правовой информации. — URL: https://base.garant.ru/408512695/ ; https://base.garant.ru/412848299/ ; https://base.garant.ru/29905144/53f89421bbdaf741eb2d1ecc4ddb4c33/ (дата обращения: 05.10.2026).</w:t>
      </w:r>
    </w:p>
    <w:p>
      <w:pPr>
        <w:pStyle w:val="Compact"/>
        <w:numPr>
          <w:ilvl w:val="0"/>
          <w:numId w:val="1017"/>
        </w:numPr>
      </w:pPr>
      <w:r>
        <w:t xml:space="preserve">[н] Приказ комитета по социальной защите населения Ленинградской области от 04.08.2025 № 04-81 «О внесении изменений в приказ комитета по социальной защите населения Ленинградской области от 30 декабря 2021 года № 04-58…» (опубликован на pravo.gov.ru 06.08.2025, № 4701202508060002; официальный текст, 15 с., прочитан: изменены приложения 2, 4 и 6, приложение 3 не затронуто). — Текст : электронный // Официальный интернет-портал правовой информации. — URL: http://publication.pravo.gov.ru/document/4701202508060002 ; http://publication.pravo.gov.ru/file/pdf?eoNumber=4701202508060002 (дата обращения: 05.10.2026).</w:t>
      </w:r>
    </w:p>
    <w:p>
      <w:pPr>
        <w:pStyle w:val="Compact"/>
        <w:numPr>
          <w:ilvl w:val="0"/>
          <w:numId w:val="1017"/>
        </w:numPr>
      </w:pPr>
      <w:r>
        <w:t xml:space="preserve">[н] Постановление Правительства Ханты-Мансийского автономного округа — Югры от 22.08.2014 № 306-п «О нормах питания в организациях социального обслуживания Ханты-Мансийского автономного округа — Югры» (с изменениями от 06.09.2014 № 327-п, 27.03.2015 № 85-п, 30.12.2016 № 569-п, 09.06.2017 № 231-п, 01.10.2021 № 406-п, 12.08.2024 № 306-п); приложение 1 «Нормы питания получателей социальных услуг в стационарной форме…» в ред. постановления от 09.06.2017 № 231-п (публичная версия ГАРАНТ; значения строк СБКС и витаминно-минеральных комплексов в публичной версии не отображаются). — Текст : электронный // Гарант.ру : информационно-правовой портал. — URL: https://base.garant.ru/18936377/ ; https://base.garant.ru/18936377/53f89421bbdaf741eb2d1ecc4ddb4c33/ (дата обращения: 05.10.2026).</w:t>
      </w:r>
    </w:p>
    <w:p>
      <w:pPr>
        <w:pStyle w:val="Compact"/>
        <w:numPr>
          <w:ilvl w:val="0"/>
          <w:numId w:val="1017"/>
        </w:numPr>
      </w:pPr>
      <w:r>
        <w:t xml:space="preserve">[о] Отчёт о результатах контрольного мероприятия по организации питания в государственном автономном учреждении здравоохранения «Республиканская клиническая психиатрическая больница» / Счётная палата Республики Татарстан. 2025. — Текст : электронный // sprt.tatar : [сайт]. — URL: https://sprt.tatar/files/Otchet_Psih_2025.pdf (дата обращения: 16.07.2026, по первой редакции обзора).</w:t>
      </w:r>
    </w:p>
    <w:p>
      <w:pPr>
        <w:pStyle w:val="Compact"/>
        <w:numPr>
          <w:ilvl w:val="0"/>
          <w:numId w:val="1017"/>
        </w:numPr>
      </w:pPr>
      <w:r>
        <w:t xml:space="preserve">[н] СПб ГАСУСОН «ДСО „Серафимовский“» (ранее СПб ГАСУ СО «ПНИ № 9»). Информация об организации социального питания в СПб ГАСУ СО «ПНИ № 9» на 2022 год. — Текст : электронный // sdso-spb.ru : [сайт]. — URL: https://sdso-spb.ru/wp-content/uploads/sfv/docs/a08dfea89605-Информация-об-организации-социального-питания-СПБ-ГАСУ-СО-ПНИ-9-на-2022-год.pdf (дата обращения: 05.10.2026).</w:t>
      </w:r>
    </w:p>
    <w:p>
      <w:pPr>
        <w:pStyle w:val="Compact"/>
        <w:numPr>
          <w:ilvl w:val="0"/>
          <w:numId w:val="1017"/>
        </w:numPr>
      </w:pPr>
      <w:r>
        <w:t xml:space="preserve">[н] Чистяков Е. В., директор СПб ГАСУСОН «ДСО „Серафимовский“». Подтверждение автора доклада о том, что питание жителей учреждения организовано привлечённым организатором (аутсорсинг) (личное сообщение, 05.10.2026; конфликт интересов: автор — руководитель учреждения).</w:t>
      </w:r>
    </w:p>
    <w:p>
      <w:pPr>
        <w:pStyle w:val="Compact"/>
        <w:numPr>
          <w:ilvl w:val="0"/>
          <w:numId w:val="1017"/>
        </w:numPr>
      </w:pPr>
      <w:r>
        <w:t xml:space="preserve">[н] Закупки СПб ГАСУСОН «ДСО „Серафимовский“» «Оказание услуг по организации питания»: конкурс, извещение № 32616197209 (показ 10.07–27.07.2026; начальная цена 92 110 941,90 руб.; период оказания услуг — август — декабрь 2026 г.) и закупка у единственного поставщика, извещение № 32616171821 (02.07.2026; 591 326,10 руб.; к извещению приложены цикличные меню — «приложение № 2, ч. 1 ЦМ ОВД», «ч. 2 ЦМ ИП», «ч. 3 ЦМ ОВД2», «ч. 4 ЦМ лето») [карточки агрегатора закупок; Единая информационная система с бокса недоступна, извещения по ней не сверялись]. — Текст : электронный // orenburg.bt.su : [сайт]. — URL: https://orenburg.bt.su/tender/336737354.html ; https://orenburg.bt.su/tender/336248763.html (дата обращения: 05.10.2026; перечень документации и протоколов по извещению № 32616197209 — 07.10.2026).</w:t>
      </w:r>
    </w:p>
    <w:p>
      <w:pPr>
        <w:pStyle w:val="Compact"/>
        <w:numPr>
          <w:ilvl w:val="0"/>
          <w:numId w:val="1017"/>
        </w:numPr>
      </w:pPr>
      <w:r>
        <w:t xml:space="preserve">[н] Закупки СПб ГАСУСОН «ДСО „Серафимовский“» (ИНН 7807022277) по 223-ФЗ, ОКПД2 56.29.19.000 «Услуги по обеспечению питанием»: «Оказание услуг по организации питания в 2026 году» (извещение № 32515363453; договор № 32515363453-01 от 02.12.2025, исполнитель — ООО «АгроФуд», 219 945 788 руб.); «…в июле 2026 года» (извещение № 32616169674 от 01.07.2026; 18 663 001,30 руб.; 22 165, 496 и 6 820 человеко-дней по трём позициям); серия закупок у единственного поставщика по 591 326 руб. (24.06–02.07.2026); «…в августе — декабре 2026 года» (извещение № 32616197209; 109 395, 2 448 и 33 660 человеко-дней по трём позициям; договор № 32616197209-01 от 17.08.2026, исполнитель — ООО «Мастерская Гурмана»). Карточки агрегатора закупок по данным ЕИС; номера и исполнители договоров 2025 и 2026 гг. взяты из реестра договоров ЕИС, который с бокса автора недоступен; агрегаторы эти договоры не показывают, сверка не проведена. — Текст : электронный // zakupkipro.com : [сайт]. — URL: https://zakupkipro.com/zakazchik/7807022277/ ; https://zakupkipro.com/zakupka/32616169674/ ; https://zakupkipro.com/zakupka/32616197209/ ; ЕИС: https://zakupki.gov.ru/ (дата обращения: 05.10.2026; карточка № 32616197209 — 07.10.2026, ЕИС с бокса недоступна и 07.10.2026).</w:t>
      </w:r>
    </w:p>
    <w:p>
      <w:pPr>
        <w:pStyle w:val="Compact"/>
        <w:numPr>
          <w:ilvl w:val="0"/>
          <w:numId w:val="1017"/>
        </w:numPr>
      </w:pPr>
      <w:r>
        <w:t xml:space="preserve">[н] Закупки государственных бюджетных учреждений социального обслуживания Самарской области «Оказание услуг по приготовлению питания по вариативному меню…» по 44-ФЗ (открытые конкурсы в электронной форме; ОКПД2 56.29.20.190; единица — койко-день): Тольяттинский дом-интернат для престарелых, инвалидов (извещение № 0142200001325020012 от 26.08.2025; 18 438 795,48 руб.; 502,31 руб. за койко-день); Кошкинский дом-интернат для престарелых, инвалидов — на 2026 г. (№ 0142200001325020877 от 09.09.2025; 15 437 374,12 руб.; 754,81 руб.), на первое полугодие 2027 г. (№ 0142200001326016564 от 21.08.2026; 16 987 438,02 руб.; 20 118 койко-дней по 844,39 руб.) и на второе полугодие 2027 г. (показ 28.08–14.09.2026; 17 269 464,28 руб.); Отрадненский дом-интернат для престарелых, инвалидов на 2027 г. (№ 0142200001326016025 от 12.08.2026; 12 027 024,75 руб.; 13 975 койко-дней по 860,61 руб.); Чапаевский дом-интернат для престарелых, инвалидов (№ 0142200001326016110; 12 597 084,15 руб.; 818,79 руб.); ДСО «Самарский» (№ 0142200001326016190; 11 921 555,20 руб.); ДСО «Алексеевский» (№ 0142200001326016350 от 18.08.2026; 6 463 386,03 руб.; 715,57 руб.; связанное № 0142200001326016349 — те же НМЦК и цена); Самарский областной геронтологический центр (№ 0142200001326016552 от 21.08.2026; 16 348 592,28 руб.; 582,36 руб.; внесено 13.10.2026); Потаповский дом-интернат, предназначенный для граждан, имеющих психические расстройства, — на 2026 г. (№ 0142200001325018932 и № 0142200001325018933 от 11.08.2025; 17 085 981,60 и 17 400 482,60 руб.; 571,82 руб.; победитель — ООО «Континент-Кулинария») и на 2027 г. (№ 0142200001326016566 и № 0142200001326016567 от 21.08.2026; 18 790 798,19 и 18 796 957,29 руб.; 615,91 руб.; внесено 14.10.2026). Дополнительно 14.10.2026: геронтологический центр, лот 2 (№ 0142200001325022202 от 01.10.2025; 15 749 111,88 руб.; 526,92 руб.; контракт № 101-26 от 10.11.2025 с ООО «Континент-Кулинария», дополнительные соглашения 1–4 — по названиям файлов) и лот 2 (№ 0142200001326016553 от 21.08.2026 — те же НМЦК и цена, что у лота 1); Тольяттинский дом-интернат — извещения 2026 г. № 0142200001326016068 (19 494 309,12 руб.) и № 0142200001326016453 (19 125 662,40 руб.), 563,68 руб.; страница побед ООО «Континент-Кулинария» (ИНН 6315636626) на агрегаторе bbnt.ru. Отдельно (не в предмете, а в имени файла документации): ДСО «Сызранский» (№ 0142200001326016098 от 13.08.2026; 10 823 535,63 руб.; 570,23 руб.; связанное № 0142200001326016175; файл «Примерное вариативное меню на 2027.xlsx») [карточки агрегаторов закупок по данным ЕИС; ЕИС с бокса недоступна, документация не прочитана; снимки —</w:t>
      </w:r>
      <w:r>
        <w:t xml:space="preserve"> </w:t>
      </w:r>
      <w:r>
        <w:rPr>
          <w:rStyle w:val="VerbatimChar"/>
        </w:rPr>
        <w:t xml:space="preserve">raw/sources/samara-variativnoe-menu-zakupki/</w:t>
      </w:r>
      <w:r>
        <w:t xml:space="preserve">]. — Текст : электронный // poisktenderov.ru ; bicotender.ru ; samara.bt.su ; tendermedia.ru ; kpshka.ru ; expertcentre.org : [сайты]. — URL: https://poisktenderov.ru/item/0142200001326016564/ ; https://poisktenderov.ru/item/0142200001325020877/ ; https://poisktenderov.ru/item/0142200001325020012/ ; https://poisktenderov.ru/item/0142200001326016350/ ; https://poisktenderov.ru/item/0142200001326016552/ ; https://poisktenderov.ru/item/0142200001326016098/ ; https://samara.bt.su/tender/338828190.html ; https://samara.bt.su/tender/339730731.html ; https://tendermedia.ru/lot/show/61650588 ; https://kpshka.ru/eis/tender-0142200001326016110 ; https://expertcentre.org/purchase/6a7f21bb6d4875be4f91f412 ; https://poisktenderov.ru/item/0142200001325018932/ ; https://poisktenderov.ru/item/0142200001326016566/ ; https://poisktenderov.ru/item/0142200001325022202/ ; https://poisktenderov.ru/item/0142200001326016068/ ; https://bbnt.ru/company-tenderwins/1606709 (дата обращения: 08.10.2026; дополнения: 13.10.2026, 14.10.2026).</w:t>
      </w:r>
    </w:p>
    <w:p>
      <w:pPr>
        <w:pStyle w:val="Compact"/>
        <w:numPr>
          <w:ilvl w:val="0"/>
          <w:numId w:val="1017"/>
        </w:numPr>
      </w:pPr>
      <w:r>
        <w:t xml:space="preserve">[н] Wheeler M., Abbey K. L., Capra S. M. Choice on the menu: Increasing meal choice for people living in residential aged care, a pilot study. — Текст : электронный // Journal of Human Nutrition and Dietetics. — 2025. — Vol. 38, № 1. — e13401. — DOI: 10.1111/jhn.13401.</w:t>
      </w:r>
    </w:p>
    <w:p>
      <w:pPr>
        <w:pStyle w:val="Compact"/>
        <w:numPr>
          <w:ilvl w:val="0"/>
          <w:numId w:val="1017"/>
        </w:numPr>
      </w:pPr>
      <w:r>
        <w:t xml:space="preserve">[н] ГБУ СО «Кошкинский дом-интернат для престарелых, инвалидов». Основные виды социальных услуг [раздел «Качество горячего питания» в отчётах за 2017 и 2018 гг.] ; Пансионату 10 лет [недатированная статья]. — Текст : электронный // koshpvt.ru : [сайт]. — URL: https://koshpvt.ru/uslugi/10-uslugi ; https://koshpvt.ru/component/content/article/2-uncategorised/41-pansionatu-10-let (дата обращения: 08.10.2026).</w:t>
      </w:r>
    </w:p>
    <w:p>
      <w:pPr>
        <w:pStyle w:val="Compact"/>
        <w:numPr>
          <w:ilvl w:val="0"/>
          <w:numId w:val="1017"/>
        </w:numPr>
      </w:pPr>
      <w:r>
        <w:t xml:space="preserve">[н] В Новосибирской области начали применять ИИ для помощи пенсионерам в стационарах. 28.09.2026. — Текст : электронный // ТАСС : информационное агентство. — URL: https://tass.ru/obschestvo/28157251 (дата обращения: 09.10.2026) [по сообщению СМИ; официальный сайт правительства Новосибирской области из среды подготовки доклада не открылся].</w:t>
      </w:r>
    </w:p>
    <w:p>
      <w:pPr>
        <w:pStyle w:val="Compact"/>
        <w:numPr>
          <w:ilvl w:val="0"/>
          <w:numId w:val="1017"/>
        </w:numPr>
      </w:pPr>
      <w:r>
        <w:t xml:space="preserve">[н] В Волгоградской области модернизируют инфраструктуру социального питания / Комитет социальной защиты населения Волгоградской области ; Администрация Волгоградской области. 06.10.2026. — Текст : электронный // Комитет социальной защиты населения Волгоградской области : [сайт]. — URL: https://uszn.volgograd.ru/current-activity/cooperation/news/586794/ ; https://www.volgograd.ru/news/586793/ [официальные сайты из среды подготовки доклада не открылись; текст сверен по копиям агрегатора с указанием официального источника: https://volgograd.bezformata.com/listnews/volgogradskoy/164478897/ ; https://volgograd.bezformata.com/listnews/volgogradskoy/164480574/; снимок без персональных данных —</w:t>
      </w:r>
      <w:r>
        <w:t xml:space="preserve"> </w:t>
      </w:r>
      <w:r>
        <w:rPr>
          <w:rStyle w:val="VerbatimChar"/>
        </w:rPr>
        <w:t xml:space="preserve">raw/sources/gossektor-obzor-2026-09-28-10-09/</w:t>
      </w:r>
      <w:r>
        <w:t xml:space="preserve">] (дата обращения: 09.10.2026).</w:t>
      </w:r>
    </w:p>
    <w:p>
      <w:pPr>
        <w:pStyle w:val="Compact"/>
        <w:numPr>
          <w:ilvl w:val="0"/>
          <w:numId w:val="1017"/>
        </w:numPr>
      </w:pPr>
      <w:r>
        <w:t xml:space="preserve">[н] В Волгоградском доме соцобслуживания обновили пищеблок [рекламный материал; рекламодатель — ООО «Виво Маркет», erid 2SDnjcRQrhZ]. 06.10.2026. — Текст : электронный // V1.ру : сетевое издание. — URL: https://v1.ru/text/gorod/2026/10/06/76683000/ (дата обращения: 09.10.2026).</w:t>
      </w:r>
    </w:p>
    <w:p>
      <w:pPr>
        <w:pStyle w:val="Compact"/>
        <w:numPr>
          <w:ilvl w:val="0"/>
          <w:numId w:val="1017"/>
        </w:numPr>
      </w:pPr>
      <w:r>
        <w:t xml:space="preserve">[н] С 24 января 2026 года в Прокопьевском интернате для людей с психоневрологическими заболеваниями работает комиссия / Министерство труда и социальной защиты Кузбасса. 29.01.2026. — Текст : электронный // Министерство труда и социальной защиты Кузбасса : [сайт]. — URL: https://www.dsznko.ru/news/s-24-yanvarya-2026-goda-v-prokopevskom-internate-dlya-lyudey-s-psikhonevrologicheskimi-zabolevaniyam (дата обращения: 14.10.2026).</w:t>
      </w:r>
    </w:p>
    <w:p>
      <w:pPr>
        <w:pStyle w:val="Compact"/>
        <w:numPr>
          <w:ilvl w:val="0"/>
          <w:numId w:val="1017"/>
        </w:numPr>
      </w:pPr>
      <w:r>
        <w:t xml:space="preserve">[н] Дом-интернат Прокопьевска, где постояльцев косит грипп, проверяет Минтруда — какие нашли нарушения. 27.01.2026. — Текст : электронный // НГС42.ру : сетевое издание. — URL: https://ngs42.ru/text/health/2026/01/27/76234968/ ; «Планомерно изводят»: что известно о гибели пациентов в доме-интернате в Кузбассе. 29.01.2026. — Текст : электронный // RTVI : [сайт]. — URL: https://rtvi.com/news/planomerno-izvodyat-chto-izvestno-o-gibeli-paczientov-v-dome-internate-v-kuzbasse/ (дата обращения: 14.10.2026) [по сообщению СМИ; отчёт министерства от 27.01.2026 в первоисточнике не найден].</w:t>
      </w:r>
    </w:p>
    <w:p>
      <w:pPr>
        <w:pStyle w:val="Compact"/>
        <w:numPr>
          <w:ilvl w:val="0"/>
          <w:numId w:val="1017"/>
        </w:numPr>
      </w:pPr>
      <w:r>
        <w:t xml:space="preserve">[н] [Сообщения о проверке Прокопьевского интерната для людей с психоневрологическими заболеваниями]. 29.01.2026 ; 30.01.2026. — Текст : электронный // РИА Новости : [сайт]. — URL: https://ria.ru/20260129/kuzbass-2070983557.html ; https://ria.ru/20260130/internat-2071150027.html (дата обращения: 14.10.2026) [по сообщению СМИ].</w:t>
      </w:r>
    </w:p>
    <w:p>
      <w:pPr>
        <w:pStyle w:val="Compact"/>
        <w:numPr>
          <w:ilvl w:val="0"/>
          <w:numId w:val="1017"/>
        </w:numPr>
      </w:pPr>
      <w:r>
        <w:t xml:space="preserve">[н] Cereda E., Pedrolli C., Klersy C. et al. Nutritional status in older persons according to healthcare setting: A systematic review and meta-analysis of prevalence data using MNA®. — Текст : электронный // Clinical Nutrition. — 2016. — Vol. 35, № 6. — P. 1282–1290. — DOI: 10.1016/j.clnu.2016.03.008.</w:t>
      </w:r>
    </w:p>
    <w:p>
      <w:pPr>
        <w:pStyle w:val="Compact"/>
        <w:numPr>
          <w:ilvl w:val="0"/>
          <w:numId w:val="1017"/>
        </w:numPr>
      </w:pPr>
      <w:r>
        <w:t xml:space="preserve">[н] Wright O. R. L., Connelly L. B., Capra S., Hendrikz J. Determinants of foodservice satisfaction for patients in geriatrics/rehabilitation and residents in residential aged care. — Текст : электронный // Health Expectations. — 2013. — Vol. 16, № 3. — P. 251–265. — DOI: 10.1111/j.1369-7625.2011.00711.x.</w:t>
      </w:r>
    </w:p>
    <w:p>
      <w:pPr>
        <w:pStyle w:val="Compact"/>
        <w:numPr>
          <w:ilvl w:val="0"/>
          <w:numId w:val="1017"/>
        </w:numPr>
      </w:pPr>
      <w:r>
        <w:t xml:space="preserve">[н] Abbey K. L., Wright O. R. L., Capra S. Menu Planning in Residential Aged Care — The Level of Choice and Quality of Planning of Meals Available to Residents. — Текст : электронный // Nutrients. — 2015. — Vol. 7, № 9. — P. 7580–7592. — DOI: 10.3390/nu7095354.</w:t>
      </w:r>
    </w:p>
    <w:p>
      <w:pPr>
        <w:pStyle w:val="Compact"/>
        <w:numPr>
          <w:ilvl w:val="0"/>
          <w:numId w:val="1017"/>
        </w:numPr>
      </w:pPr>
      <w:r>
        <w:t xml:space="preserve">[н] Wheeler M., Abbey K. L., Capra S. M. Choice on the menu in residential aged care: An underrated tool for maintaining resident autonomy. — Текст : электронный // Nutrition &amp; Dietetics. — 2025. — Vol. 82, № 3. — P. 327–336. — DOI: 10.1111/1747-0080.70002.</w:t>
      </w:r>
    </w:p>
    <w:p>
      <w:pPr>
        <w:pStyle w:val="Compact"/>
        <w:numPr>
          <w:ilvl w:val="0"/>
          <w:numId w:val="1017"/>
        </w:numPr>
      </w:pPr>
      <w:r>
        <w:t xml:space="preserve">[н] McCray S., Maunder K., Krikowa R., MacKenzie-Shalders K. Room Service Improves Nutritional Intake and Increases Patient Satisfaction While Decreasing Food Waste and Cost. — Текст : электронный // Journal of the Academy of Nutrition and Dietetics. — 2018. — Vol. 118, № 2. — P. 284–293. — DOI: 10.1016/j.jand.2017.05.014.</w:t>
      </w:r>
    </w:p>
    <w:p>
      <w:pPr>
        <w:pStyle w:val="Compact"/>
        <w:numPr>
          <w:ilvl w:val="0"/>
          <w:numId w:val="1017"/>
        </w:numPr>
      </w:pPr>
      <w:r>
        <w:t xml:space="preserve">[н] Wang D., Everett B., Brunero S. et al. Perspectives of residents and staff regarding food choice in residential aged care: A qualitative study. — Текст : электронный // Journal of Clinical Nursing. — 2020. — Vol. 29, № 3–4. — P. 626–637. — DOI: 10.1111/jocn.15115.</w:t>
      </w:r>
    </w:p>
    <w:p>
      <w:pPr>
        <w:pStyle w:val="Compact"/>
        <w:numPr>
          <w:ilvl w:val="0"/>
          <w:numId w:val="1017"/>
        </w:numPr>
      </w:pPr>
      <w:r>
        <w:t xml:space="preserve">[н] Bailey A., Bailey S., Bernoth M. ‘I’d rather die happy’: residents’ experiences with food regulations, risk and food choice in residential aged care. A qualitative study. — Текст : электронный // Contemporary Nurse. — 2017. — Vol. 53, № 6. — P. 597–606. — DOI: 10.1080/10376178.2017.1361334.</w:t>
      </w:r>
    </w:p>
    <w:p>
      <w:pPr>
        <w:pStyle w:val="Compact"/>
        <w:numPr>
          <w:ilvl w:val="0"/>
          <w:numId w:val="1017"/>
        </w:numPr>
      </w:pPr>
      <w:r>
        <w:t xml:space="preserve">[н] Mondkar A., Murdoch M., Gallagher J. E., Patel R. What’s on the menu? A qualitative study on the views of care home staff and residents on nutritional practices and implications for oral health. — Текст : электронный // BDJ Open. — 2025. — Vol. 11. — Art. 33. — DOI: 10.1038/s41405-025-00325-9.</w:t>
      </w:r>
    </w:p>
    <w:p>
      <w:pPr>
        <w:pStyle w:val="Compact"/>
        <w:numPr>
          <w:ilvl w:val="0"/>
          <w:numId w:val="1017"/>
        </w:numPr>
      </w:pPr>
      <w:r>
        <w:t xml:space="preserve">[н] Crogan N. L., Dupler A. E., Short R., Heaton G. Food choice can improve nursing home resident meal service satisfaction and nutritional status. — Текст : электронный // Journal of Gerontological Nursing. — 2013. — Vol. 39, № 5. — P. 38–45. — DOI: 10.3928/00989134-20130313-02.</w:t>
      </w:r>
    </w:p>
    <w:p>
      <w:pPr>
        <w:pStyle w:val="Compact"/>
        <w:numPr>
          <w:ilvl w:val="0"/>
          <w:numId w:val="1017"/>
        </w:numPr>
      </w:pPr>
      <w:r>
        <w:t xml:space="preserve">[н] Divert C., Laghmaoui R., Crema C. et al. Improving meal context in nursing homes. Impact of four strategies on food intake and meal pleasure. — Текст : электронный // Appetite. — 2015. — Vol. 84. — P. 139–147. — DOI: 10.1016/j.appet.2014.09.027.</w:t>
      </w:r>
    </w:p>
    <w:p>
      <w:pPr>
        <w:pStyle w:val="Compact"/>
        <w:numPr>
          <w:ilvl w:val="0"/>
          <w:numId w:val="1017"/>
        </w:numPr>
      </w:pPr>
      <w:r>
        <w:t xml:space="preserve">[н] Kenkmann A., Price G. M., Bolton J., Hooper L. Health, wellbeing and nutritional status of older people living in UK care homes: an exploratory evaluation of changes in food and drink provision. — Текст : электронный // BMC Geriatrics. — 2010. — Vol. 10. — Art. 28. — DOI: 10.1186/1471-2318-10-28.</w:t>
      </w:r>
    </w:p>
    <w:p>
      <w:pPr>
        <w:pStyle w:val="Compact"/>
        <w:numPr>
          <w:ilvl w:val="0"/>
          <w:numId w:val="1017"/>
        </w:numPr>
      </w:pPr>
      <w:r>
        <w:t xml:space="preserve">[н] Abbott R. A., Whear R., Thompson-Coon J. et al. Effectiveness of mealtime interventions on nutritional outcomes for the elderly living in residential care: a systematic review and meta-analysis. — Текст : электронный // Ageing Research Reviews. — 2013. — Vol. 12, № 4. — P. 967–981. — DOI: 10.1016/j.arr.2013.06.002.</w:t>
      </w:r>
    </w:p>
    <w:p>
      <w:pPr>
        <w:pStyle w:val="Compact"/>
        <w:numPr>
          <w:ilvl w:val="0"/>
          <w:numId w:val="1017"/>
        </w:numPr>
      </w:pPr>
      <w:r>
        <w:t xml:space="preserve">[н] Herke M., Fink A., Langer G. et al. Environmental and behavioural modifications for improving food and fluid intake in people with dementia. — Текст : электронный // Cochrane Database of Systematic Reviews. — 2018. — № 7. — CD011542. — DOI: 10.1002/14651858.CD011542.pub2.</w:t>
      </w:r>
    </w:p>
    <w:p>
      <w:pPr>
        <w:pStyle w:val="Compact"/>
        <w:numPr>
          <w:ilvl w:val="0"/>
          <w:numId w:val="1017"/>
        </w:numPr>
      </w:pPr>
      <w:r>
        <w:t xml:space="preserve">[н] Roos C., Alam M., Swall A. et al. Factors associated with older persons’ perceptions of dignity and well-being over a three-year period. A retrospective national study in residential care facilities. — Текст : электронный // BMC Geriatrics. — 2022. — Vol. 22. — Art. 515. — DOI: 10.1186/s12877-022-03205-1.</w:t>
      </w:r>
    </w:p>
    <w:p>
      <w:pPr>
        <w:pStyle w:val="Compact"/>
        <w:numPr>
          <w:ilvl w:val="0"/>
          <w:numId w:val="1017"/>
        </w:numPr>
      </w:pPr>
      <w:r>
        <w:t xml:space="preserve">[н] Teasdale S. B., Ward P. B., Samaras K. et al. Dietary intake of people with severe mental illness: systematic review and meta-analysis. — Текст : электронный // British Journal of Psychiatry. — 2019. — Vol. 214, № 5. — P. 251–259. — DOI: 10.1192/bjp.2019.20.</w:t>
      </w:r>
    </w:p>
    <w:p>
      <w:pPr>
        <w:pStyle w:val="Compact"/>
        <w:numPr>
          <w:ilvl w:val="0"/>
          <w:numId w:val="1017"/>
        </w:numPr>
      </w:pPr>
      <w:r>
        <w:t xml:space="preserve">[н] Özdemir A., Chapman H., Hall R., Ellahi B. Eating Well When Living With an Intellectual Disability — Exploring the Carer: Client Relationship in Residential Settings. — Текст : электронный // Journal of Applied Research in Intellectual Disabilities. — 2025. — Vol. 38, № 6. — e70157. — DOI: 10.1111/jar.70157.</w:t>
      </w:r>
    </w:p>
    <w:p>
      <w:pPr>
        <w:pStyle w:val="Compact"/>
        <w:numPr>
          <w:ilvl w:val="0"/>
          <w:numId w:val="1017"/>
        </w:numPr>
      </w:pPr>
      <w:r>
        <w:t xml:space="preserve">[н] Pfister F., Uhlmann K., Olalia L., Kaufmann B. Institutional and interpersonal determinants of dietary practices of persons with intellectual disability in institutional accommodation in Switzerland: a qualitative study. — Текст : электронный // BMC Public Health. — 2026. — Vol. 26. — Art. 1100. — DOI: 10.1186/s12889-026-26794-7.</w:t>
      </w:r>
    </w:p>
    <w:p>
      <w:pPr>
        <w:pStyle w:val="Compact"/>
        <w:numPr>
          <w:ilvl w:val="0"/>
          <w:numId w:val="1017"/>
        </w:numPr>
      </w:pPr>
      <w:r>
        <w:t xml:space="preserve">[н] Volkert D., Beck A. M., Cederholm T. et al. ESPEN practical guideline: Clinical nutrition and hydration in geriatrics. — Текст : электронный // Clinical Nutrition. — 2022. — Vol. 41, № 4. — P. 958–989. — DOI: 10.1016/j.clnu.2022.01.024.</w:t>
      </w:r>
    </w:p>
    <w:p>
      <w:pPr>
        <w:pStyle w:val="Compact"/>
        <w:numPr>
          <w:ilvl w:val="0"/>
          <w:numId w:val="1017"/>
        </w:numPr>
      </w:pPr>
      <w:r>
        <w:t xml:space="preserve">[н] Volkert D., Beck A. M., Faxén-Irving G. et al. ESPEN guideline on nutrition and hydration in dementia — Update 2024. — Текст : электронный // Clinical Nutrition. — 2024. — Vol. 43, № 6. — P. 1599–1626. — DOI: 10.1016/j.clnu.2024.04.039.</w:t>
      </w:r>
    </w:p>
    <w:p>
      <w:pPr>
        <w:pStyle w:val="Compact"/>
        <w:numPr>
          <w:ilvl w:val="0"/>
          <w:numId w:val="1017"/>
        </w:numPr>
      </w:pPr>
      <w:r>
        <w:t xml:space="preserve">[н] Roulston M., Thompson C., Pelly F., Cave D. Food waste in residential aged care: A scoping review. — Текст : электронный // Nutrition &amp; Dietetics. — 2026. — Vol. 83, № 1. — P. 56–73. — DOI: 10.1111/1747-0080.70034.</w:t>
      </w:r>
    </w:p>
    <w:p>
      <w:pPr>
        <w:pStyle w:val="Compact"/>
        <w:numPr>
          <w:ilvl w:val="0"/>
          <w:numId w:val="1017"/>
        </w:numPr>
      </w:pPr>
      <w:r>
        <w:t xml:space="preserve">[н] Williams P., Walton K. Plate waste in hospitals and strategies for change. — Текст : электронный // e-SPEN, the European e-Journal of Clinical Nutrition and Metabolism. — 2011. — Vol. 6, № 6. — P. — e235–e241. — DOI: 10.1016/j.eclnm.2011.09.006.</w:t>
      </w:r>
    </w:p>
    <w:p>
      <w:pPr>
        <w:pStyle w:val="Compact"/>
        <w:numPr>
          <w:ilvl w:val="0"/>
          <w:numId w:val="1017"/>
        </w:numPr>
      </w:pPr>
      <w:r>
        <w:t xml:space="preserve">[н] Nishida Y., Tanaka S., Nakae S. et al. Energy Gap between Doubly Labeled Water-Based Energy Expenditure and Calculated Energy Intake from Recipes and Plate Waste, and Subsequent Weight Changes in Elderly Residents in Japanese Long-Term Care Facilities: CLEVER Study. — Текст : электронный // Nutrients. — 2020. — Vol. 12, № 9. — Art. 2677. — DOI: 10.3390/nu12092677.</w:t>
      </w:r>
    </w:p>
    <w:p>
      <w:pPr>
        <w:pStyle w:val="Compact"/>
        <w:numPr>
          <w:ilvl w:val="0"/>
          <w:numId w:val="1017"/>
        </w:numPr>
      </w:pPr>
      <w:r>
        <w:t xml:space="preserve">[н] Vucea V., Keller H. H., Morrison J. M. et al. Prevalence and Characteristics Associated with Modified Texture Food Use in Long Term Care: An Analysis of Making the Most of Mealtimes (M3) Project. — Текст : электронный // Canadian Journal of Dietetic Practice and Research. — 2019. — Vol. 80, № 3. — P. 104–110. — DOI: 10.3148/cjdpr-2018-045.</w:t>
      </w:r>
    </w:p>
    <w:p>
      <w:pPr>
        <w:pStyle w:val="Compact"/>
        <w:numPr>
          <w:ilvl w:val="0"/>
          <w:numId w:val="1017"/>
        </w:numPr>
      </w:pPr>
      <w:r>
        <w:t xml:space="preserve">[н] Porter J., Ottrey E., Huggins C. E. Protected Mealtimes in hospitals and nutritional intake: Systematic review and meta-analyses. — Текст : электронный // International Journal of Nursing Studies. — 2017. — Vol. 65. — P. 62–69. — DOI: 10.1016/j.ijnurstu.2016.11.002.</w:t>
      </w:r>
    </w:p>
    <w:p>
      <w:pPr>
        <w:pStyle w:val="Compact"/>
        <w:numPr>
          <w:ilvl w:val="0"/>
          <w:numId w:val="1017"/>
        </w:numPr>
      </w:pPr>
      <w:r>
        <w:t xml:space="preserve">[н] Hamasaki Y., Sakata N., Jin X. et al. Facility staffing associated with potentially avoidable hospitalizations in nursing home residents in Japan: a retrospective cohort study. — Текст : электронный // BMC Geriatrics. — 2023. — Vol. 23. — Art. 566. — DOI: 10.1186/s12877-023-04278-2.</w:t>
      </w:r>
    </w:p>
    <w:p>
      <w:pPr>
        <w:pStyle w:val="Compact"/>
        <w:numPr>
          <w:ilvl w:val="0"/>
          <w:numId w:val="1017"/>
        </w:numPr>
      </w:pPr>
      <w:r>
        <w:t xml:space="preserve">[н] Keller H. H., Syed S., Dakkak H. et al. Reimagining Nutrition Care and Mealtimes in Long-Term Care. — Текст : электронный // Journal of the American Medical Directors Association. — 2022. — Vol. 23, № 2. — P. 253–260.e1. — DOI: 10.1016/j.jamda.2021.12.021.</w:t>
      </w:r>
    </w:p>
    <w:p>
      <w:pPr>
        <w:pStyle w:val="Compact"/>
        <w:numPr>
          <w:ilvl w:val="0"/>
          <w:numId w:val="1017"/>
        </w:numPr>
      </w:pPr>
      <w:r>
        <w:t xml:space="preserve">[н] Simmons S. F., Osterweil D., Schnelle J. F. Improving food intake in nursing home residents with feeding assistance: a staffing analysis. — Текст : электронный // The Journals of Gerontology. Series A. — 2001. — Vol. 56, № 12. — P. M790–M794. — DOI: 10.1093/gerona/56.12.m790.</w:t>
      </w:r>
    </w:p>
    <w:p>
      <w:pPr>
        <w:pStyle w:val="Compact"/>
        <w:numPr>
          <w:ilvl w:val="0"/>
          <w:numId w:val="1017"/>
        </w:numPr>
      </w:pPr>
      <w:r>
        <w:t xml:space="preserve">[н] Simmons S. F., Schnelle J. F. Individualized feeding assistance care for nursing home residents: staffing requirements to implement two interventions. — Текст : электронный // The Journals of Gerontology. Series A. — 2004. — Vol. 59, № 9. — P. M966–M973. — DOI: 10.1093/gerona/59.9.m966.</w:t>
      </w:r>
    </w:p>
    <w:p>
      <w:pPr>
        <w:pStyle w:val="Compact"/>
        <w:numPr>
          <w:ilvl w:val="0"/>
          <w:numId w:val="1017"/>
        </w:numPr>
      </w:pPr>
      <w:r>
        <w:t xml:space="preserve">[н] Simmons S. F., Schnelle J. F. Feeding assistance needs of long-stay nursing home residents and staff time to provide care. — Текст : электронный // Journal of the American Geriatrics Society. — 2006. — Vol. 54, № 6. — P. 919–924. — DOI: 10.1111/j.1532-5415.2006.00812.x.</w:t>
      </w:r>
    </w:p>
    <w:p>
      <w:pPr>
        <w:pStyle w:val="Compact"/>
        <w:numPr>
          <w:ilvl w:val="0"/>
          <w:numId w:val="1017"/>
        </w:numPr>
      </w:pPr>
      <w:r>
        <w:t xml:space="preserve">[н] Simmons S. F., Keeler E., Zhuo X. et al. Prevention of unintentional weight loss in nursing home residents: a controlled trial of feeding assistance. — Текст : электронный // Journal of the American Geriatrics Society. — 2008. — Vol. 56, № 8. — P. 1466–1473. — DOI: 10.1111/j.1532-5415.2008.01801.x.</w:t>
      </w:r>
    </w:p>
    <w:p>
      <w:pPr>
        <w:pStyle w:val="Compact"/>
        <w:numPr>
          <w:ilvl w:val="0"/>
          <w:numId w:val="1017"/>
        </w:numPr>
      </w:pPr>
      <w:r>
        <w:t xml:space="preserve">[н] Hugo C., Isenring E., Sinclair D., Agarwal E. What does it cost to feed aged care residents in Australia?. — Текст : электронный // Nutrition &amp; Dietetics. — 2018. — Vol. 75, № 1. — P. 6–10. — DOI: 10.1111/1747-0080.12368.</w:t>
      </w:r>
    </w:p>
    <w:p>
      <w:pPr>
        <w:pStyle w:val="Compact"/>
        <w:numPr>
          <w:ilvl w:val="0"/>
          <w:numId w:val="1017"/>
        </w:numPr>
      </w:pPr>
      <w:r>
        <w:t xml:space="preserve">[н] The Health and Social Care Act 2008 (Regulated Activities) Regulations 2014 (SI 2014/2936). Regulation 14: Meeting nutritional and hydration needs. — Текст : электронный // legislation.gov.uk. — URL: https://www.legislation.gov.uk/uksi/2014/2936/regulation/14 (дата обращения: 05.10.2026).</w:t>
      </w:r>
    </w:p>
    <w:p>
      <w:pPr>
        <w:pStyle w:val="Compact"/>
        <w:numPr>
          <w:ilvl w:val="0"/>
          <w:numId w:val="1017"/>
        </w:numPr>
      </w:pPr>
      <w:r>
        <w:t xml:space="preserve">[н] Care Quality Commission. Regulations for service providers and managers. Regulation 14: Meeting nutritional and hydration needs (guidance; page last updated 16.05.2025). — Текст : электронный // Care Quality Commission. — URL: https://www.cqc.org.uk/guidance-providers/regulations/regulation-14-meeting-nutritional-hydration-needs (дата обращения: 05.10.2026).</w:t>
      </w:r>
    </w:p>
    <w:p>
      <w:pPr>
        <w:pStyle w:val="Compact"/>
        <w:numPr>
          <w:ilvl w:val="0"/>
          <w:numId w:val="1017"/>
        </w:numPr>
      </w:pPr>
      <w:r>
        <w:t xml:space="preserve">[н] Scottish Government. Health and Social Care Standards: my support, my life. 2017. Standards 1.33–1.39; Care Inspectorate. Eating and drinking well in care: good practice guidance. — Текст : электронный // Scottish Government. — URL: https://www.gov.scot/publications/health-social-care-standards-support-life/ ; https://www.careinspectorate.com/ (дата обращения: 05.10.2026).</w:t>
      </w:r>
    </w:p>
    <w:p>
      <w:pPr>
        <w:pStyle w:val="Compact"/>
        <w:numPr>
          <w:ilvl w:val="0"/>
          <w:numId w:val="1017"/>
        </w:numPr>
      </w:pPr>
      <w:r>
        <w:t xml:space="preserve">[н] 42 CFR § 483.60. Food and nutrition services. — Текст : электронный // Legal Information Institute. — URL: https://www.law.cornell.edu/cfr/text/42/483.60 (дата обращения: 05.10.2026).</w:t>
      </w:r>
    </w:p>
    <w:p>
      <w:pPr>
        <w:pStyle w:val="Compact"/>
        <w:numPr>
          <w:ilvl w:val="0"/>
          <w:numId w:val="1017"/>
        </w:numPr>
      </w:pPr>
      <w:r>
        <w:t xml:space="preserve">[н] Centers for Medicare &amp; Medicaid Services. State Operations Manual. Appendix PP — Guidance to Surveyors for Long Term Care Facilities (Rev. 225, issued 08.08.2024). F806 «Resident Allergies, Preferences and Substitutes» (Rev. 173, effective 28.11.2017). — Текст : электронный // Centers for Medicare &amp; Medicaid Services. — URL: https://www.cms.gov/medicare/provider-enrollment-and-certification/guidanceforlawsandregulations/downloads/appendix-pp-state-operations-manual.pdf (дата обращения: 05.10.2026).</w:t>
      </w:r>
    </w:p>
    <w:p>
      <w:pPr>
        <w:pStyle w:val="Compact"/>
        <w:numPr>
          <w:ilvl w:val="0"/>
          <w:numId w:val="1017"/>
        </w:numPr>
      </w:pPr>
      <w:r>
        <w:t xml:space="preserve">[н] Centers for Medicare &amp; Medicaid Services. Form CMS-20053 «Dining Observation» (8/2015). — Текст : электронный // Centers for Medicare &amp; Medicaid Services. — URL: https://www.cms.gov/files/document/cms-20053-diningpdf (дата обращения: 05.10.2026).</w:t>
      </w:r>
    </w:p>
    <w:p>
      <w:pPr>
        <w:pStyle w:val="Compact"/>
        <w:numPr>
          <w:ilvl w:val="0"/>
          <w:numId w:val="1017"/>
        </w:numPr>
      </w:pPr>
      <w:r>
        <w:t xml:space="preserve">[н] Ontario Regulation 246/22 (General) under the Fixing Long-Term Care Act, 2021. Section 77: Menu planning (воспроизведено по: OSNAC Menu Evaluation &amp; Approval Tool for LTC, July 2022). — Текст : электронный // Government of Ontario. — URL: https://www.ontario.ca/laws/regulation/220246 ; https://www.osnac-fnat.com/_files/ugd/666b77_dd887e8092914e799e758624ed767e8e.pdf (дата обращения: 05.10.2026).</w:t>
      </w:r>
    </w:p>
    <w:p>
      <w:pPr>
        <w:pStyle w:val="Compact"/>
        <w:numPr>
          <w:ilvl w:val="0"/>
          <w:numId w:val="1017"/>
        </w:numPr>
      </w:pPr>
      <w:r>
        <w:t xml:space="preserve">[н] Ministry of Health and Long-Term Care (Ontario), Long-Term Care Inspections Branch. Inspection Protocol «Dining Observation» (May 2019; составлен по Long-Term Care Homes Act, 2007 и O. Reg. 79/10, впоследствии заменённым Fixing Long-Term Care Act, 2021 и O. Reg. 246/22; на 05.10.2026 по этому адресу на портале министерства размещена та же редакция мая 2019 г.). — Текст : электронный // ltchomes.net : [сайт]. — URL: https://www.ltchomes.net/LTCHPORTAL/Content/Snippets/Dining%20Observation.pdf (дата обращения: 05.10.2026).</w:t>
      </w:r>
    </w:p>
    <w:p>
      <w:pPr>
        <w:pStyle w:val="Compact"/>
        <w:numPr>
          <w:ilvl w:val="0"/>
          <w:numId w:val="1017"/>
        </w:numPr>
      </w:pPr>
      <w:r>
        <w:t xml:space="preserve">[н] Australian Government, Department of Health, Disability and Ageing. Strengthened Aged Care Quality Standards (Standard 6: Food and nutrition), в силе с 01.11.2025; Basic Daily Fee supplement. — Текст : электронный // Australian Government Department of Health. — URL: https://www.health.gov.au/ (дата обращения: 05.10.2026).</w:t>
      </w:r>
    </w:p>
    <w:p>
      <w:pPr>
        <w:pStyle w:val="Compact"/>
        <w:numPr>
          <w:ilvl w:val="0"/>
          <w:numId w:val="1017"/>
        </w:numPr>
      </w:pPr>
      <w:r>
        <w:t xml:space="preserve">[н] Deutsche Gesellschaft für Ernährung e. V. DGE-Qualitätsstandard für die Verpflegung mit „Essen auf Rädern“ und in Senioreneinrichtungen. 1. Auflage, 1. korrigierter Nachdruck. Bonn, 2022. — Текст : электронный // Deutsche Gesellschaft für Ernährung. — URL: https://www.dge.de/fileadmin/dok/gemeinschaftsgastronomie/dge-qualitaetsstandards/DGE-Qualitaetsstandard_Essen_auf_Raedern_Senioreneinrichtungen_aktualisiert.pdf (дата обращения: 05.10.2026).</w:t>
      </w:r>
    </w:p>
    <w:p>
      <w:pPr>
        <w:pStyle w:val="Compact"/>
        <w:numPr>
          <w:ilvl w:val="0"/>
          <w:numId w:val="1017"/>
        </w:numPr>
      </w:pPr>
      <w:r>
        <w:t xml:space="preserve">[н] Österreichische Gesellschaft für Ernährung / Bundesministerium für Soziales, Gesundheit, Pflege und Konsumentenschutz. Qualitätsstandard für die Verpflegung in Pflegeeinrichtungen (2022). — Текст : электронный // sozialministerium.at : [сайт]. — URL: https://www.sozialministerium.at/ (дата обращения: 05.10.2026).</w:t>
      </w:r>
    </w:p>
    <w:p>
      <w:pPr>
        <w:pStyle w:val="Compact"/>
        <w:numPr>
          <w:ilvl w:val="0"/>
          <w:numId w:val="1017"/>
        </w:numPr>
      </w:pPr>
      <w:r>
        <w:t xml:space="preserve">[н] Livsmedelsverket. Bra måltider i äldreomsorgen: nationella riktlinjer för måltider i äldreomsorgen. Uppsala, 2019 (uppdaterad maj 2024). ISBN 978-91-7714-262-1. — Текст : электронный // Livsmedelsverket. — URL: https://www.livsmedelsverket.se/globalassets/publikationsdatabas/broschyrer-foldrar/riktlinjer_for_maltider_aldreomsorgen.pdf (дата обращения: 05.10.2026).</w:t>
      </w:r>
    </w:p>
    <w:p>
      <w:pPr>
        <w:pStyle w:val="Compact"/>
        <w:numPr>
          <w:ilvl w:val="0"/>
          <w:numId w:val="1017"/>
        </w:numPr>
      </w:pPr>
      <w:r>
        <w:t xml:space="preserve">[н] Ankestyrelsen. Tilsynsudtalelse om Fredericia Kommunes kvalitetsstandard for personlig pleje og praktisk hjælp (servicelovens § 83), 17.05.2024 (воспроизведено: DanmarkC TV, 07.06.2024). — Текст : электронный // danmarkc.tv : [сайт]. — URL: https://danmarkc.tv/afgoerelse-ankestyrelsen-vurderer-at-fredericia-kommune-handler-i-strid-med-lovgivningen/ (дата обращения: 05.10.2026).</w:t>
      </w:r>
    </w:p>
    <w:p>
      <w:pPr>
        <w:pStyle w:val="Compact"/>
        <w:numPr>
          <w:ilvl w:val="0"/>
          <w:numId w:val="1017"/>
        </w:numPr>
      </w:pPr>
      <w:r>
        <w:t xml:space="preserve">[н] Ministry of Health, Labour and Welfare (Japan). Long-term care insurance: nutrition management; LIFE (Long-term care Information system For Evidence), 2021. — Текст : электронный // </w:t>
      </w:r>
      <w:r>
        <w:rPr>
          <w:rFonts w:hint="eastAsia"/>
        </w:rPr>
        <w:t xml:space="preserve">厚生労働省</w:t>
      </w:r>
      <w:r>
        <w:t xml:space="preserve"> (Ministry of Health, Labour and Welfare). — URL: https://www.mhlw.go.jp/ (дата обращения: 05.10.2026).</w:t>
      </w:r>
    </w:p>
    <w:p>
      <w:pPr>
        <w:pStyle w:val="Compact"/>
        <w:numPr>
          <w:ilvl w:val="0"/>
          <w:numId w:val="1017"/>
        </w:numPr>
      </w:pPr>
      <w:r>
        <w:t xml:space="preserve">[н] </w:t>
      </w:r>
      <w:r>
        <w:rPr>
          <w:rFonts w:hint="eastAsia"/>
        </w:rPr>
        <w:t xml:space="preserve">居住、滞在及び宿泊並びに食事の提供に係る利用料等に関する指針</w:t>
      </w:r>
      <w:r>
        <w:t xml:space="preserve"> (Указания о плате за проживание и питание; приказ-уведомление Министерства здравоохранения, труда и благосостояния Японии от 07.09.2005 № 419, с изм.). — Текст : электронный // </w:t>
      </w:r>
      <w:r>
        <w:rPr>
          <w:rFonts w:hint="eastAsia"/>
        </w:rPr>
        <w:t xml:space="preserve">厚生労働省</w:t>
      </w:r>
      <w:r>
        <w:t xml:space="preserve"> (Ministry of Health, Labour and Welfare). — URL: https://www.mhlw.go.jp/web/t_doc?dataId=82aa7416&amp;dataType=0&amp;pageNo=1 (дата обращения: 05.10.2026).</w:t>
      </w:r>
    </w:p>
    <w:p>
      <w:pPr>
        <w:pStyle w:val="Compact"/>
        <w:numPr>
          <w:ilvl w:val="0"/>
          <w:numId w:val="1017"/>
        </w:numPr>
      </w:pPr>
      <w:r>
        <w:t xml:space="preserve">[н] </w:t>
      </w:r>
      <w:r>
        <w:rPr>
          <w:rFonts w:hint="eastAsia"/>
        </w:rPr>
        <w:t xml:space="preserve">厚生労働大臣の定める利用者等が選定する特別な居室等の提供に係る基準等</w:t>
      </w:r>
      <w:r>
        <w:t xml:space="preserve"> (Критерии предоставления особых комнат и особого питания по выбору пользователя; приказ-уведомление Министерства здравоохранения и благосостояния Японии от 30.03.2000 № 123, с изм.), разд. 2. — Текст : электронный // </w:t>
      </w:r>
      <w:r>
        <w:rPr>
          <w:rFonts w:hint="eastAsia"/>
        </w:rPr>
        <w:t xml:space="preserve">厚生労働省</w:t>
      </w:r>
      <w:r>
        <w:t xml:space="preserve"> (Ministry of Health, Labour and Welfare). — URL: https://www.mhlw.go.jp/web/t_doc?dataId=82aa0441&amp;dataType=0&amp;pageNo=1 (дата обращения: 05.10.2026).</w:t>
      </w:r>
    </w:p>
    <w:p>
      <w:pPr>
        <w:pStyle w:val="Compact"/>
        <w:numPr>
          <w:ilvl w:val="0"/>
          <w:numId w:val="1017"/>
        </w:numPr>
      </w:pPr>
      <w:r>
        <w:t xml:space="preserve">[н] Cichero J. A. Y., Lam P., Steele C. M., Hanson B., Chen J., Dantas R. O., Duivestein J., Kayashita J., Lecko C., Murray J., Pillay M., Riquelme L., Stanschus S. Development of International Terminology and Definitions for Texture-Modified Foods and Thickened Fluids Used in Dysphagia Management: The IDDSI Framework. — Текст : электронный // Dysphagia. — 2017. — Vol. 32, no. 2. — P. 293–314. — DOI: 10.1007/s00455-016-9758-y. — URL: https://pmc.ncbi.nlm.nih.gov/articles/PMC5380696/ (дата обращения: 05.10.2026).</w:t>
      </w:r>
    </w:p>
    <w:p>
      <w:pPr>
        <w:pStyle w:val="Compact"/>
        <w:numPr>
          <w:ilvl w:val="0"/>
          <w:numId w:val="1017"/>
        </w:numPr>
      </w:pPr>
      <w:r>
        <w:t xml:space="preserve">[о] Федеральный закон от 21.11.2011 № 323-ФЗ «Об основах охраны здоровья граждан в Российской Федерации». — Текст : электронный // КонсультантПлюс : справочная правовая система. — URL: https://www.consultant.ru/document/cons_doc_LAW_121895/ (дата обращения: 05.10.2026).</w:t>
      </w:r>
    </w:p>
    <w:p>
      <w:pPr>
        <w:pStyle w:val="Compact"/>
        <w:numPr>
          <w:ilvl w:val="0"/>
          <w:numId w:val="1017"/>
        </w:numPr>
      </w:pPr>
      <w:r>
        <w:t xml:space="preserve">[о] Гражданский кодекс Российской Федерации (часть первая) от 30.11.1994 № 51-ФЗ. Ст. 29 (в ред. Федерального закона от 30.12.2012 № 302-ФЗ). — Текст : электронный // КонсультантПлюс : справочная правовая система. — URL: https://www.consultant.ru/document/cons_doc_LAW_5142/97405e31b8cb1f1e528d52e98e8e60a7a2da9dea/ (дата обращения: 05.10.2026).</w:t>
      </w:r>
    </w:p>
    <w:p>
      <w:pPr>
        <w:pStyle w:val="Compact"/>
        <w:numPr>
          <w:ilvl w:val="0"/>
          <w:numId w:val="1017"/>
        </w:numPr>
      </w:pPr>
      <w:r>
        <w:t xml:space="preserve">[н] Manimaran S., Razalli N. H., Abdul Manaf Z. et al. Strategies to Reduce the Rate of Plate Waste in Hospitalized Patients: A Scoping Review. — Текст : электронный // Nutrients. — 2023. — Vol. 15, № 2. — Art. 301. — DOI: 10.3390/nu15020301.</w:t>
      </w:r>
    </w:p>
    <w:p>
      <w:pPr>
        <w:pStyle w:val="Compact"/>
        <w:numPr>
          <w:ilvl w:val="0"/>
          <w:numId w:val="1017"/>
        </w:numPr>
      </w:pPr>
      <w:r>
        <w:t xml:space="preserve">[н] Crogan N. L., Evans B. C. The shortened food expectations — long-term care questionnaire: assessing nursing home residents’ satisfaction with food and food service. — Текст : электронный // Journal of Gerontological Nursing. — 2006. — Vol. 32, № 11. — P. 50–59. — DOI: 10.3928/00989134-20061101-08.</w:t>
      </w:r>
    </w:p>
    <w:p>
      <w:pPr>
        <w:pStyle w:val="Compact"/>
        <w:numPr>
          <w:ilvl w:val="0"/>
          <w:numId w:val="1017"/>
        </w:numPr>
      </w:pPr>
      <w:r>
        <w:t xml:space="preserve">[н] Yaxley A., Pankhurst M., Morgillo S., Miller M. A world-first food service satisfaction questionnaire for use with family members of nursing home residents. — Текст : электронный // The Journal of Nutrition, Health and Aging. — 2024. — Vol. 28, № 1. — Art. 100015. — DOI: 10.1016/j.jnha.2023.100015.</w:t>
      </w:r>
    </w:p>
    <w:p>
      <w:pPr>
        <w:pStyle w:val="Compact"/>
        <w:numPr>
          <w:ilvl w:val="0"/>
          <w:numId w:val="1017"/>
        </w:numPr>
      </w:pPr>
      <w:r>
        <w:t xml:space="preserve">[н] Trinca V., Chaudhury H., Slaughter S. E. et al. Making the Most of Mealtimes (M3): Association Between Relationship-Centered Care Practices, and Number of Staff and Residents at Mealtimes in Canadian Long-Term Care Homes. — Текст : электронный // Journal of the American Medical Directors Association. — 2021. — Vol. 22, № 9. — P. 1927–1932.e1. — DOI: 10.1016/j.jamda.2020.11.020.</w:t>
      </w:r>
    </w:p>
    <w:p>
      <w:pPr>
        <w:pStyle w:val="Compact"/>
        <w:numPr>
          <w:ilvl w:val="0"/>
          <w:numId w:val="1017"/>
        </w:numPr>
      </w:pPr>
      <w:r>
        <w:t xml:space="preserve">[н] Keller H. H., Wu S. A., Iraniparast M. et al. Relationship-Centered Mealtime Training Program Demonstrates Efficacy to Improve the Dining Environment in Long-Term Care. — Текст : электронный // Journal of the American Medical Directors Association. — 2021. — Vol. 22, № 9. — P. 1933–1938.e2. — DOI: 10.1016/j.jamda.2020.11.008.</w:t>
      </w:r>
    </w:p>
    <w:p>
      <w:pPr>
        <w:pStyle w:val="Compact"/>
        <w:numPr>
          <w:ilvl w:val="0"/>
          <w:numId w:val="1017"/>
        </w:numPr>
      </w:pPr>
      <w:r>
        <w:t xml:space="preserve">[н] Постановление Правительства РФ от 25.06.2021 № 999 «Об утверждении Положения о федеральном государственном контроле (надзоре) в сфере социального обслуживания» (вступило в силу 01.07.2021), п. 2 постановления, п. 2–3 Положения. — Текст : электронный // pravo.ppt.ru : [сайт]. — URL: https://pravo.ppt.ru/postanovlenie/pravitelstvo/n-999-251824 (дата обращения: 05.10.2026).</w:t>
      </w:r>
    </w:p>
    <w:p>
      <w:pPr>
        <w:pStyle w:val="Compact"/>
        <w:numPr>
          <w:ilvl w:val="0"/>
          <w:numId w:val="1017"/>
        </w:numPr>
      </w:pPr>
      <w:r>
        <w:t xml:space="preserve">[н] Постановление Правительства Санкт-Петербурга от 14.12.2021 № 985 «О региональном государственном контроле (надзоре) в сфере социального обслуживания в Санкт-Петербурге» (ред. от 28.02.2022), п. 6, 7; п. 1.2, 1.3 Положения. — Текст : электронный // Гарант.ру : информационно-правовой портал. — URL: https://base.garant.ru/403267034/ (дата обращения: 05.10.2026).</w:t>
      </w:r>
    </w:p>
    <w:p>
      <w:pPr>
        <w:pStyle w:val="Compact"/>
        <w:numPr>
          <w:ilvl w:val="0"/>
          <w:numId w:val="1017"/>
        </w:numPr>
      </w:pPr>
      <w:r>
        <w:t xml:space="preserve">[н] Управление социального питания Санкт-Петербурга. Отчёт об оценке уровня организации социального питания в государственных учреждениях Санкт-Петербурга… за 2 квартал 2025 года (нарастающим итогом за 1 полугодие 2025 года) (размещён 20.01.2026). — Текст : электронный // Администрация Санкт-Петербурга. — URL: https://www.gov.spb.ru/gov/otrasl/socpit/kachestvo-prodovolstvennogo-obespecheniya-socialnyh-uchrezhdenij/ (дата обращения: 05.10.2026).</w:t>
      </w:r>
    </w:p>
    <w:p>
      <w:pPr>
        <w:pStyle w:val="Compact"/>
        <w:numPr>
          <w:ilvl w:val="0"/>
          <w:numId w:val="1017"/>
        </w:numPr>
      </w:pPr>
      <w:r>
        <w:t xml:space="preserve">[н] Жалоба на питание в доме-интернате для престарелых в ЕАО обернулась возбуждением дела. 31.01.2023. — Текст : электронный // EAOMedia : информационное агентство. — URL: https://eaomedia.ru/news/1443751/ (дата обращения: 14.10.2026) [по сообщению СМИ со ссылкой на прокуратуру ЕАО; сайт прокуратуры из среды подготовки доклада не открылся].</w:t>
      </w:r>
    </w:p>
    <w:p>
      <w:pPr>
        <w:pStyle w:val="Compact"/>
        <w:numPr>
          <w:ilvl w:val="0"/>
          <w:numId w:val="1017"/>
        </w:numPr>
      </w:pPr>
      <w:r>
        <w:t xml:space="preserve">[о] Федеральный закон от 30.03.1999 № 52-ФЗ «О санитарно-эпидемиологическом благополучии населения». — Текст : электронный // КонсультантПлюс : справочная правовая система. — URL: https://www.consultant.ru/document/cons_doc_LAW_22481/ (дата обращения: 05.10.2026).</w:t>
      </w:r>
    </w:p>
    <w:p>
      <w:pPr>
        <w:pStyle w:val="Compact"/>
        <w:numPr>
          <w:ilvl w:val="0"/>
          <w:numId w:val="1017"/>
        </w:numPr>
      </w:pPr>
      <w:r>
        <w:t xml:space="preserve">[о] Федеральный закон от 02.01.2000 № 29-ФЗ «О качестве и безопасности пищевых продуктов». — Текст : электронный // Гарант.ру : информационно-правовой портал. — URL: https://base.garant.ru/12117866/ (дата обращения: 05.10.2026).</w:t>
      </w:r>
    </w:p>
    <w:bookmarkEnd w:id="172"/>
    <w:bookmarkStart w:id="173" w:name="Xb35b60ca42e1fb0a8817bb56218638990a6c82f"/>
    <w:p>
      <w:pPr>
        <w:pStyle w:val="Heading1"/>
      </w:pPr>
      <w:r>
        <w:t xml:space="preserve">Приложение А. Реестр нормативных и иных актов</w:t>
      </w:r>
    </w:p>
    <w:p>
      <w:pPr>
        <w:pStyle w:val="FirstParagraph"/>
      </w:pPr>
      <w:r>
        <w:t xml:space="preserve">Реестр перечисляет акты и документы, на которые опирается доклад, с указанием их юридической силы. Классы: Н — норма (обязательна); Р — рекомендация (рекомендательный акт); МР — методический документ; Л — локальная форма; С — судебный акт; И — иностранный акт или документ (в России не действует). Статус указан по состоянию на 05.10.2026; для псковского акта — с учётом сверки 06.10.2026.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Акт</w:t>
            </w:r>
          </w:p>
        </w:tc>
        <w:tc>
          <w:tcPr/>
          <w:p>
            <w:pPr>
              <w:pStyle w:val="Compact"/>
            </w:pPr>
            <w:r>
              <w:t xml:space="preserve">Класс</w:t>
            </w:r>
          </w:p>
        </w:tc>
        <w:tc>
          <w:tcPr/>
          <w:p>
            <w:pPr>
              <w:pStyle w:val="Compact"/>
            </w:pPr>
            <w:r>
              <w:t xml:space="preserve">Значение для вариативного меню</w:t>
            </w:r>
          </w:p>
        </w:tc>
        <w:tc>
          <w:tcPr/>
          <w:p>
            <w:pPr>
              <w:pStyle w:val="Compact"/>
            </w:pPr>
            <w:r>
              <w:t xml:space="preserve">Источник</w:t>
            </w:r>
          </w:p>
        </w:tc>
      </w:tr>
      <w:tr>
        <w:tc>
          <w:tcPr/>
          <w:p>
            <w:pPr>
              <w:pStyle w:val="Compact"/>
            </w:pPr>
            <w:r>
              <w:t xml:space="preserve">1</w:t>
            </w:r>
          </w:p>
        </w:tc>
        <w:tc>
          <w:tcPr/>
          <w:p>
            <w:pPr>
              <w:pStyle w:val="Compact"/>
            </w:pPr>
            <w:r>
              <w:t xml:space="preserve">Конституция РФ, ст. 7, 21, 39, 41</w:t>
            </w:r>
          </w:p>
        </w:tc>
        <w:tc>
          <w:tcPr/>
          <w:p>
            <w:pPr>
              <w:pStyle w:val="Compact"/>
            </w:pPr>
            <w:r>
              <w:t xml:space="preserve">Н</w:t>
            </w:r>
          </w:p>
        </w:tc>
        <w:tc>
          <w:tcPr/>
          <w:p>
            <w:pPr>
              <w:pStyle w:val="Compact"/>
            </w:pPr>
            <w:r>
              <w:t xml:space="preserve">Социальное государство, достоинство, социальное обеспечение, охрана здоровья</w:t>
            </w:r>
          </w:p>
        </w:tc>
        <w:tc>
          <w:tcPr/>
          <w:p>
            <w:pPr>
              <w:pStyle w:val="Compact"/>
            </w:pPr>
            <w:r>
              <w:t xml:space="preserve">[36]</w:t>
            </w:r>
          </w:p>
        </w:tc>
      </w:tr>
      <w:tr>
        <w:tc>
          <w:tcPr/>
          <w:p>
            <w:pPr>
              <w:pStyle w:val="Compact"/>
            </w:pPr>
            <w:r>
              <w:t xml:space="preserve">2</w:t>
            </w:r>
          </w:p>
        </w:tc>
        <w:tc>
          <w:tcPr/>
          <w:p>
            <w:pPr>
              <w:pStyle w:val="Compact"/>
            </w:pPr>
            <w:r>
              <w:t xml:space="preserve">Конвенция о правах инвалидов, ст. 19, 25, 28</w:t>
            </w:r>
          </w:p>
        </w:tc>
        <w:tc>
          <w:tcPr/>
          <w:p>
            <w:pPr>
              <w:pStyle w:val="Compact"/>
            </w:pPr>
            <w:r>
              <w:t xml:space="preserve">Н (междунар.)</w:t>
            </w:r>
          </w:p>
        </w:tc>
        <w:tc>
          <w:tcPr/>
          <w:p>
            <w:pPr>
              <w:pStyle w:val="Compact"/>
            </w:pPr>
            <w:r>
              <w:t xml:space="preserve">Самостоятельный образ жизни, здоровье, достаточный уровень жизни</w:t>
            </w:r>
          </w:p>
        </w:tc>
        <w:tc>
          <w:tcPr/>
          <w:p>
            <w:pPr>
              <w:pStyle w:val="Compact"/>
            </w:pPr>
            <w:r>
              <w:t xml:space="preserve">[37]</w:t>
            </w:r>
          </w:p>
        </w:tc>
      </w:tr>
      <w:tr>
        <w:tc>
          <w:tcPr/>
          <w:p>
            <w:pPr>
              <w:pStyle w:val="Compact"/>
            </w:pPr>
            <w:r>
              <w:t xml:space="preserve">3</w:t>
            </w:r>
          </w:p>
        </w:tc>
        <w:tc>
          <w:tcPr/>
          <w:p>
            <w:pPr>
              <w:pStyle w:val="Compact"/>
            </w:pPr>
            <w:r>
              <w:t xml:space="preserve">Федеральный закон от 28.12.2013 № 442-ФЗ</w:t>
            </w:r>
          </w:p>
        </w:tc>
        <w:tc>
          <w:tcPr/>
          <w:p>
            <w:pPr>
              <w:pStyle w:val="Compact"/>
            </w:pPr>
            <w:r>
              <w:t xml:space="preserve">Н</w:t>
            </w:r>
          </w:p>
        </w:tc>
        <w:tc>
          <w:tcPr/>
          <w:p>
            <w:pPr>
              <w:pStyle w:val="Compact"/>
            </w:pPr>
            <w:r>
              <w:t xml:space="preserve">Права получателей, индивидуальная программа, плата до 75 %</w:t>
            </w:r>
          </w:p>
        </w:tc>
        <w:tc>
          <w:tcPr/>
          <w:p>
            <w:pPr>
              <w:pStyle w:val="Compact"/>
            </w:pPr>
            <w:r>
              <w:t xml:space="preserve">[24]</w:t>
            </w:r>
          </w:p>
        </w:tc>
      </w:tr>
      <w:tr>
        <w:tc>
          <w:tcPr/>
          <w:p>
            <w:pPr>
              <w:pStyle w:val="Compact"/>
            </w:pPr>
            <w:r>
              <w:t xml:space="preserve">4</w:t>
            </w:r>
          </w:p>
        </w:tc>
        <w:tc>
          <w:tcPr/>
          <w:p>
            <w:pPr>
              <w:pStyle w:val="Compact"/>
            </w:pPr>
            <w:r>
              <w:t xml:space="preserve">Закон РФ от 02.07.1992 № 3185-1, ст. 5, 37, 43</w:t>
            </w:r>
          </w:p>
        </w:tc>
        <w:tc>
          <w:tcPr/>
          <w:p>
            <w:pPr>
              <w:pStyle w:val="Compact"/>
            </w:pPr>
            <w:r>
              <w:t xml:space="preserve">Н</w:t>
            </w:r>
          </w:p>
        </w:tc>
        <w:tc>
          <w:tcPr/>
          <w:p>
            <w:pPr>
              <w:pStyle w:val="Compact"/>
            </w:pPr>
            <w:r>
              <w:t xml:space="preserve">Для ПНИ: гуманное отношение, религиозные каноны и пост</w:t>
            </w:r>
          </w:p>
        </w:tc>
        <w:tc>
          <w:tcPr/>
          <w:p>
            <w:pPr>
              <w:pStyle w:val="Compact"/>
            </w:pPr>
            <w:r>
              <w:t xml:space="preserve">[26]</w:t>
            </w:r>
          </w:p>
        </w:tc>
      </w:tr>
      <w:tr>
        <w:tc>
          <w:tcPr/>
          <w:p>
            <w:pPr>
              <w:pStyle w:val="Compact"/>
            </w:pPr>
            <w:r>
              <w:t xml:space="preserve">5</w:t>
            </w:r>
          </w:p>
        </w:tc>
        <w:tc>
          <w:tcPr/>
          <w:p>
            <w:pPr>
              <w:pStyle w:val="Compact"/>
            </w:pPr>
            <w:r>
              <w:t xml:space="preserve">Федеральный закон от 30.03.1999 № 52-ФЗ</w:t>
            </w:r>
          </w:p>
        </w:tc>
        <w:tc>
          <w:tcPr/>
          <w:p>
            <w:pPr>
              <w:pStyle w:val="Compact"/>
            </w:pPr>
            <w:r>
              <w:t xml:space="preserve">Н</w:t>
            </w:r>
          </w:p>
        </w:tc>
        <w:tc>
          <w:tcPr/>
          <w:p>
            <w:pPr>
              <w:pStyle w:val="Compact"/>
            </w:pPr>
            <w:r>
              <w:t xml:space="preserve">Основание санитарных правил</w:t>
            </w:r>
          </w:p>
        </w:tc>
        <w:tc>
          <w:tcPr/>
          <w:p>
            <w:pPr>
              <w:pStyle w:val="Compact"/>
            </w:pPr>
            <w:r>
              <w:t xml:space="preserve">[164]</w:t>
            </w:r>
          </w:p>
        </w:tc>
      </w:tr>
      <w:tr>
        <w:tc>
          <w:tcPr/>
          <w:p>
            <w:pPr>
              <w:pStyle w:val="Compact"/>
            </w:pPr>
            <w:r>
              <w:t xml:space="preserve">6</w:t>
            </w:r>
          </w:p>
        </w:tc>
        <w:tc>
          <w:tcPr/>
          <w:p>
            <w:pPr>
              <w:pStyle w:val="Compact"/>
            </w:pPr>
            <w:r>
              <w:t xml:space="preserve">Федеральный закон от 02.01.2000 № 29-ФЗ</w:t>
            </w:r>
          </w:p>
        </w:tc>
        <w:tc>
          <w:tcPr/>
          <w:p>
            <w:pPr>
              <w:pStyle w:val="Compact"/>
            </w:pPr>
            <w:r>
              <w:t xml:space="preserve">Н</w:t>
            </w:r>
          </w:p>
        </w:tc>
        <w:tc>
          <w:tcPr/>
          <w:p>
            <w:pPr>
              <w:pStyle w:val="Compact"/>
            </w:pPr>
            <w:r>
              <w:t xml:space="preserve">Качество и безопасность пищевых продуктов; диетическое питание</w:t>
            </w:r>
          </w:p>
        </w:tc>
        <w:tc>
          <w:tcPr/>
          <w:p>
            <w:pPr>
              <w:pStyle w:val="Compact"/>
            </w:pPr>
            <w:r>
              <w:t xml:space="preserve">[165]</w:t>
            </w:r>
          </w:p>
        </w:tc>
      </w:tr>
      <w:tr>
        <w:tc>
          <w:tcPr/>
          <w:p>
            <w:pPr>
              <w:pStyle w:val="Compact"/>
            </w:pPr>
            <w:r>
              <w:t xml:space="preserve">7</w:t>
            </w:r>
          </w:p>
        </w:tc>
        <w:tc>
          <w:tcPr/>
          <w:p>
            <w:pPr>
              <w:pStyle w:val="Compact"/>
            </w:pPr>
            <w:r>
              <w:t xml:space="preserve">Федеральный закон от 21.11.2011 № 323-ФЗ</w:t>
            </w:r>
          </w:p>
        </w:tc>
        <w:tc>
          <w:tcPr/>
          <w:p>
            <w:pPr>
              <w:pStyle w:val="Compact"/>
            </w:pPr>
            <w:r>
              <w:t xml:space="preserve">Н</w:t>
            </w:r>
          </w:p>
        </w:tc>
        <w:tc>
          <w:tcPr/>
          <w:p>
            <w:pPr>
              <w:pStyle w:val="Compact"/>
            </w:pPr>
            <w:r>
              <w:t xml:space="preserve">Медицинская помощь, лечебное питание; ст. 20 — согласие на медицинское вмешательство, за недееспособного — законный представитель (п. 1 ч. 2)</w:t>
            </w:r>
          </w:p>
        </w:tc>
        <w:tc>
          <w:tcPr/>
          <w:p>
            <w:pPr>
              <w:pStyle w:val="Compact"/>
            </w:pPr>
            <w:r>
              <w:t xml:space="preserve">[153]</w:t>
            </w:r>
          </w:p>
        </w:tc>
      </w:tr>
      <w:tr>
        <w:tc>
          <w:tcPr/>
          <w:p>
            <w:pPr>
              <w:pStyle w:val="Compact"/>
            </w:pPr>
            <w:r>
              <w:t xml:space="preserve">8</w:t>
            </w:r>
          </w:p>
        </w:tc>
        <w:tc>
          <w:tcPr/>
          <w:p>
            <w:pPr>
              <w:pStyle w:val="Compact"/>
            </w:pPr>
            <w:r>
              <w:t xml:space="preserve">Федеральный закон от 05.04.2013 № 44-ФЗ, ч. 4 ст. 15, ч. 24 ст. 22, ст. 95</w:t>
            </w:r>
          </w:p>
        </w:tc>
        <w:tc>
          <w:tcPr/>
          <w:p>
            <w:pPr>
              <w:pStyle w:val="Compact"/>
            </w:pPr>
            <w:r>
              <w:t xml:space="preserve">Н</w:t>
            </w:r>
          </w:p>
        </w:tc>
        <w:tc>
          <w:tcPr/>
          <w:p>
            <w:pPr>
              <w:pStyle w:val="Compact"/>
            </w:pPr>
            <w:r>
              <w:t xml:space="preserve">Закупки бюджетных учреждений; цена единицы; изменение количества</w:t>
            </w:r>
          </w:p>
        </w:tc>
        <w:tc>
          <w:tcPr/>
          <w:p>
            <w:pPr>
              <w:pStyle w:val="Compact"/>
            </w:pPr>
            <w:r>
              <w:t xml:space="preserve">[55]</w:t>
            </w:r>
          </w:p>
        </w:tc>
      </w:tr>
      <w:tr>
        <w:tc>
          <w:tcPr/>
          <w:p>
            <w:pPr>
              <w:pStyle w:val="Compact"/>
            </w:pPr>
            <w:r>
              <w:t xml:space="preserve">9</w:t>
            </w:r>
          </w:p>
        </w:tc>
        <w:tc>
          <w:tcPr/>
          <w:p>
            <w:pPr>
              <w:pStyle w:val="Compact"/>
            </w:pPr>
            <w:r>
              <w:t xml:space="preserve">Федеральный закон от 18.07.2011 № 223-ФЗ</w:t>
            </w:r>
          </w:p>
        </w:tc>
        <w:tc>
          <w:tcPr/>
          <w:p>
            <w:pPr>
              <w:pStyle w:val="Compact"/>
            </w:pPr>
            <w:r>
              <w:t xml:space="preserve">Н</w:t>
            </w:r>
          </w:p>
        </w:tc>
        <w:tc>
          <w:tcPr/>
          <w:p>
            <w:pPr>
              <w:pStyle w:val="Compact"/>
            </w:pPr>
            <w:r>
              <w:t xml:space="preserve">Закупки автономных учреждений</w:t>
            </w:r>
          </w:p>
        </w:tc>
        <w:tc>
          <w:tcPr/>
          <w:p>
            <w:pPr>
              <w:pStyle w:val="Compact"/>
            </w:pPr>
            <w:r>
              <w:t xml:space="preserve">[56]</w:t>
            </w:r>
          </w:p>
        </w:tc>
      </w:tr>
      <w:tr>
        <w:tc>
          <w:tcPr/>
          <w:p>
            <w:pPr>
              <w:pStyle w:val="Compact"/>
            </w:pPr>
            <w:r>
              <w:t xml:space="preserve">10</w:t>
            </w:r>
          </w:p>
        </w:tc>
        <w:tc>
          <w:tcPr/>
          <w:p>
            <w:pPr>
              <w:pStyle w:val="Compact"/>
            </w:pPr>
            <w:r>
              <w:t xml:space="preserve">КоАП РФ, ст. 6.3, 6.6</w:t>
            </w:r>
          </w:p>
        </w:tc>
        <w:tc>
          <w:tcPr/>
          <w:p>
            <w:pPr>
              <w:pStyle w:val="Compact"/>
            </w:pPr>
            <w:r>
              <w:t xml:space="preserve">Н</w:t>
            </w:r>
          </w:p>
        </w:tc>
        <w:tc>
          <w:tcPr/>
          <w:p>
            <w:pPr>
              <w:pStyle w:val="Compact"/>
            </w:pPr>
            <w:r>
              <w:t xml:space="preserve">Санитарная ответственность</w:t>
            </w:r>
          </w:p>
        </w:tc>
        <w:tc>
          <w:tcPr/>
          <w:p>
            <w:pPr>
              <w:pStyle w:val="Compact"/>
            </w:pPr>
            <w:r>
              <w:t xml:space="preserve">[65]</w:t>
            </w:r>
          </w:p>
        </w:tc>
      </w:tr>
      <w:tr>
        <w:tc>
          <w:tcPr/>
          <w:p>
            <w:pPr>
              <w:pStyle w:val="Compact"/>
            </w:pPr>
            <w:r>
              <w:t xml:space="preserve">11</w:t>
            </w:r>
          </w:p>
        </w:tc>
        <w:tc>
          <w:tcPr/>
          <w:p>
            <w:pPr>
              <w:pStyle w:val="Compact"/>
            </w:pPr>
            <w:r>
              <w:t xml:space="preserve">Приказ Минтруда России от 14.05.2025 № 305н (Правила организации деятельности), п. 15, подп. 10, 13, 15 п. 20, п. 29; прил. № 2</w:t>
            </w:r>
          </w:p>
        </w:tc>
        <w:tc>
          <w:tcPr/>
          <w:p>
            <w:pPr>
              <w:pStyle w:val="Compact"/>
            </w:pPr>
            <w:r>
              <w:t xml:space="preserve">Н (прил. № 2 — Р)</w:t>
            </w:r>
          </w:p>
        </w:tc>
        <w:tc>
          <w:tcPr/>
          <w:p>
            <w:pPr>
              <w:pStyle w:val="Compact"/>
            </w:pPr>
            <w:r>
              <w:t xml:space="preserve">Нормы питания — акт субъекта; условия для соблюдения постов во всех организациях; помещение для приготовления пищи получателями</w:t>
            </w:r>
          </w:p>
        </w:tc>
        <w:tc>
          <w:tcPr/>
          <w:p>
            <w:pPr>
              <w:pStyle w:val="Compact"/>
            </w:pPr>
            <w:r>
              <w:t xml:space="preserve">[27]</w:t>
            </w:r>
          </w:p>
        </w:tc>
      </w:tr>
      <w:tr>
        <w:tc>
          <w:tcPr/>
          <w:p>
            <w:pPr>
              <w:pStyle w:val="Compact"/>
            </w:pPr>
            <w:r>
              <w:t xml:space="preserve">12</w:t>
            </w:r>
          </w:p>
        </w:tc>
        <w:tc>
          <w:tcPr/>
          <w:p>
            <w:pPr>
              <w:pStyle w:val="Compact"/>
            </w:pPr>
            <w:r>
              <w:t xml:space="preserve">Приказ Минтруда России от 24.11.2014 № 935н</w:t>
            </w:r>
          </w:p>
        </w:tc>
        <w:tc>
          <w:tcPr/>
          <w:p>
            <w:pPr>
              <w:pStyle w:val="Compact"/>
            </w:pPr>
            <w:r>
              <w:t xml:space="preserve">Р (примерный порядок)</w:t>
            </w:r>
          </w:p>
        </w:tc>
        <w:tc>
          <w:tcPr/>
          <w:p>
            <w:pPr>
              <w:pStyle w:val="Compact"/>
            </w:pPr>
            <w:r>
              <w:t xml:space="preserve">Питание как социально-бытовая услуга</w:t>
            </w:r>
          </w:p>
        </w:tc>
        <w:tc>
          <w:tcPr/>
          <w:p>
            <w:pPr>
              <w:pStyle w:val="Compact"/>
            </w:pPr>
            <w:r>
              <w:t xml:space="preserve">[25]</w:t>
            </w:r>
          </w:p>
        </w:tc>
      </w:tr>
      <w:tr>
        <w:tc>
          <w:tcPr/>
          <w:p>
            <w:pPr>
              <w:pStyle w:val="Compact"/>
            </w:pPr>
            <w:r>
              <w:t xml:space="preserve">13</w:t>
            </w:r>
          </w:p>
        </w:tc>
        <w:tc>
          <w:tcPr/>
          <w:p>
            <w:pPr>
              <w:pStyle w:val="Compact"/>
            </w:pPr>
            <w:r>
              <w:t xml:space="preserve">Приказ Минтруда России от 13.09.2022 № 520н</w:t>
            </w:r>
          </w:p>
        </w:tc>
        <w:tc>
          <w:tcPr/>
          <w:p>
            <w:pPr>
              <w:pStyle w:val="Compact"/>
            </w:pPr>
            <w:r>
              <w:t xml:space="preserve">Р</w:t>
            </w:r>
          </w:p>
        </w:tc>
        <w:tc>
          <w:tcPr/>
          <w:p>
            <w:pPr>
              <w:pStyle w:val="Compact"/>
            </w:pPr>
            <w:r>
              <w:t xml:space="preserve">Рекомендуемые нормы питания</w:t>
            </w:r>
          </w:p>
        </w:tc>
        <w:tc>
          <w:tcPr/>
          <w:p>
            <w:pPr>
              <w:pStyle w:val="Compact"/>
            </w:pPr>
            <w:r>
              <w:t xml:space="preserve">[32]</w:t>
            </w:r>
          </w:p>
        </w:tc>
      </w:tr>
      <w:tr>
        <w:tc>
          <w:tcPr/>
          <w:p>
            <w:pPr>
              <w:pStyle w:val="Compact"/>
            </w:pPr>
            <w:r>
              <w:t xml:space="preserve">14</w:t>
            </w:r>
          </w:p>
        </w:tc>
        <w:tc>
          <w:tcPr/>
          <w:p>
            <w:pPr>
              <w:pStyle w:val="Compact"/>
            </w:pPr>
            <w:r>
              <w:t xml:space="preserve">Постановление Минтруда России от 15.02.2002 № 12 (ред. 04.06.2007)</w:t>
            </w:r>
          </w:p>
        </w:tc>
        <w:tc>
          <w:tcPr/>
          <w:p>
            <w:pPr>
              <w:pStyle w:val="Compact"/>
            </w:pPr>
            <w:r>
              <w:t xml:space="preserve">МР</w:t>
            </w:r>
          </w:p>
        </w:tc>
        <w:tc>
          <w:tcPr/>
          <w:p>
            <w:pPr>
              <w:pStyle w:val="Compact"/>
            </w:pPr>
            <w:r>
              <w:t xml:space="preserve">Продуктовые наборы, меню-раскладки, нормы взаимозаменяемости (прил. 7), замена по белку и углеводам (прил. 8)</w:t>
            </w:r>
          </w:p>
        </w:tc>
        <w:tc>
          <w:tcPr/>
          <w:p>
            <w:pPr>
              <w:pStyle w:val="Compact"/>
            </w:pPr>
            <w:r>
              <w:t xml:space="preserve">[31]</w:t>
            </w:r>
          </w:p>
        </w:tc>
      </w:tr>
      <w:tr>
        <w:tc>
          <w:tcPr/>
          <w:p>
            <w:pPr>
              <w:pStyle w:val="Compact"/>
            </w:pPr>
            <w:r>
              <w:t xml:space="preserve">15</w:t>
            </w:r>
          </w:p>
        </w:tc>
        <w:tc>
          <w:tcPr/>
          <w:p>
            <w:pPr>
              <w:pStyle w:val="Compact"/>
            </w:pPr>
            <w:r>
              <w:t xml:space="preserve">Постановление Минтруда России от 25.12.2003 № 90</w:t>
            </w:r>
          </w:p>
        </w:tc>
        <w:tc>
          <w:tcPr/>
          <w:p>
            <w:pPr>
              <w:pStyle w:val="Compact"/>
            </w:pPr>
            <w:r>
              <w:t xml:space="preserve">МР</w:t>
            </w:r>
          </w:p>
        </w:tc>
        <w:tc>
          <w:tcPr/>
          <w:p>
            <w:pPr>
              <w:pStyle w:val="Compact"/>
            </w:pPr>
            <w:r>
              <w:t xml:space="preserve">Диетическое (лечебное) питание в учреждениях соцобслуживания</w:t>
            </w:r>
          </w:p>
        </w:tc>
        <w:tc>
          <w:tcPr/>
          <w:p>
            <w:pPr>
              <w:pStyle w:val="Compact"/>
            </w:pPr>
            <w:r>
              <w:t xml:space="preserve">[41]</w:t>
            </w:r>
          </w:p>
        </w:tc>
      </w:tr>
      <w:tr>
        <w:tc>
          <w:tcPr/>
          <w:p>
            <w:pPr>
              <w:pStyle w:val="Compact"/>
            </w:pPr>
            <w:r>
              <w:t xml:space="preserve">16</w:t>
            </w:r>
          </w:p>
        </w:tc>
        <w:tc>
          <w:tcPr/>
          <w:p>
            <w:pPr>
              <w:pStyle w:val="Compact"/>
            </w:pPr>
            <w:r>
              <w:t xml:space="preserve">СанПиН 2.3/2.4.3590-20 (пост. ГГСВ от 27.10.2020 № 32)</w:t>
            </w:r>
          </w:p>
        </w:tc>
        <w:tc>
          <w:tcPr/>
          <w:p>
            <w:pPr>
              <w:pStyle w:val="Compact"/>
            </w:pPr>
            <w:r>
              <w:t xml:space="preserve">Н, утратил силу с 01.09.2026</w:t>
            </w:r>
          </w:p>
        </w:tc>
        <w:tc>
          <w:tcPr/>
          <w:p>
            <w:pPr>
              <w:pStyle w:val="Compact"/>
            </w:pPr>
            <w:r>
              <w:t xml:space="preserve">Применялся до 31.08.2026; п. 7.1.11–7.1.14 сверены с официальной публикацией (п. 2.7)</w:t>
            </w:r>
          </w:p>
        </w:tc>
        <w:tc>
          <w:tcPr/>
          <w:p>
            <w:pPr>
              <w:pStyle w:val="Compact"/>
            </w:pPr>
            <w:r>
              <w:t xml:space="preserve">[2, 49]</w:t>
            </w:r>
          </w:p>
        </w:tc>
      </w:tr>
      <w:tr>
        <w:tc>
          <w:tcPr/>
          <w:p>
            <w:pPr>
              <w:pStyle w:val="Compact"/>
            </w:pPr>
            <w:r>
              <w:t xml:space="preserve">17</w:t>
            </w:r>
          </w:p>
        </w:tc>
        <w:tc>
          <w:tcPr/>
          <w:p>
            <w:pPr>
              <w:pStyle w:val="Compact"/>
            </w:pPr>
            <w:r>
              <w:t xml:space="preserve">СанПиН 2.3/2.4.4282-26 (пост. ГГСВ от 02.06.2026 № 18)</w:t>
            </w:r>
          </w:p>
        </w:tc>
        <w:tc>
          <w:tcPr/>
          <w:p>
            <w:pPr>
              <w:pStyle w:val="Compact"/>
            </w:pPr>
            <w:r>
              <w:t xml:space="preserve">Н, с 01.09.2026 до 01.09.2032</w:t>
            </w:r>
          </w:p>
        </w:tc>
        <w:tc>
          <w:tcPr/>
          <w:p>
            <w:pPr>
              <w:pStyle w:val="Compact"/>
            </w:pPr>
            <w:r>
              <w:t xml:space="preserve">Действующие санитарные требования; п. 3, 11, 24, 25, 32, 43, 56, 59</w:t>
            </w:r>
          </w:p>
        </w:tc>
        <w:tc>
          <w:tcPr/>
          <w:p>
            <w:pPr>
              <w:pStyle w:val="Compact"/>
            </w:pPr>
            <w:r>
              <w:t xml:space="preserve">[3]</w:t>
            </w:r>
          </w:p>
        </w:tc>
      </w:tr>
      <w:tr>
        <w:tc>
          <w:tcPr/>
          <w:p>
            <w:pPr>
              <w:pStyle w:val="Compact"/>
            </w:pPr>
            <w:r>
              <w:t xml:space="preserve">18</w:t>
            </w:r>
          </w:p>
        </w:tc>
        <w:tc>
          <w:tcPr/>
          <w:p>
            <w:pPr>
              <w:pStyle w:val="Compact"/>
            </w:pPr>
            <w:r>
              <w:t xml:space="preserve">МР 2.3.1.0253-21</w:t>
            </w:r>
          </w:p>
        </w:tc>
        <w:tc>
          <w:tcPr/>
          <w:p>
            <w:pPr>
              <w:pStyle w:val="Compact"/>
            </w:pPr>
            <w:r>
              <w:t xml:space="preserve">МР</w:t>
            </w:r>
          </w:p>
        </w:tc>
        <w:tc>
          <w:tcPr/>
          <w:p>
            <w:pPr>
              <w:pStyle w:val="Compact"/>
            </w:pPr>
            <w:r>
              <w:t xml:space="preserve">Нормы физиологических потребностей</w:t>
            </w:r>
          </w:p>
        </w:tc>
        <w:tc>
          <w:tcPr/>
          <w:p>
            <w:pPr>
              <w:pStyle w:val="Compact"/>
            </w:pPr>
            <w:r>
              <w:t xml:space="preserve">[43]</w:t>
            </w:r>
          </w:p>
        </w:tc>
      </w:tr>
      <w:tr>
        <w:tc>
          <w:tcPr/>
          <w:p>
            <w:pPr>
              <w:pStyle w:val="Compact"/>
            </w:pPr>
            <w:r>
              <w:t xml:space="preserve">19</w:t>
            </w:r>
          </w:p>
        </w:tc>
        <w:tc>
          <w:tcPr/>
          <w:p>
            <w:pPr>
              <w:pStyle w:val="Compact"/>
            </w:pPr>
            <w:r>
              <w:t xml:space="preserve">Приказ Минздрава России от 05.08.2003 № 330</w:t>
            </w:r>
          </w:p>
        </w:tc>
        <w:tc>
          <w:tcPr/>
          <w:p>
            <w:pPr>
              <w:pStyle w:val="Compact"/>
            </w:pPr>
            <w:r>
              <w:t xml:space="preserve">Н (для медорганизаций)</w:t>
            </w:r>
          </w:p>
        </w:tc>
        <w:tc>
          <w:tcPr/>
          <w:p>
            <w:pPr>
              <w:pStyle w:val="Compact"/>
            </w:pPr>
            <w:r>
              <w:t xml:space="preserve">Лечебное питание; совет по питанию</w:t>
            </w:r>
          </w:p>
        </w:tc>
        <w:tc>
          <w:tcPr/>
          <w:p>
            <w:pPr>
              <w:pStyle w:val="Compact"/>
            </w:pPr>
            <w:r>
              <w:t xml:space="preserve">[50]</w:t>
            </w:r>
          </w:p>
        </w:tc>
      </w:tr>
      <w:tr>
        <w:tc>
          <w:tcPr/>
          <w:p>
            <w:pPr>
              <w:pStyle w:val="Compact"/>
            </w:pPr>
            <w:r>
              <w:t xml:space="preserve">20</w:t>
            </w:r>
          </w:p>
        </w:tc>
        <w:tc>
          <w:tcPr/>
          <w:p>
            <w:pPr>
              <w:pStyle w:val="Compact"/>
            </w:pPr>
            <w:r>
              <w:t xml:space="preserve">Приказ Минздрава России от 21.06.2013 № 395н</w:t>
            </w:r>
          </w:p>
        </w:tc>
        <w:tc>
          <w:tcPr/>
          <w:p>
            <w:pPr>
              <w:pStyle w:val="Compact"/>
            </w:pPr>
            <w:r>
              <w:t xml:space="preserve">Н (для медорганизаций)</w:t>
            </w:r>
          </w:p>
        </w:tc>
        <w:tc>
          <w:tcPr/>
          <w:p>
            <w:pPr>
              <w:pStyle w:val="Compact"/>
            </w:pPr>
            <w:r>
              <w:t xml:space="preserve">Нормы лечебного питания</w:t>
            </w:r>
          </w:p>
        </w:tc>
        <w:tc>
          <w:tcPr/>
          <w:p>
            <w:pPr>
              <w:pStyle w:val="Compact"/>
            </w:pPr>
            <w:r>
              <w:t xml:space="preserve">[51]</w:t>
            </w:r>
          </w:p>
        </w:tc>
      </w:tr>
      <w:tr>
        <w:tc>
          <w:tcPr/>
          <w:p>
            <w:pPr>
              <w:pStyle w:val="Compact"/>
            </w:pPr>
            <w:r>
              <w:t xml:space="preserve">21</w:t>
            </w:r>
          </w:p>
        </w:tc>
        <w:tc>
          <w:tcPr/>
          <w:p>
            <w:pPr>
              <w:pStyle w:val="Compact"/>
            </w:pPr>
            <w:r>
              <w:t xml:space="preserve">Приказ Минздрава России от 23.09.2020 № 1008н</w:t>
            </w:r>
          </w:p>
        </w:tc>
        <w:tc>
          <w:tcPr/>
          <w:p>
            <w:pPr>
              <w:pStyle w:val="Compact"/>
            </w:pPr>
            <w:r>
              <w:t xml:space="preserve">Н (для медорганизаций)</w:t>
            </w:r>
          </w:p>
        </w:tc>
        <w:tc>
          <w:tcPr/>
          <w:p>
            <w:pPr>
              <w:pStyle w:val="Compact"/>
            </w:pPr>
            <w:r>
              <w:t xml:space="preserve">Порядок обеспечения лечебным питанием</w:t>
            </w:r>
          </w:p>
        </w:tc>
        <w:tc>
          <w:tcPr/>
          <w:p>
            <w:pPr>
              <w:pStyle w:val="Compact"/>
            </w:pPr>
            <w:r>
              <w:t xml:space="preserve">[52]</w:t>
            </w:r>
          </w:p>
        </w:tc>
      </w:tr>
      <w:tr>
        <w:tc>
          <w:tcPr/>
          <w:p>
            <w:pPr>
              <w:pStyle w:val="Compact"/>
            </w:pPr>
            <w:r>
              <w:t xml:space="preserve">22</w:t>
            </w:r>
          </w:p>
        </w:tc>
        <w:tc>
          <w:tcPr/>
          <w:p>
            <w:pPr>
              <w:pStyle w:val="Compact"/>
            </w:pPr>
            <w:r>
              <w:t xml:space="preserve">Пост. Правительства СПб от 29.12.2014 № 1284 (прил. в ред. пост. от 18.07.2025 № 507, с 01.01.2026; до 31.12.2025 — ред. 27.06.2022 № 561)</w:t>
            </w:r>
          </w:p>
        </w:tc>
        <w:tc>
          <w:tcPr/>
          <w:p>
            <w:pPr>
              <w:pStyle w:val="Compact"/>
            </w:pPr>
            <w:r>
              <w:t xml:space="preserve">Н</w:t>
            </w:r>
          </w:p>
        </w:tc>
        <w:tc>
          <w:tcPr/>
          <w:p>
            <w:pPr>
              <w:pStyle w:val="Compact"/>
            </w:pPr>
            <w:r>
              <w:t xml:space="preserve">Нормы питания СПб; нормы с СБКС и без для ПНИ и ДСО и для остальных организаций; СБКС и ВМК по медицинским показаниям</w:t>
            </w:r>
          </w:p>
        </w:tc>
        <w:tc>
          <w:tcPr/>
          <w:p>
            <w:pPr>
              <w:pStyle w:val="Compact"/>
            </w:pPr>
            <w:r>
              <w:t xml:space="preserve">[33, 34]</w:t>
            </w:r>
          </w:p>
        </w:tc>
      </w:tr>
      <w:tr>
        <w:tc>
          <w:tcPr/>
          <w:p>
            <w:pPr>
              <w:pStyle w:val="Compact"/>
            </w:pPr>
            <w:r>
              <w:t xml:space="preserve">23</w:t>
            </w:r>
          </w:p>
        </w:tc>
        <w:tc>
          <w:tcPr/>
          <w:p>
            <w:pPr>
              <w:pStyle w:val="Compact"/>
            </w:pPr>
            <w:r>
              <w:t xml:space="preserve">Пост. Правительства СПб от 29.12.2014 № 1283</w:t>
            </w:r>
          </w:p>
        </w:tc>
        <w:tc>
          <w:tcPr/>
          <w:p>
            <w:pPr>
              <w:pStyle w:val="Compact"/>
            </w:pPr>
            <w:r>
              <w:t xml:space="preserve">Н</w:t>
            </w:r>
          </w:p>
        </w:tc>
        <w:tc>
          <w:tcPr/>
          <w:p>
            <w:pPr>
              <w:pStyle w:val="Compact"/>
            </w:pPr>
            <w:r>
              <w:t xml:space="preserve">Порядки предоставления социальных услуг в СПб</w:t>
            </w:r>
          </w:p>
        </w:tc>
        <w:tc>
          <w:tcPr/>
          <w:p>
            <w:pPr>
              <w:pStyle w:val="Compact"/>
            </w:pPr>
            <w:r>
              <w:t xml:space="preserve">[74]</w:t>
            </w:r>
          </w:p>
        </w:tc>
      </w:tr>
      <w:tr>
        <w:tc>
          <w:tcPr/>
          <w:p>
            <w:pPr>
              <w:pStyle w:val="Compact"/>
            </w:pPr>
            <w:r>
              <w:t xml:space="preserve">24</w:t>
            </w:r>
          </w:p>
        </w:tc>
        <w:tc>
          <w:tcPr/>
          <w:p>
            <w:pPr>
              <w:pStyle w:val="Compact"/>
            </w:pPr>
            <w:r>
              <w:t xml:space="preserve">Распоряжение КСП СПб от 13.12.2024 № 1366-р; от 15.12.2025 № 1155-р</w:t>
            </w:r>
          </w:p>
        </w:tc>
        <w:tc>
          <w:tcPr/>
          <w:p>
            <w:pPr>
              <w:pStyle w:val="Compact"/>
            </w:pPr>
            <w:r>
              <w:t xml:space="preserve">Н</w:t>
            </w:r>
          </w:p>
        </w:tc>
        <w:tc>
          <w:tcPr/>
          <w:p>
            <w:pPr>
              <w:pStyle w:val="Compact"/>
            </w:pPr>
            <w:r>
              <w:t xml:space="preserve">Тарифы на 2025 и 2026 гг.; официальные файлы — прил. Г</w:t>
            </w:r>
          </w:p>
        </w:tc>
        <w:tc>
          <w:tcPr/>
          <w:p>
            <w:pPr>
              <w:pStyle w:val="Compact"/>
            </w:pPr>
            <w:r>
              <w:t xml:space="preserve">[75, 76]</w:t>
            </w:r>
          </w:p>
        </w:tc>
      </w:tr>
      <w:tr>
        <w:tc>
          <w:tcPr/>
          <w:p>
            <w:pPr>
              <w:pStyle w:val="Compact"/>
            </w:pPr>
            <w:r>
              <w:t xml:space="preserve">25</w:t>
            </w:r>
          </w:p>
        </w:tc>
        <w:tc>
          <w:tcPr/>
          <w:p>
            <w:pPr>
              <w:pStyle w:val="Compact"/>
            </w:pPr>
            <w:r>
              <w:t xml:space="preserve">Пост. Правительства СПб от 19.12.2019 № 929</w:t>
            </w:r>
          </w:p>
        </w:tc>
        <w:tc>
          <w:tcPr/>
          <w:p>
            <w:pPr>
              <w:pStyle w:val="Compact"/>
            </w:pPr>
            <w:r>
              <w:t xml:space="preserve">Н</w:t>
            </w:r>
          </w:p>
        </w:tc>
        <w:tc>
          <w:tcPr/>
          <w:p>
            <w:pPr>
              <w:pStyle w:val="Compact"/>
            </w:pPr>
            <w:r>
              <w:t xml:space="preserve">Новая редакция норм с 01.01.2020</w:t>
            </w:r>
          </w:p>
        </w:tc>
        <w:tc>
          <w:tcPr/>
          <w:p>
            <w:pPr>
              <w:pStyle w:val="Compact"/>
            </w:pPr>
            <w:r>
              <w:t xml:space="preserve">[73]</w:t>
            </w:r>
          </w:p>
        </w:tc>
      </w:tr>
      <w:tr>
        <w:tc>
          <w:tcPr/>
          <w:p>
            <w:pPr>
              <w:pStyle w:val="Compact"/>
            </w:pPr>
            <w:r>
              <w:t xml:space="preserve">26</w:t>
            </w:r>
          </w:p>
        </w:tc>
        <w:tc>
          <w:tcPr/>
          <w:p>
            <w:pPr>
              <w:pStyle w:val="Compact"/>
            </w:pPr>
            <w:r>
              <w:t xml:space="preserve">Приказ ДТСЗН г. Москвы от 22.03.2021 № 228</w:t>
            </w:r>
          </w:p>
        </w:tc>
        <w:tc>
          <w:tcPr/>
          <w:p>
            <w:pPr>
              <w:pStyle w:val="Compact"/>
            </w:pPr>
            <w:r>
              <w:t xml:space="preserve">Н</w:t>
            </w:r>
          </w:p>
        </w:tc>
        <w:tc>
          <w:tcPr/>
          <w:p>
            <w:pPr>
              <w:pStyle w:val="Compact"/>
            </w:pPr>
            <w:r>
              <w:t xml:space="preserve">Нормы питания Москвы</w:t>
            </w:r>
          </w:p>
        </w:tc>
        <w:tc>
          <w:tcPr/>
          <w:p>
            <w:pPr>
              <w:pStyle w:val="Compact"/>
            </w:pPr>
            <w:r>
              <w:t xml:space="preserve">[70]</w:t>
            </w:r>
          </w:p>
        </w:tc>
      </w:tr>
      <w:tr>
        <w:tc>
          <w:tcPr/>
          <w:p>
            <w:pPr>
              <w:pStyle w:val="Compact"/>
            </w:pPr>
            <w:r>
              <w:t xml:space="preserve">27</w:t>
            </w:r>
          </w:p>
        </w:tc>
        <w:tc>
          <w:tcPr/>
          <w:p>
            <w:pPr>
              <w:pStyle w:val="Compact"/>
            </w:pPr>
            <w:r>
              <w:t xml:space="preserve">Пост. Правительства Свердловской обл. от 10.11.2022 № 765-ПП</w:t>
            </w:r>
          </w:p>
        </w:tc>
        <w:tc>
          <w:tcPr/>
          <w:p>
            <w:pPr>
              <w:pStyle w:val="Compact"/>
            </w:pPr>
            <w:r>
              <w:t xml:space="preserve">Н</w:t>
            </w:r>
          </w:p>
        </w:tc>
        <w:tc>
          <w:tcPr/>
          <w:p>
            <w:pPr>
              <w:pStyle w:val="Compact"/>
            </w:pPr>
            <w:r>
              <w:t xml:space="preserve">Нормы питания; ссылка на прил. 11 СанПиН</w:t>
            </w:r>
          </w:p>
        </w:tc>
        <w:tc>
          <w:tcPr/>
          <w:p>
            <w:pPr>
              <w:pStyle w:val="Compact"/>
            </w:pPr>
            <w:r>
              <w:t xml:space="preserve">[44]</w:t>
            </w:r>
          </w:p>
        </w:tc>
      </w:tr>
      <w:tr>
        <w:tc>
          <w:tcPr/>
          <w:p>
            <w:pPr>
              <w:pStyle w:val="Compact"/>
            </w:pPr>
            <w:r>
              <w:t xml:space="preserve">28</w:t>
            </w:r>
          </w:p>
        </w:tc>
        <w:tc>
          <w:tcPr/>
          <w:p>
            <w:pPr>
              <w:pStyle w:val="Compact"/>
            </w:pPr>
            <w:r>
              <w:t xml:space="preserve">Пост. Правительства Нижегородской обл. от 20.10.2014 № 709 (ред. пост. от 30.08.2019 № 617, с 01.01.2020)</w:t>
            </w:r>
          </w:p>
        </w:tc>
        <w:tc>
          <w:tcPr/>
          <w:p>
            <w:pPr>
              <w:pStyle w:val="Compact"/>
            </w:pPr>
            <w:r>
              <w:t xml:space="preserve">Н</w:t>
            </w:r>
          </w:p>
        </w:tc>
        <w:tc>
          <w:tcPr/>
          <w:p>
            <w:pPr>
              <w:pStyle w:val="Compact"/>
            </w:pPr>
            <w:r>
              <w:t xml:space="preserve">Нормы питания для взрослых в нетто; положений о выборе и замене нет</w:t>
            </w:r>
          </w:p>
        </w:tc>
        <w:tc>
          <w:tcPr/>
          <w:p>
            <w:pPr>
              <w:pStyle w:val="Compact"/>
            </w:pPr>
            <w:r>
              <w:t xml:space="preserve">[71, 82]</w:t>
            </w:r>
          </w:p>
        </w:tc>
      </w:tr>
      <w:tr>
        <w:tc>
          <w:tcPr/>
          <w:p>
            <w:pPr>
              <w:pStyle w:val="Compact"/>
            </w:pPr>
            <w:r>
              <w:t xml:space="preserve">29</w:t>
            </w:r>
          </w:p>
        </w:tc>
        <w:tc>
          <w:tcPr/>
          <w:p>
            <w:pPr>
              <w:pStyle w:val="Compact"/>
            </w:pPr>
            <w:r>
              <w:t xml:space="preserve">Приказ Омской обл. от 11.11.2014 № 171-п</w:t>
            </w:r>
          </w:p>
        </w:tc>
        <w:tc>
          <w:tcPr/>
          <w:p>
            <w:pPr>
              <w:pStyle w:val="Compact"/>
            </w:pPr>
            <w:r>
              <w:t xml:space="preserve">Н</w:t>
            </w:r>
          </w:p>
        </w:tc>
        <w:tc>
          <w:tcPr/>
          <w:p>
            <w:pPr>
              <w:pStyle w:val="Compact"/>
            </w:pPr>
            <w:r>
              <w:t xml:space="preserve">Нормы питания</w:t>
            </w:r>
          </w:p>
        </w:tc>
        <w:tc>
          <w:tcPr/>
          <w:p>
            <w:pPr>
              <w:pStyle w:val="Compact"/>
            </w:pPr>
            <w:r>
              <w:t xml:space="preserve">[85]</w:t>
            </w:r>
          </w:p>
        </w:tc>
      </w:tr>
      <w:tr>
        <w:tc>
          <w:tcPr/>
          <w:p>
            <w:pPr>
              <w:pStyle w:val="Compact"/>
            </w:pPr>
            <w:r>
              <w:t xml:space="preserve">30</w:t>
            </w:r>
          </w:p>
        </w:tc>
        <w:tc>
          <w:tcPr/>
          <w:p>
            <w:pPr>
              <w:pStyle w:val="Compact"/>
            </w:pPr>
            <w:r>
              <w:t xml:space="preserve">Приказ КСЗН Псковской обл. от 14.07.2020 № 206</w:t>
            </w:r>
          </w:p>
        </w:tc>
        <w:tc>
          <w:tcPr/>
          <w:p>
            <w:pPr>
              <w:pStyle w:val="Compact"/>
            </w:pPr>
            <w:r>
              <w:t xml:space="preserve">Н</w:t>
            </w:r>
          </w:p>
        </w:tc>
        <w:tc>
          <w:tcPr/>
          <w:p>
            <w:pPr>
              <w:pStyle w:val="Compact"/>
            </w:pPr>
            <w:r>
              <w:t xml:space="preserve">Нормы питания; вид, дата и номер акта подтверждены справочной отметкой</w:t>
            </w:r>
          </w:p>
        </w:tc>
        <w:tc>
          <w:tcPr/>
          <w:p>
            <w:pPr>
              <w:pStyle w:val="Compact"/>
            </w:pPr>
            <w:r>
              <w:t xml:space="preserve">[86, 87]</w:t>
            </w:r>
          </w:p>
        </w:tc>
      </w:tr>
      <w:tr>
        <w:tc>
          <w:tcPr/>
          <w:p>
            <w:pPr>
              <w:pStyle w:val="Compact"/>
            </w:pPr>
            <w:r>
              <w:t xml:space="preserve">31</w:t>
            </w:r>
          </w:p>
        </w:tc>
        <w:tc>
          <w:tcPr/>
          <w:p>
            <w:pPr>
              <w:pStyle w:val="Compact"/>
            </w:pPr>
            <w:r>
              <w:t xml:space="preserve">Пост. Правительства Красноярского края от 17.12.2014 № 607-п (ред. 14.10.2021; изм. № 74-п от 06.02.2024, № 892-п от 14.10.2025)</w:t>
            </w:r>
          </w:p>
        </w:tc>
        <w:tc>
          <w:tcPr/>
          <w:p>
            <w:pPr>
              <w:pStyle w:val="Compact"/>
            </w:pPr>
            <w:r>
              <w:t xml:space="preserve">Н</w:t>
            </w:r>
          </w:p>
        </w:tc>
        <w:tc>
          <w:tcPr/>
          <w:p>
            <w:pPr>
              <w:pStyle w:val="Compact"/>
            </w:pPr>
            <w:r>
              <w:t xml:space="preserve">Нормы питания в брутто; отдельный раздел для ПНИ (с 2026 г. — ДСО); поправки 2024–2025 гг. граммов взрослых норм не меняли; положений о замене нет</w:t>
            </w:r>
          </w:p>
        </w:tc>
        <w:tc>
          <w:tcPr/>
          <w:p>
            <w:pPr>
              <w:pStyle w:val="Compact"/>
            </w:pPr>
            <w:r>
              <w:t xml:space="preserve">[45, 88]</w:t>
            </w:r>
          </w:p>
        </w:tc>
      </w:tr>
      <w:tr>
        <w:tc>
          <w:tcPr/>
          <w:p>
            <w:pPr>
              <w:pStyle w:val="Compact"/>
            </w:pPr>
            <w:r>
              <w:t xml:space="preserve">32</w:t>
            </w:r>
          </w:p>
        </w:tc>
        <w:tc>
          <w:tcPr/>
          <w:p>
            <w:pPr>
              <w:pStyle w:val="Compact"/>
            </w:pPr>
            <w:r>
              <w:t xml:space="preserve">Распоряжение минсоцразвития Московской обл. от 13.04.2017 № 19РВ-32</w:t>
            </w:r>
          </w:p>
        </w:tc>
        <w:tc>
          <w:tcPr/>
          <w:p>
            <w:pPr>
              <w:pStyle w:val="Compact"/>
            </w:pPr>
            <w:r>
              <w:t xml:space="preserve">Н</w:t>
            </w:r>
          </w:p>
        </w:tc>
        <w:tc>
          <w:tcPr/>
          <w:p>
            <w:pPr>
              <w:pStyle w:val="Compact"/>
            </w:pPr>
            <w:r>
              <w:t xml:space="preserve">Нормы питания в ПНИ Московской обл. (по [29])</w:t>
            </w:r>
          </w:p>
        </w:tc>
        <w:tc>
          <w:tcPr/>
          <w:p>
            <w:pPr>
              <w:pStyle w:val="Compact"/>
            </w:pPr>
            <w:r>
              <w:t xml:space="preserve">[29]</w:t>
            </w:r>
          </w:p>
        </w:tc>
      </w:tr>
      <w:tr>
        <w:tc>
          <w:tcPr/>
          <w:p>
            <w:pPr>
              <w:pStyle w:val="Compact"/>
            </w:pPr>
            <w:r>
              <w:t xml:space="preserve">33</w:t>
            </w:r>
          </w:p>
        </w:tc>
        <w:tc>
          <w:tcPr/>
          <w:p>
            <w:pPr>
              <w:pStyle w:val="Compact"/>
            </w:pPr>
            <w:r>
              <w:t xml:space="preserve">Приказ минсоцразвития Иркутской обл. от 11.12.2014 № 193-мпр</w:t>
            </w:r>
          </w:p>
        </w:tc>
        <w:tc>
          <w:tcPr/>
          <w:p>
            <w:pPr>
              <w:pStyle w:val="Compact"/>
            </w:pPr>
            <w:r>
              <w:t xml:space="preserve">Н</w:t>
            </w:r>
          </w:p>
        </w:tc>
        <w:tc>
          <w:tcPr/>
          <w:p>
            <w:pPr>
              <w:pStyle w:val="Compact"/>
            </w:pPr>
            <w:r>
              <w:t xml:space="preserve">Порядок предоставления услуг в стационарной форме</w:t>
            </w:r>
          </w:p>
        </w:tc>
        <w:tc>
          <w:tcPr/>
          <w:p>
            <w:pPr>
              <w:pStyle w:val="Compact"/>
            </w:pPr>
            <w:r>
              <w:t xml:space="preserve">[16]</w:t>
            </w:r>
          </w:p>
        </w:tc>
      </w:tr>
      <w:tr>
        <w:tc>
          <w:tcPr/>
          <w:p>
            <w:pPr>
              <w:pStyle w:val="Compact"/>
            </w:pPr>
            <w:r>
              <w:t xml:space="preserve">34</w:t>
            </w:r>
          </w:p>
        </w:tc>
        <w:tc>
          <w:tcPr/>
          <w:p>
            <w:pPr>
              <w:pStyle w:val="Compact"/>
            </w:pPr>
            <w:r>
              <w:t xml:space="preserve">Приказ СПб ГАСУСОН «ДСО „Серафимовский“» от 10.03.2026 № 124</w:t>
            </w:r>
          </w:p>
        </w:tc>
        <w:tc>
          <w:tcPr/>
          <w:p>
            <w:pPr>
              <w:pStyle w:val="Compact"/>
            </w:pPr>
            <w:r>
              <w:t xml:space="preserve">Л</w:t>
            </w:r>
          </w:p>
        </w:tc>
        <w:tc>
          <w:tcPr/>
          <w:p>
            <w:pPr>
              <w:pStyle w:val="Compact"/>
            </w:pPr>
            <w:r>
              <w:t xml:space="preserve">Правила внутреннего распорядка жителей (акт учреждения, не Комитета); время шести приёмов пищи; «зал заказного питания (вариативное меню)» как место приёма пищи</w:t>
            </w:r>
          </w:p>
        </w:tc>
        <w:tc>
          <w:tcPr/>
          <w:p>
            <w:pPr>
              <w:pStyle w:val="Compact"/>
            </w:pPr>
            <w:r>
              <w:t xml:space="preserve">[28]</w:t>
            </w:r>
          </w:p>
        </w:tc>
      </w:tr>
      <w:tr>
        <w:tc>
          <w:tcPr/>
          <w:p>
            <w:pPr>
              <w:pStyle w:val="Compact"/>
            </w:pPr>
            <w:r>
              <w:t xml:space="preserve">35</w:t>
            </w:r>
          </w:p>
        </w:tc>
        <w:tc>
          <w:tcPr/>
          <w:p>
            <w:pPr>
              <w:pStyle w:val="Compact"/>
            </w:pPr>
            <w:r>
              <w:t xml:space="preserve">Health and Social Care Act 2008 (Regulated Activities) Regulations 2014, reg. 14</w:t>
            </w:r>
          </w:p>
        </w:tc>
        <w:tc>
          <w:tcPr/>
          <w:p>
            <w:pPr>
              <w:pStyle w:val="Compact"/>
            </w:pPr>
            <w:r>
              <w:t xml:space="preserve">И</w:t>
            </w:r>
          </w:p>
        </w:tc>
        <w:tc>
          <w:tcPr/>
          <w:p>
            <w:pPr>
              <w:pStyle w:val="Compact"/>
            </w:pPr>
            <w:r>
              <w:t xml:space="preserve">Предпочтения как часть потребности в питании</w:t>
            </w:r>
          </w:p>
        </w:tc>
        <w:tc>
          <w:tcPr/>
          <w:p>
            <w:pPr>
              <w:pStyle w:val="Compact"/>
            </w:pPr>
            <w:r>
              <w:t xml:space="preserve">[136]</w:t>
            </w:r>
          </w:p>
        </w:tc>
      </w:tr>
      <w:tr>
        <w:tc>
          <w:tcPr/>
          <w:p>
            <w:pPr>
              <w:pStyle w:val="Compact"/>
            </w:pPr>
            <w:r>
              <w:t xml:space="preserve">36</w:t>
            </w:r>
          </w:p>
        </w:tc>
        <w:tc>
          <w:tcPr/>
          <w:p>
            <w:pPr>
              <w:pStyle w:val="Compact"/>
            </w:pPr>
            <w:r>
              <w:t xml:space="preserve">Health and Social Care Standards (Scotland), 2017</w:t>
            </w:r>
          </w:p>
        </w:tc>
        <w:tc>
          <w:tcPr/>
          <w:p>
            <w:pPr>
              <w:pStyle w:val="Compact"/>
            </w:pPr>
            <w:r>
              <w:t xml:space="preserve">И</w:t>
            </w:r>
          </w:p>
        </w:tc>
        <w:tc>
          <w:tcPr/>
          <w:p>
            <w:pPr>
              <w:pStyle w:val="Compact"/>
            </w:pPr>
            <w:r>
              <w:t xml:space="preserve">Право выбирать и участвовать в планировании меню</w:t>
            </w:r>
          </w:p>
        </w:tc>
        <w:tc>
          <w:tcPr/>
          <w:p>
            <w:pPr>
              <w:pStyle w:val="Compact"/>
            </w:pPr>
            <w:r>
              <w:t xml:space="preserve">[138]</w:t>
            </w:r>
          </w:p>
        </w:tc>
      </w:tr>
      <w:tr>
        <w:tc>
          <w:tcPr/>
          <w:p>
            <w:pPr>
              <w:pStyle w:val="Compact"/>
            </w:pPr>
            <w:r>
              <w:t xml:space="preserve">37</w:t>
            </w:r>
          </w:p>
        </w:tc>
        <w:tc>
          <w:tcPr/>
          <w:p>
            <w:pPr>
              <w:pStyle w:val="Compact"/>
            </w:pPr>
            <w:r>
              <w:t xml:space="preserve">42 CFR § 483.60</w:t>
            </w:r>
          </w:p>
        </w:tc>
        <w:tc>
          <w:tcPr/>
          <w:p>
            <w:pPr>
              <w:pStyle w:val="Compact"/>
            </w:pPr>
            <w:r>
              <w:t xml:space="preserve">И</w:t>
            </w:r>
          </w:p>
        </w:tc>
        <w:tc>
          <w:tcPr/>
          <w:p>
            <w:pPr>
              <w:pStyle w:val="Compact"/>
            </w:pPr>
            <w:r>
              <w:t xml:space="preserve">Альтернатива сходной пищевой ценности; ≤14 ч</w:t>
            </w:r>
          </w:p>
        </w:tc>
        <w:tc>
          <w:tcPr/>
          <w:p>
            <w:pPr>
              <w:pStyle w:val="Compact"/>
            </w:pPr>
            <w:r>
              <w:t xml:space="preserve">[139]</w:t>
            </w:r>
          </w:p>
        </w:tc>
      </w:tr>
      <w:tr>
        <w:tc>
          <w:tcPr/>
          <w:p>
            <w:pPr>
              <w:pStyle w:val="Compact"/>
            </w:pPr>
            <w:r>
              <w:t xml:space="preserve">38</w:t>
            </w:r>
          </w:p>
        </w:tc>
        <w:tc>
          <w:tcPr/>
          <w:p>
            <w:pPr>
              <w:pStyle w:val="Compact"/>
            </w:pPr>
            <w:r>
              <w:t xml:space="preserve">O. Reg. 246/22 (Ontario), s. 77</w:t>
            </w:r>
          </w:p>
        </w:tc>
        <w:tc>
          <w:tcPr/>
          <w:p>
            <w:pPr>
              <w:pStyle w:val="Compact"/>
            </w:pPr>
            <w:r>
              <w:t xml:space="preserve">И</w:t>
            </w:r>
          </w:p>
        </w:tc>
        <w:tc>
          <w:tcPr/>
          <w:p>
            <w:pPr>
              <w:pStyle w:val="Compact"/>
            </w:pPr>
            <w:r>
              <w:t xml:space="preserve">Цикл ≥21 дня с выбором на каждом приёме</w:t>
            </w:r>
          </w:p>
        </w:tc>
        <w:tc>
          <w:tcPr/>
          <w:p>
            <w:pPr>
              <w:pStyle w:val="Compact"/>
            </w:pPr>
            <w:r>
              <w:t xml:space="preserve">[142]</w:t>
            </w:r>
          </w:p>
        </w:tc>
      </w:tr>
      <w:tr>
        <w:tc>
          <w:tcPr/>
          <w:p>
            <w:pPr>
              <w:pStyle w:val="Compact"/>
            </w:pPr>
            <w:r>
              <w:t xml:space="preserve">39</w:t>
            </w:r>
          </w:p>
        </w:tc>
        <w:tc>
          <w:tcPr/>
          <w:p>
            <w:pPr>
              <w:pStyle w:val="Compact"/>
            </w:pPr>
            <w:r>
              <w:t xml:space="preserve">Пост. Правительства РФ от 25.06.2021 № 999</w:t>
            </w:r>
          </w:p>
        </w:tc>
        <w:tc>
          <w:tcPr/>
          <w:p>
            <w:pPr>
              <w:pStyle w:val="Compact"/>
            </w:pPr>
            <w:r>
              <w:t xml:space="preserve">Н</w:t>
            </w:r>
          </w:p>
        </w:tc>
        <w:tc>
          <w:tcPr/>
          <w:p>
            <w:pPr>
              <w:pStyle w:val="Compact"/>
            </w:pPr>
            <w:r>
              <w:t xml:space="preserve">Федеральный госконтроль в сфере соцобслуживания (Роструд), в том числе за организациями субъектов</w:t>
            </w:r>
          </w:p>
        </w:tc>
        <w:tc>
          <w:tcPr/>
          <w:p>
            <w:pPr>
              <w:pStyle w:val="Compact"/>
            </w:pPr>
            <w:r>
              <w:t xml:space="preserve">[160]</w:t>
            </w:r>
          </w:p>
        </w:tc>
      </w:tr>
      <w:tr>
        <w:tc>
          <w:tcPr/>
          <w:p>
            <w:pPr>
              <w:pStyle w:val="Compact"/>
            </w:pPr>
            <w:r>
              <w:t xml:space="preserve">40</w:t>
            </w:r>
          </w:p>
        </w:tc>
        <w:tc>
          <w:tcPr/>
          <w:p>
            <w:pPr>
              <w:pStyle w:val="Compact"/>
            </w:pPr>
            <w:r>
              <w:t xml:space="preserve">Приказ Роструда от 02.02.2026 № 18</w:t>
            </w:r>
          </w:p>
        </w:tc>
        <w:tc>
          <w:tcPr/>
          <w:p>
            <w:pPr>
              <w:pStyle w:val="Compact"/>
            </w:pPr>
            <w:r>
              <w:t xml:space="preserve">Н</w:t>
            </w:r>
          </w:p>
        </w:tc>
        <w:tc>
          <w:tcPr/>
          <w:p>
            <w:pPr>
              <w:pStyle w:val="Compact"/>
            </w:pPr>
            <w:r>
              <w:t xml:space="preserve">Проверочный лист: нормы питания (в. 64), посты (в. 75); вопроса о выборе нет</w:t>
            </w:r>
          </w:p>
        </w:tc>
        <w:tc>
          <w:tcPr/>
          <w:p>
            <w:pPr>
              <w:pStyle w:val="Compact"/>
            </w:pPr>
            <w:r>
              <w:t xml:space="preserve">[39]</w:t>
            </w:r>
          </w:p>
        </w:tc>
      </w:tr>
      <w:tr>
        <w:tc>
          <w:tcPr/>
          <w:p>
            <w:pPr>
              <w:pStyle w:val="Compact"/>
            </w:pPr>
            <w:r>
              <w:t xml:space="preserve">41</w:t>
            </w:r>
          </w:p>
        </w:tc>
        <w:tc>
          <w:tcPr/>
          <w:p>
            <w:pPr>
              <w:pStyle w:val="Compact"/>
            </w:pPr>
            <w:r>
              <w:t xml:space="preserve">Пост. Правительства СПб от 14.12.2021 № 985</w:t>
            </w:r>
          </w:p>
        </w:tc>
        <w:tc>
          <w:tcPr/>
          <w:p>
            <w:pPr>
              <w:pStyle w:val="Compact"/>
            </w:pPr>
            <w:r>
              <w:t xml:space="preserve">Н</w:t>
            </w:r>
          </w:p>
        </w:tc>
        <w:tc>
          <w:tcPr/>
          <w:p>
            <w:pPr>
              <w:pStyle w:val="Compact"/>
            </w:pPr>
            <w:r>
              <w:t xml:space="preserve">Региональный контроль только за негосударственными поставщиками; отмена пост. № 1291</w:t>
            </w:r>
          </w:p>
        </w:tc>
        <w:tc>
          <w:tcPr/>
          <w:p>
            <w:pPr>
              <w:pStyle w:val="Compact"/>
            </w:pPr>
            <w:r>
              <w:t xml:space="preserve">[161]</w:t>
            </w:r>
          </w:p>
        </w:tc>
      </w:tr>
      <w:tr>
        <w:tc>
          <w:tcPr/>
          <w:p>
            <w:pPr>
              <w:pStyle w:val="Compact"/>
            </w:pPr>
            <w:r>
              <w:t xml:space="preserve">42</w:t>
            </w:r>
          </w:p>
        </w:tc>
        <w:tc>
          <w:tcPr/>
          <w:p>
            <w:pPr>
              <w:pStyle w:val="Compact"/>
            </w:pPr>
            <w:r>
              <w:t xml:space="preserve">Приказ ДСЗН г. Москвы от 24.12.2014 № 1068</w:t>
            </w:r>
          </w:p>
        </w:tc>
        <w:tc>
          <w:tcPr/>
          <w:p>
            <w:pPr>
              <w:pStyle w:val="Compact"/>
            </w:pPr>
            <w:r>
              <w:t xml:space="preserve">Н</w:t>
            </w:r>
          </w:p>
        </w:tc>
        <w:tc>
          <w:tcPr/>
          <w:p>
            <w:pPr>
              <w:pStyle w:val="Compact"/>
            </w:pPr>
            <w:r>
              <w:t xml:space="preserve">Нормы питания в стационарной форме, брутто, три графы (в т. ч. психоневрологические организации); акт того же уровня, что № 228, и более ранний; формальная отмена не подтверждена</w:t>
            </w:r>
          </w:p>
        </w:tc>
        <w:tc>
          <w:tcPr/>
          <w:p>
            <w:pPr>
              <w:pStyle w:val="Compact"/>
            </w:pPr>
            <w:r>
              <w:t xml:space="preserve">[80, 81]</w:t>
            </w:r>
          </w:p>
        </w:tc>
      </w:tr>
      <w:tr>
        <w:tc>
          <w:tcPr/>
          <w:p>
            <w:pPr>
              <w:pStyle w:val="Compact"/>
            </w:pPr>
            <w:r>
              <w:t xml:space="preserve">43</w:t>
            </w:r>
          </w:p>
        </w:tc>
        <w:tc>
          <w:tcPr/>
          <w:p>
            <w:pPr>
              <w:pStyle w:val="Compact"/>
            </w:pPr>
            <w:r>
              <w:t xml:space="preserve">Приказ КСЗН Ленинградской обл. от 30.12.2021 № 04-58, прил. 3 (изм. приказом от 04.08.2025 № 04-81, приложение 3 не затронуто)</w:t>
            </w:r>
          </w:p>
        </w:tc>
        <w:tc>
          <w:tcPr/>
          <w:p>
            <w:pPr>
              <w:pStyle w:val="Compact"/>
            </w:pPr>
            <w:r>
              <w:t xml:space="preserve">Н</w:t>
            </w:r>
          </w:p>
        </w:tc>
        <w:tc>
          <w:tcPr/>
          <w:p>
            <w:pPr>
              <w:pStyle w:val="Compact"/>
            </w:pPr>
            <w:r>
              <w:t xml:space="preserve">Нормы питания в брутто и нетто; коэффициенты пересчёта</w:t>
            </w:r>
          </w:p>
        </w:tc>
        <w:tc>
          <w:tcPr/>
          <w:p>
            <w:pPr>
              <w:pStyle w:val="Compact"/>
            </w:pPr>
            <w:r>
              <w:t xml:space="preserve">[46, 89]</w:t>
            </w:r>
          </w:p>
        </w:tc>
      </w:tr>
      <w:tr>
        <w:tc>
          <w:tcPr/>
          <w:p>
            <w:pPr>
              <w:pStyle w:val="Compact"/>
            </w:pPr>
            <w:r>
              <w:t xml:space="preserve">44</w:t>
            </w:r>
          </w:p>
        </w:tc>
        <w:tc>
          <w:tcPr/>
          <w:p>
            <w:pPr>
              <w:pStyle w:val="Compact"/>
            </w:pPr>
            <w:r>
              <w:t xml:space="preserve">Пост. Правительства ХМАО — Югры от 22.08.2014 № 306-п (прил. 1 в ред. № 231-п от 09.06.2017)</w:t>
            </w:r>
          </w:p>
        </w:tc>
        <w:tc>
          <w:tcPr/>
          <w:p>
            <w:pPr>
              <w:pStyle w:val="Compact"/>
            </w:pPr>
            <w:r>
              <w:t xml:space="preserve">Н</w:t>
            </w:r>
          </w:p>
        </w:tc>
        <w:tc>
          <w:tcPr/>
          <w:p>
            <w:pPr>
              <w:pStyle w:val="Compact"/>
            </w:pPr>
            <w:r>
              <w:t xml:space="preserve">Нормы питания в брутто и нетто (в ред. 2014 г. — нетто)</w:t>
            </w:r>
          </w:p>
        </w:tc>
        <w:tc>
          <w:tcPr/>
          <w:p>
            <w:pPr>
              <w:pStyle w:val="Compact"/>
            </w:pPr>
            <w:r>
              <w:t xml:space="preserve">[72, 90]</w:t>
            </w:r>
          </w:p>
        </w:tc>
      </w:tr>
      <w:tr>
        <w:tc>
          <w:tcPr/>
          <w:p>
            <w:pPr>
              <w:pStyle w:val="Compact"/>
            </w:pPr>
            <w:r>
              <w:t xml:space="preserve">45</w:t>
            </w:r>
          </w:p>
        </w:tc>
        <w:tc>
          <w:tcPr/>
          <w:p>
            <w:pPr>
              <w:pStyle w:val="Compact"/>
            </w:pPr>
            <w:r>
              <w:t xml:space="preserve">Приказ МСР Новосибирской обл. от 06.10.2014 № 1164 (ред. № 769-НПА от 25.05.2023)</w:t>
            </w:r>
          </w:p>
        </w:tc>
        <w:tc>
          <w:tcPr/>
          <w:p>
            <w:pPr>
              <w:pStyle w:val="Compact"/>
            </w:pPr>
            <w:r>
              <w:t xml:space="preserve">Н</w:t>
            </w:r>
          </w:p>
        </w:tc>
        <w:tc>
          <w:tcPr/>
          <w:p>
            <w:pPr>
              <w:pStyle w:val="Compact"/>
            </w:pPr>
            <w:r>
              <w:t xml:space="preserve">Нормы питания в брутто; СБКС по медицинским показаниям; положений о замене нет</w:t>
            </w:r>
          </w:p>
        </w:tc>
        <w:tc>
          <w:tcPr/>
          <w:p>
            <w:pPr>
              <w:pStyle w:val="Compact"/>
            </w:pPr>
            <w:r>
              <w:t xml:space="preserve">[47]</w:t>
            </w:r>
          </w:p>
        </w:tc>
      </w:tr>
      <w:tr>
        <w:tc>
          <w:tcPr/>
          <w:p>
            <w:pPr>
              <w:pStyle w:val="Compact"/>
            </w:pPr>
            <w:r>
              <w:t xml:space="preserve">46</w:t>
            </w:r>
          </w:p>
        </w:tc>
        <w:tc>
          <w:tcPr/>
          <w:p>
            <w:pPr>
              <w:pStyle w:val="Compact"/>
            </w:pPr>
            <w:r>
              <w:t xml:space="preserve">Положения об организации питания ГБУ «Сормовский дом-интернат» и ГБУ «Чкаловский дом-интернат»</w:t>
            </w:r>
          </w:p>
        </w:tc>
        <w:tc>
          <w:tcPr/>
          <w:p>
            <w:pPr>
              <w:pStyle w:val="Compact"/>
            </w:pPr>
            <w:r>
              <w:t xml:space="preserve">Л</w:t>
            </w:r>
          </w:p>
        </w:tc>
        <w:tc>
          <w:tcPr/>
          <w:p>
            <w:pPr>
              <w:pStyle w:val="Compact"/>
            </w:pPr>
            <w:r>
              <w:t xml:space="preserve">Документальная цепочка единого меню; таблицы замен; внутренний контроль; выбора нет</w:t>
            </w:r>
          </w:p>
        </w:tc>
        <w:tc>
          <w:tcPr/>
          <w:p>
            <w:pPr>
              <w:pStyle w:val="Compact"/>
            </w:pPr>
            <w:r>
              <w:t xml:space="preserve">[48, 84]</w:t>
            </w:r>
          </w:p>
        </w:tc>
      </w:tr>
      <w:tr>
        <w:tc>
          <w:tcPr/>
          <w:p>
            <w:pPr>
              <w:pStyle w:val="Compact"/>
            </w:pPr>
            <w:r>
              <w:t xml:space="preserve">47</w:t>
            </w:r>
          </w:p>
        </w:tc>
        <w:tc>
          <w:tcPr/>
          <w:p>
            <w:pPr>
              <w:pStyle w:val="Compact"/>
            </w:pPr>
            <w:r>
              <w:t xml:space="preserve">Пост. АС Дальневосточного округа от 05.12.2025 № Ф03-3556/25</w:t>
            </w:r>
          </w:p>
        </w:tc>
        <w:tc>
          <w:tcPr/>
          <w:p>
            <w:pPr>
              <w:pStyle w:val="Compact"/>
            </w:pPr>
            <w:r>
              <w:t xml:space="preserve">С</w:t>
            </w:r>
          </w:p>
        </w:tc>
        <w:tc>
          <w:tcPr/>
          <w:p>
            <w:pPr>
              <w:pStyle w:val="Compact"/>
            </w:pPr>
            <w:r>
              <w:t xml:space="preserve">Критерий цели закупки для автономного учреждения (223-ФЗ / 44-ФЗ)</w:t>
            </w:r>
          </w:p>
        </w:tc>
        <w:tc>
          <w:tcPr/>
          <w:p>
            <w:pPr>
              <w:pStyle w:val="Compact"/>
            </w:pPr>
            <w:r>
              <w:t xml:space="preserve">[58]</w:t>
            </w:r>
          </w:p>
        </w:tc>
      </w:tr>
      <w:tr>
        <w:tc>
          <w:tcPr/>
          <w:p>
            <w:pPr>
              <w:pStyle w:val="Compact"/>
            </w:pPr>
            <w:r>
              <w:t xml:space="preserve">48</w:t>
            </w:r>
          </w:p>
        </w:tc>
        <w:tc>
          <w:tcPr/>
          <w:p>
            <w:pPr>
              <w:pStyle w:val="Compact"/>
            </w:pPr>
            <w:r>
              <w:t xml:space="preserve">Определения ВС РФ № 303-ЭС25-15393: от 29.12.2025 (отсрочка госпошлины) и от 28.01.2026 (отказ в передаче кассационной жалобы)</w:t>
            </w:r>
          </w:p>
        </w:tc>
        <w:tc>
          <w:tcPr/>
          <w:p>
            <w:pPr>
              <w:pStyle w:val="Compact"/>
            </w:pPr>
            <w:r>
              <w:t xml:space="preserve">С</w:t>
            </w:r>
          </w:p>
        </w:tc>
        <w:tc>
          <w:tcPr/>
          <w:p>
            <w:pPr>
              <w:pStyle w:val="Compact"/>
            </w:pPr>
            <w:r>
              <w:t xml:space="preserve">Тексты прочитаны на официальном сайте ВС 07.10.2026: отказ по стандартной формуле без мотивировки по существу; позиции о выборе между 44-ФЗ и 223-ФЗ не содержит. Обзор [61] излагает позицию округа, а не ВС</w:t>
            </w:r>
          </w:p>
        </w:tc>
        <w:tc>
          <w:tcPr/>
          <w:p>
            <w:pPr>
              <w:pStyle w:val="Compact"/>
            </w:pPr>
            <w:r>
              <w:t xml:space="preserve">[60–62]</w:t>
            </w:r>
          </w:p>
        </w:tc>
      </w:tr>
      <w:tr>
        <w:tc>
          <w:tcPr/>
          <w:p>
            <w:pPr>
              <w:pStyle w:val="Compact"/>
            </w:pPr>
            <w:r>
              <w:t xml:space="preserve">49</w:t>
            </w:r>
          </w:p>
        </w:tc>
        <w:tc>
          <w:tcPr/>
          <w:p>
            <w:pPr>
              <w:pStyle w:val="Compact"/>
            </w:pPr>
            <w:r>
              <w:t xml:space="preserve">CQC, руководство к регламенту 14 (ред. 16.05.2025)</w:t>
            </w:r>
          </w:p>
        </w:tc>
        <w:tc>
          <w:tcPr/>
          <w:p>
            <w:pPr>
              <w:pStyle w:val="Compact"/>
            </w:pPr>
            <w:r>
              <w:t xml:space="preserve">И</w:t>
            </w:r>
          </w:p>
        </w:tc>
        <w:tc>
          <w:tcPr/>
          <w:p>
            <w:pPr>
              <w:pStyle w:val="Compact"/>
            </w:pPr>
            <w:r>
              <w:t xml:space="preserve">Выбор рациона, время и место еды, перекусы</w:t>
            </w:r>
          </w:p>
        </w:tc>
        <w:tc>
          <w:tcPr/>
          <w:p>
            <w:pPr>
              <w:pStyle w:val="Compact"/>
            </w:pPr>
            <w:r>
              <w:t xml:space="preserve">[137]</w:t>
            </w:r>
          </w:p>
        </w:tc>
      </w:tr>
      <w:tr>
        <w:tc>
          <w:tcPr/>
          <w:p>
            <w:pPr>
              <w:pStyle w:val="Compact"/>
            </w:pPr>
            <w:r>
              <w:t xml:space="preserve">50</w:t>
            </w:r>
          </w:p>
        </w:tc>
        <w:tc>
          <w:tcPr/>
          <w:p>
            <w:pPr>
              <w:pStyle w:val="Compact"/>
            </w:pPr>
            <w:r>
              <w:t xml:space="preserve">CMS, State Operations Manual, App. PP, F806; форма CMS-20053</w:t>
            </w:r>
          </w:p>
        </w:tc>
        <w:tc>
          <w:tcPr/>
          <w:p>
            <w:pPr>
              <w:pStyle w:val="Compact"/>
            </w:pPr>
            <w:r>
              <w:t xml:space="preserve">И</w:t>
            </w:r>
          </w:p>
        </w:tc>
        <w:tc>
          <w:tcPr/>
          <w:p>
            <w:pPr>
              <w:pStyle w:val="Compact"/>
            </w:pPr>
            <w:r>
              <w:t xml:space="preserve">Проверка замены при отказе; наблюдение приёма пищи</w:t>
            </w:r>
          </w:p>
        </w:tc>
        <w:tc>
          <w:tcPr/>
          <w:p>
            <w:pPr>
              <w:pStyle w:val="Compact"/>
            </w:pPr>
            <w:r>
              <w:t xml:space="preserve">[140, 141]</w:t>
            </w:r>
          </w:p>
        </w:tc>
      </w:tr>
      <w:tr>
        <w:tc>
          <w:tcPr/>
          <w:p>
            <w:pPr>
              <w:pStyle w:val="Compact"/>
            </w:pPr>
            <w:r>
              <w:t xml:space="preserve">51</w:t>
            </w:r>
          </w:p>
        </w:tc>
        <w:tc>
          <w:tcPr/>
          <w:p>
            <w:pPr>
              <w:pStyle w:val="Compact"/>
            </w:pPr>
            <w:r>
              <w:t xml:space="preserve">Ontario, Inspection Protocol «Dining Observation» (2019)</w:t>
            </w:r>
          </w:p>
        </w:tc>
        <w:tc>
          <w:tcPr/>
          <w:p>
            <w:pPr>
              <w:pStyle w:val="Compact"/>
            </w:pPr>
            <w:r>
              <w:t xml:space="preserve">И</w:t>
            </w:r>
          </w:p>
        </w:tc>
        <w:tc>
          <w:tcPr/>
          <w:p>
            <w:pPr>
              <w:pStyle w:val="Compact"/>
            </w:pPr>
            <w:r>
              <w:t xml:space="preserve">Закрытые вопросы проверки меню, выбора и помощи</w:t>
            </w:r>
          </w:p>
        </w:tc>
        <w:tc>
          <w:tcPr/>
          <w:p>
            <w:pPr>
              <w:pStyle w:val="Compact"/>
            </w:pPr>
            <w:r>
              <w:t xml:space="preserve">[143]</w:t>
            </w:r>
          </w:p>
        </w:tc>
      </w:tr>
      <w:tr>
        <w:tc>
          <w:tcPr/>
          <w:p>
            <w:pPr>
              <w:pStyle w:val="Compact"/>
            </w:pPr>
            <w:r>
              <w:t xml:space="preserve">52</w:t>
            </w:r>
          </w:p>
        </w:tc>
        <w:tc>
          <w:tcPr/>
          <w:p>
            <w:pPr>
              <w:pStyle w:val="Compact"/>
            </w:pPr>
            <w:r>
              <w:t xml:space="preserve">DGE-Qualitätsstandard (2022)</w:t>
            </w:r>
          </w:p>
        </w:tc>
        <w:tc>
          <w:tcPr/>
          <w:p>
            <w:pPr>
              <w:pStyle w:val="Compact"/>
            </w:pPr>
            <w:r>
              <w:t xml:space="preserve">И (Р)</w:t>
            </w:r>
          </w:p>
        </w:tc>
        <w:tc>
          <w:tcPr/>
          <w:p>
            <w:pPr>
              <w:pStyle w:val="Compact"/>
            </w:pPr>
            <w:r>
              <w:t xml:space="preserve">Цикл ≥6 недель; несколько линий; пищевая биография; учёт возвратов</w:t>
            </w:r>
          </w:p>
        </w:tc>
        <w:tc>
          <w:tcPr/>
          <w:p>
            <w:pPr>
              <w:pStyle w:val="Compact"/>
            </w:pPr>
            <w:r>
              <w:t xml:space="preserve">[145]</w:t>
            </w:r>
          </w:p>
        </w:tc>
      </w:tr>
      <w:tr>
        <w:tc>
          <w:tcPr/>
          <w:p>
            <w:pPr>
              <w:pStyle w:val="Compact"/>
            </w:pPr>
            <w:r>
              <w:t xml:space="preserve">53</w:t>
            </w:r>
          </w:p>
        </w:tc>
        <w:tc>
          <w:tcPr/>
          <w:p>
            <w:pPr>
              <w:pStyle w:val="Compact"/>
            </w:pPr>
            <w:r>
              <w:t xml:space="preserve">Livsmedelsverket, национальные рекомендации (2019, обновл. 2024)</w:t>
            </w:r>
          </w:p>
        </w:tc>
        <w:tc>
          <w:tcPr/>
          <w:p>
            <w:pPr>
              <w:pStyle w:val="Compact"/>
            </w:pPr>
            <w:r>
              <w:t xml:space="preserve">И (Р)</w:t>
            </w:r>
          </w:p>
        </w:tc>
        <w:tc>
          <w:tcPr/>
          <w:p>
            <w:pPr>
              <w:pStyle w:val="Compact"/>
            </w:pPr>
            <w:r>
              <w:t xml:space="preserve">Критерии влияния жителя; совет по питанию; базовое меню</w:t>
            </w:r>
          </w:p>
        </w:tc>
        <w:tc>
          <w:tcPr/>
          <w:p>
            <w:pPr>
              <w:pStyle w:val="Compact"/>
            </w:pPr>
            <w:r>
              <w:t xml:space="preserve">[147]</w:t>
            </w:r>
          </w:p>
        </w:tc>
      </w:tr>
      <w:tr>
        <w:tc>
          <w:tcPr/>
          <w:p>
            <w:pPr>
              <w:pStyle w:val="Compact"/>
            </w:pPr>
            <w:r>
              <w:t xml:space="preserve">54</w:t>
            </w:r>
          </w:p>
        </w:tc>
        <w:tc>
          <w:tcPr/>
          <w:p>
            <w:pPr>
              <w:pStyle w:val="Compact"/>
            </w:pPr>
            <w:r>
              <w:t xml:space="preserve">Serviceloven § 83 (Дания); заключение Ankestyrelsen от 17.05.2024</w:t>
            </w:r>
          </w:p>
        </w:tc>
        <w:tc>
          <w:tcPr/>
          <w:p>
            <w:pPr>
              <w:pStyle w:val="Compact"/>
            </w:pPr>
            <w:r>
              <w:t xml:space="preserve">И</w:t>
            </w:r>
          </w:p>
        </w:tc>
        <w:tc>
          <w:tcPr/>
          <w:p>
            <w:pPr>
              <w:pStyle w:val="Compact"/>
            </w:pPr>
            <w:r>
              <w:t xml:space="preserve">Отказ от отдельных приёмов пищи</w:t>
            </w:r>
          </w:p>
        </w:tc>
        <w:tc>
          <w:tcPr/>
          <w:p>
            <w:pPr>
              <w:pStyle w:val="Compact"/>
            </w:pPr>
            <w:r>
              <w:t xml:space="preserve">[148]</w:t>
            </w:r>
          </w:p>
        </w:tc>
      </w:tr>
      <w:tr>
        <w:tc>
          <w:tcPr/>
          <w:p>
            <w:pPr>
              <w:pStyle w:val="Compact"/>
            </w:pPr>
            <w:r>
              <w:t xml:space="preserve">55</w:t>
            </w:r>
          </w:p>
        </w:tc>
        <w:tc>
          <w:tcPr/>
          <w:p>
            <w:pPr>
              <w:pStyle w:val="Compact"/>
            </w:pPr>
            <w:r>
              <w:t xml:space="preserve">Приказы-уведомления МЗТБ Японии № 419 и № 123</w:t>
            </w:r>
          </w:p>
        </w:tc>
        <w:tc>
          <w:tcPr/>
          <w:p>
            <w:pPr>
              <w:pStyle w:val="Compact"/>
            </w:pPr>
            <w:r>
              <w:t xml:space="preserve">И</w:t>
            </w:r>
          </w:p>
        </w:tc>
        <w:tc>
          <w:tcPr/>
          <w:p>
            <w:pPr>
              <w:pStyle w:val="Compact"/>
            </w:pPr>
            <w:r>
              <w:t xml:space="preserve">«Особое питание» по выбору с гарантиями</w:t>
            </w:r>
          </w:p>
        </w:tc>
        <w:tc>
          <w:tcPr/>
          <w:p>
            <w:pPr>
              <w:pStyle w:val="Compact"/>
            </w:pPr>
            <w:r>
              <w:t xml:space="preserve">[150, 151]</w:t>
            </w:r>
          </w:p>
        </w:tc>
      </w:tr>
      <w:tr>
        <w:tc>
          <w:tcPr/>
          <w:p>
            <w:pPr>
              <w:pStyle w:val="Compact"/>
            </w:pPr>
            <w:r>
              <w:t xml:space="preserve">56</w:t>
            </w:r>
          </w:p>
        </w:tc>
        <w:tc>
          <w:tcPr/>
          <w:p>
            <w:pPr>
              <w:pStyle w:val="Compact"/>
            </w:pPr>
            <w:r>
              <w:t xml:space="preserve">Приказ министерства социального развития, опеки и попечительства Иркутской обл. от 28.11.2014 № 184-мпр (по акту КСП)</w:t>
            </w:r>
          </w:p>
        </w:tc>
        <w:tc>
          <w:tcPr/>
          <w:p>
            <w:pPr>
              <w:pStyle w:val="Compact"/>
            </w:pPr>
            <w:r>
              <w:t xml:space="preserve">Н</w:t>
            </w:r>
          </w:p>
        </w:tc>
        <w:tc>
          <w:tcPr/>
          <w:p>
            <w:pPr>
              <w:pStyle w:val="Compact"/>
            </w:pPr>
            <w:r>
              <w:t xml:space="preserve">Нормы питания в домах-интернатах (43 наименования); текст приказа не прочитан</w:t>
            </w:r>
          </w:p>
        </w:tc>
        <w:tc>
          <w:tcPr/>
          <w:p>
            <w:pPr>
              <w:pStyle w:val="Compact"/>
            </w:pPr>
            <w:r>
              <w:t xml:space="preserve">[19]</w:t>
            </w:r>
          </w:p>
        </w:tc>
      </w:tr>
      <w:tr>
        <w:tc>
          <w:tcPr/>
          <w:p>
            <w:pPr>
              <w:pStyle w:val="Compact"/>
            </w:pPr>
            <w:r>
              <w:t xml:space="preserve">57</w:t>
            </w:r>
          </w:p>
        </w:tc>
        <w:tc>
          <w:tcPr/>
          <w:p>
            <w:pPr>
              <w:pStyle w:val="Compact"/>
            </w:pPr>
            <w:r>
              <w:t xml:space="preserve">Акт Контрольно-счётной палаты Иркутской обл. от 07.07.2023 № 22/41-а</w:t>
            </w:r>
          </w:p>
        </w:tc>
        <w:tc>
          <w:tcPr/>
          <w:p>
            <w:pPr>
              <w:pStyle w:val="Compact"/>
            </w:pPr>
            <w:r>
              <w:t xml:space="preserve">Акт финансового контроля</w:t>
            </w:r>
          </w:p>
        </w:tc>
        <w:tc>
          <w:tcPr/>
          <w:p>
            <w:pPr>
              <w:pStyle w:val="Compact"/>
            </w:pPr>
            <w:r>
              <w:t xml:space="preserve">Нарушения в документальной цепочке питания; стандарт «помощь в приёме пищи» — до 15 мин</w:t>
            </w:r>
          </w:p>
        </w:tc>
        <w:tc>
          <w:tcPr/>
          <w:p>
            <w:pPr>
              <w:pStyle w:val="Compact"/>
            </w:pPr>
            <w:r>
              <w:t xml:space="preserve">[19]</w:t>
            </w:r>
          </w:p>
        </w:tc>
      </w:tr>
      <w:tr>
        <w:tc>
          <w:tcPr/>
          <w:p>
            <w:pPr>
              <w:pStyle w:val="Compact"/>
            </w:pPr>
            <w:r>
              <w:t xml:space="preserve">58</w:t>
            </w:r>
          </w:p>
        </w:tc>
        <w:tc>
          <w:tcPr/>
          <w:p>
            <w:pPr>
              <w:pStyle w:val="Compact"/>
            </w:pPr>
            <w:r>
              <w:t xml:space="preserve">Гражданский кодекс РФ (часть первая), ст. 29</w:t>
            </w:r>
          </w:p>
        </w:tc>
        <w:tc>
          <w:tcPr/>
          <w:p>
            <w:pPr>
              <w:pStyle w:val="Compact"/>
            </w:pPr>
            <w:r>
              <w:t xml:space="preserve">Н</w:t>
            </w:r>
          </w:p>
        </w:tc>
        <w:tc>
          <w:tcPr/>
          <w:p>
            <w:pPr>
              <w:pStyle w:val="Compact"/>
            </w:pPr>
            <w:r>
              <w:t xml:space="preserve">Сделки за недееспособного — опекун с учётом мнения или сведений о предпочтениях; ориентир порядка каналов воли (сценарий 15), не основание «согласия недееспособного» (п. 8.8)</w:t>
            </w:r>
          </w:p>
        </w:tc>
        <w:tc>
          <w:tcPr/>
          <w:p>
            <w:pPr>
              <w:pStyle w:val="Compact"/>
            </w:pPr>
            <w:r>
              <w:t xml:space="preserve">[154]</w:t>
            </w:r>
          </w:p>
        </w:tc>
      </w:tr>
      <w:tr>
        <w:tc>
          <w:tcPr/>
          <w:p>
            <w:pPr>
              <w:pStyle w:val="Compact"/>
            </w:pPr>
            <w:r>
              <w:t xml:space="preserve">59</w:t>
            </w:r>
          </w:p>
        </w:tc>
        <w:tc>
          <w:tcPr/>
          <w:p>
            <w:pPr>
              <w:pStyle w:val="Compact"/>
            </w:pPr>
            <w:r>
              <w:t xml:space="preserve">IDDSI Framework (Cichero et al., Dysphagia, 2017)</w:t>
            </w:r>
          </w:p>
        </w:tc>
        <w:tc>
          <w:tcPr/>
          <w:p>
            <w:pPr>
              <w:pStyle w:val="Compact"/>
            </w:pPr>
            <w:r>
              <w:t xml:space="preserve">И (Р)</w:t>
            </w:r>
          </w:p>
        </w:tc>
        <w:tc>
          <w:tcPr/>
          <w:p>
            <w:pPr>
              <w:pStyle w:val="Compact"/>
            </w:pPr>
            <w:r>
              <w:t xml:space="preserve">Уровни текстур 0–7 — только язык маркировки вариантов; уровень назначает врач</w:t>
            </w:r>
          </w:p>
        </w:tc>
        <w:tc>
          <w:tcPr/>
          <w:p>
            <w:pPr>
              <w:pStyle w:val="Compact"/>
            </w:pPr>
            <w:r>
              <w:t xml:space="preserve">[152]</w:t>
            </w:r>
          </w:p>
        </w:tc>
      </w:tr>
      <w:tr>
        <w:tc>
          <w:tcPr/>
          <w:p>
            <w:pPr>
              <w:pStyle w:val="Compact"/>
            </w:pPr>
            <w:r>
              <w:t xml:space="preserve">60</w:t>
            </w:r>
          </w:p>
        </w:tc>
        <w:tc>
          <w:tcPr/>
          <w:p>
            <w:pPr>
              <w:pStyle w:val="Compact"/>
            </w:pPr>
            <w:r>
              <w:t xml:space="preserve">Закупки ДСО «Серафимовский» «Оказание услуг по организации питания» 2025–2026 гг.: договор № 32515363453-01 от 02.12.2025; извещения № 32616169674, № 32616171821, № 32616197209; договор № 32616197209-01 от 17.08.2026</w:t>
            </w:r>
          </w:p>
        </w:tc>
        <w:tc>
          <w:tcPr/>
          <w:p>
            <w:pPr>
              <w:pStyle w:val="Compact"/>
            </w:pPr>
            <w:r>
              <w:t xml:space="preserve">Закупочные документы (карточки — по агрегаторам; договоры — по реестру ЕИС, не сверены)</w:t>
            </w:r>
          </w:p>
        </w:tc>
        <w:tc>
          <w:tcPr/>
          <w:p>
            <w:pPr>
              <w:pStyle w:val="Compact"/>
            </w:pPr>
            <w:r>
              <w:t xml:space="preserve">Кейс выбора при аутсорсинге (подтверждён автором); смена исполнителя в середине 2026 г.; цикличные меню ОВД / ИП / ОВД2 / лето — без выбора блюд; ТЗ конкурса и договор не прочитаны, условия о выборе не проверены (повторная попытка 07.10.2026)</w:t>
            </w:r>
          </w:p>
        </w:tc>
        <w:tc>
          <w:tcPr/>
          <w:p>
            <w:pPr>
              <w:pStyle w:val="Compact"/>
            </w:pPr>
            <w:r>
              <w:t xml:space="preserve">[93–95]</w:t>
            </w:r>
          </w:p>
        </w:tc>
      </w:tr>
      <w:tr>
        <w:tc>
          <w:tcPr/>
          <w:p>
            <w:pPr>
              <w:pStyle w:val="Compact"/>
            </w:pPr>
            <w:r>
              <w:t xml:space="preserve">61</w:t>
            </w:r>
          </w:p>
        </w:tc>
        <w:tc>
          <w:tcPr/>
          <w:p>
            <w:pPr>
              <w:pStyle w:val="Compact"/>
            </w:pPr>
            <w:r>
              <w:t xml:space="preserve">Приказ ДСО «Серафимовский» от 10.03.2026 № 124 (правила внутреннего распорядка)</w:t>
            </w:r>
          </w:p>
        </w:tc>
        <w:tc>
          <w:tcPr/>
          <w:p>
            <w:pPr>
              <w:pStyle w:val="Compact"/>
            </w:pPr>
            <w:r>
              <w:t xml:space="preserve">Л</w:t>
            </w:r>
          </w:p>
        </w:tc>
        <w:tc>
          <w:tcPr/>
          <w:p>
            <w:pPr>
              <w:pStyle w:val="Compact"/>
            </w:pPr>
            <w:r>
              <w:t xml:space="preserve">Одна фраза о «зале заказного питания (вариативное меню)»; маломобильные едят в комнатах; порядок заказа не определён; отдельного положения о питании, журналов заказа и замен в открытом доступе нет (прил. Г)</w:t>
            </w:r>
          </w:p>
        </w:tc>
        <w:tc>
          <w:tcPr/>
          <w:p>
            <w:pPr>
              <w:pStyle w:val="Compact"/>
            </w:pPr>
            <w:r>
              <w:t xml:space="preserve">[28]</w:t>
            </w:r>
          </w:p>
        </w:tc>
      </w:tr>
      <w:tr>
        <w:tc>
          <w:tcPr/>
          <w:p>
            <w:pPr>
              <w:pStyle w:val="Compact"/>
            </w:pPr>
            <w:r>
              <w:t xml:space="preserve">62</w:t>
            </w:r>
          </w:p>
        </w:tc>
        <w:tc>
          <w:tcPr/>
          <w:p>
            <w:pPr>
              <w:pStyle w:val="Compact"/>
            </w:pPr>
            <w:r>
              <w:t xml:space="preserve">Пост. Правительства СПб от 18.07.2025 № 507</w:t>
            </w:r>
          </w:p>
        </w:tc>
        <w:tc>
          <w:tcPr/>
          <w:p>
            <w:pPr>
              <w:pStyle w:val="Compact"/>
            </w:pPr>
            <w:r>
              <w:t xml:space="preserve">Н</w:t>
            </w:r>
          </w:p>
        </w:tc>
        <w:tc>
          <w:tcPr/>
          <w:p>
            <w:pPr>
              <w:pStyle w:val="Compact"/>
            </w:pPr>
            <w:r>
              <w:t xml:space="preserve">Новая редакция приложения к № 1284 с 01.01.2026: общая норма по образцу № 520н; ПНИ и ДСО; СБКС и ВМК по медицинским показаниям; полустационар</w:t>
            </w:r>
          </w:p>
        </w:tc>
        <w:tc>
          <w:tcPr/>
          <w:p>
            <w:pPr>
              <w:pStyle w:val="Compact"/>
            </w:pPr>
            <w:r>
              <w:t xml:space="preserve">[34]</w:t>
            </w:r>
          </w:p>
        </w:tc>
      </w:tr>
      <w:tr>
        <w:tc>
          <w:tcPr/>
          <w:p>
            <w:pPr>
              <w:pStyle w:val="Compact"/>
            </w:pPr>
            <w:r>
              <w:t xml:space="preserve">63</w:t>
            </w:r>
          </w:p>
        </w:tc>
        <w:tc>
          <w:tcPr/>
          <w:p>
            <w:pPr>
              <w:pStyle w:val="Compact"/>
            </w:pPr>
            <w:r>
              <w:t xml:space="preserve">Пост. Правительства СПб от 23.07.2009 № 873, п. 7</w:t>
            </w:r>
          </w:p>
        </w:tc>
        <w:tc>
          <w:tcPr/>
          <w:p>
            <w:pPr>
              <w:pStyle w:val="Compact"/>
            </w:pPr>
            <w:r>
              <w:t xml:space="preserve">Н</w:t>
            </w:r>
          </w:p>
        </w:tc>
        <w:tc>
          <w:tcPr/>
          <w:p>
            <w:pPr>
              <w:pStyle w:val="Compact"/>
            </w:pPr>
            <w:r>
              <w:t xml:space="preserve">Ежегодное (до 1 июня) утверждение нормативов расходов бюджета по социальному питанию на следующий год; распоряжение на 2025 г. (№ 43-р) найдено (поз. 66), на 2026 и 2027 гг. в открытых источниках не найдены</w:t>
            </w:r>
          </w:p>
        </w:tc>
        <w:tc>
          <w:tcPr/>
          <w:p>
            <w:pPr>
              <w:pStyle w:val="Compact"/>
            </w:pPr>
            <w:r>
              <w:t xml:space="preserve">[77, 78]</w:t>
            </w:r>
          </w:p>
        </w:tc>
      </w:tr>
      <w:tr>
        <w:tc>
          <w:tcPr/>
          <w:p>
            <w:pPr>
              <w:pStyle w:val="Compact"/>
            </w:pPr>
            <w:r>
              <w:t xml:space="preserve">64</w:t>
            </w:r>
          </w:p>
        </w:tc>
        <w:tc>
          <w:tcPr/>
          <w:p>
            <w:pPr>
              <w:pStyle w:val="Compact"/>
            </w:pPr>
            <w:r>
              <w:t xml:space="preserve">«Информация об организации социального питания» ДСО «Серафимовский» (тогда ПНИ № 9) на 2022 г.</w:t>
            </w:r>
          </w:p>
        </w:tc>
        <w:tc>
          <w:tcPr/>
          <w:p>
            <w:pPr>
              <w:pStyle w:val="Compact"/>
            </w:pPr>
            <w:r>
              <w:t xml:space="preserve">Л</w:t>
            </w:r>
          </w:p>
        </w:tc>
        <w:tc>
          <w:tcPr/>
          <w:p>
            <w:pPr>
              <w:pStyle w:val="Compact"/>
            </w:pPr>
            <w:r>
              <w:t xml:space="preserve">Перечень применяемых актов; питание по цикличному меню из ТЗ договора; шесть приёмов пищи; вариативного меню нет</w:t>
            </w:r>
          </w:p>
        </w:tc>
        <w:tc>
          <w:tcPr/>
          <w:p>
            <w:pPr>
              <w:pStyle w:val="Compact"/>
            </w:pPr>
            <w:r>
              <w:t xml:space="preserve">[92]</w:t>
            </w:r>
          </w:p>
        </w:tc>
      </w:tr>
      <w:tr>
        <w:tc>
          <w:tcPr/>
          <w:p>
            <w:pPr>
              <w:pStyle w:val="Compact"/>
            </w:pPr>
            <w:r>
              <w:t xml:space="preserve">65</w:t>
            </w:r>
          </w:p>
        </w:tc>
        <w:tc>
          <w:tcPr/>
          <w:p>
            <w:pPr>
              <w:pStyle w:val="Compact"/>
            </w:pPr>
            <w:r>
              <w:t xml:space="preserve">Закупки бюджетных учреждений Самарской обл. «Оказание услуг по приготовлению питания по вариативному меню…» (44-ФЗ, 2025–2027 гг.): извещения № 0142200001325020012, № 0142200001325020877, № 0142200001326016564, № 0142200001326016025, № 0142200001326016110, № 0142200001326016190, № 0142200001326016350, № 0142200001326016552, № 0142200001325018932, № 0142200001326016566; контракт № 101-26 от 10.11.2025 (по извещению № 0142200001325022202)</w:t>
            </w:r>
          </w:p>
        </w:tc>
        <w:tc>
          <w:tcPr/>
          <w:p>
            <w:pPr>
              <w:pStyle w:val="Compact"/>
            </w:pPr>
            <w:r>
              <w:t xml:space="preserve">Закупочные документы (карточки — по агрегаторам; ЕИС не сверена)</w:t>
            </w:r>
          </w:p>
        </w:tc>
        <w:tc>
          <w:tcPr/>
          <w:p>
            <w:pPr>
              <w:pStyle w:val="Compact"/>
            </w:pPr>
            <w:r>
              <w:t xml:space="preserve">Вариативное меню в наименовании объекта закупки услуги у стороннего исполнителя; цена за койко-день; ТЗ, меню и контракт не прочитаны, содержание выбора не установлено</w:t>
            </w:r>
          </w:p>
        </w:tc>
        <w:tc>
          <w:tcPr/>
          <w:p>
            <w:pPr>
              <w:pStyle w:val="Compact"/>
            </w:pPr>
            <w:r>
              <w:t xml:space="preserve">[96, 98]</w:t>
            </w:r>
          </w:p>
        </w:tc>
      </w:tr>
      <w:tr>
        <w:tc>
          <w:tcPr/>
          <w:p>
            <w:pPr>
              <w:pStyle w:val="Compact"/>
            </w:pPr>
            <w:r>
              <w:t xml:space="preserve">66</w:t>
            </w:r>
          </w:p>
        </w:tc>
        <w:tc>
          <w:tcPr/>
          <w:p>
            <w:pPr>
              <w:pStyle w:val="Compact"/>
            </w:pPr>
            <w:r>
              <w:t xml:space="preserve">Распоряжение КЭПиСП СПб от 28.05.2024 № 43-р, прил. 3 (нормативы расходов бюджета по социальному питанию на 2025 г.)</w:t>
            </w:r>
          </w:p>
        </w:tc>
        <w:tc>
          <w:tcPr/>
          <w:p>
            <w:pPr>
              <w:pStyle w:val="Compact"/>
            </w:pPr>
            <w:r>
              <w:t xml:space="preserve">Н</w:t>
            </w:r>
          </w:p>
        </w:tc>
        <w:tc>
          <w:tcPr/>
          <w:p>
            <w:pPr>
              <w:pStyle w:val="Compact"/>
            </w:pPr>
            <w:r>
              <w:t xml:space="preserve">Бюджетный норматив на человека в сутки по категориям стационарных учреждений (ПНИ — 516,41, без СБКС — 429,96); ниже тарифа 2025 г. на 48–55 руб.; составляющей на выбор нет; официальный текст не сверен</w:t>
            </w:r>
          </w:p>
        </w:tc>
        <w:tc>
          <w:tcPr/>
          <w:p>
            <w:pPr>
              <w:pStyle w:val="Compact"/>
            </w:pPr>
            <w:r>
              <w:t xml:space="preserve">[78]</w:t>
            </w:r>
          </w:p>
        </w:tc>
      </w:tr>
    </w:tbl>
    <w:bookmarkEnd w:id="173"/>
    <w:bookmarkStart w:id="174" w:name="Xf5d744ade7e57aabd94b7bb86a841fa4191ed0b"/>
    <w:p>
      <w:pPr>
        <w:pStyle w:val="Heading1"/>
      </w:pPr>
      <w:r>
        <w:t xml:space="preserve">Приложение Б. Нормы постановления № 1284: все столбцы для взрослых</w:t>
      </w:r>
    </w:p>
    <w:p>
      <w:pPr>
        <w:pStyle w:val="FirstParagraph"/>
      </w:pPr>
      <w:r>
        <w:t xml:space="preserve">Редакция постановления № 507 от 18.07.2025, действует с 01.01.2026 [34]. Нетто, граммы на человека в сутки, если не указано иное; в постановлении для каждой позиции даны также значения брутто. Столбцы: (1) организации, кроме ПНИ и ДСО; (2) ПНИ и ДСО, норма с СБКС; (3) лица с сахарным диабетом; (4) лица с заболеваниями ЖКТ; (5) ПНИ и ДСО, норма без СБКС; (6) организации, кроме ПНИ и ДСО, норма без СБКС; (7) рекомендуемая норма приказа № 520н для лиц 18 лет и старше [32].</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Продукт</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 520н</w:t>
            </w:r>
          </w:p>
        </w:tc>
      </w:tr>
      <w:tr>
        <w:tc>
          <w:tcPr/>
          <w:p>
            <w:pPr>
              <w:pStyle w:val="Compact"/>
            </w:pPr>
            <w:r>
              <w:t xml:space="preserve">Хлеб ржаной</w:t>
            </w:r>
          </w:p>
        </w:tc>
        <w:tc>
          <w:tcPr/>
          <w:p>
            <w:pPr>
              <w:pStyle w:val="Compact"/>
            </w:pPr>
            <w:r>
              <w:t xml:space="preserve">150</w:t>
            </w:r>
          </w:p>
        </w:tc>
        <w:tc>
          <w:tcPr/>
          <w:p>
            <w:pPr>
              <w:pStyle w:val="Compact"/>
            </w:pPr>
            <w:r>
              <w:t xml:space="preserve">150</w:t>
            </w:r>
          </w:p>
        </w:tc>
        <w:tc>
          <w:tcPr/>
          <w:p>
            <w:pPr>
              <w:pStyle w:val="Compact"/>
            </w:pPr>
            <w:r>
              <w:t xml:space="preserve">250</w:t>
            </w:r>
          </w:p>
        </w:tc>
        <w:tc>
          <w:tcPr/>
          <w:p>
            <w:pPr>
              <w:pStyle w:val="Compact"/>
            </w:pPr>
            <w:r>
              <w:t xml:space="preserve">150</w:t>
            </w:r>
          </w:p>
        </w:tc>
        <w:tc>
          <w:tcPr/>
          <w:p>
            <w:pPr>
              <w:pStyle w:val="Compact"/>
            </w:pPr>
            <w:r>
              <w:t xml:space="preserve">200</w:t>
            </w:r>
          </w:p>
        </w:tc>
        <w:tc>
          <w:tcPr/>
          <w:p>
            <w:pPr>
              <w:pStyle w:val="Compact"/>
            </w:pPr>
            <w:r>
              <w:t xml:space="preserve">200</w:t>
            </w:r>
          </w:p>
        </w:tc>
        <w:tc>
          <w:tcPr/>
          <w:p>
            <w:pPr>
              <w:pStyle w:val="Compact"/>
            </w:pPr>
            <w:r>
              <w:t xml:space="preserve">150</w:t>
            </w:r>
          </w:p>
        </w:tc>
      </w:tr>
      <w:tr>
        <w:tc>
          <w:tcPr/>
          <w:p>
            <w:pPr>
              <w:pStyle w:val="Compact"/>
            </w:pPr>
            <w:r>
              <w:t xml:space="preserve">Хлеб пшеничный</w:t>
            </w:r>
          </w:p>
        </w:tc>
        <w:tc>
          <w:tcPr/>
          <w:p>
            <w:pPr>
              <w:pStyle w:val="Compact"/>
            </w:pPr>
            <w:r>
              <w:t xml:space="preserve">150</w:t>
            </w:r>
          </w:p>
        </w:tc>
        <w:tc>
          <w:tcPr/>
          <w:p>
            <w:pPr>
              <w:pStyle w:val="Compact"/>
            </w:pPr>
            <w:r>
              <w:t xml:space="preserve">200</w:t>
            </w:r>
          </w:p>
        </w:tc>
        <w:tc>
          <w:tcPr/>
          <w:p>
            <w:pPr>
              <w:pStyle w:val="Compact"/>
            </w:pPr>
            <w:r>
              <w:t xml:space="preserve">10</w:t>
            </w:r>
          </w:p>
        </w:tc>
        <w:tc>
          <w:tcPr/>
          <w:p>
            <w:pPr>
              <w:pStyle w:val="Compact"/>
            </w:pPr>
            <w:r>
              <w:t xml:space="preserve">150</w:t>
            </w:r>
          </w:p>
        </w:tc>
        <w:tc>
          <w:tcPr/>
          <w:p>
            <w:pPr>
              <w:pStyle w:val="Compact"/>
            </w:pPr>
            <w:r>
              <w:t xml:space="preserve">250</w:t>
            </w:r>
          </w:p>
        </w:tc>
        <w:tc>
          <w:tcPr/>
          <w:p>
            <w:pPr>
              <w:pStyle w:val="Compact"/>
            </w:pPr>
            <w:r>
              <w:t xml:space="preserve">200</w:t>
            </w:r>
          </w:p>
        </w:tc>
        <w:tc>
          <w:tcPr/>
          <w:p>
            <w:pPr>
              <w:pStyle w:val="Compact"/>
            </w:pPr>
            <w:r>
              <w:t xml:space="preserve">150</w:t>
            </w:r>
          </w:p>
        </w:tc>
      </w:tr>
      <w:tr>
        <w:tc>
          <w:tcPr/>
          <w:p>
            <w:pPr>
              <w:pStyle w:val="Compact"/>
            </w:pPr>
            <w:r>
              <w:t xml:space="preserve">Мука пшеничная</w:t>
            </w:r>
          </w:p>
        </w:tc>
        <w:tc>
          <w:tcPr/>
          <w:p>
            <w:pPr>
              <w:pStyle w:val="Compact"/>
            </w:pPr>
            <w:r>
              <w:t xml:space="preserve">15</w:t>
            </w:r>
          </w:p>
        </w:tc>
        <w:tc>
          <w:tcPr/>
          <w:p>
            <w:pPr>
              <w:pStyle w:val="Compact"/>
            </w:pPr>
            <w:r>
              <w:t xml:space="preserve">45</w:t>
            </w:r>
          </w:p>
        </w:tc>
        <w:tc>
          <w:tcPr/>
          <w:p>
            <w:pPr>
              <w:pStyle w:val="Compact"/>
            </w:pPr>
            <w:r>
              <w:t xml:space="preserve">17</w:t>
            </w:r>
          </w:p>
        </w:tc>
        <w:tc>
          <w:tcPr/>
          <w:p>
            <w:pPr>
              <w:pStyle w:val="Compact"/>
            </w:pPr>
            <w:r>
              <w:t xml:space="preserve">40</w:t>
            </w:r>
          </w:p>
        </w:tc>
        <w:tc>
          <w:tcPr/>
          <w:p>
            <w:pPr>
              <w:pStyle w:val="Compact"/>
            </w:pPr>
            <w:r>
              <w:t xml:space="preserve">45</w:t>
            </w:r>
          </w:p>
        </w:tc>
        <w:tc>
          <w:tcPr/>
          <w:p>
            <w:pPr>
              <w:pStyle w:val="Compact"/>
            </w:pPr>
            <w:r>
              <w:t xml:space="preserve">15</w:t>
            </w:r>
          </w:p>
        </w:tc>
        <w:tc>
          <w:tcPr/>
          <w:p>
            <w:pPr>
              <w:pStyle w:val="Compact"/>
            </w:pPr>
            <w:r>
              <w:t xml:space="preserve">15</w:t>
            </w:r>
          </w:p>
        </w:tc>
      </w:tr>
      <w:tr>
        <w:tc>
          <w:tcPr/>
          <w:p>
            <w:pPr>
              <w:pStyle w:val="Compact"/>
            </w:pPr>
            <w:r>
              <w:t xml:space="preserve">Крахмал</w:t>
            </w:r>
          </w:p>
        </w:tc>
        <w:tc>
          <w:tcPr/>
          <w:p>
            <w:pPr>
              <w:pStyle w:val="Compact"/>
            </w:pPr>
            <w:r>
              <w:t xml:space="preserve">5</w:t>
            </w:r>
          </w:p>
        </w:tc>
        <w:tc>
          <w:tcPr/>
          <w:p>
            <w:pPr>
              <w:pStyle w:val="Compact"/>
            </w:pPr>
            <w:r>
              <w:t xml:space="preserve">3</w:t>
            </w:r>
          </w:p>
        </w:tc>
        <w:tc>
          <w:tcPr/>
          <w:p>
            <w:pPr>
              <w:pStyle w:val="Compact"/>
            </w:pPr>
            <w:r>
              <w:t xml:space="preserve">—</w:t>
            </w:r>
          </w:p>
        </w:tc>
        <w:tc>
          <w:tcPr/>
          <w:p>
            <w:pPr>
              <w:pStyle w:val="Compact"/>
            </w:pPr>
            <w:r>
              <w:t xml:space="preserve">3</w:t>
            </w:r>
          </w:p>
        </w:tc>
        <w:tc>
          <w:tcPr/>
          <w:p>
            <w:pPr>
              <w:pStyle w:val="Compact"/>
            </w:pPr>
            <w:r>
              <w:t xml:space="preserve">3</w:t>
            </w:r>
          </w:p>
        </w:tc>
        <w:tc>
          <w:tcPr/>
          <w:p>
            <w:pPr>
              <w:pStyle w:val="Compact"/>
            </w:pPr>
            <w:r>
              <w:t xml:space="preserve">5</w:t>
            </w:r>
          </w:p>
        </w:tc>
        <w:tc>
          <w:tcPr/>
          <w:p>
            <w:pPr>
              <w:pStyle w:val="Compact"/>
            </w:pPr>
            <w:r>
              <w:t xml:space="preserve">5</w:t>
            </w:r>
          </w:p>
        </w:tc>
      </w:tr>
      <w:tr>
        <w:tc>
          <w:tcPr/>
          <w:p>
            <w:pPr>
              <w:pStyle w:val="Compact"/>
            </w:pPr>
            <w:r>
              <w:t xml:space="preserve">Макаронные изделия</w:t>
            </w:r>
          </w:p>
        </w:tc>
        <w:tc>
          <w:tcPr/>
          <w:p>
            <w:pPr>
              <w:pStyle w:val="Compact"/>
            </w:pPr>
            <w:r>
              <w:t xml:space="preserve">20</w:t>
            </w:r>
          </w:p>
        </w:tc>
        <w:tc>
          <w:tcPr/>
          <w:p>
            <w:pPr>
              <w:pStyle w:val="Compact"/>
            </w:pPr>
            <w:r>
              <w:t xml:space="preserve">25</w:t>
            </w:r>
          </w:p>
        </w:tc>
        <w:tc>
          <w:tcPr/>
          <w:p>
            <w:pPr>
              <w:pStyle w:val="Compact"/>
            </w:pPr>
            <w:r>
              <w:t xml:space="preserve">16</w:t>
            </w:r>
          </w:p>
        </w:tc>
        <w:tc>
          <w:tcPr/>
          <w:p>
            <w:pPr>
              <w:pStyle w:val="Compact"/>
            </w:pPr>
            <w:r>
              <w:t xml:space="preserve">24</w:t>
            </w:r>
          </w:p>
        </w:tc>
        <w:tc>
          <w:tcPr/>
          <w:p>
            <w:pPr>
              <w:pStyle w:val="Compact"/>
            </w:pPr>
            <w:r>
              <w:t xml:space="preserve">25</w:t>
            </w:r>
          </w:p>
        </w:tc>
        <w:tc>
          <w:tcPr/>
          <w:p>
            <w:pPr>
              <w:pStyle w:val="Compact"/>
            </w:pPr>
            <w:r>
              <w:t xml:space="preserve">20</w:t>
            </w:r>
          </w:p>
        </w:tc>
        <w:tc>
          <w:tcPr/>
          <w:p>
            <w:pPr>
              <w:pStyle w:val="Compact"/>
            </w:pPr>
            <w:r>
              <w:t xml:space="preserve">20</w:t>
            </w:r>
          </w:p>
        </w:tc>
      </w:tr>
      <w:tr>
        <w:tc>
          <w:tcPr/>
          <w:p>
            <w:pPr>
              <w:pStyle w:val="Compact"/>
            </w:pPr>
            <w:r>
              <w:t xml:space="preserve">Крупы, бобовые</w:t>
            </w:r>
          </w:p>
        </w:tc>
        <w:tc>
          <w:tcPr/>
          <w:p>
            <w:pPr>
              <w:pStyle w:val="Compact"/>
            </w:pPr>
            <w:r>
              <w:t xml:space="preserve">80</w:t>
            </w:r>
          </w:p>
        </w:tc>
        <w:tc>
          <w:tcPr/>
          <w:p>
            <w:pPr>
              <w:pStyle w:val="Compact"/>
            </w:pPr>
            <w:r>
              <w:t xml:space="preserve">49,6</w:t>
            </w:r>
          </w:p>
        </w:tc>
        <w:tc>
          <w:tcPr/>
          <w:p>
            <w:pPr>
              <w:pStyle w:val="Compact"/>
            </w:pPr>
            <w:r>
              <w:t xml:space="preserve">111</w:t>
            </w:r>
          </w:p>
        </w:tc>
        <w:tc>
          <w:tcPr/>
          <w:p>
            <w:pPr>
              <w:pStyle w:val="Compact"/>
            </w:pPr>
            <w:r>
              <w:t xml:space="preserve">53</w:t>
            </w:r>
          </w:p>
        </w:tc>
        <w:tc>
          <w:tcPr/>
          <w:p>
            <w:pPr>
              <w:pStyle w:val="Compact"/>
            </w:pPr>
            <w:r>
              <w:t xml:space="preserve">70</w:t>
            </w:r>
          </w:p>
        </w:tc>
        <w:tc>
          <w:tcPr/>
          <w:p>
            <w:pPr>
              <w:pStyle w:val="Compact"/>
            </w:pPr>
            <w:r>
              <w:t xml:space="preserve">112,9</w:t>
            </w:r>
          </w:p>
        </w:tc>
        <w:tc>
          <w:tcPr/>
          <w:p>
            <w:pPr>
              <w:pStyle w:val="Compact"/>
            </w:pPr>
            <w:r>
              <w:t xml:space="preserve">80</w:t>
            </w:r>
          </w:p>
        </w:tc>
      </w:tr>
      <w:tr>
        <w:tc>
          <w:tcPr/>
          <w:p>
            <w:pPr>
              <w:pStyle w:val="Compact"/>
            </w:pPr>
            <w:r>
              <w:t xml:space="preserve">Картофель</w:t>
            </w:r>
          </w:p>
        </w:tc>
        <w:tc>
          <w:tcPr/>
          <w:p>
            <w:pPr>
              <w:pStyle w:val="Compact"/>
            </w:pPr>
            <w:r>
              <w:t xml:space="preserve">200</w:t>
            </w:r>
          </w:p>
        </w:tc>
        <w:tc>
          <w:tcPr/>
          <w:p>
            <w:pPr>
              <w:pStyle w:val="Compact"/>
            </w:pPr>
            <w:r>
              <w:t xml:space="preserve">268</w:t>
            </w:r>
          </w:p>
        </w:tc>
        <w:tc>
          <w:tcPr/>
          <w:p>
            <w:pPr>
              <w:pStyle w:val="Compact"/>
            </w:pPr>
            <w:r>
              <w:t xml:space="preserve">44</w:t>
            </w:r>
          </w:p>
        </w:tc>
        <w:tc>
          <w:tcPr/>
          <w:p>
            <w:pPr>
              <w:pStyle w:val="Compact"/>
            </w:pPr>
            <w:r>
              <w:t xml:space="preserve">126,2</w:t>
            </w:r>
          </w:p>
        </w:tc>
        <w:tc>
          <w:tcPr/>
          <w:p>
            <w:pPr>
              <w:pStyle w:val="Compact"/>
            </w:pPr>
            <w:r>
              <w:t xml:space="preserve">268</w:t>
            </w:r>
          </w:p>
        </w:tc>
        <w:tc>
          <w:tcPr/>
          <w:p>
            <w:pPr>
              <w:pStyle w:val="Compact"/>
            </w:pPr>
            <w:r>
              <w:t xml:space="preserve">200</w:t>
            </w:r>
          </w:p>
        </w:tc>
        <w:tc>
          <w:tcPr/>
          <w:p>
            <w:pPr>
              <w:pStyle w:val="Compact"/>
            </w:pPr>
            <w:r>
              <w:t xml:space="preserve">200</w:t>
            </w:r>
          </w:p>
        </w:tc>
      </w:tr>
      <w:tr>
        <w:tc>
          <w:tcPr/>
          <w:p>
            <w:pPr>
              <w:pStyle w:val="Compact"/>
            </w:pPr>
            <w:r>
              <w:t xml:space="preserve">Овощи свежие</w:t>
            </w:r>
          </w:p>
        </w:tc>
        <w:tc>
          <w:tcPr/>
          <w:p>
            <w:pPr>
              <w:pStyle w:val="Compact"/>
            </w:pPr>
            <w:r>
              <w:t xml:space="preserve">340</w:t>
            </w:r>
          </w:p>
        </w:tc>
        <w:tc>
          <w:tcPr/>
          <w:p>
            <w:pPr>
              <w:pStyle w:val="Compact"/>
            </w:pPr>
            <w:r>
              <w:t xml:space="preserve">325,5</w:t>
            </w:r>
          </w:p>
        </w:tc>
        <w:tc>
          <w:tcPr/>
          <w:p>
            <w:pPr>
              <w:pStyle w:val="Compact"/>
            </w:pPr>
            <w:r>
              <w:t xml:space="preserve">356</w:t>
            </w:r>
          </w:p>
        </w:tc>
        <w:tc>
          <w:tcPr/>
          <w:p>
            <w:pPr>
              <w:pStyle w:val="Compact"/>
            </w:pPr>
            <w:r>
              <w:t xml:space="preserve">218,8</w:t>
            </w:r>
          </w:p>
        </w:tc>
        <w:tc>
          <w:tcPr/>
          <w:p>
            <w:pPr>
              <w:pStyle w:val="Compact"/>
            </w:pPr>
            <w:r>
              <w:t xml:space="preserve">325,5</w:t>
            </w:r>
          </w:p>
        </w:tc>
        <w:tc>
          <w:tcPr/>
          <w:p>
            <w:pPr>
              <w:pStyle w:val="Compact"/>
            </w:pPr>
            <w:r>
              <w:t xml:space="preserve">340</w:t>
            </w:r>
          </w:p>
        </w:tc>
        <w:tc>
          <w:tcPr/>
          <w:p>
            <w:pPr>
              <w:pStyle w:val="Compact"/>
            </w:pPr>
            <w:r>
              <w:t xml:space="preserve">340</w:t>
            </w:r>
          </w:p>
        </w:tc>
      </w:tr>
      <w:tr>
        <w:tc>
          <w:tcPr/>
          <w:p>
            <w:pPr>
              <w:pStyle w:val="Compact"/>
            </w:pPr>
            <w:r>
              <w:t xml:space="preserve">Овощи солёные и маринованные</w:t>
            </w:r>
          </w:p>
        </w:tc>
        <w:tc>
          <w:tcPr/>
          <w:p>
            <w:pPr>
              <w:pStyle w:val="Compact"/>
            </w:pPr>
            <w:r>
              <w:t xml:space="preserve">15</w:t>
            </w:r>
          </w:p>
        </w:tc>
        <w:tc>
          <w:tcPr/>
          <w:p>
            <w:pPr>
              <w:pStyle w:val="Compact"/>
            </w:pPr>
            <w:r>
              <w:t xml:space="preserve">15</w:t>
            </w:r>
          </w:p>
        </w:tc>
        <w:tc>
          <w:tcPr/>
          <w:p>
            <w:pPr>
              <w:pStyle w:val="Compact"/>
            </w:pPr>
            <w:r>
              <w:t xml:space="preserve">15</w:t>
            </w:r>
          </w:p>
        </w:tc>
        <w:tc>
          <w:tcPr/>
          <w:p>
            <w:pPr>
              <w:pStyle w:val="Compact"/>
            </w:pPr>
            <w:r>
              <w:t xml:space="preserve">—</w:t>
            </w:r>
          </w:p>
        </w:tc>
        <w:tc>
          <w:tcPr/>
          <w:p>
            <w:pPr>
              <w:pStyle w:val="Compact"/>
            </w:pPr>
            <w:r>
              <w:t xml:space="preserve">15</w:t>
            </w:r>
          </w:p>
        </w:tc>
        <w:tc>
          <w:tcPr/>
          <w:p>
            <w:pPr>
              <w:pStyle w:val="Compact"/>
            </w:pPr>
            <w:r>
              <w:t xml:space="preserve">15</w:t>
            </w:r>
          </w:p>
        </w:tc>
        <w:tc>
          <w:tcPr/>
          <w:p>
            <w:pPr>
              <w:pStyle w:val="Compact"/>
            </w:pPr>
            <w:r>
              <w:t xml:space="preserve">15</w:t>
            </w:r>
          </w:p>
        </w:tc>
      </w:tr>
      <w:tr>
        <w:tc>
          <w:tcPr/>
          <w:p>
            <w:pPr>
              <w:pStyle w:val="Compact"/>
            </w:pPr>
            <w:r>
              <w:t xml:space="preserve">Зелень</w:t>
            </w:r>
          </w:p>
        </w:tc>
        <w:tc>
          <w:tcPr/>
          <w:p>
            <w:pPr>
              <w:pStyle w:val="Compact"/>
            </w:pPr>
            <w:r>
              <w:t xml:space="preserve">14,8</w:t>
            </w:r>
          </w:p>
        </w:tc>
        <w:tc>
          <w:tcPr/>
          <w:p>
            <w:pPr>
              <w:pStyle w:val="Compact"/>
            </w:pPr>
            <w:r>
              <w:t xml:space="preserve">14,8</w:t>
            </w:r>
          </w:p>
        </w:tc>
        <w:tc>
          <w:tcPr/>
          <w:p>
            <w:pPr>
              <w:pStyle w:val="Compact"/>
            </w:pPr>
            <w:r>
              <w:t xml:space="preserve">14,8</w:t>
            </w:r>
          </w:p>
        </w:tc>
        <w:tc>
          <w:tcPr/>
          <w:p>
            <w:pPr>
              <w:pStyle w:val="Compact"/>
            </w:pPr>
            <w:r>
              <w:t xml:space="preserve">14,8</w:t>
            </w:r>
          </w:p>
        </w:tc>
        <w:tc>
          <w:tcPr/>
          <w:p>
            <w:pPr>
              <w:pStyle w:val="Compact"/>
            </w:pPr>
            <w:r>
              <w:t xml:space="preserve">14,8</w:t>
            </w:r>
          </w:p>
        </w:tc>
        <w:tc>
          <w:tcPr/>
          <w:p>
            <w:pPr>
              <w:pStyle w:val="Compact"/>
            </w:pPr>
            <w:r>
              <w:t xml:space="preserve">14,8</w:t>
            </w:r>
          </w:p>
        </w:tc>
        <w:tc>
          <w:tcPr/>
          <w:p>
            <w:pPr>
              <w:pStyle w:val="Compact"/>
            </w:pPr>
            <w:r>
              <w:t xml:space="preserve">14,8</w:t>
            </w:r>
          </w:p>
        </w:tc>
      </w:tr>
      <w:tr>
        <w:tc>
          <w:tcPr/>
          <w:p>
            <w:pPr>
              <w:pStyle w:val="Compact"/>
            </w:pPr>
            <w:r>
              <w:t xml:space="preserve">Овощи консервированные</w:t>
            </w:r>
          </w:p>
        </w:tc>
        <w:tc>
          <w:tcPr/>
          <w:p>
            <w:pPr>
              <w:pStyle w:val="Compact"/>
            </w:pPr>
            <w:r>
              <w:t xml:space="preserve">24,7</w:t>
            </w:r>
          </w:p>
        </w:tc>
        <w:tc>
          <w:tcPr/>
          <w:p>
            <w:pPr>
              <w:pStyle w:val="Compact"/>
            </w:pPr>
            <w:r>
              <w:t xml:space="preserve">24,7</w:t>
            </w:r>
          </w:p>
        </w:tc>
        <w:tc>
          <w:tcPr/>
          <w:p>
            <w:pPr>
              <w:pStyle w:val="Compact"/>
            </w:pPr>
            <w:r>
              <w:t xml:space="preserve">16,2</w:t>
            </w:r>
          </w:p>
        </w:tc>
        <w:tc>
          <w:tcPr/>
          <w:p>
            <w:pPr>
              <w:pStyle w:val="Compact"/>
            </w:pPr>
            <w:r>
              <w:t xml:space="preserve">—</w:t>
            </w:r>
          </w:p>
        </w:tc>
        <w:tc>
          <w:tcPr/>
          <w:p>
            <w:pPr>
              <w:pStyle w:val="Compact"/>
            </w:pPr>
            <w:r>
              <w:t xml:space="preserve">24,7</w:t>
            </w:r>
          </w:p>
        </w:tc>
        <w:tc>
          <w:tcPr/>
          <w:p>
            <w:pPr>
              <w:pStyle w:val="Compact"/>
            </w:pPr>
            <w:r>
              <w:t xml:space="preserve">24,7</w:t>
            </w:r>
          </w:p>
        </w:tc>
        <w:tc>
          <w:tcPr/>
          <w:p>
            <w:pPr>
              <w:pStyle w:val="Compact"/>
            </w:pPr>
            <w:r>
              <w:t xml:space="preserve">24,7</w:t>
            </w:r>
          </w:p>
        </w:tc>
      </w:tr>
      <w:tr>
        <w:tc>
          <w:tcPr/>
          <w:p>
            <w:pPr>
              <w:pStyle w:val="Compact"/>
            </w:pPr>
            <w:r>
              <w:t xml:space="preserve">Фрукты и ягоды свежие</w:t>
            </w:r>
          </w:p>
        </w:tc>
        <w:tc>
          <w:tcPr/>
          <w:p>
            <w:pPr>
              <w:pStyle w:val="Compact"/>
            </w:pPr>
            <w:r>
              <w:t xml:space="preserve">150</w:t>
            </w:r>
          </w:p>
        </w:tc>
        <w:tc>
          <w:tcPr/>
          <w:p>
            <w:pPr>
              <w:pStyle w:val="Compact"/>
            </w:pPr>
            <w:r>
              <w:t xml:space="preserve">100</w:t>
            </w:r>
          </w:p>
        </w:tc>
        <w:tc>
          <w:tcPr/>
          <w:p>
            <w:pPr>
              <w:pStyle w:val="Compact"/>
            </w:pPr>
            <w:r>
              <w:t xml:space="preserve">385</w:t>
            </w:r>
          </w:p>
        </w:tc>
        <w:tc>
          <w:tcPr/>
          <w:p>
            <w:pPr>
              <w:pStyle w:val="Compact"/>
            </w:pPr>
            <w:r>
              <w:t xml:space="preserve">200</w:t>
            </w:r>
          </w:p>
        </w:tc>
        <w:tc>
          <w:tcPr/>
          <w:p>
            <w:pPr>
              <w:pStyle w:val="Compact"/>
            </w:pPr>
            <w:r>
              <w:t xml:space="preserve">100</w:t>
            </w:r>
          </w:p>
        </w:tc>
        <w:tc>
          <w:tcPr/>
          <w:p>
            <w:pPr>
              <w:pStyle w:val="Compact"/>
            </w:pPr>
            <w:r>
              <w:t xml:space="preserve">150</w:t>
            </w:r>
          </w:p>
        </w:tc>
        <w:tc>
          <w:tcPr/>
          <w:p>
            <w:pPr>
              <w:pStyle w:val="Compact"/>
            </w:pPr>
            <w:r>
              <w:t xml:space="preserve">150</w:t>
            </w:r>
          </w:p>
        </w:tc>
      </w:tr>
      <w:tr>
        <w:tc>
          <w:tcPr/>
          <w:p>
            <w:pPr>
              <w:pStyle w:val="Compact"/>
            </w:pPr>
            <w:r>
              <w:t xml:space="preserve">Сухофрукты</w:t>
            </w:r>
          </w:p>
        </w:tc>
        <w:tc>
          <w:tcPr/>
          <w:p>
            <w:pPr>
              <w:pStyle w:val="Compact"/>
            </w:pPr>
            <w:r>
              <w:t xml:space="preserve">20</w:t>
            </w:r>
          </w:p>
        </w:tc>
        <w:tc>
          <w:tcPr/>
          <w:p>
            <w:pPr>
              <w:pStyle w:val="Compact"/>
            </w:pPr>
            <w:r>
              <w:t xml:space="preserve">11</w:t>
            </w:r>
          </w:p>
        </w:tc>
        <w:tc>
          <w:tcPr/>
          <w:p>
            <w:pPr>
              <w:pStyle w:val="Compact"/>
            </w:pPr>
            <w:r>
              <w:t xml:space="preserve">60,6</w:t>
            </w:r>
          </w:p>
        </w:tc>
        <w:tc>
          <w:tcPr/>
          <w:p>
            <w:pPr>
              <w:pStyle w:val="Compact"/>
            </w:pPr>
            <w:r>
              <w:t xml:space="preserve">10</w:t>
            </w:r>
          </w:p>
        </w:tc>
        <w:tc>
          <w:tcPr/>
          <w:p>
            <w:pPr>
              <w:pStyle w:val="Compact"/>
            </w:pPr>
            <w:r>
              <w:t xml:space="preserve">11</w:t>
            </w:r>
          </w:p>
        </w:tc>
        <w:tc>
          <w:tcPr/>
          <w:p>
            <w:pPr>
              <w:pStyle w:val="Compact"/>
            </w:pPr>
            <w:r>
              <w:t xml:space="preserve">20</w:t>
            </w:r>
          </w:p>
        </w:tc>
        <w:tc>
          <w:tcPr/>
          <w:p>
            <w:pPr>
              <w:pStyle w:val="Compact"/>
            </w:pPr>
            <w:r>
              <w:t xml:space="preserve">20</w:t>
            </w:r>
          </w:p>
        </w:tc>
      </w:tr>
      <w:tr>
        <w:tc>
          <w:tcPr/>
          <w:p>
            <w:pPr>
              <w:pStyle w:val="Compact"/>
            </w:pPr>
            <w:r>
              <w:t xml:space="preserve">Шиповник</w:t>
            </w:r>
          </w:p>
        </w:tc>
        <w:tc>
          <w:tcPr/>
          <w:p>
            <w:pPr>
              <w:pStyle w:val="Compact"/>
            </w:pPr>
            <w:r>
              <w:t xml:space="preserve">15</w:t>
            </w:r>
          </w:p>
        </w:tc>
        <w:tc>
          <w:tcPr/>
          <w:p>
            <w:pPr>
              <w:pStyle w:val="Compact"/>
            </w:pPr>
            <w:r>
              <w:t xml:space="preserve">5</w:t>
            </w:r>
          </w:p>
        </w:tc>
        <w:tc>
          <w:tcPr/>
          <w:p>
            <w:pPr>
              <w:pStyle w:val="Compact"/>
            </w:pPr>
            <w:r>
              <w:t xml:space="preserve">20</w:t>
            </w:r>
          </w:p>
        </w:tc>
        <w:tc>
          <w:tcPr/>
          <w:p>
            <w:pPr>
              <w:pStyle w:val="Compact"/>
            </w:pPr>
            <w:r>
              <w:t xml:space="preserve">—</w:t>
            </w:r>
          </w:p>
        </w:tc>
        <w:tc>
          <w:tcPr/>
          <w:p>
            <w:pPr>
              <w:pStyle w:val="Compact"/>
            </w:pPr>
            <w:r>
              <w:t xml:space="preserve">5</w:t>
            </w:r>
          </w:p>
        </w:tc>
        <w:tc>
          <w:tcPr/>
          <w:p>
            <w:pPr>
              <w:pStyle w:val="Compact"/>
            </w:pPr>
            <w:r>
              <w:t xml:space="preserve">15</w:t>
            </w:r>
          </w:p>
        </w:tc>
        <w:tc>
          <w:tcPr/>
          <w:p>
            <w:pPr>
              <w:pStyle w:val="Compact"/>
            </w:pPr>
            <w:r>
              <w:t xml:space="preserve">15</w:t>
            </w:r>
          </w:p>
        </w:tc>
      </w:tr>
      <w:tr>
        <w:tc>
          <w:tcPr/>
          <w:p>
            <w:pPr>
              <w:pStyle w:val="Compact"/>
            </w:pPr>
            <w:r>
              <w:t xml:space="preserve">Соки</w:t>
            </w:r>
          </w:p>
        </w:tc>
        <w:tc>
          <w:tcPr/>
          <w:p>
            <w:pPr>
              <w:pStyle w:val="Compact"/>
            </w:pPr>
            <w:r>
              <w:t xml:space="preserve">100 мл</w:t>
            </w:r>
          </w:p>
        </w:tc>
        <w:tc>
          <w:tcPr/>
          <w:p>
            <w:pPr>
              <w:pStyle w:val="Compact"/>
            </w:pPr>
            <w:r>
              <w:t xml:space="preserve">60</w:t>
            </w:r>
          </w:p>
        </w:tc>
        <w:tc>
          <w:tcPr/>
          <w:p>
            <w:pPr>
              <w:pStyle w:val="Compact"/>
            </w:pPr>
            <w:r>
              <w:t xml:space="preserve">66¹</w:t>
            </w:r>
          </w:p>
        </w:tc>
        <w:tc>
          <w:tcPr/>
          <w:p>
            <w:pPr>
              <w:pStyle w:val="Compact"/>
            </w:pPr>
            <w:r>
              <w:t xml:space="preserve">74</w:t>
            </w:r>
          </w:p>
        </w:tc>
        <w:tc>
          <w:tcPr/>
          <w:p>
            <w:pPr>
              <w:pStyle w:val="Compact"/>
            </w:pPr>
            <w:r>
              <w:t xml:space="preserve">60</w:t>
            </w:r>
          </w:p>
        </w:tc>
        <w:tc>
          <w:tcPr/>
          <w:p>
            <w:pPr>
              <w:pStyle w:val="Compact"/>
            </w:pPr>
            <w:r>
              <w:t xml:space="preserve">100</w:t>
            </w:r>
          </w:p>
        </w:tc>
        <w:tc>
          <w:tcPr/>
          <w:p>
            <w:pPr>
              <w:pStyle w:val="Compact"/>
            </w:pPr>
            <w:r>
              <w:t xml:space="preserve">100 мл</w:t>
            </w:r>
          </w:p>
        </w:tc>
      </w:tr>
      <w:tr>
        <w:tc>
          <w:tcPr/>
          <w:p>
            <w:pPr>
              <w:pStyle w:val="Compact"/>
            </w:pPr>
            <w:r>
              <w:t xml:space="preserve">Мясо</w:t>
            </w:r>
          </w:p>
        </w:tc>
        <w:tc>
          <w:tcPr/>
          <w:p>
            <w:pPr>
              <w:pStyle w:val="Compact"/>
            </w:pPr>
            <w:r>
              <w:t xml:space="preserve">90</w:t>
            </w:r>
          </w:p>
        </w:tc>
        <w:tc>
          <w:tcPr/>
          <w:p>
            <w:pPr>
              <w:pStyle w:val="Compact"/>
            </w:pPr>
            <w:r>
              <w:t xml:space="preserve">70,5</w:t>
            </w:r>
          </w:p>
        </w:tc>
        <w:tc>
          <w:tcPr/>
          <w:p>
            <w:pPr>
              <w:pStyle w:val="Compact"/>
            </w:pPr>
            <w:r>
              <w:t xml:space="preserve">55</w:t>
            </w:r>
          </w:p>
        </w:tc>
        <w:tc>
          <w:tcPr/>
          <w:p>
            <w:pPr>
              <w:pStyle w:val="Compact"/>
            </w:pPr>
            <w:r>
              <w:t xml:space="preserve">57,8</w:t>
            </w:r>
          </w:p>
        </w:tc>
        <w:tc>
          <w:tcPr/>
          <w:p>
            <w:pPr>
              <w:pStyle w:val="Compact"/>
            </w:pPr>
            <w:r>
              <w:t xml:space="preserve">85,2</w:t>
            </w:r>
          </w:p>
        </w:tc>
        <w:tc>
          <w:tcPr/>
          <w:p>
            <w:pPr>
              <w:pStyle w:val="Compact"/>
            </w:pPr>
            <w:r>
              <w:t xml:space="preserve">104,7</w:t>
            </w:r>
          </w:p>
        </w:tc>
        <w:tc>
          <w:tcPr/>
          <w:p>
            <w:pPr>
              <w:pStyle w:val="Compact"/>
            </w:pPr>
            <w:r>
              <w:t xml:space="preserve">90</w:t>
            </w:r>
          </w:p>
        </w:tc>
      </w:tr>
      <w:tr>
        <w:tc>
          <w:tcPr/>
          <w:p>
            <w:pPr>
              <w:pStyle w:val="Compact"/>
            </w:pPr>
            <w:r>
              <w:t xml:space="preserve">Птица</w:t>
            </w:r>
          </w:p>
        </w:tc>
        <w:tc>
          <w:tcPr/>
          <w:p>
            <w:pPr>
              <w:pStyle w:val="Compact"/>
            </w:pPr>
            <w:r>
              <w:t xml:space="preserve">22,2</w:t>
            </w:r>
          </w:p>
        </w:tc>
        <w:tc>
          <w:tcPr/>
          <w:p>
            <w:pPr>
              <w:pStyle w:val="Compact"/>
            </w:pPr>
            <w:r>
              <w:t xml:space="preserve">36,5</w:t>
            </w:r>
          </w:p>
        </w:tc>
        <w:tc>
          <w:tcPr/>
          <w:p>
            <w:pPr>
              <w:pStyle w:val="Compact"/>
            </w:pPr>
            <w:r>
              <w:t xml:space="preserve">40</w:t>
            </w:r>
          </w:p>
        </w:tc>
        <w:tc>
          <w:tcPr/>
          <w:p>
            <w:pPr>
              <w:pStyle w:val="Compact"/>
            </w:pPr>
            <w:r>
              <w:t xml:space="preserve">42,7</w:t>
            </w:r>
          </w:p>
        </w:tc>
        <w:tc>
          <w:tcPr/>
          <w:p>
            <w:pPr>
              <w:pStyle w:val="Compact"/>
            </w:pPr>
            <w:r>
              <w:t xml:space="preserve">35</w:t>
            </w:r>
          </w:p>
        </w:tc>
        <w:tc>
          <w:tcPr/>
          <w:p>
            <w:pPr>
              <w:pStyle w:val="Compact"/>
            </w:pPr>
            <w:r>
              <w:t xml:space="preserve">22,2</w:t>
            </w:r>
          </w:p>
        </w:tc>
        <w:tc>
          <w:tcPr/>
          <w:p>
            <w:pPr>
              <w:pStyle w:val="Compact"/>
            </w:pPr>
            <w:r>
              <w:t xml:space="preserve">22,2</w:t>
            </w:r>
          </w:p>
        </w:tc>
      </w:tr>
      <w:tr>
        <w:tc>
          <w:tcPr/>
          <w:p>
            <w:pPr>
              <w:pStyle w:val="Compact"/>
            </w:pPr>
            <w:r>
              <w:t xml:space="preserve">Колбаса вареная, сосиски</w:t>
            </w:r>
          </w:p>
        </w:tc>
        <w:tc>
          <w:tcPr/>
          <w:p>
            <w:pPr>
              <w:pStyle w:val="Compact"/>
            </w:pPr>
            <w:r>
              <w:t xml:space="preserve">12</w:t>
            </w:r>
          </w:p>
        </w:tc>
        <w:tc>
          <w:tcPr/>
          <w:p>
            <w:pPr>
              <w:pStyle w:val="Compact"/>
            </w:pPr>
            <w:r>
              <w:t xml:space="preserve">25</w:t>
            </w:r>
          </w:p>
        </w:tc>
        <w:tc>
          <w:tcPr/>
          <w:p>
            <w:pPr>
              <w:pStyle w:val="Compact"/>
            </w:pPr>
            <w:r>
              <w:t xml:space="preserve">21</w:t>
            </w:r>
          </w:p>
        </w:tc>
        <w:tc>
          <w:tcPr/>
          <w:p>
            <w:pPr>
              <w:pStyle w:val="Compact"/>
            </w:pPr>
            <w:r>
              <w:t xml:space="preserve">21</w:t>
            </w:r>
          </w:p>
        </w:tc>
        <w:tc>
          <w:tcPr/>
          <w:p>
            <w:pPr>
              <w:pStyle w:val="Compact"/>
            </w:pPr>
            <w:r>
              <w:t xml:space="preserve">25</w:t>
            </w:r>
          </w:p>
        </w:tc>
        <w:tc>
          <w:tcPr/>
          <w:p>
            <w:pPr>
              <w:pStyle w:val="Compact"/>
            </w:pPr>
            <w:r>
              <w:t xml:space="preserve">12</w:t>
            </w:r>
          </w:p>
        </w:tc>
        <w:tc>
          <w:tcPr/>
          <w:p>
            <w:pPr>
              <w:pStyle w:val="Compact"/>
            </w:pPr>
            <w:r>
              <w:t xml:space="preserve">12</w:t>
            </w:r>
          </w:p>
        </w:tc>
      </w:tr>
      <w:tr>
        <w:tc>
          <w:tcPr/>
          <w:p>
            <w:pPr>
              <w:pStyle w:val="Compact"/>
            </w:pPr>
            <w:r>
              <w:t xml:space="preserve">Рыба, рыбопродукты</w:t>
            </w:r>
          </w:p>
        </w:tc>
        <w:tc>
          <w:tcPr/>
          <w:p>
            <w:pPr>
              <w:pStyle w:val="Compact"/>
            </w:pPr>
            <w:r>
              <w:t xml:space="preserve">32,5</w:t>
            </w:r>
          </w:p>
        </w:tc>
        <w:tc>
          <w:tcPr/>
          <w:p>
            <w:pPr>
              <w:pStyle w:val="Compact"/>
            </w:pPr>
            <w:r>
              <w:t xml:space="preserve">46,7</w:t>
            </w:r>
          </w:p>
        </w:tc>
        <w:tc>
          <w:tcPr/>
          <w:p>
            <w:pPr>
              <w:pStyle w:val="Compact"/>
            </w:pPr>
            <w:r>
              <w:t xml:space="preserve">30,8</w:t>
            </w:r>
          </w:p>
        </w:tc>
        <w:tc>
          <w:tcPr/>
          <w:p>
            <w:pPr>
              <w:pStyle w:val="Compact"/>
            </w:pPr>
            <w:r>
              <w:t xml:space="preserve">26,4</w:t>
            </w:r>
          </w:p>
        </w:tc>
        <w:tc>
          <w:tcPr/>
          <w:p>
            <w:pPr>
              <w:pStyle w:val="Compact"/>
            </w:pPr>
            <w:r>
              <w:t xml:space="preserve">46,7</w:t>
            </w:r>
          </w:p>
        </w:tc>
        <w:tc>
          <w:tcPr/>
          <w:p>
            <w:pPr>
              <w:pStyle w:val="Compact"/>
            </w:pPr>
            <w:r>
              <w:t xml:space="preserve">32,5</w:t>
            </w:r>
          </w:p>
        </w:tc>
        <w:tc>
          <w:tcPr/>
          <w:p>
            <w:pPr>
              <w:pStyle w:val="Compact"/>
            </w:pPr>
            <w:r>
              <w:t xml:space="preserve">32,5</w:t>
            </w:r>
          </w:p>
        </w:tc>
      </w:tr>
      <w:tr>
        <w:tc>
          <w:tcPr/>
          <w:p>
            <w:pPr>
              <w:pStyle w:val="Compact"/>
            </w:pPr>
            <w:r>
              <w:t xml:space="preserve">Творог</w:t>
            </w:r>
          </w:p>
        </w:tc>
        <w:tc>
          <w:tcPr/>
          <w:p>
            <w:pPr>
              <w:pStyle w:val="Compact"/>
            </w:pPr>
            <w:r>
              <w:t xml:space="preserve">20</w:t>
            </w:r>
          </w:p>
        </w:tc>
        <w:tc>
          <w:tcPr/>
          <w:p>
            <w:pPr>
              <w:pStyle w:val="Compact"/>
            </w:pPr>
            <w:r>
              <w:t xml:space="preserve">50</w:t>
            </w:r>
          </w:p>
        </w:tc>
        <w:tc>
          <w:tcPr/>
          <w:p>
            <w:pPr>
              <w:pStyle w:val="Compact"/>
            </w:pPr>
            <w:r>
              <w:t xml:space="preserve">80</w:t>
            </w:r>
          </w:p>
        </w:tc>
        <w:tc>
          <w:tcPr/>
          <w:p>
            <w:pPr>
              <w:pStyle w:val="Compact"/>
            </w:pPr>
            <w:r>
              <w:t xml:space="preserve">42</w:t>
            </w:r>
          </w:p>
        </w:tc>
        <w:tc>
          <w:tcPr/>
          <w:p>
            <w:pPr>
              <w:pStyle w:val="Compact"/>
            </w:pPr>
            <w:r>
              <w:t xml:space="preserve">50</w:t>
            </w:r>
          </w:p>
        </w:tc>
        <w:tc>
          <w:tcPr/>
          <w:p>
            <w:pPr>
              <w:pStyle w:val="Compact"/>
            </w:pPr>
            <w:r>
              <w:t xml:space="preserve">20</w:t>
            </w:r>
          </w:p>
        </w:tc>
        <w:tc>
          <w:tcPr/>
          <w:p>
            <w:pPr>
              <w:pStyle w:val="Compact"/>
            </w:pPr>
            <w:r>
              <w:t xml:space="preserve">20</w:t>
            </w:r>
          </w:p>
        </w:tc>
      </w:tr>
      <w:tr>
        <w:tc>
          <w:tcPr/>
          <w:p>
            <w:pPr>
              <w:pStyle w:val="Compact"/>
            </w:pPr>
            <w:r>
              <w:t xml:space="preserve">Сыр</w:t>
            </w:r>
          </w:p>
        </w:tc>
        <w:tc>
          <w:tcPr/>
          <w:p>
            <w:pPr>
              <w:pStyle w:val="Compact"/>
            </w:pPr>
            <w:r>
              <w:t xml:space="preserve">15</w:t>
            </w:r>
          </w:p>
        </w:tc>
        <w:tc>
          <w:tcPr/>
          <w:p>
            <w:pPr>
              <w:pStyle w:val="Compact"/>
            </w:pPr>
            <w:r>
              <w:t xml:space="preserve">9,3</w:t>
            </w:r>
          </w:p>
        </w:tc>
        <w:tc>
          <w:tcPr/>
          <w:p>
            <w:pPr>
              <w:pStyle w:val="Compact"/>
            </w:pPr>
            <w:r>
              <w:t xml:space="preserve">6,5</w:t>
            </w:r>
          </w:p>
        </w:tc>
        <w:tc>
          <w:tcPr/>
          <w:p>
            <w:pPr>
              <w:pStyle w:val="Compact"/>
            </w:pPr>
            <w:r>
              <w:t xml:space="preserve">12,1</w:t>
            </w:r>
          </w:p>
        </w:tc>
        <w:tc>
          <w:tcPr/>
          <w:p>
            <w:pPr>
              <w:pStyle w:val="Compact"/>
            </w:pPr>
            <w:r>
              <w:t xml:space="preserve">9,3</w:t>
            </w:r>
          </w:p>
        </w:tc>
        <w:tc>
          <w:tcPr/>
          <w:p>
            <w:pPr>
              <w:pStyle w:val="Compact"/>
            </w:pPr>
            <w:r>
              <w:t xml:space="preserve">15</w:t>
            </w:r>
          </w:p>
        </w:tc>
        <w:tc>
          <w:tcPr/>
          <w:p>
            <w:pPr>
              <w:pStyle w:val="Compact"/>
            </w:pPr>
            <w:r>
              <w:t xml:space="preserve">15</w:t>
            </w:r>
          </w:p>
        </w:tc>
      </w:tr>
      <w:tr>
        <w:tc>
          <w:tcPr/>
          <w:p>
            <w:pPr>
              <w:pStyle w:val="Compact"/>
            </w:pPr>
            <w:r>
              <w:t xml:space="preserve">Яйцо</w:t>
            </w:r>
          </w:p>
        </w:tc>
        <w:tc>
          <w:tcPr/>
          <w:p>
            <w:pPr>
              <w:pStyle w:val="Compact"/>
            </w:pPr>
            <w:r>
              <w:t xml:space="preserve">½ шт.</w:t>
            </w:r>
          </w:p>
        </w:tc>
        <w:tc>
          <w:tcPr/>
          <w:p>
            <w:pPr>
              <w:pStyle w:val="Compact"/>
            </w:pPr>
            <w:r>
              <w:t xml:space="preserve">½ шт.</w:t>
            </w:r>
          </w:p>
        </w:tc>
        <w:tc>
          <w:tcPr/>
          <w:p>
            <w:pPr>
              <w:pStyle w:val="Compact"/>
            </w:pPr>
            <w:r>
              <w:t xml:space="preserve">½ шт.</w:t>
            </w:r>
          </w:p>
        </w:tc>
        <w:tc>
          <w:tcPr/>
          <w:p>
            <w:pPr>
              <w:pStyle w:val="Compact"/>
            </w:pPr>
            <w:r>
              <w:t xml:space="preserve">½ шт.</w:t>
            </w:r>
          </w:p>
        </w:tc>
        <w:tc>
          <w:tcPr/>
          <w:p>
            <w:pPr>
              <w:pStyle w:val="Compact"/>
            </w:pPr>
            <w:r>
              <w:t xml:space="preserve">½ шт.</w:t>
            </w:r>
          </w:p>
        </w:tc>
        <w:tc>
          <w:tcPr/>
          <w:p>
            <w:pPr>
              <w:pStyle w:val="Compact"/>
            </w:pPr>
            <w:r>
              <w:t xml:space="preserve">½ шт.</w:t>
            </w:r>
          </w:p>
        </w:tc>
        <w:tc>
          <w:tcPr/>
          <w:p>
            <w:pPr>
              <w:pStyle w:val="Compact"/>
            </w:pPr>
            <w:r>
              <w:t xml:space="preserve">½ шт.</w:t>
            </w:r>
          </w:p>
        </w:tc>
      </w:tr>
      <w:tr>
        <w:tc>
          <w:tcPr/>
          <w:p>
            <w:pPr>
              <w:pStyle w:val="Compact"/>
            </w:pPr>
            <w:r>
              <w:t xml:space="preserve">Молоко</w:t>
            </w:r>
          </w:p>
        </w:tc>
        <w:tc>
          <w:tcPr/>
          <w:p>
            <w:pPr>
              <w:pStyle w:val="Compact"/>
            </w:pPr>
            <w:r>
              <w:t xml:space="preserve">200 мл</w:t>
            </w:r>
          </w:p>
        </w:tc>
        <w:tc>
          <w:tcPr/>
          <w:p>
            <w:pPr>
              <w:pStyle w:val="Compact"/>
            </w:pPr>
            <w:r>
              <w:t xml:space="preserve">200</w:t>
            </w:r>
          </w:p>
        </w:tc>
        <w:tc>
          <w:tcPr/>
          <w:p>
            <w:pPr>
              <w:pStyle w:val="Compact"/>
            </w:pPr>
            <w:r>
              <w:t xml:space="preserve">240</w:t>
            </w:r>
          </w:p>
        </w:tc>
        <w:tc>
          <w:tcPr/>
          <w:p>
            <w:pPr>
              <w:pStyle w:val="Compact"/>
            </w:pPr>
            <w:r>
              <w:t xml:space="preserve">213</w:t>
            </w:r>
          </w:p>
        </w:tc>
        <w:tc>
          <w:tcPr/>
          <w:p>
            <w:pPr>
              <w:pStyle w:val="Compact"/>
            </w:pPr>
            <w:r>
              <w:t xml:space="preserve">200</w:t>
            </w:r>
          </w:p>
        </w:tc>
        <w:tc>
          <w:tcPr/>
          <w:p>
            <w:pPr>
              <w:pStyle w:val="Compact"/>
            </w:pPr>
            <w:r>
              <w:t xml:space="preserve">200</w:t>
            </w:r>
          </w:p>
        </w:tc>
        <w:tc>
          <w:tcPr/>
          <w:p>
            <w:pPr>
              <w:pStyle w:val="Compact"/>
            </w:pPr>
            <w:r>
              <w:t xml:space="preserve">200 мл</w:t>
            </w:r>
          </w:p>
        </w:tc>
      </w:tr>
      <w:tr>
        <w:tc>
          <w:tcPr/>
          <w:p>
            <w:pPr>
              <w:pStyle w:val="Compact"/>
            </w:pPr>
            <w:r>
              <w:t xml:space="preserve">Кисломолочные напитки</w:t>
            </w:r>
          </w:p>
        </w:tc>
        <w:tc>
          <w:tcPr/>
          <w:p>
            <w:pPr>
              <w:pStyle w:val="Compact"/>
            </w:pPr>
            <w:r>
              <w:t xml:space="preserve">121 мл</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200</w:t>
            </w:r>
          </w:p>
        </w:tc>
        <w:tc>
          <w:tcPr/>
          <w:p>
            <w:pPr>
              <w:pStyle w:val="Compact"/>
            </w:pPr>
            <w:r>
              <w:t xml:space="preserve">121</w:t>
            </w:r>
          </w:p>
        </w:tc>
        <w:tc>
          <w:tcPr/>
          <w:p>
            <w:pPr>
              <w:pStyle w:val="Compact"/>
            </w:pPr>
            <w:r>
              <w:t xml:space="preserve">121 мл</w:t>
            </w:r>
          </w:p>
        </w:tc>
      </w:tr>
      <w:tr>
        <w:tc>
          <w:tcPr/>
          <w:p>
            <w:pPr>
              <w:pStyle w:val="Compact"/>
            </w:pPr>
            <w:r>
              <w:t xml:space="preserve">Масло сливочное</w:t>
            </w:r>
          </w:p>
        </w:tc>
        <w:tc>
          <w:tcPr/>
          <w:p>
            <w:pPr>
              <w:pStyle w:val="Compact"/>
            </w:pPr>
            <w:r>
              <w:t xml:space="preserve">20</w:t>
            </w:r>
          </w:p>
        </w:tc>
        <w:tc>
          <w:tcPr/>
          <w:p>
            <w:pPr>
              <w:pStyle w:val="Compact"/>
            </w:pPr>
            <w:r>
              <w:t xml:space="preserve">20</w:t>
            </w:r>
          </w:p>
        </w:tc>
        <w:tc>
          <w:tcPr/>
          <w:p>
            <w:pPr>
              <w:pStyle w:val="Compact"/>
            </w:pPr>
            <w:r>
              <w:t xml:space="preserve">23</w:t>
            </w:r>
          </w:p>
        </w:tc>
        <w:tc>
          <w:tcPr/>
          <w:p>
            <w:pPr>
              <w:pStyle w:val="Compact"/>
            </w:pPr>
            <w:r>
              <w:t xml:space="preserve">24</w:t>
            </w:r>
          </w:p>
        </w:tc>
        <w:tc>
          <w:tcPr/>
          <w:p>
            <w:pPr>
              <w:pStyle w:val="Compact"/>
            </w:pPr>
            <w:r>
              <w:t xml:space="preserve">23</w:t>
            </w:r>
          </w:p>
        </w:tc>
        <w:tc>
          <w:tcPr/>
          <w:p>
            <w:pPr>
              <w:pStyle w:val="Compact"/>
            </w:pPr>
            <w:r>
              <w:t xml:space="preserve">23</w:t>
            </w:r>
          </w:p>
        </w:tc>
        <w:tc>
          <w:tcPr/>
          <w:p>
            <w:pPr>
              <w:pStyle w:val="Compact"/>
            </w:pPr>
            <w:r>
              <w:t xml:space="preserve">20</w:t>
            </w:r>
          </w:p>
        </w:tc>
      </w:tr>
      <w:tr>
        <w:tc>
          <w:tcPr/>
          <w:p>
            <w:pPr>
              <w:pStyle w:val="Compact"/>
            </w:pPr>
            <w:r>
              <w:t xml:space="preserve">Масло растительное</w:t>
            </w:r>
          </w:p>
        </w:tc>
        <w:tc>
          <w:tcPr/>
          <w:p>
            <w:pPr>
              <w:pStyle w:val="Compact"/>
            </w:pPr>
            <w:r>
              <w:t xml:space="preserve">20 мл</w:t>
            </w:r>
          </w:p>
        </w:tc>
        <w:tc>
          <w:tcPr/>
          <w:p>
            <w:pPr>
              <w:pStyle w:val="Compact"/>
            </w:pPr>
            <w:r>
              <w:t xml:space="preserve">20</w:t>
            </w:r>
          </w:p>
        </w:tc>
        <w:tc>
          <w:tcPr/>
          <w:p>
            <w:pPr>
              <w:pStyle w:val="Compact"/>
            </w:pPr>
            <w:r>
              <w:t xml:space="preserve">21</w:t>
            </w:r>
          </w:p>
        </w:tc>
        <w:tc>
          <w:tcPr/>
          <w:p>
            <w:pPr>
              <w:pStyle w:val="Compact"/>
            </w:pPr>
            <w:r>
              <w:t xml:space="preserve">14</w:t>
            </w:r>
          </w:p>
        </w:tc>
        <w:tc>
          <w:tcPr/>
          <w:p>
            <w:pPr>
              <w:pStyle w:val="Compact"/>
            </w:pPr>
            <w:r>
              <w:t xml:space="preserve">23</w:t>
            </w:r>
          </w:p>
        </w:tc>
        <w:tc>
          <w:tcPr/>
          <w:p>
            <w:pPr>
              <w:pStyle w:val="Compact"/>
            </w:pPr>
            <w:r>
              <w:t xml:space="preserve">23</w:t>
            </w:r>
          </w:p>
        </w:tc>
        <w:tc>
          <w:tcPr/>
          <w:p>
            <w:pPr>
              <w:pStyle w:val="Compact"/>
            </w:pPr>
            <w:r>
              <w:t xml:space="preserve">20 мл</w:t>
            </w:r>
          </w:p>
        </w:tc>
      </w:tr>
      <w:tr>
        <w:tc>
          <w:tcPr/>
          <w:p>
            <w:pPr>
              <w:pStyle w:val="Compact"/>
            </w:pPr>
            <w:r>
              <w:t xml:space="preserve">Сметана</w:t>
            </w:r>
          </w:p>
        </w:tc>
        <w:tc>
          <w:tcPr/>
          <w:p>
            <w:pPr>
              <w:pStyle w:val="Compact"/>
            </w:pPr>
            <w:r>
              <w:t xml:space="preserve">15</w:t>
            </w:r>
          </w:p>
        </w:tc>
        <w:tc>
          <w:tcPr/>
          <w:p>
            <w:pPr>
              <w:pStyle w:val="Compact"/>
            </w:pPr>
            <w:r>
              <w:t xml:space="preserve">15</w:t>
            </w:r>
          </w:p>
        </w:tc>
        <w:tc>
          <w:tcPr/>
          <w:p>
            <w:pPr>
              <w:pStyle w:val="Compact"/>
            </w:pPr>
            <w:r>
              <w:t xml:space="preserve">24</w:t>
            </w:r>
          </w:p>
        </w:tc>
        <w:tc>
          <w:tcPr/>
          <w:p>
            <w:pPr>
              <w:pStyle w:val="Compact"/>
            </w:pPr>
            <w:r>
              <w:t xml:space="preserve">17</w:t>
            </w:r>
          </w:p>
        </w:tc>
        <w:tc>
          <w:tcPr/>
          <w:p>
            <w:pPr>
              <w:pStyle w:val="Compact"/>
            </w:pPr>
            <w:r>
              <w:t xml:space="preserve">15</w:t>
            </w:r>
          </w:p>
        </w:tc>
        <w:tc>
          <w:tcPr/>
          <w:p>
            <w:pPr>
              <w:pStyle w:val="Compact"/>
            </w:pPr>
            <w:r>
              <w:t xml:space="preserve">15</w:t>
            </w:r>
          </w:p>
        </w:tc>
        <w:tc>
          <w:tcPr/>
          <w:p>
            <w:pPr>
              <w:pStyle w:val="Compact"/>
            </w:pPr>
            <w:r>
              <w:t xml:space="preserve">15</w:t>
            </w:r>
          </w:p>
        </w:tc>
      </w:tr>
      <w:tr>
        <w:tc>
          <w:tcPr/>
          <w:p>
            <w:pPr>
              <w:pStyle w:val="Compact"/>
            </w:pPr>
            <w:r>
              <w:t xml:space="preserve">Маргарин</w:t>
            </w:r>
          </w:p>
        </w:tc>
        <w:tc>
          <w:tcPr/>
          <w:p>
            <w:pPr>
              <w:pStyle w:val="Compact"/>
            </w:pPr>
            <w:r>
              <w:t xml:space="preserve">—</w:t>
            </w:r>
          </w:p>
        </w:tc>
        <w:tc>
          <w:tcPr/>
          <w:p>
            <w:pPr>
              <w:pStyle w:val="Compact"/>
            </w:pPr>
            <w:r>
              <w:t xml:space="preserve">10</w:t>
            </w:r>
          </w:p>
        </w:tc>
        <w:tc>
          <w:tcPr/>
          <w:p>
            <w:pPr>
              <w:pStyle w:val="Compact"/>
            </w:pPr>
            <w:r>
              <w:t xml:space="preserve">—</w:t>
            </w:r>
          </w:p>
        </w:tc>
        <w:tc>
          <w:tcPr/>
          <w:p>
            <w:pPr>
              <w:pStyle w:val="Compact"/>
            </w:pPr>
            <w:r>
              <w:t xml:space="preserve">—</w:t>
            </w:r>
          </w:p>
        </w:tc>
        <w:tc>
          <w:tcPr/>
          <w:p>
            <w:pPr>
              <w:pStyle w:val="Compact"/>
            </w:pPr>
            <w:r>
              <w:t xml:space="preserve">4</w:t>
            </w:r>
          </w:p>
        </w:tc>
        <w:tc>
          <w:tcPr/>
          <w:p>
            <w:pPr>
              <w:pStyle w:val="Compact"/>
            </w:pPr>
            <w:r>
              <w:t xml:space="preserve">—</w:t>
            </w:r>
          </w:p>
        </w:tc>
        <w:tc>
          <w:tcPr/>
          <w:p>
            <w:pPr>
              <w:pStyle w:val="Compact"/>
            </w:pPr>
            <w:r>
              <w:t xml:space="preserve">—</w:t>
            </w:r>
          </w:p>
        </w:tc>
      </w:tr>
      <w:tr>
        <w:tc>
          <w:tcPr/>
          <w:p>
            <w:pPr>
              <w:pStyle w:val="Compact"/>
            </w:pPr>
            <w:r>
              <w:t xml:space="preserve">Кондитерские изделия</w:t>
            </w:r>
          </w:p>
        </w:tc>
        <w:tc>
          <w:tcPr/>
          <w:p>
            <w:pPr>
              <w:pStyle w:val="Compact"/>
            </w:pPr>
            <w:r>
              <w:t xml:space="preserve">15</w:t>
            </w:r>
          </w:p>
        </w:tc>
        <w:tc>
          <w:tcPr/>
          <w:p>
            <w:pPr>
              <w:pStyle w:val="Compact"/>
            </w:pPr>
            <w:r>
              <w:t xml:space="preserve">15</w:t>
            </w:r>
          </w:p>
        </w:tc>
        <w:tc>
          <w:tcPr/>
          <w:p>
            <w:pPr>
              <w:pStyle w:val="Compact"/>
            </w:pPr>
            <w:r>
              <w:t xml:space="preserve">—</w:t>
            </w:r>
          </w:p>
        </w:tc>
        <w:tc>
          <w:tcPr/>
          <w:p>
            <w:pPr>
              <w:pStyle w:val="Compact"/>
            </w:pPr>
            <w:r>
              <w:t xml:space="preserve">14</w:t>
            </w:r>
          </w:p>
        </w:tc>
        <w:tc>
          <w:tcPr/>
          <w:p>
            <w:pPr>
              <w:pStyle w:val="Compact"/>
            </w:pPr>
            <w:r>
              <w:t xml:space="preserve">15</w:t>
            </w:r>
          </w:p>
        </w:tc>
        <w:tc>
          <w:tcPr/>
          <w:p>
            <w:pPr>
              <w:pStyle w:val="Compact"/>
            </w:pPr>
            <w:r>
              <w:t xml:space="preserve">15</w:t>
            </w:r>
          </w:p>
        </w:tc>
        <w:tc>
          <w:tcPr/>
          <w:p>
            <w:pPr>
              <w:pStyle w:val="Compact"/>
            </w:pPr>
            <w:r>
              <w:t xml:space="preserve">50²</w:t>
            </w:r>
          </w:p>
        </w:tc>
      </w:tr>
      <w:tr>
        <w:tc>
          <w:tcPr/>
          <w:p>
            <w:pPr>
              <w:pStyle w:val="Compact"/>
            </w:pPr>
            <w:r>
              <w:t xml:space="preserve">Сахар</w:t>
            </w:r>
          </w:p>
        </w:tc>
        <w:tc>
          <w:tcPr/>
          <w:p>
            <w:pPr>
              <w:pStyle w:val="Compact"/>
            </w:pPr>
            <w:r>
              <w:t xml:space="preserve">50</w:t>
            </w:r>
          </w:p>
        </w:tc>
        <w:tc>
          <w:tcPr/>
          <w:p>
            <w:pPr>
              <w:pStyle w:val="Compact"/>
            </w:pPr>
            <w:r>
              <w:t xml:space="preserve">57</w:t>
            </w:r>
          </w:p>
        </w:tc>
        <w:tc>
          <w:tcPr/>
          <w:p>
            <w:pPr>
              <w:pStyle w:val="Compact"/>
            </w:pPr>
            <w:r>
              <w:t xml:space="preserve">—</w:t>
            </w:r>
          </w:p>
        </w:tc>
        <w:tc>
          <w:tcPr/>
          <w:p>
            <w:pPr>
              <w:pStyle w:val="Compact"/>
            </w:pPr>
            <w:r>
              <w:t xml:space="preserve">53</w:t>
            </w:r>
          </w:p>
        </w:tc>
        <w:tc>
          <w:tcPr/>
          <w:p>
            <w:pPr>
              <w:pStyle w:val="Compact"/>
            </w:pPr>
            <w:r>
              <w:t xml:space="preserve">57</w:t>
            </w:r>
          </w:p>
        </w:tc>
        <w:tc>
          <w:tcPr/>
          <w:p>
            <w:pPr>
              <w:pStyle w:val="Compact"/>
            </w:pPr>
            <w:r>
              <w:t xml:space="preserve">50</w:t>
            </w:r>
          </w:p>
        </w:tc>
        <w:tc>
          <w:tcPr/>
          <w:p>
            <w:pPr>
              <w:pStyle w:val="Compact"/>
            </w:pPr>
            <w:r>
              <w:t xml:space="preserve">(в составе 50²)</w:t>
            </w:r>
          </w:p>
        </w:tc>
      </w:tr>
      <w:tr>
        <w:tc>
          <w:tcPr/>
          <w:p>
            <w:pPr>
              <w:pStyle w:val="Compact"/>
            </w:pPr>
            <w:r>
              <w:t xml:space="preserve">Сахарозаменитель</w:t>
            </w:r>
          </w:p>
        </w:tc>
        <w:tc>
          <w:tcPr/>
          <w:p>
            <w:pPr>
              <w:pStyle w:val="Compact"/>
            </w:pPr>
            <w:r>
              <w:t xml:space="preserve">—</w:t>
            </w:r>
          </w:p>
        </w:tc>
        <w:tc>
          <w:tcPr/>
          <w:p>
            <w:pPr>
              <w:pStyle w:val="Compact"/>
            </w:pPr>
            <w:r>
              <w:t xml:space="preserve">—</w:t>
            </w:r>
          </w:p>
        </w:tc>
        <w:tc>
          <w:tcPr/>
          <w:p>
            <w:pPr>
              <w:pStyle w:val="Compact"/>
            </w:pPr>
            <w:r>
              <w:t xml:space="preserve">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Чай</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Кофе, какао</w:t>
            </w:r>
          </w:p>
        </w:tc>
        <w:tc>
          <w:tcPr/>
          <w:p>
            <w:pPr>
              <w:pStyle w:val="Compact"/>
            </w:pPr>
            <w:r>
              <w:t xml:space="preserve">1,4</w:t>
            </w:r>
          </w:p>
        </w:tc>
        <w:tc>
          <w:tcPr/>
          <w:p>
            <w:pPr>
              <w:pStyle w:val="Compact"/>
            </w:pPr>
            <w:r>
              <w:t xml:space="preserve">2</w:t>
            </w:r>
          </w:p>
        </w:tc>
        <w:tc>
          <w:tcPr/>
          <w:p>
            <w:pPr>
              <w:pStyle w:val="Compact"/>
            </w:pPr>
            <w:r>
              <w:t xml:space="preserve">1</w:t>
            </w:r>
          </w:p>
        </w:tc>
        <w:tc>
          <w:tcPr/>
          <w:p>
            <w:pPr>
              <w:pStyle w:val="Compact"/>
            </w:pPr>
            <w:r>
              <w:t xml:space="preserve">1,5</w:t>
            </w:r>
          </w:p>
        </w:tc>
        <w:tc>
          <w:tcPr/>
          <w:p>
            <w:pPr>
              <w:pStyle w:val="Compact"/>
            </w:pPr>
            <w:r>
              <w:t xml:space="preserve">2</w:t>
            </w:r>
          </w:p>
        </w:tc>
        <w:tc>
          <w:tcPr/>
          <w:p>
            <w:pPr>
              <w:pStyle w:val="Compact"/>
            </w:pPr>
            <w:r>
              <w:t xml:space="preserve">1,4</w:t>
            </w:r>
          </w:p>
        </w:tc>
        <w:tc>
          <w:tcPr/>
          <w:p>
            <w:pPr>
              <w:pStyle w:val="Compact"/>
            </w:pPr>
            <w:r>
              <w:t xml:space="preserve">1,4</w:t>
            </w:r>
          </w:p>
        </w:tc>
      </w:tr>
      <w:tr>
        <w:tc>
          <w:tcPr/>
          <w:p>
            <w:pPr>
              <w:pStyle w:val="Compact"/>
            </w:pPr>
            <w:r>
              <w:t xml:space="preserve">Соль</w:t>
            </w:r>
          </w:p>
        </w:tc>
        <w:tc>
          <w:tcPr/>
          <w:p>
            <w:pPr>
              <w:pStyle w:val="Compact"/>
            </w:pPr>
            <w:r>
              <w:t xml:space="preserve">8</w:t>
            </w:r>
          </w:p>
        </w:tc>
        <w:tc>
          <w:tcPr/>
          <w:p>
            <w:pPr>
              <w:pStyle w:val="Compact"/>
            </w:pPr>
            <w:r>
              <w:t xml:space="preserve">10</w:t>
            </w:r>
          </w:p>
        </w:tc>
        <w:tc>
          <w:tcPr/>
          <w:p>
            <w:pPr>
              <w:pStyle w:val="Compact"/>
            </w:pPr>
            <w:r>
              <w:t xml:space="preserve">4</w:t>
            </w:r>
          </w:p>
        </w:tc>
        <w:tc>
          <w:tcPr/>
          <w:p>
            <w:pPr>
              <w:pStyle w:val="Compact"/>
            </w:pPr>
            <w:r>
              <w:t xml:space="preserve">4</w:t>
            </w:r>
          </w:p>
        </w:tc>
        <w:tc>
          <w:tcPr/>
          <w:p>
            <w:pPr>
              <w:pStyle w:val="Compact"/>
            </w:pPr>
            <w:r>
              <w:t xml:space="preserve">10</w:t>
            </w:r>
          </w:p>
        </w:tc>
        <w:tc>
          <w:tcPr/>
          <w:p>
            <w:pPr>
              <w:pStyle w:val="Compact"/>
            </w:pPr>
            <w:r>
              <w:t xml:space="preserve">8</w:t>
            </w:r>
          </w:p>
        </w:tc>
        <w:tc>
          <w:tcPr/>
          <w:p>
            <w:pPr>
              <w:pStyle w:val="Compact"/>
            </w:pPr>
            <w:r>
              <w:t xml:space="preserve">8</w:t>
            </w:r>
          </w:p>
        </w:tc>
      </w:tr>
      <w:tr>
        <w:tc>
          <w:tcPr/>
          <w:p>
            <w:pPr>
              <w:pStyle w:val="Compact"/>
            </w:pPr>
            <w:r>
              <w:t xml:space="preserve">СБКС</w:t>
            </w:r>
          </w:p>
        </w:tc>
        <w:tc>
          <w:tcPr/>
          <w:p>
            <w:pPr>
              <w:pStyle w:val="Compact"/>
            </w:pPr>
            <w:r>
              <w:t xml:space="preserve">27³</w:t>
            </w:r>
          </w:p>
        </w:tc>
        <w:tc>
          <w:tcPr/>
          <w:p>
            <w:pPr>
              <w:pStyle w:val="Compact"/>
            </w:pPr>
            <w:r>
              <w:t xml:space="preserve">27³</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27 по мед. показаниям</w:t>
            </w:r>
          </w:p>
        </w:tc>
      </w:tr>
      <w:tr>
        <w:tc>
          <w:tcPr/>
          <w:p>
            <w:pPr>
              <w:pStyle w:val="Compact"/>
            </w:pPr>
            <w:r>
              <w:t xml:space="preserve">Витаминно-минеральные комплексы</w:t>
            </w:r>
          </w:p>
        </w:tc>
        <w:tc>
          <w:tcPr/>
          <w:p>
            <w:pPr>
              <w:pStyle w:val="Compact"/>
            </w:pPr>
            <w:r>
              <w:t xml:space="preserve">50–100 %³</w:t>
            </w:r>
          </w:p>
        </w:tc>
        <w:tc>
          <w:tcPr/>
          <w:p>
            <w:pPr>
              <w:pStyle w:val="Compact"/>
            </w:pPr>
            <w:r>
              <w:t xml:space="preserve">50–100 %³</w:t>
            </w:r>
          </w:p>
        </w:tc>
        <w:tc>
          <w:tcPr/>
          <w:p>
            <w:pPr>
              <w:pStyle w:val="Compact"/>
            </w:pPr>
            <w:r>
              <w:t xml:space="preserve">50–100 %³</w:t>
            </w:r>
          </w:p>
        </w:tc>
        <w:tc>
          <w:tcPr/>
          <w:p>
            <w:pPr>
              <w:pStyle w:val="Compact"/>
            </w:pPr>
            <w:r>
              <w:t xml:space="preserve">50–100 %³</w:t>
            </w:r>
          </w:p>
        </w:tc>
        <w:tc>
          <w:tcPr/>
          <w:p>
            <w:pPr>
              <w:pStyle w:val="Compact"/>
            </w:pPr>
            <w:r>
              <w:t xml:space="preserve">50–100 %³</w:t>
            </w:r>
          </w:p>
        </w:tc>
        <w:tc>
          <w:tcPr/>
          <w:p>
            <w:pPr>
              <w:pStyle w:val="Compact"/>
            </w:pPr>
            <w:r>
              <w:t xml:space="preserve">50–100 %³</w:t>
            </w:r>
          </w:p>
        </w:tc>
        <w:tc>
          <w:tcPr/>
          <w:p>
            <w:pPr>
              <w:pStyle w:val="Compact"/>
            </w:pPr>
            <w:r>
              <w:t xml:space="preserve">50–100 % по мед. показаниям</w:t>
            </w:r>
          </w:p>
        </w:tc>
      </w:tr>
    </w:tbl>
    <w:p>
      <w:pPr>
        <w:pStyle w:val="BodyText"/>
      </w:pPr>
      <w:r>
        <w:t xml:space="preserve">¹ Для лиц с сахарным диабетом — «соки без сахара». ² В приказе № 520н — единая позиция «сахар, варенье, печенье, кондитерские изделия». ³ «По медицинским показаниям» (сноска постановления).</w:t>
      </w:r>
    </w:p>
    <w:p>
      <w:pPr>
        <w:pStyle w:val="BodyText"/>
      </w:pPr>
      <w:r>
        <w:rPr>
          <w:b/>
          <w:bCs/>
        </w:rPr>
        <w:t xml:space="preserve">Редакция 2022 г. (действовала до 31.12.2025) [33].</w:t>
      </w:r>
      <w:r>
        <w:t xml:space="preserve"> </w:t>
      </w:r>
      <w:r>
        <w:t xml:space="preserve">Столбец (1) назывался «учреждения, кроме ПНИ» и отличался от действующего: хлеб пшеничный 100, мука 45, крахмал 2,5, картофель 168, овощи всех видов одной строкой 318, фрукты 200, сухофрукты и шиповник 10, соки 60, птица 40, колбаса 25, рыба 41,8, сыр 14, творог 40, кисломолочные 200, сметана 10, маргарин 10, сахар 57, кофе 1,5, соль 10, яйцо 4 шт. в неделю, СБКС 27 г в общей норме, витамины 1 драже 3 раза в неделю. Столбцы (2) и (5) для ПНИ совпадали с действующими, кроме яйца (4 шт. в неделю), сухофруктов и шиповника (16 одной строкой) и витаминов (1 драже 3 раза в неделю); СБКС входила в общую норму. Для лиц с сахарным диабетом сахар 15 г выдавался отдельно, сухофрукты и шиповник — 81 г. Столбца (6) не было.</w:t>
      </w:r>
    </w:p>
    <w:bookmarkEnd w:id="174"/>
    <w:bookmarkStart w:id="186" w:name="X14266558e3eac561be41e7749025765d6f466ea"/>
    <w:p>
      <w:pPr>
        <w:pStyle w:val="Heading1"/>
      </w:pPr>
      <w:r>
        <w:t xml:space="preserve">Приложение В. Изменения по сравнению с первой редакцией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Раздел первой редакции</w:t>
            </w:r>
          </w:p>
        </w:tc>
        <w:tc>
          <w:tcPr/>
          <w:p>
            <w:pPr>
              <w:pStyle w:val="Compact"/>
            </w:pPr>
            <w:r>
              <w:t xml:space="preserve">Что изменено во второй редакции</w:t>
            </w:r>
          </w:p>
        </w:tc>
        <w:tc>
          <w:tcPr/>
          <w:p>
            <w:pPr>
              <w:pStyle w:val="Compact"/>
            </w:pPr>
            <w:r>
              <w:t xml:space="preserve">Основание</w:t>
            </w:r>
          </w:p>
        </w:tc>
      </w:tr>
      <w:tr>
        <w:tc>
          <w:tcPr/>
          <w:p>
            <w:pPr>
              <w:pStyle w:val="Compact"/>
            </w:pPr>
            <w:r>
              <w:t xml:space="preserve">Введение</w:t>
            </w:r>
          </w:p>
        </w:tc>
        <w:tc>
          <w:tcPr/>
          <w:p>
            <w:pPr>
              <w:pStyle w:val="Compact"/>
            </w:pPr>
            <w:r>
              <w:t xml:space="preserve">Добавлены классы утверждений и указание на действующую редакцию СанПиН</w:t>
            </w:r>
          </w:p>
        </w:tc>
        <w:tc>
          <w:tcPr/>
          <w:p>
            <w:pPr>
              <w:pStyle w:val="Compact"/>
            </w:pPr>
            <w:r>
              <w:t xml:space="preserve">Переход на СанПиН 4282-26 с 01.09.2026 [3]</w:t>
            </w:r>
          </w:p>
        </w:tc>
      </w:tr>
      <w:tr>
        <w:tc>
          <w:tcPr/>
          <w:p>
            <w:pPr>
              <w:pStyle w:val="Compact"/>
            </w:pPr>
            <w:r>
              <w:t xml:space="preserve">Понятийный аппарат</w:t>
            </w:r>
          </w:p>
        </w:tc>
        <w:tc>
          <w:tcPr/>
          <w:p>
            <w:pPr>
              <w:pStyle w:val="Compact"/>
            </w:pPr>
            <w:r>
              <w:t xml:space="preserve">Разграничены цикличное меню, вариативное меню, таблица замен, персонализация; три шкалы (раздача, участие, модели обзора)</w:t>
            </w:r>
          </w:p>
        </w:tc>
        <w:tc>
          <w:tcPr/>
          <w:p>
            <w:pPr>
              <w:pStyle w:val="Compact"/>
            </w:pPr>
            <w:r>
              <w:t xml:space="preserve">Рабочая база проекта [23]</w:t>
            </w:r>
          </w:p>
        </w:tc>
      </w:tr>
      <w:tr>
        <w:tc>
          <w:tcPr/>
          <w:p>
            <w:pPr>
              <w:pStyle w:val="Compact"/>
            </w:pPr>
            <w:r>
              <w:t xml:space="preserve">Федеральный уровень</w:t>
            </w:r>
          </w:p>
        </w:tc>
        <w:tc>
          <w:tcPr/>
          <w:p>
            <w:pPr>
              <w:pStyle w:val="Compact"/>
            </w:pPr>
            <w:r>
              <w:t xml:space="preserve">Добавлены приказ № 305н (Правила организации деятельности, с 01.09.2025), приказ № 520н, Закон № 3185-1, постановление № 90 (2003); исправлен номер приложения норм взаимозаменяемости (7 вместо 6), добавлено приложение № 8; ст. 6.6 КоАП как специальная норма</w:t>
            </w:r>
          </w:p>
        </w:tc>
        <w:tc>
          <w:tcPr/>
          <w:p>
            <w:pPr>
              <w:pStyle w:val="Compact"/>
            </w:pPr>
            <w:r>
              <w:t xml:space="preserve">[26, 31, 32, 65]</w:t>
            </w:r>
          </w:p>
        </w:tc>
      </w:tr>
      <w:tr>
        <w:tc>
          <w:tcPr/>
          <w:p>
            <w:pPr>
              <w:pStyle w:val="Compact"/>
            </w:pPr>
            <w:r>
              <w:t xml:space="preserve">Санитарные правила</w:t>
            </w:r>
          </w:p>
        </w:tc>
        <w:tc>
          <w:tcPr/>
          <w:p>
            <w:pPr>
              <w:pStyle w:val="Compact"/>
            </w:pPr>
            <w:r>
              <w:t xml:space="preserve">СанПиН 3590-20 заменён на СанПиН 4282-26 с хронологией перехода; установлено, что таблица замен прил. 11 нормативно детская</w:t>
            </w:r>
          </w:p>
        </w:tc>
        <w:tc>
          <w:tcPr/>
          <w:p>
            <w:pPr>
              <w:pStyle w:val="Compact"/>
            </w:pPr>
            <w:r>
              <w:t xml:space="preserve">[2, 3]</w:t>
            </w:r>
          </w:p>
        </w:tc>
      </w:tr>
      <w:tr>
        <w:tc>
          <w:tcPr/>
          <w:p>
            <w:pPr>
              <w:pStyle w:val="Compact"/>
            </w:pPr>
            <w:r>
              <w:t xml:space="preserve">Региональный уровень</w:t>
            </w:r>
          </w:p>
        </w:tc>
        <w:tc>
          <w:tcPr/>
          <w:p>
            <w:pPr>
              <w:pStyle w:val="Compact"/>
            </w:pPr>
            <w:r>
              <w:t xml:space="preserve">Петербургская норма проверена по тексту; выявлена вторая норма для ПНИ (без СБКС); добавлены тарифы 2025 г. и постановление № 1283; удалены неподтверждённые характеристики практик Москвы и Нижегородской области; пилот детского омбудсмена отнесён к школам</w:t>
            </w:r>
          </w:p>
        </w:tc>
        <w:tc>
          <w:tcPr/>
          <w:p>
            <w:pPr>
              <w:pStyle w:val="Compact"/>
            </w:pPr>
            <w:r>
              <w:t xml:space="preserve">[33, 74, 75, 79]</w:t>
            </w:r>
          </w:p>
        </w:tc>
      </w:tr>
      <w:tr>
        <w:tc>
          <w:tcPr/>
          <w:p>
            <w:pPr>
              <w:pStyle w:val="Compact"/>
            </w:pPr>
            <w:r>
              <w:t xml:space="preserve">Практика регионов</w:t>
            </w:r>
          </w:p>
        </w:tc>
        <w:tc>
          <w:tcPr/>
          <w:p>
            <w:pPr>
              <w:pStyle w:val="Compact"/>
            </w:pPr>
            <w:r>
              <w:t xml:space="preserve">Вместо одного кейса — восемь учреждений и региональное сообщение; удалены детали, отсутствующие в источнике (выбор накануне в Болотнинском ПНИ)</w:t>
            </w:r>
          </w:p>
        </w:tc>
        <w:tc>
          <w:tcPr/>
          <w:p>
            <w:pPr>
              <w:pStyle w:val="Compact"/>
            </w:pPr>
            <w:r>
              <w:t xml:space="preserve">[5–21, 28, 29, 92]</w:t>
            </w:r>
          </w:p>
        </w:tc>
      </w:tr>
      <w:tr>
        <w:tc>
          <w:tcPr/>
          <w:p>
            <w:pPr>
              <w:pStyle w:val="Compact"/>
            </w:pPr>
            <w:r>
              <w:t xml:space="preserve">Зарубежный опыт</w:t>
            </w:r>
          </w:p>
        </w:tc>
        <w:tc>
          <w:tcPr/>
          <w:p>
            <w:pPr>
              <w:pStyle w:val="Compact"/>
            </w:pPr>
            <w:r>
              <w:t xml:space="preserve">Раздел о странах СНГ удалён как неподтверждённый; добавлены первоисточники Англии, Шотландии, США, Онтарио, Австралии, Германии, Швеции, Японии</w:t>
            </w:r>
          </w:p>
        </w:tc>
        <w:tc>
          <w:tcPr/>
          <w:p>
            <w:pPr>
              <w:pStyle w:val="Compact"/>
            </w:pPr>
            <w:r>
              <w:t xml:space="preserve">[136–149, 152]</w:t>
            </w:r>
          </w:p>
        </w:tc>
      </w:tr>
      <w:tr>
        <w:tc>
          <w:tcPr/>
          <w:p>
            <w:pPr>
              <w:pStyle w:val="Compact"/>
            </w:pPr>
            <w:r>
              <w:t xml:space="preserve">Научная база</w:t>
            </w:r>
          </w:p>
        </w:tc>
        <w:tc>
          <w:tcPr/>
          <w:p>
            <w:pPr>
              <w:pStyle w:val="Compact"/>
            </w:pPr>
            <w:r>
              <w:t xml:space="preserve">Добавлен раздел о научных данных (выбор, удовлетворённость, пищевой статус, отходы, стоимость, люди с психическими расстройствами)</w:t>
            </w:r>
          </w:p>
        </w:tc>
        <w:tc>
          <w:tcPr/>
          <w:p>
            <w:pPr>
              <w:pStyle w:val="Compact"/>
            </w:pPr>
            <w:r>
              <w:t xml:space="preserve">[30, 42, 53, 97, 105–109, 113, 114, 116, 117, 122–125, 127–129, 135]</w:t>
            </w:r>
          </w:p>
        </w:tc>
      </w:tr>
      <w:tr>
        <w:tc>
          <w:tcPr/>
          <w:p>
            <w:pPr>
              <w:pStyle w:val="Compact"/>
            </w:pPr>
            <w:r>
              <w:t xml:space="preserve">Модели и рекомендации</w:t>
            </w:r>
          </w:p>
        </w:tc>
        <w:tc>
          <w:tcPr/>
          <w:p>
            <w:pPr>
              <w:pStyle w:val="Compact"/>
            </w:pPr>
            <w:r>
              <w:t xml:space="preserve">Модели внедрения заменены шестнадцатью операционными сценариями с указанием классов; предложения помечены как рекомендации автора</w:t>
            </w:r>
          </w:p>
        </w:tc>
        <w:tc>
          <w:tcPr/>
          <w:p>
            <w:pPr>
              <w:pStyle w:val="Compact"/>
            </w:pPr>
            <w:r>
              <w:t xml:space="preserve">—</w:t>
            </w:r>
          </w:p>
        </w:tc>
      </w:tr>
      <w:tr>
        <w:tc>
          <w:tcPr/>
          <w:p>
            <w:pPr>
              <w:pStyle w:val="Compact"/>
            </w:pPr>
            <w:r>
              <w:t xml:space="preserve">Риски и экономика</w:t>
            </w:r>
          </w:p>
        </w:tc>
        <w:tc>
          <w:tcPr/>
          <w:p>
            <w:pPr>
              <w:pStyle w:val="Compact"/>
            </w:pPr>
            <w:r>
              <w:t xml:space="preserve">Сняты взаимоисключающие утверждения о затратах; приведены зарубежные данные и иллюстративная арифметика с петербургскими тарифами</w:t>
            </w:r>
          </w:p>
        </w:tc>
        <w:tc>
          <w:tcPr/>
          <w:p>
            <w:pPr>
              <w:pStyle w:val="Compact"/>
            </w:pPr>
            <w:r>
              <w:t xml:space="preserve">[21, 75, 97, 135]</w:t>
            </w:r>
          </w:p>
        </w:tc>
      </w:tr>
      <w:tr>
        <w:tc>
          <w:tcPr/>
          <w:p>
            <w:pPr>
              <w:pStyle w:val="Compact"/>
            </w:pPr>
            <w:r>
              <w:t xml:space="preserve">Приложения</w:t>
            </w:r>
          </w:p>
        </w:tc>
        <w:tc>
          <w:tcPr/>
          <w:p>
            <w:pPr>
              <w:pStyle w:val="Compact"/>
            </w:pPr>
            <w:r>
              <w:t xml:space="preserve">Образцы положения, модели меню и чек-лист не воспроизводятся (доклад не содержит раздаточных материалов); добавлены реестр актов с классами, полная таблица норм № 1284 и перечень изменений</w:t>
            </w:r>
          </w:p>
        </w:tc>
        <w:tc>
          <w:tcPr/>
          <w:p>
            <w:pPr>
              <w:pStyle w:val="Compact"/>
            </w:pPr>
            <w:r>
              <w:t xml:space="preserve">—</w:t>
            </w:r>
          </w:p>
        </w:tc>
      </w:tr>
    </w:tbl>
    <w:bookmarkStart w:id="175" w:name="Xdc464896b83b14907d78603f4d568e99bd5868b"/>
    <w:p>
      <w:pPr>
        <w:pStyle w:val="Heading2"/>
      </w:pPr>
      <w:r>
        <w:t xml:space="preserve">Дополнение второй редакции (октябрь 2026 г.)</w:t>
      </w:r>
    </w:p>
    <w:p>
      <w:pPr>
        <w:pStyle w:val="FirstParagraph"/>
      </w:pPr>
      <w:r>
        <w:t xml:space="preserve">После первой сборки второй редакции текст расширялся только за счёт новых источников: число позиций в списке источников выросло с 98 до 132 (по данным сборки), в третьем проходе — до 136, в четвёртом — до 143. Ниже перечислено, что было добавлено и что исправлено.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Глава</w:t>
            </w:r>
          </w:p>
        </w:tc>
        <w:tc>
          <w:tcPr/>
          <w:p>
            <w:pPr>
              <w:pStyle w:val="Compact"/>
            </w:pPr>
            <w:r>
              <w:t xml:space="preserve">Добавлено</w:t>
            </w:r>
          </w:p>
        </w:tc>
        <w:tc>
          <w:tcPr/>
          <w:p>
            <w:pPr>
              <w:pStyle w:val="Compact"/>
            </w:pPr>
            <w:r>
              <w:t xml:space="preserve">Исправлено</w:t>
            </w:r>
          </w:p>
        </w:tc>
      </w:tr>
      <w:tr>
        <w:tc>
          <w:tcPr/>
          <w:p>
            <w:pPr>
              <w:pStyle w:val="Compact"/>
            </w:pPr>
            <w:r>
              <w:t xml:space="preserve">2</w:t>
            </w:r>
          </w:p>
        </w:tc>
        <w:tc>
          <w:tcPr/>
          <w:p>
            <w:pPr>
              <w:pStyle w:val="Compact"/>
            </w:pPr>
            <w:r>
              <w:t xml:space="preserve">Ход дела № А73-20917/2024 по тексту постановления округа; проверка сведений об определении ВС № 303-ЭС25-15393; постные обязанности — в связке с проверочным листом Роструда</w:t>
            </w:r>
          </w:p>
        </w:tc>
        <w:tc>
          <w:tcPr/>
          <w:p>
            <w:pPr>
              <w:pStyle w:val="Compact"/>
            </w:pPr>
            <w:r>
              <w:t xml:space="preserve">Определение ВС описывалось по блогу; теперь указано, что под этим номером найдено только определение об отсрочке госпошлины, а пересказ блога расходится с делом в проверяемых деталях</w:t>
            </w:r>
          </w:p>
        </w:tc>
      </w:tr>
      <w:tr>
        <w:tc>
          <w:tcPr/>
          <w:p>
            <w:pPr>
              <w:pStyle w:val="Compact"/>
            </w:pPr>
            <w:r>
              <w:t xml:space="preserve">3</w:t>
            </w:r>
          </w:p>
        </w:tc>
        <w:tc>
          <w:tcPr/>
          <w:p>
            <w:pPr>
              <w:pStyle w:val="Compact"/>
            </w:pPr>
            <w:r>
              <w:t xml:space="preserve">Полные тексты норм Новосибирской области, Красноярского края, Ленинградской области, ХМАО — Югры; московский приказ № 228 (п. 2.1, ±5 % калорийности за неделю) и приказ № 1068; нижегородское положение об организации питания; тарифы Санкт-Петербурга на 2026 г.; раздел о брутто и нетто</w:t>
            </w:r>
          </w:p>
        </w:tc>
        <w:tc>
          <w:tcPr/>
          <w:p>
            <w:pPr>
              <w:pStyle w:val="Compact"/>
            </w:pPr>
            <w:r>
              <w:t xml:space="preserve">Реквизит «постановление Ленинградской области № 458» заменён на приказ № 04-58; «постановление № 1068-ПП» — на приказ ДСЗН Москвы № 1068; формулировка о причине изменения тарифов смягчена до установленного</w:t>
            </w:r>
          </w:p>
        </w:tc>
      </w:tr>
      <w:tr>
        <w:tc>
          <w:tcPr/>
          <w:p>
            <w:pPr>
              <w:pStyle w:val="Compact"/>
            </w:pPr>
            <w:r>
              <w:t xml:space="preserve">4</w:t>
            </w:r>
          </w:p>
        </w:tc>
        <w:tc>
          <w:tcPr/>
          <w:p>
            <w:pPr>
              <w:pStyle w:val="Compact"/>
            </w:pPr>
            <w:r>
              <w:t xml:space="preserve">Ресурсные данные Успенского ПНИ (2026); высказывание министра Иркутской области (2026)</w:t>
            </w:r>
          </w:p>
        </w:tc>
        <w:tc>
          <w:tcPr/>
          <w:p>
            <w:pPr>
              <w:pStyle w:val="Compact"/>
            </w:pPr>
            <w:r>
              <w:t xml:space="preserve">Статус иркутского формата «два первых, два вторых» — не подтверждён</w:t>
            </w:r>
          </w:p>
        </w:tc>
      </w:tr>
      <w:tr>
        <w:tc>
          <w:tcPr/>
          <w:p>
            <w:pPr>
              <w:pStyle w:val="Compact"/>
            </w:pPr>
            <w:r>
              <w:t xml:space="preserve">5</w:t>
            </w:r>
          </w:p>
        </w:tc>
        <w:tc>
          <w:tcPr/>
          <w:p>
            <w:pPr>
              <w:pStyle w:val="Compact"/>
            </w:pPr>
            <w:r>
              <w:t xml:space="preserve">Качественные исследования выбора; достоинство при приёме пищи; время помощи при еде; исследование CLEVER о точности расчёта съеденного</w:t>
            </w:r>
          </w:p>
        </w:tc>
        <w:tc>
          <w:tcPr/>
          <w:p>
            <w:pPr>
              <w:pStyle w:val="Compact"/>
            </w:pPr>
            <w:r>
              <w:t xml:space="preserve">—</w:t>
            </w:r>
          </w:p>
        </w:tc>
      </w:tr>
      <w:tr>
        <w:tc>
          <w:tcPr/>
          <w:p>
            <w:pPr>
              <w:pStyle w:val="Compact"/>
            </w:pPr>
            <w:r>
              <w:t xml:space="preserve">6</w:t>
            </w:r>
          </w:p>
        </w:tc>
        <w:tc>
          <w:tcPr/>
          <w:p>
            <w:pPr>
              <w:pStyle w:val="Compact"/>
            </w:pPr>
            <w:r>
              <w:t xml:space="preserve">Швеция, Дания, Япония; руководство CQC (2025); процедуры проверки США (F806, CMS-20053) и Онтарио</w:t>
            </w:r>
          </w:p>
        </w:tc>
        <w:tc>
          <w:tcPr/>
          <w:p>
            <w:pPr>
              <w:pStyle w:val="Compact"/>
            </w:pPr>
            <w:r>
              <w:t xml:space="preserve">Цикл обеда по стандарту DGE: не менее 6 недель в учреждениях (ранее ошибочно — 4)</w:t>
            </w:r>
          </w:p>
        </w:tc>
      </w:tr>
      <w:tr>
        <w:tc>
          <w:tcPr/>
          <w:p>
            <w:pPr>
              <w:pStyle w:val="Compact"/>
            </w:pPr>
            <w:r>
              <w:t xml:space="preserve">7</w:t>
            </w:r>
          </w:p>
        </w:tc>
        <w:tc>
          <w:tcPr/>
          <w:p>
            <w:pPr>
              <w:pStyle w:val="Compact"/>
            </w:pPr>
            <w:r>
              <w:t xml:space="preserve">Сценарии 11–16: день меню по № 1284 с таблицей замен, лоты по 223-ФЗ, документальная цепочка дня, время персонала, жители без вербального выбора, пост по № 305н; тарифы 2026 г. в сценарии 8 (иллюстрация)</w:t>
            </w:r>
          </w:p>
        </w:tc>
        <w:tc>
          <w:tcPr/>
          <w:p>
            <w:pPr>
              <w:pStyle w:val="Compact"/>
            </w:pPr>
            <w:r>
              <w:t xml:space="preserve">Указание на проверяющий орган (Роструд или орган субъекта)</w:t>
            </w:r>
          </w:p>
        </w:tc>
      </w:tr>
      <w:tr>
        <w:tc>
          <w:tcPr/>
          <w:p>
            <w:pPr>
              <w:pStyle w:val="Compact"/>
            </w:pPr>
            <w:r>
              <w:t xml:space="preserve">8</w:t>
            </w:r>
          </w:p>
        </w:tc>
        <w:tc>
          <w:tcPr/>
          <w:p>
            <w:pPr>
              <w:pStyle w:val="Compact"/>
            </w:pPr>
            <w:r>
              <w:t xml:space="preserve">Федеральный госконтроль (Роструд) и проверочный лист 2026 г.; оценка Управления социального питания Санкт-Петербурга; зарубежные процедуры проверки; чек-лист наблюдения приёма пищи; распределение документов по контролёрам; пост как предмет проверки</w:t>
            </w:r>
          </w:p>
        </w:tc>
        <w:tc>
          <w:tcPr/>
          <w:p>
            <w:pPr>
              <w:pStyle w:val="Compact"/>
            </w:pPr>
            <w:r>
              <w:t xml:space="preserve">Государственные дома-интернаты субъектов проверяет не орган субъекта в порядке регионального контроля, а Роструд (ст. 33 442-ФЗ в ред. № 170-ФЗ)</w:t>
            </w:r>
          </w:p>
        </w:tc>
      </w:tr>
      <w:tr>
        <w:tc>
          <w:tcPr/>
          <w:p>
            <w:pPr>
              <w:pStyle w:val="Compact"/>
            </w:pPr>
            <w:r>
              <w:t xml:space="preserve">9</w:t>
            </w:r>
          </w:p>
        </w:tc>
        <w:tc>
          <w:tcPr/>
          <w:p>
            <w:pPr>
              <w:pStyle w:val="Compact"/>
            </w:pPr>
            <w:r>
              <w:t xml:space="preserve">Позиции 31–40; обновлены позиции 24 и 26</w:t>
            </w:r>
          </w:p>
        </w:tc>
        <w:tc>
          <w:tcPr/>
          <w:p>
            <w:pPr>
              <w:pStyle w:val="Compact"/>
            </w:pPr>
            <w:r>
              <w:t xml:space="preserve">—</w:t>
            </w:r>
          </w:p>
        </w:tc>
      </w:tr>
      <w:tr>
        <w:tc>
          <w:tcPr/>
          <w:p>
            <w:pPr>
              <w:pStyle w:val="Compact"/>
            </w:pPr>
            <w:r>
              <w:t xml:space="preserve">10</w:t>
            </w:r>
          </w:p>
        </w:tc>
        <w:tc>
          <w:tcPr/>
          <w:p>
            <w:pPr>
              <w:pStyle w:val="Compact"/>
            </w:pPr>
            <w:r>
              <w:t xml:space="preserve">Предложения 7, 9, 10, 12, 14, 17–22</w:t>
            </w:r>
          </w:p>
        </w:tc>
        <w:tc>
          <w:tcPr/>
          <w:p>
            <w:pPr>
              <w:pStyle w:val="Compact"/>
            </w:pPr>
            <w:r>
              <w:t xml:space="preserve">Ссылки на пункты глав 4 и 7 приведены в соответствие с нумерацией</w:t>
            </w:r>
          </w:p>
        </w:tc>
      </w:tr>
    </w:tbl>
    <w:bookmarkEnd w:id="175"/>
    <w:bookmarkStart w:id="176" w:name="X8531dd045458e454678a5d16457b595e1b73a21"/>
    <w:p>
      <w:pPr>
        <w:pStyle w:val="Heading2"/>
      </w:pPr>
      <w:r>
        <w:t xml:space="preserve">Третий проход: литературная правка и дополнительные источники (октябрь 2026 г.)</w:t>
      </w:r>
    </w:p>
    <w:p>
      <w:pPr>
        <w:pStyle w:val="FirstParagraph"/>
      </w:pPr>
      <w:r>
        <w:t xml:space="preserve">Весь текст, от аннотации до приложений, был вычитан и подвергнут литературной правке: устранены канцелярские связки и пустые обороты, длинные абзацы о деле № А73-20917/2024 разделены, формулировки сокращены. Каждое утверждение с источником, числа, ссылки, классы утверждений, словарь различений, 40 противоречий (по состоянию на третий проход), 16 сценариев и 24 предложения сохранены; сверка ссылок и чисел до и после правки проведена по каждой главе. Новые факты вносились только с источниками.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Глава</w:t>
            </w:r>
          </w:p>
        </w:tc>
        <w:tc>
          <w:tcPr/>
          <w:p>
            <w:pPr>
              <w:pStyle w:val="Compact"/>
            </w:pPr>
            <w:r>
              <w:t xml:space="preserve">Добавлено</w:t>
            </w:r>
          </w:p>
        </w:tc>
        <w:tc>
          <w:tcPr/>
          <w:p>
            <w:pPr>
              <w:pStyle w:val="Compact"/>
            </w:pPr>
            <w:r>
              <w:t xml:space="preserve">Исправлено</w:t>
            </w:r>
          </w:p>
        </w:tc>
      </w:tr>
      <w:tr>
        <w:tc>
          <w:tcPr/>
          <w:p>
            <w:pPr>
              <w:pStyle w:val="Compact"/>
            </w:pPr>
            <w:r>
              <w:t xml:space="preserve">3</w:t>
            </w:r>
          </w:p>
        </w:tc>
        <w:tc>
          <w:tcPr/>
          <w:p>
            <w:pPr>
              <w:pStyle w:val="Compact"/>
            </w:pPr>
            <w:r>
              <w:t xml:space="preserve">Нормы Нижегородской области в ред. пост. № 617 (нетто) [71]; изменения красноярского акта постановлениями № 74-п (2024) и № 892-п (2025) и отдельный раздел норм для ПНИ (с 2026 г. — ДСО) [88]; изменение ленинградского приказа от 04.08.2025 № 04-81 [89]</w:t>
            </w:r>
          </w:p>
        </w:tc>
        <w:tc>
          <w:tcPr/>
          <w:p>
            <w:pPr>
              <w:pStyle w:val="Compact"/>
            </w:pPr>
            <w:r>
              <w:t xml:space="preserve">Красноярская норма описывалась как единая для всех стационаров; нижегородские нормы — «нет данных» о единицах</w:t>
            </w:r>
          </w:p>
        </w:tc>
      </w:tr>
      <w:tr>
        <w:tc>
          <w:tcPr/>
          <w:p>
            <w:pPr>
              <w:pStyle w:val="Compact"/>
            </w:pPr>
            <w:r>
              <w:t xml:space="preserve">4</w:t>
            </w:r>
          </w:p>
        </w:tc>
        <w:tc>
          <w:tcPr/>
          <w:p>
            <w:pPr>
              <w:pStyle w:val="Compact"/>
            </w:pPr>
            <w:r>
              <w:t xml:space="preserve">Нормативная рамка Иркутской области по акту КСП: приказ № 184-мпр, стандарт услуги «помощь в приёме пищи» — до 15 мин [19]</w:t>
            </w:r>
          </w:p>
        </w:tc>
        <w:tc>
          <w:tcPr/>
          <w:p>
            <w:pPr>
              <w:pStyle w:val="Compact"/>
            </w:pPr>
            <w:r>
              <w:t xml:space="preserve">—</w:t>
            </w:r>
          </w:p>
        </w:tc>
      </w:tr>
      <w:tr>
        <w:tc>
          <w:tcPr/>
          <w:p>
            <w:pPr>
              <w:pStyle w:val="Compact"/>
            </w:pPr>
            <w:r>
              <w:t xml:space="preserve">6</w:t>
            </w:r>
          </w:p>
        </w:tc>
        <w:tc>
          <w:tcPr/>
          <w:p>
            <w:pPr>
              <w:pStyle w:val="Compact"/>
            </w:pPr>
            <w:r>
              <w:t xml:space="preserve">Статус онтарийского протокола 2019 г.: на портале министерства на 05.10.2026 размещена та же редакция [143]</w:t>
            </w:r>
          </w:p>
        </w:tc>
        <w:tc>
          <w:tcPr/>
          <w:p>
            <w:pPr>
              <w:pStyle w:val="Compact"/>
            </w:pPr>
            <w:r>
              <w:t xml:space="preserve">—</w:t>
            </w:r>
          </w:p>
        </w:tc>
      </w:tr>
      <w:tr>
        <w:tc>
          <w:tcPr/>
          <w:p>
            <w:pPr>
              <w:pStyle w:val="Compact"/>
            </w:pPr>
            <w:r>
              <w:t xml:space="preserve">7</w:t>
            </w:r>
          </w:p>
        </w:tc>
        <w:tc>
          <w:tcPr/>
          <w:p>
            <w:pPr>
              <w:pStyle w:val="Compact"/>
            </w:pPr>
            <w:r>
              <w:t xml:space="preserve">Сценарий 13 — что находят финансовые проверки [19]; сценарий 14 — норматив 15 мин против 35–42 мин [19, 131–134]</w:t>
            </w:r>
          </w:p>
        </w:tc>
        <w:tc>
          <w:tcPr/>
          <w:p>
            <w:pPr>
              <w:pStyle w:val="Compact"/>
            </w:pPr>
            <w:r>
              <w:t xml:space="preserve">Ссылка на п. 4.10 заменена на п. 4.11; утверждение о том, что у Wright и соавт. время выбора «сильнее» характеристик еды, заменено формулировкой, совпадающей с гл. 5</w:t>
            </w:r>
          </w:p>
        </w:tc>
      </w:tr>
      <w:tr>
        <w:tc>
          <w:tcPr/>
          <w:p>
            <w:pPr>
              <w:pStyle w:val="Compact"/>
            </w:pPr>
            <w:r>
              <w:t xml:space="preserve">8</w:t>
            </w:r>
          </w:p>
        </w:tc>
        <w:tc>
          <w:tcPr/>
          <w:p>
            <w:pPr>
              <w:pStyle w:val="Compact"/>
            </w:pPr>
            <w:r>
              <w:t xml:space="preserve">Раздел «Контрольно-счётные органы»; дата официального опубликования проверочного листа Роструда (13.02.2026) [39]</w:t>
            </w:r>
          </w:p>
        </w:tc>
        <w:tc>
          <w:tcPr/>
          <w:p>
            <w:pPr>
              <w:pStyle w:val="Compact"/>
            </w:pPr>
            <w:r>
              <w:t xml:space="preserve">Пометка «по данным публикации» о вступлении в силу 24.02.2026 снята после сверки с Официальным интернет-порталом правовой информации</w:t>
            </w:r>
          </w:p>
        </w:tc>
      </w:tr>
      <w:tr>
        <w:tc>
          <w:tcPr/>
          <w:p>
            <w:pPr>
              <w:pStyle w:val="Compact"/>
            </w:pPr>
            <w:r>
              <w:t xml:space="preserve">Аннотация, 11</w:t>
            </w:r>
          </w:p>
        </w:tc>
        <w:tc>
          <w:tcPr/>
          <w:p>
            <w:pPr>
              <w:pStyle w:val="Compact"/>
            </w:pPr>
            <w:r>
              <w:t xml:space="preserve">Нижегородская область в числе прочитанных актов</w:t>
            </w:r>
          </w:p>
        </w:tc>
        <w:tc>
          <w:tcPr/>
          <w:p>
            <w:pPr>
              <w:pStyle w:val="Compact"/>
            </w:pPr>
            <w:r>
              <w:t xml:space="preserve">«Шести российских кейсах» → «восьми»</w:t>
            </w:r>
          </w:p>
        </w:tc>
      </w:tr>
    </w:tbl>
    <w:bookmarkEnd w:id="176"/>
    <w:bookmarkStart w:id="177" w:name="X4bb1c9e9b3804963a91cce012a1711de9d8f73d"/>
    <w:p>
      <w:pPr>
        <w:pStyle w:val="Heading2"/>
      </w:pPr>
      <w:r>
        <w:t xml:space="preserve">Четвёртый проход: незакрытые вопросы (октябрь 2026 г.)</w:t>
      </w:r>
    </w:p>
    <w:p>
      <w:pPr>
        <w:pStyle w:val="FirstParagraph"/>
      </w:pPr>
      <w:r>
        <w:t xml:space="preserve">Четвёртый проход был посвящён вопросам, оставшимся открытыми после третьего. Новые факты вносились только с источниками; если первоисточник найти не удалось, вопрос закрывался как непроверенный с перечнем предпринятых попыток.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Вопрос</w:t>
            </w:r>
          </w:p>
        </w:tc>
        <w:tc>
          <w:tcPr/>
          <w:p>
            <w:pPr>
              <w:pStyle w:val="Compact"/>
            </w:pPr>
            <w:r>
              <w:t xml:space="preserve">Результат</w:t>
            </w:r>
          </w:p>
        </w:tc>
        <w:tc>
          <w:tcPr/>
          <w:p>
            <w:pPr>
              <w:pStyle w:val="Compact"/>
            </w:pPr>
            <w:r>
              <w:t xml:space="preserve">Источник; где отражено</w:t>
            </w:r>
          </w:p>
        </w:tc>
      </w:tr>
      <w:tr>
        <w:tc>
          <w:tcPr/>
          <w:p>
            <w:pPr>
              <w:pStyle w:val="Compact"/>
            </w:pPr>
            <w:r>
              <w:t xml:space="preserve">Определение ВС № 303-ЭС25-15393 по существу</w:t>
            </w:r>
          </w:p>
        </w:tc>
        <w:tc>
          <w:tcPr/>
          <w:p>
            <w:pPr>
              <w:pStyle w:val="Compact"/>
            </w:pPr>
            <w:r>
              <w:t xml:space="preserve">Не найдено (база судебных актов — только отсрочка госпошлины; сайт ВС и веб-архив из среды подготовки доклада недоступны). Найден второй вторичный источник: обзор «Аукционного вестника» подтверждает дату 28.01.2026 и отказ и излагает позицию через цель закупки</w:t>
            </w:r>
          </w:p>
        </w:tc>
        <w:tc>
          <w:tcPr/>
          <w:p>
            <w:pPr>
              <w:pStyle w:val="Compact"/>
            </w:pPr>
            <w:r>
              <w:t xml:space="preserve">[60, 61]; п. 2.10, гл. 9 (поз. 33), прил. А (поз. 48)</w:t>
            </w:r>
          </w:p>
        </w:tc>
      </w:tr>
      <w:tr>
        <w:tc>
          <w:tcPr/>
          <w:p>
            <w:pPr>
              <w:pStyle w:val="Compact"/>
            </w:pPr>
            <w:r>
              <w:t xml:space="preserve">Иркутская область: формат «два первых, два вторых»</w:t>
            </w:r>
          </w:p>
        </w:tc>
        <w:tc>
          <w:tcPr/>
          <w:p>
            <w:pPr>
              <w:pStyle w:val="Compact"/>
            </w:pPr>
            <w:r>
              <w:t xml:space="preserve">Не подтверждён: оригинал сообщения министерства от 14.02.2025 не найден (поиск, веб-архив, агрегатор закрыт защитой). Найдено официальное сообщение 2025 г. о вариативном питании в Ново-Ленинском доме-интернате; текст приказа № 184-мпр не найден</w:t>
            </w:r>
          </w:p>
        </w:tc>
        <w:tc>
          <w:tcPr/>
          <w:p>
            <w:pPr>
              <w:pStyle w:val="Compact"/>
            </w:pPr>
            <w:r>
              <w:t xml:space="preserve">[20]; п. 4.6, гл. 9 (поз. 26)</w:t>
            </w:r>
          </w:p>
        </w:tc>
      </w:tr>
      <w:tr>
        <w:tc>
          <w:tcPr/>
          <w:p>
            <w:pPr>
              <w:pStyle w:val="Compact"/>
            </w:pPr>
            <w:r>
              <w:t xml:space="preserve">Москва: соотношение приказов № 1068 и № 228</w:t>
            </w:r>
          </w:p>
        </w:tc>
        <w:tc>
          <w:tcPr/>
          <w:p>
            <w:pPr>
              <w:pStyle w:val="Compact"/>
            </w:pPr>
            <w:r>
              <w:t xml:space="preserve">Текст № 1068 прочитан (брутто, три графы); оба приказа — акты одного ведомства, № 228 позднее и для тех же адресатов; применение № 228 — толкование; формальная отмена № 1068 не подтверждена</w:t>
            </w:r>
          </w:p>
        </w:tc>
        <w:tc>
          <w:tcPr/>
          <w:p>
            <w:pPr>
              <w:pStyle w:val="Compact"/>
            </w:pPr>
            <w:r>
              <w:t xml:space="preserve">[70, 81]; п. 3.3, гл. 9 (поз. 24), прил. А (поз. 42)</w:t>
            </w:r>
          </w:p>
        </w:tc>
      </w:tr>
      <w:tr>
        <w:tc>
          <w:tcPr/>
          <w:p>
            <w:pPr>
              <w:pStyle w:val="Compact"/>
            </w:pPr>
            <w:r>
              <w:t xml:space="preserve">Нижегородская область: практика выбора</w:t>
            </w:r>
          </w:p>
        </w:tc>
        <w:tc>
          <w:tcPr/>
          <w:p>
            <w:pPr>
              <w:pStyle w:val="Compact"/>
            </w:pPr>
            <w:r>
              <w:t xml:space="preserve">Не найдена; второе положение о питании (Чкаловский дом-интернат) — единое цикличное меню без выбора</w:t>
            </w:r>
          </w:p>
        </w:tc>
        <w:tc>
          <w:tcPr/>
          <w:p>
            <w:pPr>
              <w:pStyle w:val="Compact"/>
            </w:pPr>
            <w:r>
              <w:t xml:space="preserve">[84]; п. 3.5, прил. А (поз. 46)</w:t>
            </w:r>
          </w:p>
        </w:tc>
      </w:tr>
      <w:tr>
        <w:tc>
          <w:tcPr/>
          <w:p>
            <w:pPr>
              <w:pStyle w:val="Compact"/>
            </w:pPr>
            <w:r>
              <w:t xml:space="preserve">Новосибирская область: сообщение министерства о шведском столе</w:t>
            </w:r>
          </w:p>
        </w:tc>
        <w:tc>
          <w:tcPr/>
          <w:p>
            <w:pPr>
              <w:pStyle w:val="Compact"/>
            </w:pPr>
            <w:r>
              <w:t xml:space="preserve">Найдено в перепечатке сообщения Правительства НСО от 20.06.2025 (сайт министерства закрыт географической блокировкой)</w:t>
            </w:r>
          </w:p>
        </w:tc>
        <w:tc>
          <w:tcPr/>
          <w:p>
            <w:pPr>
              <w:pStyle w:val="Compact"/>
            </w:pPr>
            <w:r>
              <w:t xml:space="preserve">[12]; п. 4.3, 4.4, гл. 11</w:t>
            </w:r>
          </w:p>
        </w:tc>
      </w:tr>
      <w:tr>
        <w:tc>
          <w:tcPr/>
          <w:p>
            <w:pPr>
              <w:pStyle w:val="Compact"/>
            </w:pPr>
            <w:r>
              <w:t xml:space="preserve">Красноярский край: меняли ли № 74-п и № 892-п граммы</w:t>
            </w:r>
          </w:p>
        </w:tc>
        <w:tc>
          <w:tcPr/>
          <w:p>
            <w:pPr>
              <w:pStyle w:val="Compact"/>
            </w:pPr>
            <w:r>
              <w:t xml:space="preserve">Нет для взрослых: № 74-п отменил раздел 9, изменил наименование и преамбулу; № 892-п — наименования разделов и одно число в детской таблице раздела 3</w:t>
            </w:r>
          </w:p>
        </w:tc>
        <w:tc>
          <w:tcPr/>
          <w:p>
            <w:pPr>
              <w:pStyle w:val="Compact"/>
            </w:pPr>
            <w:r>
              <w:t xml:space="preserve">[88]; п. 3.9, прил. А (поз. 31)</w:t>
            </w:r>
          </w:p>
        </w:tc>
      </w:tr>
      <w:tr>
        <w:tc>
          <w:tcPr/>
          <w:p>
            <w:pPr>
              <w:pStyle w:val="Compact"/>
            </w:pPr>
            <w:r>
              <w:t xml:space="preserve">Ленинградская область: что изменил приказ № 04-81</w:t>
            </w:r>
          </w:p>
        </w:tc>
        <w:tc>
          <w:tcPr/>
          <w:p>
            <w:pPr>
              <w:pStyle w:val="Compact"/>
            </w:pPr>
            <w:r>
              <w:t xml:space="preserve">Приложения 2, 4 и 6 (мягкий инвентарь, нормы для детей, зондовое питание); приложение 3 (взрослые) не затронуто</w:t>
            </w:r>
          </w:p>
        </w:tc>
        <w:tc>
          <w:tcPr/>
          <w:p>
            <w:pPr>
              <w:pStyle w:val="Compact"/>
            </w:pPr>
            <w:r>
              <w:t xml:space="preserve">[89]; п. 3.10, прил. А (поз. 43)</w:t>
            </w:r>
          </w:p>
        </w:tc>
      </w:tr>
      <w:tr>
        <w:tc>
          <w:tcPr/>
          <w:p>
            <w:pPr>
              <w:pStyle w:val="Compact"/>
            </w:pPr>
            <w:r>
              <w:t xml:space="preserve">ХМАО — Югра: изменения норм взрослых после 2014 г.</w:t>
            </w:r>
          </w:p>
        </w:tc>
        <w:tc>
          <w:tcPr/>
          <w:p>
            <w:pPr>
              <w:pStyle w:val="Compact"/>
            </w:pPr>
            <w:r>
              <w:t xml:space="preserve">Приложение 1 изложено заново постановлением № 231-п от 09.06.2017, нормы в брутто и нетто</w:t>
            </w:r>
          </w:p>
        </w:tc>
        <w:tc>
          <w:tcPr/>
          <w:p>
            <w:pPr>
              <w:pStyle w:val="Compact"/>
            </w:pPr>
            <w:r>
              <w:t xml:space="preserve">[90]; п. 3.11, 3.12, гл. 9 (поз. 36, 39), гл. 10 (предл. 7), прил. А (поз. 44)</w:t>
            </w:r>
          </w:p>
        </w:tc>
      </w:tr>
      <w:tr>
        <w:tc>
          <w:tcPr/>
          <w:p>
            <w:pPr>
              <w:pStyle w:val="Compact"/>
            </w:pPr>
            <w:r>
              <w:t xml:space="preserve">«774н»</w:t>
            </w:r>
          </w:p>
        </w:tc>
        <w:tc>
          <w:tcPr/>
          <w:p>
            <w:pPr>
              <w:pStyle w:val="Compact"/>
            </w:pPr>
            <w:r>
              <w:t xml:space="preserve">Приказ Минтруда России от 29.10.2021 № 774н — о безопасном рабочем месте, не о питании</w:t>
            </w:r>
          </w:p>
        </w:tc>
        <w:tc>
          <w:tcPr/>
          <w:p>
            <w:pPr>
              <w:pStyle w:val="Compact"/>
            </w:pPr>
            <w:r>
              <w:t xml:space="preserve">[35]; п. 1.6, гл. 9 (поз. 7)</w:t>
            </w:r>
          </w:p>
        </w:tc>
      </w:tr>
      <w:tr>
        <w:tc>
          <w:tcPr/>
          <w:p>
            <w:pPr>
              <w:pStyle w:val="Compact"/>
            </w:pPr>
            <w:r>
              <w:t xml:space="preserve">Wright: 20 % и 69,5 %</w:t>
            </w:r>
          </w:p>
        </w:tc>
        <w:tc>
          <w:tcPr/>
          <w:p>
            <w:pPr>
              <w:pStyle w:val="Compact"/>
            </w:pPr>
            <w:r>
              <w:t xml:space="preserve">Подтверждены по полному тексту: предельные эффекты для вероятности оценки «очень хорошо» (выбор в момент подачи; децентрализованная раздача в подвыборке n = 71), а не потребление</w:t>
            </w:r>
          </w:p>
        </w:tc>
        <w:tc>
          <w:tcPr/>
          <w:p>
            <w:pPr>
              <w:pStyle w:val="Compact"/>
            </w:pPr>
            <w:r>
              <w:t xml:space="preserve">[106]; п. 5.3</w:t>
            </w:r>
          </w:p>
        </w:tc>
      </w:tr>
      <w:tr>
        <w:tc>
          <w:tcPr/>
          <w:p>
            <w:pPr>
              <w:pStyle w:val="Compact"/>
            </w:pPr>
            <w:r>
              <w:t xml:space="preserve">Wheeler: отходы с тарелки 21 → 15 %</w:t>
            </w:r>
          </w:p>
        </w:tc>
        <w:tc>
          <w:tcPr/>
          <w:p>
            <w:pPr>
              <w:pStyle w:val="Compact"/>
            </w:pPr>
            <w:r>
              <w:t xml:space="preserve">Не подтверждено: в аннотации только производственные отходы 55 → 90 г; полный текст закрыт</w:t>
            </w:r>
          </w:p>
        </w:tc>
        <w:tc>
          <w:tcPr/>
          <w:p>
            <w:pPr>
              <w:pStyle w:val="Compact"/>
            </w:pPr>
            <w:r>
              <w:t xml:space="preserve">[97]</w:t>
            </w:r>
          </w:p>
        </w:tc>
      </w:tr>
      <w:tr>
        <w:tc>
          <w:tcPr/>
          <w:p>
            <w:pPr>
              <w:pStyle w:val="Compact"/>
            </w:pPr>
            <w:r>
              <w:t xml:space="preserve">«+10–15 %» в прил. 7 к пост. № 12; Болотнинский «накануне»; страны СНГ</w:t>
            </w:r>
          </w:p>
        </w:tc>
        <w:tc>
          <w:tcPr/>
          <w:p>
            <w:pPr>
              <w:pStyle w:val="Compact"/>
            </w:pPr>
            <w:r>
              <w:t xml:space="preserve">Первоисточники не найдены; прежние решения (не использовать / исключить) сохранены</w:t>
            </w:r>
          </w:p>
        </w:tc>
        <w:tc>
          <w:tcPr/>
          <w:p>
            <w:pPr>
              <w:pStyle w:val="Compact"/>
            </w:pPr>
            <w:r>
              <w:t xml:space="preserve">гл. 9 (поз. 8, 11)</w:t>
            </w:r>
          </w:p>
        </w:tc>
      </w:tr>
    </w:tbl>
    <w:p>
      <w:pPr>
        <w:pStyle w:val="BodyText"/>
      </w:pPr>
      <w:r>
        <w:rPr>
          <w:b/>
          <w:bCs/>
        </w:rPr>
        <w:t xml:space="preserve">Исправление.</w:t>
      </w:r>
      <w:r>
        <w:t xml:space="preserve"> </w:t>
      </w:r>
      <w:r>
        <w:t xml:space="preserve">Подсчёт единиц норм в п. 3.12, гл. 9 и предложении 7 был основан на редакции ХМАО 2014 г. По действующей редакции (2017) из шести прочитанных актов два выражены в брутто, два — в нетто, два — в обеих величинах (прежде: два, три, один); ленинградская норма больше не «единственная», где позиции даны одновременно брутто и нетто.</w:t>
      </w:r>
    </w:p>
    <w:p>
      <w:pPr>
        <w:pStyle w:val="BodyText"/>
      </w:pPr>
      <w:r>
        <w:rPr>
          <w:b/>
          <w:bCs/>
        </w:rPr>
        <w:t xml:space="preserve">Открытые вопросы, оставленные автором для решения.</w:t>
      </w:r>
      <w:r>
        <w:t xml:space="preserve"> </w:t>
      </w:r>
      <w:r>
        <w:t xml:space="preserve">Кто решает за жителя, не способного выразить выбор (сценарий 15); формулировка о принудительном кормлении (гл. 9, позиция 18); отбор суточной пробы каждого варианта (сценарий 13); тарифная иллюстрация в сценарии 8 сохранена и помечена как иллюстративная.</w:t>
      </w:r>
    </w:p>
    <w:bookmarkEnd w:id="177"/>
    <w:bookmarkStart w:id="178" w:name="X246e53d2e224d2bd4476ffaf8522c7aadcddef9"/>
    <w:p>
      <w:pPr>
        <w:pStyle w:val="Heading2"/>
      </w:pPr>
      <w:r>
        <w:t xml:space="preserve">Пятый проход: 12 точек из доклада «Не просто накормить» и перечня пробелов (октябрь 2026 г.)</w:t>
      </w:r>
    </w:p>
    <w:p>
      <w:pPr>
        <w:pStyle w:val="FirstParagraph"/>
      </w:pPr>
      <w:r>
        <w:t xml:space="preserve">Перед правкой были перечитаны доклад «Не просто накормить» [22], служащий для настоящей работы базовым, и перечень пробелов рабочей базы знаний (wiki/gaps.md) [23]. Сохранены четыре класса утверждений, граница «кухня ≠ клиника» (п. 2.8) и комплект для проверяющего (сценарий 7, п. 8.14). Новые факты вносились только с источниками; доклад не говорит от имени Минтруда России и не назначает диет, текстур и лекарств. Число позиций в списке источников составило 147.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Точка</w:t>
            </w:r>
          </w:p>
        </w:tc>
        <w:tc>
          <w:tcPr/>
          <w:p>
            <w:pPr>
              <w:pStyle w:val="Compact"/>
            </w:pPr>
            <w:r>
              <w:t xml:space="preserve">Что сделано</w:t>
            </w:r>
          </w:p>
        </w:tc>
        <w:tc>
          <w:tcPr/>
          <w:p>
            <w:pPr>
              <w:pStyle w:val="Compact"/>
            </w:pPr>
            <w:r>
              <w:t xml:space="preserve">Где</w:t>
            </w:r>
          </w:p>
        </w:tc>
      </w:tr>
      <w:tr>
        <w:tc>
          <w:tcPr/>
          <w:p>
            <w:pPr>
              <w:pStyle w:val="Compact"/>
            </w:pPr>
            <w:r>
              <w:t xml:space="preserve">1</w:t>
            </w:r>
          </w:p>
        </w:tc>
        <w:tc>
          <w:tcPr/>
          <w:p>
            <w:pPr>
              <w:pStyle w:val="Compact"/>
            </w:pPr>
            <w:r>
              <w:t xml:space="preserve">СанПиН 3590-20 и 4282-26</w:t>
            </w:r>
          </w:p>
        </w:tc>
        <w:tc>
          <w:tcPr/>
          <w:p>
            <w:pPr>
              <w:pStyle w:val="Compact"/>
            </w:pPr>
            <w:r>
              <w:t xml:space="preserve">Левый столбец таблицы сверен с официальной публикацией постановления № 32 (скан распознан): бракераж, рекомендательные нормы, ТТК, три часа на раздаче были и в СанПиН 3590-20; подп. 11 п. 56 дословно совпадает с п. 7.1.11. Добавлен подраздел «что осталось / что изменилось / риски сентября — декабря 2026 г.» (локальные акты, договоры, региональные преамбулы). Изменения 2024 г. (пост. № 9) по официальному тексту не сверялись</w:t>
            </w:r>
          </w:p>
        </w:tc>
        <w:tc>
          <w:tcPr/>
          <w:p>
            <w:pPr>
              <w:pStyle w:val="Compact"/>
            </w:pPr>
            <w:r>
              <w:t xml:space="preserve">п. 2.7; гл. 9 поз. 43; [49]</w:t>
            </w:r>
          </w:p>
        </w:tc>
      </w:tr>
      <w:tr>
        <w:tc>
          <w:tcPr/>
          <w:p>
            <w:pPr>
              <w:pStyle w:val="Compact"/>
            </w:pPr>
            <w:r>
              <w:t xml:space="preserve">2</w:t>
            </w:r>
          </w:p>
        </w:tc>
        <w:tc>
          <w:tcPr/>
          <w:p>
            <w:pPr>
              <w:pStyle w:val="Compact"/>
            </w:pPr>
            <w:r>
              <w:t xml:space="preserve">Две лестницы 0–5</w:t>
            </w:r>
          </w:p>
        </w:tc>
        <w:tc>
          <w:tcPr/>
          <w:p>
            <w:pPr>
              <w:pStyle w:val="Compact"/>
            </w:pPr>
            <w:r>
              <w:t xml:space="preserve">Подраздел «М1 и ступень 1» с таблицей из пяти ситуаций и правилом отчёта «М / ступень» по отделениям; строка М2 об Иркутской области уточнена</w:t>
            </w:r>
          </w:p>
        </w:tc>
        <w:tc>
          <w:tcPr/>
          <w:p>
            <w:pPr>
              <w:pStyle w:val="Compact"/>
            </w:pPr>
            <w:r>
              <w:t xml:space="preserve">п. 1.4; словарь; гл. 9 поз. 41</w:t>
            </w:r>
          </w:p>
        </w:tc>
      </w:tr>
      <w:tr>
        <w:tc>
          <w:tcPr/>
          <w:p>
            <w:pPr>
              <w:pStyle w:val="Compact"/>
            </w:pPr>
            <w:r>
              <w:t xml:space="preserve">3</w:t>
            </w:r>
          </w:p>
        </w:tc>
        <w:tc>
          <w:tcPr/>
          <w:p>
            <w:pPr>
              <w:pStyle w:val="Compact"/>
            </w:pPr>
            <w:r>
              <w:t xml:space="preserve">Иерархия воли (канон 15.4 и 15.9)</w:t>
            </w:r>
          </w:p>
        </w:tc>
        <w:tc>
          <w:tcPr/>
          <w:p>
            <w:pPr>
              <w:pStyle w:val="Compact"/>
            </w:pPr>
            <w:r>
              <w:t xml:space="preserve">Противоречие снято правилом: говорящие — текущее предпочтение; неговорящие — показ двух порций, затем биография, затем наблюдение и близкие; назначение врача — рамка; помечено как рекомендация / локальная форма</w:t>
            </w:r>
          </w:p>
        </w:tc>
        <w:tc>
          <w:tcPr/>
          <w:p>
            <w:pPr>
              <w:pStyle w:val="Compact"/>
            </w:pPr>
            <w:r>
              <w:t xml:space="preserve">Сценарии 10 и 15; гл. 9 поз. 17; [37, 154]</w:t>
            </w:r>
          </w:p>
        </w:tc>
      </w:tr>
      <w:tr>
        <w:tc>
          <w:tcPr/>
          <w:p>
            <w:pPr>
              <w:pStyle w:val="Compact"/>
            </w:pPr>
            <w:r>
              <w:t xml:space="preserve">4</w:t>
            </w:r>
          </w:p>
        </w:tc>
        <w:tc>
          <w:tcPr/>
          <w:p>
            <w:pPr>
              <w:pStyle w:val="Compact"/>
            </w:pPr>
            <w:r>
              <w:t xml:space="preserve">Международная проверка</w:t>
            </w:r>
          </w:p>
        </w:tc>
        <w:tc>
          <w:tcPr/>
          <w:p>
            <w:pPr>
              <w:pStyle w:val="Compact"/>
            </w:pPr>
            <w:r>
              <w:t xml:space="preserve">Раздел с датой проверки 05.10.2026: IDDSI (Cichero et al., 2017), регламент 14 CQC (SI 2014/2936), ст. 12 КПИ — что подтверждено и чего доклад не выводит</w:t>
            </w:r>
          </w:p>
        </w:tc>
        <w:tc>
          <w:tcPr/>
          <w:p>
            <w:pPr>
              <w:pStyle w:val="Compact"/>
            </w:pPr>
            <w:r>
              <w:t xml:space="preserve">п. 6.11; гл. 9 поз. 45; [152]</w:t>
            </w:r>
          </w:p>
        </w:tc>
      </w:tr>
      <w:tr>
        <w:tc>
          <w:tcPr/>
          <w:p>
            <w:pPr>
              <w:pStyle w:val="Compact"/>
            </w:pPr>
            <w:r>
              <w:t xml:space="preserve">5</w:t>
            </w:r>
          </w:p>
        </w:tc>
        <w:tc>
          <w:tcPr/>
          <w:p>
            <w:pPr>
              <w:pStyle w:val="Compact"/>
            </w:pPr>
            <w:r>
              <w:t xml:space="preserve">Деньги</w:t>
            </w:r>
          </w:p>
        </w:tc>
        <w:tc>
          <w:tcPr/>
          <w:p>
            <w:pPr>
              <w:pStyle w:val="Compact"/>
            </w:pPr>
            <w:r>
              <w:t xml:space="preserve">Рамка канона без «почти бесплатно»; три строки затрат (сырьё, труд помощи, оборудование); протокол семидневного замера; две модели закупки (223-ФЗ и 44-ФЗ) на одном примере</w:t>
            </w:r>
          </w:p>
        </w:tc>
        <w:tc>
          <w:tcPr/>
          <w:p>
            <w:pPr>
              <w:pStyle w:val="Compact"/>
            </w:pPr>
            <w:r>
              <w:t xml:space="preserve">Сценарий 8</w:t>
            </w:r>
          </w:p>
        </w:tc>
      </w:tr>
      <w:tr>
        <w:tc>
          <w:tcPr/>
          <w:p>
            <w:pPr>
              <w:pStyle w:val="Compact"/>
            </w:pPr>
            <w:r>
              <w:t xml:space="preserve">6</w:t>
            </w:r>
          </w:p>
        </w:tc>
        <w:tc>
          <w:tcPr/>
          <w:p>
            <w:pPr>
              <w:pStyle w:val="Compact"/>
            </w:pPr>
            <w:r>
              <w:t xml:space="preserve">Российские практики</w:t>
            </w:r>
          </w:p>
        </w:tc>
        <w:tc>
          <w:tcPr/>
          <w:p>
            <w:pPr>
              <w:pStyle w:val="Compact"/>
            </w:pPr>
            <w:r>
              <w:t xml:space="preserve">Иркутская область: число учреждений неизвестно, формула «вся область» не употребляется; Болотнинский ПНИ — одна клетка (М1 / смешанная) и уточнение «первого кейса»; один кейс выбора при аутсорсинге — ДСО «Серафимовский» (учреждение автора)</w:t>
            </w:r>
          </w:p>
        </w:tc>
        <w:tc>
          <w:tcPr/>
          <w:p>
            <w:pPr>
              <w:pStyle w:val="Compact"/>
            </w:pPr>
            <w:r>
              <w:t xml:space="preserve">п. 4.2, 4.6, 4.8, 4.10, 4.11; гл. 9 поз. 42, 44</w:t>
            </w:r>
          </w:p>
        </w:tc>
      </w:tr>
      <w:tr>
        <w:tc>
          <w:tcPr/>
          <w:p>
            <w:pPr>
              <w:pStyle w:val="Compact"/>
            </w:pPr>
            <w:r>
              <w:t xml:space="preserve">7</w:t>
            </w:r>
          </w:p>
        </w:tc>
        <w:tc>
          <w:tcPr/>
          <w:p>
            <w:pPr>
              <w:pStyle w:val="Compact"/>
            </w:pPr>
            <w:r>
              <w:t xml:space="preserve">Правовая позиция учреждения</w:t>
            </w:r>
          </w:p>
        </w:tc>
        <w:tc>
          <w:tcPr/>
          <w:p>
            <w:pPr>
              <w:pStyle w:val="Compact"/>
            </w:pPr>
            <w:r>
              <w:t xml:space="preserve">Ст. 6.6 и 6.3 КоАП; отсутствие судебной практики «о двух вторых» и пустой реестр дел; чек-лист ответа прокурору с документами-двойниками; что не говорить; где недопустима формулировка «согласие недееспособного»</w:t>
            </w:r>
          </w:p>
        </w:tc>
        <w:tc>
          <w:tcPr/>
          <w:p>
            <w:pPr>
              <w:pStyle w:val="Compact"/>
            </w:pPr>
            <w:r>
              <w:t xml:space="preserve">п. 8.8; прил. А поз. 7, 58</w:t>
            </w:r>
          </w:p>
        </w:tc>
      </w:tr>
      <w:tr>
        <w:tc>
          <w:tcPr/>
          <w:p>
            <w:pPr>
              <w:pStyle w:val="Compact"/>
            </w:pPr>
            <w:r>
              <w:t xml:space="preserve">8</w:t>
            </w:r>
          </w:p>
        </w:tc>
        <w:tc>
          <w:tcPr/>
          <w:p>
            <w:pPr>
              <w:pStyle w:val="Compact"/>
            </w:pPr>
            <w:r>
              <w:t xml:space="preserve">Три отказа и принуждение</w:t>
            </w:r>
          </w:p>
        </w:tc>
        <w:tc>
          <w:tcPr/>
          <w:p>
            <w:pPr>
              <w:pStyle w:val="Compact"/>
            </w:pPr>
            <w:r>
              <w:t xml:space="preserve">Таблица классов: норма (ч. 2 ст. 5 Закона № 3185-1; ст. 20 323-ФЗ), толкование, «неверно» для формулы о «запрете принудительного кормления»; протокол трёх отказов из шести шагов как локальная форма</w:t>
            </w:r>
          </w:p>
        </w:tc>
        <w:tc>
          <w:tcPr/>
          <w:p>
            <w:pPr>
              <w:pStyle w:val="Compact"/>
            </w:pPr>
            <w:r>
              <w:t xml:space="preserve">Сценарий 10; гл. 9 поз. 18</w:t>
            </w:r>
          </w:p>
        </w:tc>
      </w:tr>
      <w:tr>
        <w:tc>
          <w:tcPr/>
          <w:p>
            <w:pPr>
              <w:pStyle w:val="Compact"/>
            </w:pPr>
            <w:r>
              <w:t xml:space="preserve">9</w:t>
            </w:r>
          </w:p>
        </w:tc>
        <w:tc>
          <w:tcPr/>
          <w:p>
            <w:pPr>
              <w:pStyle w:val="Compact"/>
            </w:pPr>
            <w:r>
              <w:t xml:space="preserve">Сенсорика, вера, текстура</w:t>
            </w:r>
          </w:p>
        </w:tc>
        <w:tc>
          <w:tcPr/>
          <w:p>
            <w:pPr>
              <w:pStyle w:val="Compact"/>
            </w:pPr>
            <w:r>
              <w:t xml:space="preserve">Справочник логистики выбора: раздельная подача, тихое место, маркировка религиозных вариантов, два варианта внутри назначенного уровня IDDSI; оговорка «не медицинская рекомендация»</w:t>
            </w:r>
          </w:p>
        </w:tc>
        <w:tc>
          <w:tcPr/>
          <w:p>
            <w:pPr>
              <w:pStyle w:val="Compact"/>
            </w:pPr>
            <w:r>
              <w:t xml:space="preserve">Сценарий 15</w:t>
            </w:r>
          </w:p>
        </w:tc>
      </w:tr>
      <w:tr>
        <w:tc>
          <w:tcPr/>
          <w:p>
            <w:pPr>
              <w:pStyle w:val="Compact"/>
            </w:pPr>
            <w:r>
              <w:t xml:space="preserve">10</w:t>
            </w:r>
          </w:p>
        </w:tc>
        <w:tc>
          <w:tcPr/>
          <w:p>
            <w:pPr>
              <w:pStyle w:val="Compact"/>
            </w:pPr>
            <w:r>
              <w:t xml:space="preserve">Пилот 90 дней</w:t>
            </w:r>
          </w:p>
        </w:tc>
        <w:tc>
          <w:tcPr/>
          <w:p>
            <w:pPr>
              <w:pStyle w:val="Compact"/>
            </w:pPr>
            <w:r>
              <w:t xml:space="preserve">Пилот по месяцам: метрики «до» — документы и обучение — два варианта на завтрак и обед по новосибирскому образцу; три KPI (доля съеденного, конфликты, труд помощи) без выдуманных целевых чисел</w:t>
            </w:r>
          </w:p>
        </w:tc>
        <w:tc>
          <w:tcPr/>
          <w:p>
            <w:pPr>
              <w:pStyle w:val="Compact"/>
            </w:pPr>
            <w:r>
              <w:t xml:space="preserve">Сценарий 9</w:t>
            </w:r>
          </w:p>
        </w:tc>
      </w:tr>
      <w:tr>
        <w:tc>
          <w:tcPr/>
          <w:p>
            <w:pPr>
              <w:pStyle w:val="Compact"/>
            </w:pPr>
            <w:r>
              <w:t xml:space="preserve">11</w:t>
            </w:r>
          </w:p>
        </w:tc>
        <w:tc>
          <w:tcPr/>
          <w:p>
            <w:pPr>
              <w:pStyle w:val="Compact"/>
            </w:pPr>
            <w:r>
              <w:t xml:space="preserve">Что не является вариативным</w:t>
            </w:r>
          </w:p>
        </w:tc>
        <w:tc>
          <w:tcPr/>
          <w:p>
            <w:pPr>
              <w:pStyle w:val="Compact"/>
            </w:pPr>
            <w:r>
              <w:t xml:space="preserve">Таблица антипримеров; три формы выбора (в момент еды, предварительный заказ, самостоятельная комплектация)</w:t>
            </w:r>
          </w:p>
        </w:tc>
        <w:tc>
          <w:tcPr/>
          <w:p>
            <w:pPr>
              <w:pStyle w:val="Compact"/>
            </w:pPr>
            <w:r>
              <w:t xml:space="preserve">п. 1.3</w:t>
            </w:r>
          </w:p>
        </w:tc>
      </w:tr>
      <w:tr>
        <w:tc>
          <w:tcPr/>
          <w:p>
            <w:pPr>
              <w:pStyle w:val="Compact"/>
            </w:pPr>
            <w:r>
              <w:t xml:space="preserve">12</w:t>
            </w:r>
          </w:p>
        </w:tc>
        <w:tc>
          <w:tcPr/>
          <w:p>
            <w:pPr>
              <w:pStyle w:val="Compact"/>
            </w:pPr>
            <w:r>
              <w:t xml:space="preserve">Приложения 46–48</w:t>
            </w:r>
          </w:p>
        </w:tc>
        <w:tc>
          <w:tcPr/>
          <w:p>
            <w:pPr>
              <w:pStyle w:val="Compact"/>
            </w:pPr>
            <w:r>
              <w:t xml:space="preserve">Файлы № 1284 (сводная редакция), № 1366-р и № 1155-р (официальные публикации) в папке пакета; по локальным актам «Серафимовского» — заглушка</w:t>
            </w:r>
          </w:p>
        </w:tc>
        <w:tc>
          <w:tcPr/>
          <w:p>
            <w:pPr>
              <w:pStyle w:val="Compact"/>
            </w:pPr>
            <w:r>
              <w:t xml:space="preserve">Прил. Г; прил. А поз. 60–61</w:t>
            </w:r>
          </w:p>
        </w:tc>
      </w:tr>
    </w:tbl>
    <w:p>
      <w:pPr>
        <w:pStyle w:val="BodyText"/>
      </w:pPr>
      <w:r>
        <w:rPr>
          <w:b/>
          <w:bCs/>
        </w:rPr>
        <w:t xml:space="preserve">Найдено попутно.</w:t>
      </w:r>
      <w:r>
        <w:t xml:space="preserve"> </w:t>
      </w:r>
      <w:r>
        <w:t xml:space="preserve">По карточкам агрегатора закупок ДСО «Серафимовский» в 2026 г. закупало по 223-ФЗ услуги по организации питания (конкурс на август — декабрь 2026 г.) [94]. Автор как руководитель учреждения 05.10.2026 подтвердил аутсорсинг питания [93]; кейс внесён в п. 4.8, 4.10, 4.11, сценарий 8 (с рекомендацией записывать выбор в ТЗ договора услуг), гл. 9 (поз. 44 снята) и заключение. Тексты извещений, технического задания и договора не прочитаны; условия о выборе не проверены.</w:t>
      </w:r>
    </w:p>
    <w:p>
      <w:pPr>
        <w:pStyle w:val="BodyText"/>
      </w:pPr>
      <w:r>
        <w:rPr>
          <w:b/>
          <w:bCs/>
        </w:rPr>
        <w:t xml:space="preserve">Остаётся заблокированным.</w:t>
      </w:r>
      <w:r>
        <w:t xml:space="preserve"> </w:t>
      </w:r>
      <w:r>
        <w:t xml:space="preserve">Локальные акты «Серафимовского» сверх приказа № 124 — в открытом доступе отсутствуют; официальная публикация постановления № 1284 2014 г. на портале правовой информации отсутствует (приложена сводная редакция из справочной системы); ЕИС из среды подготовки доклада недоступна.</w:t>
      </w:r>
    </w:p>
    <w:bookmarkEnd w:id="178"/>
    <w:bookmarkStart w:id="179" w:name="X6b82d7ac307c454f351cde71f892a63b09f71c1"/>
    <w:p>
      <w:pPr>
        <w:pStyle w:val="Heading2"/>
      </w:pPr>
      <w:r>
        <w:t xml:space="preserve">Шестой проход: сверка с данными учреждения (октябрь 2026 г.)</w:t>
      </w:r>
    </w:p>
    <w:p>
      <w:pPr>
        <w:pStyle w:val="FirstParagraph"/>
      </w:pPr>
      <w:r>
        <w:t xml:space="preserve">Шестой проход сверял сведения о ДСО «Серафимовский» и о петербургских нормах с рабочими материалами учреждения автора. В доклад внесены только факты, допускающие публикацию: нет персональных данных жителей, имён работников исполнителей и проверяющих, служебной переписки, материалов подготовки к проверкам и цен сверх публичных сведений о закупках. Каждый внесённый факт сопровождается публичным источником: официальной публикацией акта, сайтом учреждения или карточкой закупки. Если публичная сверка не проводилась, это оговорено прямо.</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Точка</w:t>
            </w:r>
          </w:p>
        </w:tc>
        <w:tc>
          <w:tcPr/>
          <w:p>
            <w:pPr>
              <w:pStyle w:val="Compact"/>
            </w:pPr>
            <w:r>
              <w:t xml:space="preserve">Что сделано</w:t>
            </w:r>
          </w:p>
        </w:tc>
        <w:tc>
          <w:tcPr/>
          <w:p>
            <w:pPr>
              <w:pStyle w:val="Compact"/>
            </w:pPr>
            <w:r>
              <w:t xml:space="preserve">Проверено публично</w:t>
            </w:r>
          </w:p>
        </w:tc>
        <w:tc>
          <w:tcPr/>
          <w:p>
            <w:pPr>
              <w:pStyle w:val="Compact"/>
            </w:pPr>
            <w:r>
              <w:t xml:space="preserve">Где</w:t>
            </w:r>
          </w:p>
        </w:tc>
      </w:tr>
      <w:tr>
        <w:tc>
          <w:tcPr/>
          <w:p>
            <w:pPr>
              <w:pStyle w:val="Compact"/>
            </w:pPr>
            <w:r>
              <w:t xml:space="preserve">1</w:t>
            </w:r>
          </w:p>
        </w:tc>
        <w:tc>
          <w:tcPr/>
          <w:p>
            <w:pPr>
              <w:pStyle w:val="Compact"/>
            </w:pPr>
            <w:r>
              <w:t xml:space="preserve">Приказ № 124</w:t>
            </w:r>
          </w:p>
        </w:tc>
        <w:tc>
          <w:tcPr/>
          <w:p>
            <w:pPr>
              <w:pStyle w:val="Compact"/>
            </w:pPr>
            <w:r>
              <w:t xml:space="preserve">Уточнено: это правила внутреннего распорядка жителей, утверждённые приказом учреждения (на бланке указан учредитель — Комитет по социальной политике, но подписан приказ директором учреждения). Это не акт Комитета и не положение о питании. О вариативном меню — одна фраза о «зале заказного питания» (п. 3.9). Исправлены формулировки «закреплено заказное питание, в том числе для маломобильных»; ссылка переведена с веб-архива на действующий сайт sdso-spb.ru</w:t>
            </w:r>
          </w:p>
        </w:tc>
        <w:tc>
          <w:tcPr/>
          <w:p>
            <w:pPr>
              <w:pStyle w:val="Compact"/>
            </w:pPr>
            <w:r>
              <w:t xml:space="preserve">Да: PDF приказа на sdso-spb.ru [28]</w:t>
            </w:r>
          </w:p>
        </w:tc>
        <w:tc>
          <w:tcPr/>
          <w:p>
            <w:pPr>
              <w:pStyle w:val="Compact"/>
            </w:pPr>
            <w:r>
              <w:t xml:space="preserve">п. 4.8; сценарии 3 и 7; прил. А поз. 34, 61; прил. Г поз. 46; гл. 9 поз. 47</w:t>
            </w:r>
          </w:p>
        </w:tc>
      </w:tr>
      <w:tr>
        <w:tc>
          <w:tcPr/>
          <w:p>
            <w:pPr>
              <w:pStyle w:val="Compact"/>
            </w:pPr>
            <w:r>
              <w:t xml:space="preserve">2</w:t>
            </w:r>
          </w:p>
        </w:tc>
        <w:tc>
          <w:tcPr/>
          <w:p>
            <w:pPr>
              <w:pStyle w:val="Compact"/>
            </w:pPr>
            <w:r>
              <w:t xml:space="preserve">Постановление № 507</w:t>
            </w:r>
          </w:p>
        </w:tc>
        <w:tc>
          <w:tcPr/>
          <w:p>
            <w:pPr>
              <w:pStyle w:val="Compact"/>
            </w:pPr>
            <w:r>
              <w:t xml:space="preserve">Найдено: приложение к № 1284 изложено заново с 01.01.2026. Общая норма приведена к № 520н (птица 22,2 г, рыба 32,5 г, творог 20 г, кисломолочные 121 г, картофель 200 г вместо 40; 41,8; 40; 200; 168 г). Введены столбцы ПНИ и ДСО и норма без СБКС для всех организаций; СБКС и витамины даются по медицинским показаниям. Ошибки второй редакции исправлены: «нормы не менялись с 2022 г.», «СБКС в общей норме СПб», «СПб — нетто». Пересчитаны сценарии 1, 2, 11 и 12 (рыба по норме в иллюстрации сценария 1 — 149,6 % вместо 138,6 %) и прил. Б. Редакция 2022 г. оставлена как историческая</w:t>
            </w:r>
          </w:p>
        </w:tc>
        <w:tc>
          <w:tcPr/>
          <w:p>
            <w:pPr>
              <w:pStyle w:val="Compact"/>
            </w:pPr>
            <w:r>
              <w:t xml:space="preserve">Да: официальная публикация 7800202507240011 (скан, распознан) и текст приложения в справочной системе [34]</w:t>
            </w:r>
          </w:p>
        </w:tc>
        <w:tc>
          <w:tcPr/>
          <w:p>
            <w:pPr>
              <w:pStyle w:val="Compact"/>
            </w:pPr>
            <w:r>
              <w:t xml:space="preserve">п. 1.6; п. 2.6; п. 3.2, 3.12, 3.14; гл. 7; гл. 9 поз. 34, 36, 39, 46; гл. 10 п. 7, 12; заключение; прил. А поз. 22, 62; прил. Б; прил. Г поз. 47, 47а</w:t>
            </w:r>
          </w:p>
        </w:tc>
      </w:tr>
      <w:tr>
        <w:tc>
          <w:tcPr/>
          <w:p>
            <w:pPr>
              <w:pStyle w:val="Compact"/>
            </w:pPr>
            <w:r>
              <w:t xml:space="preserve">3</w:t>
            </w:r>
          </w:p>
        </w:tc>
        <w:tc>
          <w:tcPr/>
          <w:p>
            <w:pPr>
              <w:pStyle w:val="Compact"/>
            </w:pPr>
            <w:r>
              <w:t xml:space="preserve">Нормативы социального питания на 2027 г.</w:t>
            </w:r>
          </w:p>
        </w:tc>
        <w:tc>
          <w:tcPr/>
          <w:p>
            <w:pPr>
              <w:pStyle w:val="Compact"/>
            </w:pPr>
            <w:r>
              <w:t xml:space="preserve">Механизм внесён: комитет по экономической политике ежегодно до 1 июня утверждает нормативы расходов бюджета по социальному питанию (п. 7 пост. № 873). Распоряжение на 2027 г. в открытых официальных источниках не найдено (портал правовой информации, поиск), и его значения в доклад не внесены</w:t>
            </w:r>
          </w:p>
        </w:tc>
        <w:tc>
          <w:tcPr/>
          <w:p>
            <w:pPr>
              <w:pStyle w:val="Compact"/>
            </w:pPr>
            <w:r>
              <w:t xml:space="preserve">Механизм — да [77]; распоряжение на 2027 г. — нет</w:t>
            </w:r>
          </w:p>
        </w:tc>
        <w:tc>
          <w:tcPr/>
          <w:p>
            <w:pPr>
              <w:pStyle w:val="Compact"/>
            </w:pPr>
            <w:r>
              <w:t xml:space="preserve">п. 3.2; прил. А поз. 63</w:t>
            </w:r>
          </w:p>
        </w:tc>
      </w:tr>
      <w:tr>
        <w:tc>
          <w:tcPr/>
          <w:p>
            <w:pPr>
              <w:pStyle w:val="Compact"/>
            </w:pPr>
            <w:r>
              <w:t xml:space="preserve">4</w:t>
            </w:r>
          </w:p>
        </w:tc>
        <w:tc>
          <w:tcPr/>
          <w:p>
            <w:pPr>
              <w:pStyle w:val="Compact"/>
            </w:pPr>
            <w:r>
              <w:t xml:space="preserve">Цепочка закупок питания 2025–2026 гг.</w:t>
            </w:r>
          </w:p>
        </w:tc>
        <w:tc>
          <w:tcPr/>
          <w:p>
            <w:pPr>
              <w:pStyle w:val="Compact"/>
            </w:pPr>
            <w:r>
              <w:t xml:space="preserve">Внесено как факт, без причин: договор на 2026 г. от 02.12.2025 (ООО «АгроФуд»); краткосрочные закупки в июне — июле 2026 г.; конкурс на август — декабрь; договор от 17.08.2026 (ООО «Мастерская Гурмана»). Смена исполнителя увязана с рекомендацией записывать выбор в ТЗ (сценарий 8)</w:t>
            </w:r>
          </w:p>
        </w:tc>
        <w:tc>
          <w:tcPr/>
          <w:p>
            <w:pPr>
              <w:pStyle w:val="Compact"/>
            </w:pPr>
            <w:r>
              <w:t xml:space="preserve">Частично: извещения № 32616169674, № 32616171821, № 32616197209 и начальные цены — по агрегаторам [94, 95]; номера, даты, исполнители и цена договоров — по реестру ЕИС, недоступному из среды подготовки доклада; агрегаторы договоры не показывают —</w:t>
            </w:r>
            <w:r>
              <w:t xml:space="preserve"> </w:t>
            </w:r>
            <w:r>
              <w:rPr>
                <w:b/>
                <w:bCs/>
              </w:rPr>
              <w:t xml:space="preserve">не сверено независимо</w:t>
            </w:r>
            <w:r>
              <w:t xml:space="preserve">. Извещение № 32616171821 по-прежнему видно только в агрегаторах</w:t>
            </w:r>
          </w:p>
        </w:tc>
        <w:tc>
          <w:tcPr/>
          <w:p>
            <w:pPr>
              <w:pStyle w:val="Compact"/>
            </w:pPr>
            <w:r>
              <w:t xml:space="preserve">п. 4.8; сценарий 8; гл. 9 поз. 44; прил. А поз. 60</w:t>
            </w:r>
          </w:p>
        </w:tc>
      </w:tr>
      <w:tr>
        <w:tc>
          <w:tcPr/>
          <w:p>
            <w:pPr>
              <w:pStyle w:val="Compact"/>
            </w:pPr>
            <w:r>
              <w:t xml:space="preserve">5</w:t>
            </w:r>
          </w:p>
        </w:tc>
        <w:tc>
          <w:tcPr/>
          <w:p>
            <w:pPr>
              <w:pStyle w:val="Compact"/>
            </w:pPr>
            <w:r>
              <w:t xml:space="preserve">Цикличные меню ТЗ 2026 г.</w:t>
            </w:r>
          </w:p>
        </w:tc>
        <w:tc>
          <w:tcPr/>
          <w:p>
            <w:pPr>
              <w:pStyle w:val="Compact"/>
            </w:pPr>
            <w:r>
              <w:t xml:space="preserve">Описана структура: четыре части (ОВД, ИП и ИП2, ОВД2, лето), цикл 14 дней, шесть приёмов пищи, одно блюдо на позицию, БЖУ и энергетическая ценность по строкам. Подчёркнуто, что это цикличное меню по вариантам диеты, а не выбор блюд. Назначений диет нет</w:t>
            </w:r>
          </w:p>
        </w:tc>
        <w:tc>
          <w:tcPr/>
          <w:p>
            <w:pPr>
              <w:pStyle w:val="Compact"/>
            </w:pPr>
            <w:r>
              <w:t xml:space="preserve">Названия файлов — в документации извещения № 32616171821 у агрегатора [94]; содержание прочитано по копиям тех же файлов от учреждения</w:t>
            </w:r>
          </w:p>
        </w:tc>
        <w:tc>
          <w:tcPr/>
          <w:p>
            <w:pPr>
              <w:pStyle w:val="Compact"/>
            </w:pPr>
            <w:r>
              <w:t xml:space="preserve">п. 4.8; сценарий 8</w:t>
            </w:r>
          </w:p>
        </w:tc>
      </w:tr>
      <w:tr>
        <w:tc>
          <w:tcPr/>
          <w:p>
            <w:pPr>
              <w:pStyle w:val="Compact"/>
            </w:pPr>
            <w:r>
              <w:t xml:space="preserve">6</w:t>
            </w:r>
          </w:p>
        </w:tc>
        <w:tc>
          <w:tcPr/>
          <w:p>
            <w:pPr>
              <w:pStyle w:val="Compact"/>
            </w:pPr>
            <w:r>
              <w:t xml:space="preserve">Чего нет в открытом доступе</w:t>
            </w:r>
          </w:p>
        </w:tc>
        <w:tc>
          <w:tcPr/>
          <w:p>
            <w:pPr>
              <w:pStyle w:val="Compact"/>
            </w:pPr>
            <w:r>
              <w:t xml:space="preserve">Прямо указано: отдельного положения об организации питания, журнала заказа и журнала замен в разделе «Документы учреждения» нет. Внесена публичная «Информация об организации социального питания» за 2022 г.: перечень актов, цикличное меню из ТЗ, шесть приёмов пищи, вариативного меню ещё нет. Распоряжение № 1366-р — тарифы на 2025 г. (так и было)</w:t>
            </w:r>
          </w:p>
        </w:tc>
        <w:tc>
          <w:tcPr/>
          <w:p>
            <w:pPr>
              <w:pStyle w:val="Compact"/>
            </w:pPr>
            <w:r>
              <w:t xml:space="preserve">Да: sdso-spb.ru [28, 92]</w:t>
            </w:r>
          </w:p>
        </w:tc>
        <w:tc>
          <w:tcPr/>
          <w:p>
            <w:pPr>
              <w:pStyle w:val="Compact"/>
            </w:pPr>
            <w:r>
              <w:t xml:space="preserve">п. 4.8; прил. А поз. 64; прил. Г поз. 46</w:t>
            </w:r>
          </w:p>
        </w:tc>
      </w:tr>
      <w:tr>
        <w:tc>
          <w:tcPr/>
          <w:p>
            <w:pPr>
              <w:pStyle w:val="Compact"/>
            </w:pPr>
            <w:r>
              <w:t xml:space="preserve">7</w:t>
            </w:r>
          </w:p>
        </w:tc>
        <w:tc>
          <w:tcPr/>
          <w:p>
            <w:pPr>
              <w:pStyle w:val="Compact"/>
            </w:pPr>
            <w:r>
              <w:t xml:space="preserve">Типовые нарушения в закупках</w:t>
            </w:r>
          </w:p>
        </w:tc>
        <w:tc>
          <w:tcPr/>
          <w:p>
            <w:pPr>
              <w:pStyle w:val="Compact"/>
            </w:pPr>
            <w:r>
              <w:t xml:space="preserve">Не внесено: подборка рабочих материалов опирается на отраслевой журнал другого субъекта и на пересказы в СМИ, а не на публичный отчёт Контрольно-счётной палаты Санкт-Петербурга; кроме того, она описывает 44-ФЗ, а учреждение закупает по 223-ФЗ</w:t>
            </w:r>
          </w:p>
        </w:tc>
        <w:tc>
          <w:tcPr/>
          <w:p>
            <w:pPr>
              <w:pStyle w:val="Compact"/>
            </w:pPr>
            <w:r>
              <w:t xml:space="preserve">—</w:t>
            </w:r>
          </w:p>
        </w:tc>
        <w:tc>
          <w:tcPr/>
          <w:p>
            <w:pPr>
              <w:pStyle w:val="Compact"/>
            </w:pPr>
            <w:r>
              <w:t xml:space="preserve">—</w:t>
            </w:r>
          </w:p>
        </w:tc>
      </w:tr>
    </w:tbl>
    <w:p>
      <w:pPr>
        <w:pStyle w:val="BodyText"/>
      </w:pPr>
      <w:r>
        <w:rPr>
          <w:b/>
          <w:bCs/>
        </w:rPr>
        <w:t xml:space="preserve">Расхождения с рабочими материалами.</w:t>
      </w:r>
      <w:r>
        <w:t xml:space="preserve"> </w:t>
      </w:r>
      <w:r>
        <w:t xml:space="preserve">В рабочих материалах приказ № 124 описан как правила Комитета; по опубликованному тексту это приказ учреждения. Граммы постановления № 507 в рабочих материалах отличаются от официального текста (например, хлеб и кисломолочные продукты). В доклад внесены значения официальной публикации.</w:t>
      </w:r>
    </w:p>
    <w:bookmarkEnd w:id="179"/>
    <w:bookmarkStart w:id="180" w:name="X7ba3ac597c5667a71542075330efd815b4861a2"/>
    <w:p>
      <w:pPr>
        <w:pStyle w:val="Heading2"/>
      </w:pPr>
      <w:r>
        <w:t xml:space="preserve">Седьмой проход: академическая редакция (октябрь 2026 г.)</w:t>
      </w:r>
    </w:p>
    <w:p>
      <w:pPr>
        <w:pStyle w:val="FirstParagraph"/>
      </w:pPr>
      <w:r>
        <w:t xml:space="preserve">Седьмой проход имел две задачи: короткую целевую проверку одиннадцати пробелов, остававшихся открытыми в рабочей базе знаний (позиции 35–45 перечня wiki/gaps.md) [23], и приведение всего текста к нормам академической прозы. Новые факты вносились только с публичными источниками; доклад по-прежнему не говорит от имени Минтруда России.</w:t>
      </w:r>
    </w:p>
    <w:p>
      <w:pPr>
        <w:pStyle w:val="BodyText"/>
      </w:pPr>
      <w:r>
        <w:rPr>
          <w:b/>
          <w:bCs/>
        </w:rPr>
        <w:t xml:space="preserve">Результаты проверки пробелов (06.10.2026).</w:t>
      </w:r>
      <w:r>
        <w:t xml:space="preserve"> </w:t>
      </w:r>
      <w:r>
        <w:t xml:space="preserve">Закрыт один вопрос: вид, дата и номер псковского акта о нормах питания подтверждены справочной отметкой, согласно которой приказом Комитета по социальной защите Псковской области от 14.07.2020 № 206 с 03.08.2020 признан утратившим силу прежний приказ № 340 [87]; позиция 25 главы 9 снята (п. 3.7). Сужен вопрос о самообслуживании: полный текст п. 32 СанПиН 4282-26 запрещает также размещение холодных блюд, кондитерских изделий и напитков на линии раздачи вне охлаждаемой витрины, специального правила о «шведском столе» нет, а житель, обслуживающий себя сам, не относится к «посторонним лицам» (толкование; п. 2.7). Открытыми остаются: суточная проба на собственном пищеблоке (повторная сверка с текстом СанПиН 4282-26 прямой нормы не выявила; сценарий 13); совместимость поста с нормами питания (официального разъяснения не найдено; сценарий 16); независимая оценка петербургской процедуры оценки организации социального питания; текст определения ВС РФ № 303-ЭС25-15393 по существу; нормы социального питания Санкт-Петербурга на 2027 г.; место СБКС в нормах; статус московского приказа ДСЗН от 24.12.2014 № 1068 при более позднем приказе № 228 (по состоянию на 06.10.2026 приказ № 1068 продолжает значиться в перечне актов на сайте Департамента); условия о выборе в техническом задании договора ДСО «Серафимовский»; порядок фиксации и пересмотра карты предпочтений неговорящего жителя (сценарий 15); первоисточник иркутского сообщения о формате «два первых, два вторых, гарниры». По каждому из них в соответствующем разделе указана дата последней попытки.</w:t>
      </w:r>
    </w:p>
    <w:p>
      <w:pPr>
        <w:pStyle w:val="BodyText"/>
      </w:pPr>
      <w:r>
        <w:rPr>
          <w:b/>
          <w:bCs/>
        </w:rPr>
        <w:t xml:space="preserve">Академическая редакция.</w:t>
      </w:r>
      <w:r>
        <w:t xml:space="preserve"> </w:t>
      </w:r>
      <w:r>
        <w:t xml:space="preserve">Добавлены аннотация, ключевые слова, глоссарий, согласованный со словарём различений (цикличное меню, вариативное меню, таблица замен и персонализация; модели М0–М5 и ступени 0–5; закупки по 223-ФЗ и по 44-ФЗ; СанПиН 3590-20 и СанПиН 4282-26), и введение с полным аппаратом (актуальность, объект, предмет, цель, задачи, методы, источники, ограничения). Каждая глава завершается выводами; заключение дополнено итоговым абзацем. Аргументативные перечни переведены в связный текст; таблицы, сценарии, чек-листы и пронумерованные предложения сохранены в прежней форме, поскольку на них ссылаются другие разделы. Список источников оформлен по ГОСТ Р 7.0.100-2018. После правки каждой главы сценарий сверки подтвердил сохранность всех ссылок [n] и чисел. Исправлена одна неточность: в заключении число противоречий главы 9 было указано как 40 вместо 47. Число позиций в списке источников — 153.</w:t>
      </w:r>
    </w:p>
    <w:bookmarkEnd w:id="180"/>
    <w:bookmarkStart w:id="181" w:name="X4952c3796190ac2519c965d5c901ce84d874f25"/>
    <w:p>
      <w:pPr>
        <w:pStyle w:val="Heading2"/>
      </w:pPr>
      <w:r>
        <w:t xml:space="preserve">Дополнение 07.10.2026: техническое задание и определение Верховного Суда</w:t>
      </w:r>
    </w:p>
    <w:p>
      <w:pPr>
        <w:pStyle w:val="FirstParagraph"/>
      </w:pPr>
      <w:r>
        <w:rPr>
          <w:b/>
          <w:bCs/>
        </w:rPr>
        <w:t xml:space="preserve">07.10.2026: дополнение по ТЗ и определению ВС.</w:t>
      </w:r>
      <w:r>
        <w:t xml:space="preserve"> </w:t>
      </w:r>
      <w:r>
        <w:t xml:space="preserve">Дополнение проверяло два пробела рабочей базы знаний (позиции 39 и 43 перечня wiki/gaps.md) [23] по публичным источникам. Как и прежде, новые факты вносились только с источниками, классы утверждений не повышались, а утверждения, которые не удалось сверить, сохранили пометку «не сверено».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Вопрос</w:t>
            </w:r>
          </w:p>
        </w:tc>
        <w:tc>
          <w:tcPr/>
          <w:p>
            <w:pPr>
              <w:pStyle w:val="Compact"/>
            </w:pPr>
            <w:r>
              <w:t xml:space="preserve">Результат</w:t>
            </w:r>
          </w:p>
        </w:tc>
        <w:tc>
          <w:tcPr/>
          <w:p>
            <w:pPr>
              <w:pStyle w:val="Compact"/>
            </w:pPr>
            <w:r>
              <w:t xml:space="preserve">Источник; где отражено</w:t>
            </w:r>
          </w:p>
        </w:tc>
      </w:tr>
      <w:tr>
        <w:tc>
          <w:tcPr/>
          <w:p>
            <w:pPr>
              <w:pStyle w:val="Compact"/>
            </w:pPr>
            <w:r>
              <w:t xml:space="preserve">Определение ВС № 303-ЭС25-15393 по существу</w:t>
            </w:r>
          </w:p>
        </w:tc>
        <w:tc>
          <w:tcPr/>
          <w:p>
            <w:pPr>
              <w:pStyle w:val="Compact"/>
            </w:pPr>
            <w:r>
              <w:t xml:space="preserve">Найдено и прочитано на официальном сайте Верховного Суда (банк судебных актов: два документа по номеру). Определение от 28.01.2026 — стандартный отказ в передаче кассационной жалобы (ст. 291.6, 291.8, 291.11 АПК РФ) и взыскание 80 000 руб. госпошлины; ни 44-ФЗ, ни 223-ФЗ, ни госзадания, ни источника денег, ни цели закупки в тексте нет; цитаты, которую приводит блог, в нём нет. Номер дела указан верно (А73-20917/2024), чем подтверждена опечатка в определении от 29.12.2025. Копии обоих определений —</w:t>
            </w:r>
            <w:r>
              <w:t xml:space="preserve"> </w:t>
            </w:r>
            <w:r>
              <w:rPr>
                <w:rStyle w:val="VerbatimChar"/>
              </w:rPr>
              <w:t xml:space="preserve">raw/sources/vs-303-es25-15393/</w:t>
            </w:r>
          </w:p>
        </w:tc>
        <w:tc>
          <w:tcPr/>
          <w:p>
            <w:pPr>
              <w:pStyle w:val="Compact"/>
            </w:pPr>
            <w:r>
              <w:t xml:space="preserve">[60, 62]; п. 2.10, сценарий 12, гл. 9 (поз. 33 снята, поз. 40 уточнена), прил. А (поз. 48)</w:t>
            </w:r>
          </w:p>
        </w:tc>
      </w:tr>
      <w:tr>
        <w:tc>
          <w:tcPr/>
          <w:p>
            <w:pPr>
              <w:pStyle w:val="Compact"/>
            </w:pPr>
            <w:r>
              <w:t xml:space="preserve">ДСО «Серафимовский»: условия о выборе в ТЗ конкурса № 32616197209 и договоре № 32616197209-01</w:t>
            </w:r>
          </w:p>
        </w:tc>
        <w:tc>
          <w:tcPr/>
          <w:p>
            <w:pPr>
              <w:pStyle w:val="Compact"/>
            </w:pPr>
            <w:r>
              <w:t xml:space="preserve">Не прочитаны. Единая информационная система и электронная площадка из среды подготовки доклада недоступны (соединение не устанавливается); агрегаторы показывают только перечень файлов (конкурсная документация, «Приложение №2 к ТЗ», протоколы рассмотрения первых и вторых частей заявок, итоговый протокол) — содержание закрыто регистрацией или платным доступом. Из открытой карточки внесено деление предмета на три позиции в человеко-днях (109 395, 2 448, 33 660). Наличие или отсутствие выбора блюд в ТЗ не установлено; договор по-прежнему не сверен</w:t>
            </w:r>
          </w:p>
        </w:tc>
        <w:tc>
          <w:tcPr/>
          <w:p>
            <w:pPr>
              <w:pStyle w:val="Compact"/>
            </w:pPr>
            <w:r>
              <w:t xml:space="preserve">[94, 95]; п. 4.8, сценарий 8, гл. 9 (поз. 44)</w:t>
            </w:r>
          </w:p>
        </w:tc>
      </w:tr>
    </w:tbl>
    <w:p>
      <w:pPr>
        <w:pStyle w:val="BodyText"/>
      </w:pPr>
      <w:r>
        <w:rPr>
          <w:b/>
          <w:bCs/>
        </w:rPr>
        <w:t xml:space="preserve">Что следует из дополнения.</w:t>
      </w:r>
      <w:r>
        <w:t xml:space="preserve"> </w:t>
      </w:r>
      <w:r>
        <w:t xml:space="preserve">Позиция 33 главы 9 снята: тезис блога об «окончательной точке» и о критерии источника денег текстом определения не подтверждается, поскольку отказ в передаче жалобы позиции по существу не формулирует; критерий цели закупки остаётся позицией суда округа [58], а вывод п. 2.10 для стационарных организаций — толкованием автора. Вопрос о техническом задании ДСО «Серафимовский» остаётся открытым в прежнем объёме: доклад не утверждает ни наличия, ни отсутствия выбора блюд в договоре на август — декабрь 2026 г. Ссылка на определение от 28.01.2026 внесена в список источников; число позиций списка — 154.</w:t>
      </w:r>
    </w:p>
    <w:bookmarkEnd w:id="181"/>
    <w:bookmarkStart w:id="182" w:name="Xd69dbd8a17a86c0ac8201c80a05184bd1e6ff50"/>
    <w:p>
      <w:pPr>
        <w:pStyle w:val="Heading2"/>
      </w:pPr>
      <w:r>
        <w:t xml:space="preserve">Дополнение 08.10.2026: закупки Самарской области</w:t>
      </w:r>
    </w:p>
    <w:p>
      <w:pPr>
        <w:pStyle w:val="FirstParagraph"/>
      </w:pPr>
      <w:r>
        <w:rPr>
          <w:b/>
          <w:bCs/>
        </w:rPr>
        <w:t xml:space="preserve">08.10.2026: ежедневная проверка.</w:t>
      </w:r>
      <w:r>
        <w:t xml:space="preserve"> </w:t>
      </w:r>
      <w:r>
        <w:t xml:space="preserve">Проверка шла по открытым позициям 35–45 перечня пробелов рабочей базы знаний [23] и по новым публичным материалам о вариативном меню. Новые факты вносились только с публичными источниками, классы утверждений не повышались; содержание, которое не удалось прочитать, помечено как «не сверено».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Вопрос</w:t>
            </w:r>
          </w:p>
        </w:tc>
        <w:tc>
          <w:tcPr/>
          <w:p>
            <w:pPr>
              <w:pStyle w:val="Compact"/>
            </w:pPr>
            <w:r>
              <w:t xml:space="preserve">Результат</w:t>
            </w:r>
          </w:p>
        </w:tc>
        <w:tc>
          <w:tcPr/>
          <w:p>
            <w:pPr>
              <w:pStyle w:val="Compact"/>
            </w:pPr>
            <w:r>
              <w:t xml:space="preserve">Источник; где отражено</w:t>
            </w:r>
          </w:p>
        </w:tc>
      </w:tr>
      <w:tr>
        <w:tc>
          <w:tcPr/>
          <w:p>
            <w:pPr>
              <w:pStyle w:val="Compact"/>
            </w:pPr>
            <w:r>
              <w:t xml:space="preserve">Кейсы вариативного меню при аутсорсинге питания</w:t>
            </w:r>
          </w:p>
        </w:tc>
        <w:tc>
          <w:tcPr/>
          <w:p>
            <w:pPr>
              <w:pStyle w:val="Compact"/>
            </w:pPr>
            <w:r>
              <w:t xml:space="preserve">Найдены восемь извещений шести бюджетных учреждений Самарской области (2025–2026 гг.; периоды оказания услуг — 2026 и 2027 гг.) о закупке по 44-ФЗ «оказания услуг по приготовлению питания по вариативному меню»; цена — за койко-день, от 502,31 до 860,61 руб. Технические задания и меню не прочитаны: ЕИС из среды подготовки доклада недоступна, агрегаторы открывают файлы только после регистрации или за плату. Сайт Кошкинского дома-интерната упоминает «заказное меню» в отчётах за 2017 и 2018 гг. Снимки карточек без контактных данных —</w:t>
            </w:r>
            <w:r>
              <w:t xml:space="preserve"> </w:t>
            </w:r>
            <w:r>
              <w:rPr>
                <w:rStyle w:val="VerbatimChar"/>
              </w:rPr>
              <w:t xml:space="preserve">raw/sources/samara-variativnoe-menu-zakupki/</w:t>
            </w:r>
          </w:p>
        </w:tc>
        <w:tc>
          <w:tcPr/>
          <w:p>
            <w:pPr>
              <w:pStyle w:val="Compact"/>
            </w:pPr>
            <w:r>
              <w:t xml:space="preserve">[96, 98]; п. 4.1, 4.8, новый п. 4.10, сводная таблица (п. 4.11), выводы (п. 4.12), сценарий 6, гл. 9 (поз. 44), гл. 11 (вывод 5), прил. А (поз. 65)</w:t>
            </w:r>
          </w:p>
        </w:tc>
      </w:tr>
      <w:tr>
        <w:tc>
          <w:tcPr/>
          <w:p>
            <w:pPr>
              <w:pStyle w:val="Compact"/>
            </w:pPr>
            <w:r>
              <w:t xml:space="preserve">Суточная проба, пост, оценка УСП, нормы СПб на 2027 г., СБКС, Москва № 1068, карта предпочтений, Иркутск</w:t>
            </w:r>
          </w:p>
        </w:tc>
        <w:tc>
          <w:tcPr/>
          <w:p>
            <w:pPr>
              <w:pStyle w:val="Compact"/>
            </w:pPr>
            <w:r>
              <w:t xml:space="preserve">Повторный поиск 08.10.2026 нового не дал: официального разъяснения о суточной пробе на собственном пищеблоке и о посте не найдено; распоряжение о нормативах расходов на социальное питание на 2027 г. в открытых источниках не обнаружено; первоисточник иркутского сообщения от 14.02.2025 по-прежнему известен только в пересказе</w:t>
            </w:r>
          </w:p>
        </w:tc>
        <w:tc>
          <w:tcPr/>
          <w:p>
            <w:pPr>
              <w:pStyle w:val="Compact"/>
            </w:pPr>
            <w:r>
              <w:t xml:space="preserve">Без изменений текста</w:t>
            </w:r>
          </w:p>
        </w:tc>
      </w:tr>
    </w:tbl>
    <w:p>
      <w:pPr>
        <w:pStyle w:val="BodyText"/>
      </w:pPr>
      <w:r>
        <w:rPr>
          <w:b/>
          <w:bCs/>
        </w:rPr>
        <w:t xml:space="preserve">Что следует из дополнения.</w:t>
      </w:r>
      <w:r>
        <w:t xml:space="preserve"> </w:t>
      </w:r>
      <w:r>
        <w:t xml:space="preserve">Вывод о том, что ДСО «Серафимовский» — единственный обнаруженный российский кейс вариативного меню при аутсорсинге питания, снят. Кейсов теперь два вида: в «Серафимовском» выбор описан как практика, но договор не прочитан; в Самарской области выбор стоит в предмете закупки, но неизвестно, как он устроен. Нумерация пунктов главы 4 сдвинулась: сводная таблица — п. 4.11, выводы — п. 4.12; ссылки в главах 7 и 10 исправлены. Число позиций в списке источников — 156.</w:t>
      </w:r>
    </w:p>
    <w:bookmarkEnd w:id="182"/>
    <w:bookmarkStart w:id="183" w:name="Xdc92fbfec5c77c0805cb776fe08e31b29645bb4"/>
    <w:p>
      <w:pPr>
        <w:pStyle w:val="Heading2"/>
      </w:pPr>
      <w:r>
        <w:t xml:space="preserve">Дополнение 09.10.2026: обзор событий госсектора 28.09–09.10</w:t>
      </w:r>
    </w:p>
    <w:p>
      <w:pPr>
        <w:pStyle w:val="FirstParagraph"/>
      </w:pPr>
      <w:r>
        <w:rPr>
          <w:b/>
          <w:bCs/>
        </w:rPr>
        <w:t xml:space="preserve">09.10.2026: обзор событий госсектора за 28.09–09.10.2026.</w:t>
      </w:r>
      <w:r>
        <w:t xml:space="preserve"> </w:t>
      </w:r>
      <w:r>
        <w:t xml:space="preserve">Обзор проведён по просьбе автора и охватил федеральные органы (Минтруд России, Роспотребнадзор, портал официального опубликования правовых актов, портал проектов нормативных актов, Общественную палату), региональные органы и учреждения социального обслуживания, агрегаторы закупочных извещений и СМИ. Как и прежде, новые факты вносились только с публичными источниками, классы утверждений не повышались; сведения, полученные только из СМИ, помечены как сообщения СМИ, а недоступные из среды подготовки доклада источники названы.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Вопрос</w:t>
            </w:r>
          </w:p>
        </w:tc>
        <w:tc>
          <w:tcPr/>
          <w:p>
            <w:pPr>
              <w:pStyle w:val="Compact"/>
            </w:pPr>
            <w:r>
              <w:t xml:space="preserve">Результат</w:t>
            </w:r>
          </w:p>
        </w:tc>
        <w:tc>
          <w:tcPr/>
          <w:p>
            <w:pPr>
              <w:pStyle w:val="Compact"/>
            </w:pPr>
            <w:r>
              <w:t xml:space="preserve">Источник; где отражено</w:t>
            </w:r>
          </w:p>
        </w:tc>
      </w:tr>
      <w:tr>
        <w:tc>
          <w:tcPr/>
          <w:p>
            <w:pPr>
              <w:pStyle w:val="Compact"/>
            </w:pPr>
            <w:r>
              <w:t xml:space="preserve">Федеральные акты, проекты, разъяснения, сообщения Минтруда России и рабочей группы о вариативном меню</w:t>
            </w:r>
          </w:p>
        </w:tc>
        <w:tc>
          <w:tcPr/>
          <w:p>
            <w:pPr>
              <w:pStyle w:val="Compact"/>
            </w:pPr>
            <w:r>
              <w:t xml:space="preserve">За период не обнаружено. Среди опубликованных региональных актов норм питания для стационарной формы нет; содержание проверочных листов регионального контроля Томской и Амурской областей применительно к питанию не проверялось</w:t>
            </w:r>
          </w:p>
        </w:tc>
        <w:tc>
          <w:tcPr/>
          <w:p>
            <w:pPr>
              <w:pStyle w:val="Compact"/>
            </w:pPr>
            <w:r>
              <w:t xml:space="preserve">Новый п. 4.11</w:t>
            </w:r>
          </w:p>
        </w:tc>
      </w:tr>
      <w:tr>
        <w:tc>
          <w:tcPr/>
          <w:p>
            <w:pPr>
              <w:pStyle w:val="Compact"/>
            </w:pPr>
            <w:r>
              <w:t xml:space="preserve">28.09.2026, Новосибирская область</w:t>
            </w:r>
          </w:p>
        </w:tc>
        <w:tc>
          <w:tcPr/>
          <w:p>
            <w:pPr>
              <w:pStyle w:val="Compact"/>
            </w:pPr>
            <w:r>
              <w:t xml:space="preserve">Министр труда и социального развития области на оперативном совещании: внимание к «вариативному меню»; «в некоторых учреждениях уже внедрен шведский стол». По сообщению СМИ; первоисточник не открылся; учреждения не названы</w:t>
            </w:r>
          </w:p>
        </w:tc>
        <w:tc>
          <w:tcPr/>
          <w:p>
            <w:pPr>
              <w:pStyle w:val="Compact"/>
            </w:pPr>
            <w:r>
              <w:t xml:space="preserve">[99]; п. 4.11</w:t>
            </w:r>
          </w:p>
        </w:tc>
      </w:tr>
      <w:tr>
        <w:tc>
          <w:tcPr/>
          <w:p>
            <w:pPr>
              <w:pStyle w:val="Compact"/>
            </w:pPr>
            <w:r>
              <w:t xml:space="preserve">06.10.2026, Волгоградская область</w:t>
            </w:r>
          </w:p>
        </w:tc>
        <w:tc>
          <w:tcPr/>
          <w:p>
            <w:pPr>
              <w:pStyle w:val="Compact"/>
            </w:pPr>
            <w:r>
              <w:t xml:space="preserve">Официальное сообщение: модернизация пищеблока Волгоградского ДСО (19,5 млн руб.) по первому в регионе десятилетнему офсетному контракту в сфере социального питания (с декабря 2025 г.; 11 учреждений); о выборе блюд не сказано. Выбор блюд назван только намерением оператора в рекламном материале. Реквизиты контракта не сверены</w:t>
            </w:r>
          </w:p>
        </w:tc>
        <w:tc>
          <w:tcPr/>
          <w:p>
            <w:pPr>
              <w:pStyle w:val="Compact"/>
            </w:pPr>
            <w:r>
              <w:t xml:space="preserve">[100, 101]; п. 4.11, сводная таблица (п. 4.12), выводы (п. 4.13)</w:t>
            </w:r>
          </w:p>
        </w:tc>
      </w:tr>
      <w:tr>
        <w:tc>
          <w:tcPr/>
          <w:p>
            <w:pPr>
              <w:pStyle w:val="Compact"/>
            </w:pPr>
            <w:r>
              <w:t xml:space="preserve">Закупки с вариативным меню в предмете, опубликованные за период</w:t>
            </w:r>
          </w:p>
        </w:tc>
        <w:tc>
          <w:tcPr/>
          <w:p>
            <w:pPr>
              <w:pStyle w:val="Compact"/>
            </w:pPr>
            <w:r>
              <w:t xml:space="preserve">В доступных агрегаторах не найдено; ЕИС недоступна, полнота не гарантирована</w:t>
            </w:r>
          </w:p>
        </w:tc>
        <w:tc>
          <w:tcPr/>
          <w:p>
            <w:pPr>
              <w:pStyle w:val="Compact"/>
            </w:pPr>
            <w:r>
              <w:t xml:space="preserve">п. 4.11</w:t>
            </w:r>
          </w:p>
        </w:tc>
      </w:tr>
    </w:tbl>
    <w:p>
      <w:pPr>
        <w:pStyle w:val="BodyText"/>
      </w:pPr>
      <w:r>
        <w:rPr>
          <w:b/>
          <w:bCs/>
        </w:rPr>
        <w:t xml:space="preserve">Что следует из дополнения.</w:t>
      </w:r>
      <w:r>
        <w:t xml:space="preserve"> </w:t>
      </w:r>
      <w:r>
        <w:t xml:space="preserve">Период был тихим: нормативного или методического события по вариативному меню в стационарном социальном обслуживании не произошло. Добавлен новый п. 4.11 — хроника событий за период; волгоградский офсетный контракт описан как третья организационная форма питания при участии стороннего исполнителя, но не как кейс выбора. Нумерация главы 4 сдвинулась: сводная таблица — п. 4.12, выводы — п. 4.13; ссылки в главах 7 и 10 исправлены (ссылки на п. 4.11 и 4.12 в предшествующих дополнениях этого приложения относятся к нумерации на дату дополнения и не менялись). Найдено, но не включено: сообщение о вариативном меню Елецкого ДСО «Долголетие» (Липецкая область) от 09.06.2026 и публикация Собинского ДСО (Владимирская область) от 25.09.2026 — вне периода обзора; распоряжение Министерства социального развития Московской области от 22.05.2026 № 20РВ-108 о нормах питания — вне периода, внесено в перечень пробелов рабочей базы знаний [23]. Число позиций в списке источников — 159.</w:t>
      </w:r>
    </w:p>
    <w:bookmarkEnd w:id="183"/>
    <w:bookmarkStart w:id="184" w:name="Xc97d41dad60fd2d1aa67842deadcf620daf722c"/>
    <w:p>
      <w:pPr>
        <w:pStyle w:val="Heading2"/>
      </w:pPr>
      <w:r>
        <w:t xml:space="preserve">Дополнение 13.10.2026: ежедневная проверка и дополнение самарских закупок</w:t>
      </w:r>
    </w:p>
    <w:p>
      <w:pPr>
        <w:pStyle w:val="FirstParagraph"/>
      </w:pPr>
      <w:r>
        <w:rPr>
          <w:b/>
          <w:bCs/>
        </w:rPr>
        <w:t xml:space="preserve">13.10.2026: ежедневный мониторинг за 09.10–13.10.2026</w:t>
      </w:r>
      <w:r>
        <w:t xml:space="preserve"> </w:t>
      </w:r>
      <w:r>
        <w:t xml:space="preserve">(постоянное разрешение автора от 07.10.2026, расширенное 09.10.2026). Каналы: федеральные органы и порталы (Минтруд России, Роспотребнадзор, publication.pravo.gov.ru, regulation.gov.ru), региональные органы и учреждения, агрегаторы закупок 44-ФЗ/223-ФЗ, федеральные и региональные СМИ, целевые пробелы</w:t>
      </w:r>
      <w:r>
        <w:t xml:space="preserve"> </w:t>
      </w:r>
      <w:r>
        <w:rPr>
          <w:rStyle w:val="VerbatimChar"/>
        </w:rPr>
        <w:t xml:space="preserve">wiki/gaps.md</w:t>
      </w:r>
      <w:r>
        <w:t xml:space="preserve"> </w:t>
      </w:r>
      <w:r>
        <w:t xml:space="preserve">(п. 40, 43, 45–48). Новые факты — только с публичными источниками; классы утверждений не повышались; гео-блоки и платный доступ не обходились.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Вопрос</w:t>
            </w:r>
          </w:p>
        </w:tc>
        <w:tc>
          <w:tcPr/>
          <w:p>
            <w:pPr>
              <w:pStyle w:val="Compact"/>
            </w:pPr>
            <w:r>
              <w:t xml:space="preserve">Результат</w:t>
            </w:r>
          </w:p>
        </w:tc>
        <w:tc>
          <w:tcPr/>
          <w:p>
            <w:pPr>
              <w:pStyle w:val="Compact"/>
            </w:pPr>
            <w:r>
              <w:t xml:space="preserve">Источник; где отражено</w:t>
            </w:r>
          </w:p>
        </w:tc>
      </w:tr>
      <w:tr>
        <w:tc>
          <w:tcPr/>
          <w:p>
            <w:pPr>
              <w:pStyle w:val="Compact"/>
            </w:pPr>
            <w:r>
              <w:t xml:space="preserve">Федеральные акты, проекты, разъяснения, сообщения Минтруда о вариативном меню за 09–13.10.2026</w:t>
            </w:r>
          </w:p>
        </w:tc>
        <w:tc>
          <w:tcPr/>
          <w:p>
            <w:pPr>
              <w:pStyle w:val="Compact"/>
            </w:pPr>
            <w:r>
              <w:t xml:space="preserve">Не обнаружено</w:t>
            </w:r>
          </w:p>
        </w:tc>
        <w:tc>
          <w:tcPr/>
          <w:p>
            <w:pPr>
              <w:pStyle w:val="Compact"/>
            </w:pPr>
            <w:r>
              <w:t xml:space="preserve">прил. В</w:t>
            </w:r>
          </w:p>
        </w:tc>
      </w:tr>
      <w:tr>
        <w:tc>
          <w:tcPr/>
          <w:p>
            <w:pPr>
              <w:pStyle w:val="Compact"/>
            </w:pPr>
            <w:r>
              <w:t xml:space="preserve">Нормативы социального питания СПб на 2027 г.; СБКС; Москва № 1068; Иркутск 14.02.2025; ТЗ Серафимовского 32616197209</w:t>
            </w:r>
          </w:p>
        </w:tc>
        <w:tc>
          <w:tcPr/>
          <w:p>
            <w:pPr>
              <w:pStyle w:val="Compact"/>
            </w:pPr>
            <w:r>
              <w:t xml:space="preserve">Нового первоисточника нет; ЕИС по-прежнему недоступна</w:t>
            </w:r>
          </w:p>
        </w:tc>
        <w:tc>
          <w:tcPr/>
          <w:p>
            <w:pPr>
              <w:pStyle w:val="Compact"/>
            </w:pPr>
            <w:r>
              <w:t xml:space="preserve">gaps п. 40, 42–45</w:t>
            </w:r>
          </w:p>
        </w:tc>
      </w:tr>
      <w:tr>
        <w:tc>
          <w:tcPr/>
          <w:p>
            <w:pPr>
              <w:pStyle w:val="Compact"/>
            </w:pPr>
            <w:r>
              <w:t xml:space="preserve">МО № 20РВ-108; проверочные листы Томской (№ 53) и Амурской (№ 766) обл.</w:t>
            </w:r>
          </w:p>
        </w:tc>
        <w:tc>
          <w:tcPr/>
          <w:p>
            <w:pPr>
              <w:pStyle w:val="Compact"/>
            </w:pPr>
            <w:r>
              <w:t xml:space="preserve">Реквизиты подтверждены (publication.pravo.gov.ru / сайт минсоцразвития МО); полный текст PDF из среды не скачивается (таймаут / страница-заглушка) — содержание о питании/выборе не установлено</w:t>
            </w:r>
          </w:p>
        </w:tc>
        <w:tc>
          <w:tcPr/>
          <w:p>
            <w:pPr>
              <w:pStyle w:val="Compact"/>
            </w:pPr>
            <w:r>
              <w:t xml:space="preserve">gaps п. 48</w:t>
            </w:r>
          </w:p>
        </w:tc>
      </w:tr>
      <w:tr>
        <w:tc>
          <w:tcPr/>
          <w:p>
            <w:pPr>
              <w:pStyle w:val="Compact"/>
            </w:pPr>
            <w:r>
              <w:t xml:space="preserve">Новые закупки «по вариативному меню»</w:t>
            </w:r>
          </w:p>
        </w:tc>
        <w:tc>
          <w:tcPr/>
          <w:p>
            <w:pPr>
              <w:pStyle w:val="Compact"/>
            </w:pPr>
            <w:r>
              <w:t xml:space="preserve">Открыты карточки, не вошедшие 08.10.2026: Самарский областной геронтологический центр (№ 0142200001326016552 — формулировка в предмете); ДСО «Сызранский» (№ 0142200001326016098 / 6175 — «вариативное» в имени файла меню). ТЗ и xlsx не прочитаны</w:t>
            </w:r>
          </w:p>
        </w:tc>
        <w:tc>
          <w:tcPr/>
          <w:p>
            <w:pPr>
              <w:pStyle w:val="Compact"/>
            </w:pPr>
            <w:r>
              <w:t xml:space="preserve">[96]; п. 4.10</w:t>
            </w:r>
          </w:p>
        </w:tc>
      </w:tr>
      <w:tr>
        <w:tc>
          <w:tcPr/>
          <w:p>
            <w:pPr>
              <w:pStyle w:val="Compact"/>
            </w:pPr>
            <w:r>
              <w:t xml:space="preserve">Практики учреждений вне окна (Тальменский ДСО / ПНИ, Алтайский край; ПНИ «Черемушки»)</w:t>
            </w:r>
          </w:p>
        </w:tc>
        <w:tc>
          <w:tcPr/>
          <w:p>
            <w:pPr>
              <w:pStyle w:val="Compact"/>
            </w:pPr>
            <w:r>
              <w:t xml:space="preserve">Посты VK 2025 г. / без года в мобильной выдаче; в корпус не внесены (вне окна мониторинга; год «Черемушек» не подтверждён)</w:t>
            </w:r>
          </w:p>
        </w:tc>
        <w:tc>
          <w:tcPr/>
          <w:p>
            <w:pPr>
              <w:pStyle w:val="Compact"/>
            </w:pPr>
            <w:r>
              <w:t xml:space="preserve">не внесено</w:t>
            </w:r>
          </w:p>
        </w:tc>
      </w:tr>
    </w:tbl>
    <w:p>
      <w:pPr>
        <w:pStyle w:val="BodyText"/>
      </w:pPr>
      <w:r>
        <w:rPr>
          <w:b/>
          <w:bCs/>
        </w:rPr>
        <w:t xml:space="preserve">Что следует из дополнения.</w:t>
      </w:r>
      <w:r>
        <w:t xml:space="preserve"> </w:t>
      </w:r>
      <w:r>
        <w:t xml:space="preserve">Нормативного события за выходные и начало недели не было. Существенное — уточнение самарской карты аутсорсинга: учреждений с «по вариативному меню» в предмете стало семь (добавлен геронтологический центр); отдельно зафиксирован Сызрань с оговоркой о силе доказательства. Число позиций в списке источников без изменений (159); позиция [96] расширена.</w:t>
      </w:r>
    </w:p>
    <w:bookmarkEnd w:id="184"/>
    <w:bookmarkStart w:id="185" w:name="X2b0be6c2607b013b8f5950031e950f28f7f7172"/>
    <w:p>
      <w:pPr>
        <w:pStyle w:val="Heading2"/>
      </w:pPr>
      <w:r>
        <w:t xml:space="preserve">Дополнение 14.10.2026: ежедневная проверка</w:t>
      </w:r>
    </w:p>
    <w:p>
      <w:pPr>
        <w:pStyle w:val="FirstParagraph"/>
      </w:pPr>
      <w:r>
        <w:rPr>
          <w:b/>
          <w:bCs/>
        </w:rPr>
        <w:t xml:space="preserve">14.10.2026: ежедневный мониторинг</w:t>
      </w:r>
      <w:r>
        <w:t xml:space="preserve"> </w:t>
      </w:r>
      <w:r>
        <w:t xml:space="preserve">(постоянное разрешение автора от 07.10.2026, расширенное 09.10.2026). Окно — с 13.10.2026 и пропущенное ранее. Каналы: Минтруд России (сайт, Telegram), Минздрав, Роспотребнадзор, publication.pravo.gov.ru, regulation.gov.ru, Госдума, Общественная палата, ОНФ, АСИ, региональные органы социальной защиты и учреждения, агрегаторы закупок 44-ФЗ/223-ФЗ, федеральные и региональные СМИ, сообщения прокуратур; целевые пробелы</w:t>
      </w:r>
      <w:r>
        <w:t xml:space="preserve"> </w:t>
      </w:r>
      <w:r>
        <w:rPr>
          <w:rStyle w:val="VerbatimChar"/>
        </w:rPr>
        <w:t xml:space="preserve">wiki/gaps.md</w:t>
      </w:r>
      <w:r>
        <w:t xml:space="preserve"> </w:t>
      </w:r>
      <w:r>
        <w:t xml:space="preserve">(п. 35, 37, 40, 42–46). Новые факты — только с публичными источниками; классы утверждений не повышались; гео-блоки, регистрация и платный доступ не обходились. Журнал —</w:t>
      </w:r>
      <w:r>
        <w:t xml:space="preserve"> </w:t>
      </w:r>
      <w:r>
        <w:rPr>
          <w:rStyle w:val="VerbatimChar"/>
        </w:rPr>
        <w:t xml:space="preserve">raw/sources/gossektor-obzor-2026-10-14/</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Вопрос</w:t>
            </w:r>
          </w:p>
        </w:tc>
        <w:tc>
          <w:tcPr/>
          <w:p>
            <w:pPr>
              <w:pStyle w:val="Compact"/>
            </w:pPr>
            <w:r>
              <w:t xml:space="preserve">Результат</w:t>
            </w:r>
          </w:p>
        </w:tc>
        <w:tc>
          <w:tcPr/>
          <w:p>
            <w:pPr>
              <w:pStyle w:val="Compact"/>
            </w:pPr>
            <w:r>
              <w:t xml:space="preserve">Источник; где отражено</w:t>
            </w:r>
          </w:p>
        </w:tc>
      </w:tr>
      <w:tr>
        <w:tc>
          <w:tcPr/>
          <w:p>
            <w:pPr>
              <w:pStyle w:val="Compact"/>
            </w:pPr>
            <w:r>
              <w:t xml:space="preserve">Федеральные акты, проекты, разъяснения, сообщения Минтруда о вариативном меню за 13–14.10.2026</w:t>
            </w:r>
          </w:p>
        </w:tc>
        <w:tc>
          <w:tcPr/>
          <w:p>
            <w:pPr>
              <w:pStyle w:val="Compact"/>
            </w:pPr>
            <w:r>
              <w:t xml:space="preserve">Не обнаружено</w:t>
            </w:r>
          </w:p>
        </w:tc>
        <w:tc>
          <w:tcPr/>
          <w:p>
            <w:pPr>
              <w:pStyle w:val="Compact"/>
            </w:pPr>
            <w:r>
              <w:t xml:space="preserve">—</w:t>
            </w:r>
          </w:p>
        </w:tc>
      </w:tr>
      <w:tr>
        <w:tc>
          <w:tcPr/>
          <w:p>
            <w:pPr>
              <w:pStyle w:val="Compact"/>
            </w:pPr>
            <w:r>
              <w:t xml:space="preserve">Новые закупки «по вариативному меню»</w:t>
            </w:r>
          </w:p>
        </w:tc>
        <w:tc>
          <w:tcPr/>
          <w:p>
            <w:pPr>
              <w:pStyle w:val="Compact"/>
            </w:pPr>
            <w:r>
              <w:t xml:space="preserve">Открыта карточка Потаповского дома-интерната (бывший ПНИ), не открывавшаяся 08.10.2026: восьмое учреждение с формулировкой в предмете (2026 и 2027 гг.; 571,82 и 615,91 руб. за койко-день). По лоту 2 геронтологического центра (2025 г.) — контракт № 101-26 от 10.11.2025 с ДС 1–4; в трёх закупках 2025 г. победитель — ООО «Континент-Кулинария». ТЗ и контракт не прочитаны</w:t>
            </w:r>
          </w:p>
        </w:tc>
        <w:tc>
          <w:tcPr/>
          <w:p>
            <w:pPr>
              <w:pStyle w:val="Compact"/>
            </w:pPr>
            <w:r>
              <w:t xml:space="preserve">[96]; п. 4.10, 4.13; гл. 7, 11</w:t>
            </w:r>
          </w:p>
        </w:tc>
      </w:tr>
      <w:tr>
        <w:tc>
          <w:tcPr/>
          <w:p>
            <w:pPr>
              <w:pStyle w:val="Compact"/>
            </w:pPr>
            <w:r>
              <w:t xml:space="preserve">Нормативы социального питания СПб (gaps п. 40)</w:t>
            </w:r>
          </w:p>
        </w:tc>
        <w:tc>
          <w:tcPr/>
          <w:p>
            <w:pPr>
              <w:pStyle w:val="Compact"/>
            </w:pPr>
            <w:r>
              <w:t xml:space="preserve">Найдено распоряжение КЭПиСП от 28.05.2024 № 43-р (нормативы на 2025 г.) по справочной системе; на 2026 и 2027 гг. — не найдены</w:t>
            </w:r>
          </w:p>
        </w:tc>
        <w:tc>
          <w:tcPr/>
          <w:p>
            <w:pPr>
              <w:pStyle w:val="Compact"/>
            </w:pPr>
            <w:r>
              <w:t xml:space="preserve">[78]; п. 3.2; прил. А поз. 63, 66</w:t>
            </w:r>
          </w:p>
        </w:tc>
      </w:tr>
      <w:tr>
        <w:tc>
          <w:tcPr/>
          <w:p>
            <w:pPr>
              <w:pStyle w:val="Compact"/>
            </w:pPr>
            <w:r>
              <w:t xml:space="preserve">Нижегородская обл.</w:t>
            </w:r>
          </w:p>
        </w:tc>
        <w:tc>
          <w:tcPr/>
          <w:p>
            <w:pPr>
              <w:pStyle w:val="Compact"/>
            </w:pPr>
            <w:r>
              <w:t xml:space="preserve">Семинар «Вариативное питание» на базе ДСО «Борский» (09.08.2026) — сообщение учреждения-участника, без описания практики</w:t>
            </w:r>
          </w:p>
        </w:tc>
        <w:tc>
          <w:tcPr/>
          <w:p>
            <w:pPr>
              <w:pStyle w:val="Compact"/>
            </w:pPr>
            <w:r>
              <w:t xml:space="preserve">[83]; п. 3.5, 4.11</w:t>
            </w:r>
          </w:p>
        </w:tc>
      </w:tr>
      <w:tr>
        <w:tc>
          <w:tcPr/>
          <w:p>
            <w:pPr>
              <w:pStyle w:val="Compact"/>
            </w:pPr>
            <w:r>
              <w:t xml:space="preserve">Кузбасс, Прокопьевский ПНИ (январь 2026 г.)</w:t>
            </w:r>
          </w:p>
        </w:tc>
        <w:tc>
          <w:tcPr/>
          <w:p>
            <w:pPr>
              <w:pStyle w:val="Compact"/>
            </w:pPr>
            <w:r>
              <w:t xml:space="preserve">«Пятиразовое вариативное питание» в отчёте министерства от 27.01.2026 — по сообщению СМИ; первоисточник не найден; утверждение оспаривается сотрудниками</w:t>
            </w:r>
          </w:p>
        </w:tc>
        <w:tc>
          <w:tcPr/>
          <w:p>
            <w:pPr>
              <w:pStyle w:val="Compact"/>
            </w:pPr>
            <w:r>
              <w:t xml:space="preserve">[102–104]; п. 4.11, 11</w:t>
            </w:r>
          </w:p>
        </w:tc>
      </w:tr>
      <w:tr>
        <w:tc>
          <w:tcPr/>
          <w:p>
            <w:pPr>
              <w:pStyle w:val="Compact"/>
            </w:pPr>
            <w:r>
              <w:t xml:space="preserve">Прокурорская практика (ЕАО, 2023 г.)</w:t>
            </w:r>
          </w:p>
        </w:tc>
        <w:tc>
          <w:tcPr/>
          <w:p>
            <w:pPr>
              <w:pStyle w:val="Compact"/>
            </w:pPr>
            <w:r>
              <w:t xml:space="preserve">«Ежедневное меню не соответствовало основному десятидневному (перспективному) меню» — дело по ст. 6.3 КоАП; по сообщению СМИ</w:t>
            </w:r>
          </w:p>
        </w:tc>
        <w:tc>
          <w:tcPr/>
          <w:p>
            <w:pPr>
              <w:pStyle w:val="Compact"/>
            </w:pPr>
            <w:r>
              <w:t xml:space="preserve">[163]; п. 8.8; гл. 9, поз. 5</w:t>
            </w:r>
          </w:p>
        </w:tc>
      </w:tr>
      <w:tr>
        <w:tc>
          <w:tcPr/>
          <w:p>
            <w:pPr>
              <w:pStyle w:val="Compact"/>
            </w:pPr>
            <w:r>
              <w:t xml:space="preserve">Суточная проба на собственном пищеблоке (gaps п. 35)</w:t>
            </w:r>
          </w:p>
        </w:tc>
        <w:tc>
          <w:tcPr/>
          <w:p>
            <w:pPr>
              <w:pStyle w:val="Compact"/>
            </w:pPr>
            <w:r>
              <w:t xml:space="preserve">Текст СанПиН 4282-26 перепроверен: подп. 4 п. 56 — медицинские организации, подп. 12 — готовые блюда со стороны; утверждение поисковой сводки об обязательности для стационаров соцобслуживания текстом не подтверждено</w:t>
            </w:r>
          </w:p>
        </w:tc>
        <w:tc>
          <w:tcPr/>
          <w:p>
            <w:pPr>
              <w:pStyle w:val="Compact"/>
            </w:pPr>
            <w:r>
              <w:t xml:space="preserve">без изменений; п. 8.14</w:t>
            </w:r>
          </w:p>
        </w:tc>
      </w:tr>
      <w:tr>
        <w:tc>
          <w:tcPr/>
          <w:p>
            <w:pPr>
              <w:pStyle w:val="Compact"/>
            </w:pPr>
            <w:r>
              <w:t xml:space="preserve">Пост и нормы (п. 37); Москва № 1068; Иркутск 14.02.2025; ТЗ Серафимовского 32616197209</w:t>
            </w:r>
          </w:p>
        </w:tc>
        <w:tc>
          <w:tcPr/>
          <w:p>
            <w:pPr>
              <w:pStyle w:val="Compact"/>
            </w:pPr>
            <w:r>
              <w:t xml:space="preserve">Нового первоисточника нет; ЕИС недоступна</w:t>
            </w:r>
          </w:p>
        </w:tc>
        <w:tc>
          <w:tcPr/>
          <w:p>
            <w:pPr>
              <w:pStyle w:val="Compact"/>
            </w:pPr>
            <w:r>
              <w:t xml:space="preserve">gaps</w:t>
            </w:r>
          </w:p>
        </w:tc>
      </w:tr>
      <w:tr>
        <w:tc>
          <w:tcPr/>
          <w:p>
            <w:pPr>
              <w:pStyle w:val="Compact"/>
            </w:pPr>
            <w:r>
              <w:t xml:space="preserve">Школьная сфера (Сургут), качество продукции (Орловская обл., Тверь), шаблон приказа об организации питания</w:t>
            </w:r>
          </w:p>
        </w:tc>
        <w:tc>
          <w:tcPr/>
          <w:p>
            <w:pPr>
              <w:pStyle w:val="Compact"/>
            </w:pPr>
            <w:r>
              <w:t xml:space="preserve">Найдено, не внесено: вне предмета или без элемента выбора; шаблон в норму не возводится</w:t>
            </w:r>
          </w:p>
        </w:tc>
        <w:tc>
          <w:tcPr/>
          <w:p>
            <w:pPr>
              <w:pStyle w:val="Compact"/>
            </w:pPr>
            <w:r>
              <w:t xml:space="preserve">журнал обзора</w:t>
            </w:r>
          </w:p>
        </w:tc>
      </w:tr>
    </w:tbl>
    <w:p>
      <w:pPr>
        <w:pStyle w:val="BodyText"/>
      </w:pPr>
      <w:r>
        <w:rPr>
          <w:b/>
          <w:bCs/>
        </w:rPr>
        <w:t xml:space="preserve">Что следует из дополнения.</w:t>
      </w:r>
      <w:r>
        <w:t xml:space="preserve"> </w:t>
      </w:r>
      <w:r>
        <w:t xml:space="preserve">Нормативного события не было. Существенное — три уточнения. Первое: в самарской карте аутсорсинга восемь учреждений с «по вариативному меню» в предмете, и впервые виден контракт, хотя и не прочитанный; по агрегаторам у нескольких учреждений один исполнитель. Второе: найден первый акт петербургской серии бюджетных нормативов социального питания, позволяющий сопоставить норматив с тарифом, но не объяснить их расхождение. Третье: термин «вариативное питание» встречается теперь и как методическая тема региональной сети учреждений (Нижегородская обл.), и как довод официального отчёта в кризисной проверке (Кузбасс), а прокурорская практика показывает, что несоответствие ежедневного меню утверждённому само по себе квалифицируется как нарушение. Список источников — 165 позиций (добавлены [78], [83]–[163]); позиция [96] расширена.</w:t>
      </w:r>
    </w:p>
    <w:bookmarkEnd w:id="185"/>
    <w:bookmarkEnd w:id="186"/>
    <w:bookmarkStart w:id="187" w:name="X36b130cc06a71f9d9b32d87d2152945ef35741a"/>
    <w:p>
      <w:pPr>
        <w:pStyle w:val="Heading1"/>
      </w:pPr>
      <w:r>
        <w:t xml:space="preserve">Приложение Г. Первичные тексты в пакете доклада (приложения 46–48)</w:t>
      </w:r>
    </w:p>
    <w:p>
      <w:pPr>
        <w:pStyle w:val="FirstParagraph"/>
      </w:pPr>
      <w:r>
        <w:t xml:space="preserve">Рабочая база знаний проекта предусматривает приложение к докладу локальных актов ДСО «Серафимовский» о питании, полного текста постановления Санкт-Петербурга № 1284 и распоряжения № 1366-р [23]. Файлы, которые удалось получить из публичных источников, размещены в папке пакета</w:t>
      </w:r>
      <w:r>
        <w:t xml:space="preserve"> </w:t>
      </w:r>
      <w:r>
        <w:rPr>
          <w:rStyle w:val="VerbatimChar"/>
        </w:rPr>
        <w:t xml:space="preserve">raw/sources/variativnoe-menu-doklad-2026-v2/prilozheniya/</w:t>
      </w:r>
      <w:r>
        <w:t xml:space="preserve">; в базу знаний (wiki) они не вносились. Нумерация 46–48 продолжает нумерацию приложений доклада «Не просто накормить» [22].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Документ</w:t>
            </w:r>
          </w:p>
        </w:tc>
        <w:tc>
          <w:tcPr/>
          <w:p>
            <w:pPr>
              <w:pStyle w:val="Compact"/>
            </w:pPr>
            <w:r>
              <w:t xml:space="preserve">Файл</w:t>
            </w:r>
          </w:p>
        </w:tc>
        <w:tc>
          <w:tcPr/>
          <w:p>
            <w:pPr>
              <w:pStyle w:val="Compact"/>
            </w:pPr>
            <w:r>
              <w:t xml:space="preserve">Происхождение</w:t>
            </w:r>
          </w:p>
        </w:tc>
        <w:tc>
          <w:tcPr/>
          <w:p>
            <w:pPr>
              <w:pStyle w:val="Compact"/>
            </w:pPr>
            <w:r>
              <w:t xml:space="preserve">Статус</w:t>
            </w:r>
          </w:p>
        </w:tc>
      </w:tr>
      <w:tr>
        <w:tc>
          <w:tcPr/>
          <w:p>
            <w:pPr>
              <w:pStyle w:val="Compact"/>
            </w:pPr>
            <w:r>
              <w:t xml:space="preserve">46</w:t>
            </w:r>
          </w:p>
        </w:tc>
        <w:tc>
          <w:tcPr/>
          <w:p>
            <w:pPr>
              <w:pStyle w:val="Compact"/>
            </w:pPr>
            <w:r>
              <w:t xml:space="preserve">Локальные акты ДСО «Серафимовский» о порядке питания (положение об организации питания, формы меню-пар, журналы заказа и замен)</w:t>
            </w:r>
          </w:p>
        </w:tc>
        <w:tc>
          <w:tcPr/>
          <w:p>
            <w:pPr>
              <w:pStyle w:val="Compact"/>
            </w:pPr>
            <w:r>
              <w:t xml:space="preserve">—</w:t>
            </w:r>
          </w:p>
        </w:tc>
        <w:tc>
          <w:tcPr/>
          <w:p>
            <w:pPr>
              <w:pStyle w:val="Compact"/>
            </w:pPr>
            <w:r>
              <w:t xml:space="preserve">Сайт учреждения sdso-spb.ru, раздел «Документы учреждения»: опубликованы правила внутреннего распорядка (приказ № 124, где вариативное меню упомянуто одной фразой) [28] и «Информация об организации социального питания» за 2022 г. [92]; положения о питании и журналов там нет; цикличные меню ТЗ 2026 г. перечислены в документации закупки [94]</w:t>
            </w:r>
          </w:p>
        </w:tc>
        <w:tc>
          <w:tcPr/>
          <w:p>
            <w:pPr>
              <w:pStyle w:val="Compact"/>
            </w:pPr>
            <w:r>
              <w:rPr>
                <w:b/>
                <w:bCs/>
              </w:rPr>
              <w:t xml:space="preserve">Заглушка.</w:t>
            </w:r>
            <w:r>
              <w:t xml:space="preserve"> </w:t>
            </w:r>
            <w:r>
              <w:t xml:space="preserve">Публичных текстов нет; доклад их не воспроизводит и не реконструирует. Восполнить может только учреждение — без персональных данных жителей</w:t>
            </w:r>
          </w:p>
        </w:tc>
      </w:tr>
      <w:tr>
        <w:tc>
          <w:tcPr/>
          <w:p>
            <w:pPr>
              <w:pStyle w:val="Compact"/>
            </w:pPr>
            <w:r>
              <w:t xml:space="preserve">47</w:t>
            </w:r>
          </w:p>
        </w:tc>
        <w:tc>
          <w:tcPr/>
          <w:p>
            <w:pPr>
              <w:pStyle w:val="Compact"/>
            </w:pPr>
            <w:r>
              <w:t xml:space="preserve">Постановление Правительства Санкт-Петербурга от 29.12.2014 № 1284 «Об утверждении норм питания в организациях социального обслуживания населения Санкт-Петербурга» (ред. от 27.06.2022)</w:t>
            </w:r>
          </w:p>
        </w:tc>
        <w:tc>
          <w:tcPr/>
          <w:p>
            <w:pPr>
              <w:pStyle w:val="Compact"/>
            </w:pPr>
            <w:r>
              <w:rPr>
                <w:rStyle w:val="VerbatimChar"/>
              </w:rPr>
              <w:t xml:space="preserve">47_spb-1284_red-27-06-2022_konsultant.pdf</w:t>
            </w:r>
            <w:r>
              <w:t xml:space="preserve"> </w:t>
            </w:r>
            <w:r>
              <w:t xml:space="preserve">(16 с.)</w:t>
            </w:r>
          </w:p>
        </w:tc>
        <w:tc>
          <w:tcPr/>
          <w:p>
            <w:pPr>
              <w:pStyle w:val="Compact"/>
            </w:pPr>
            <w:r>
              <w:t xml:space="preserve">Сводная редакция из справочной правовой системы (дата сохранения 12.07.2022); на Официальном интернет-портале правовой информации акт 2014 г. не размещён</w:t>
            </w:r>
          </w:p>
        </w:tc>
        <w:tc>
          <w:tcPr/>
          <w:p>
            <w:pPr>
              <w:pStyle w:val="Compact"/>
            </w:pPr>
            <w:r>
              <w:rPr>
                <w:b/>
                <w:bCs/>
              </w:rPr>
              <w:t xml:space="preserve">Устаревшая редакция</w:t>
            </w:r>
            <w:r>
              <w:t xml:space="preserve">: приложение действовало до 31.12.2025; с 01.01.2026 — в ред. пост. № 507 (поз. 47а). Сохранена для сравнения с 2025 г. [33]</w:t>
            </w:r>
          </w:p>
        </w:tc>
      </w:tr>
      <w:tr>
        <w:tc>
          <w:tcPr/>
          <w:p>
            <w:pPr>
              <w:pStyle w:val="Compact"/>
            </w:pPr>
            <w:r>
              <w:t xml:space="preserve">47а</w:t>
            </w:r>
          </w:p>
        </w:tc>
        <w:tc>
          <w:tcPr/>
          <w:p>
            <w:pPr>
              <w:pStyle w:val="Compact"/>
            </w:pPr>
            <w:r>
              <w:t xml:space="preserve">Постановление Правительства Санкт-Петербурга от 18.07.2025 № 507 «О внесении изменений в постановление Правительства Санкт-Петербурга от 29.12.2014 № 1284»</w:t>
            </w:r>
          </w:p>
        </w:tc>
        <w:tc>
          <w:tcPr/>
          <w:p>
            <w:pPr>
              <w:pStyle w:val="Compact"/>
            </w:pPr>
            <w:r>
              <w:rPr>
                <w:rStyle w:val="VerbatimChar"/>
              </w:rPr>
              <w:t xml:space="preserve">47a_spb-pp-507_18-07-2025_pravo-gov.pdf</w:t>
            </w:r>
            <w:r>
              <w:t xml:space="preserve"> </w:t>
            </w:r>
            <w:r>
              <w:t xml:space="preserve">(18 с., графический образ)</w:t>
            </w:r>
          </w:p>
        </w:tc>
        <w:tc>
          <w:tcPr/>
          <w:p>
            <w:pPr>
              <w:pStyle w:val="Compact"/>
            </w:pPr>
            <w:r>
              <w:t xml:space="preserve">Официальная публикация, номер 7800202507240011 (24.07.2025)</w:t>
            </w:r>
          </w:p>
        </w:tc>
        <w:tc>
          <w:tcPr/>
          <w:p>
            <w:pPr>
              <w:pStyle w:val="Compact"/>
            </w:pPr>
            <w:r>
              <w:t xml:space="preserve">Официальный текст действующей с 01.01.2026 редакции приложения к № 1284; нормы для взрослых — прил. Б [34]</w:t>
            </w:r>
          </w:p>
        </w:tc>
      </w:tr>
      <w:tr>
        <w:tc>
          <w:tcPr/>
          <w:p>
            <w:pPr>
              <w:pStyle w:val="Compact"/>
            </w:pPr>
            <w:r>
              <w:t xml:space="preserve">48</w:t>
            </w:r>
          </w:p>
        </w:tc>
        <w:tc>
          <w:tcPr/>
          <w:p>
            <w:pPr>
              <w:pStyle w:val="Compact"/>
            </w:pPr>
            <w:r>
              <w:t xml:space="preserve">Распоряжение Комитета по социальной политике Санкт-Петербурга от 13.12.2024 № 1366-р «Об утверждении тарифов на социальные услуги… на 2025 год»</w:t>
            </w:r>
          </w:p>
        </w:tc>
        <w:tc>
          <w:tcPr/>
          <w:p>
            <w:pPr>
              <w:pStyle w:val="Compact"/>
            </w:pPr>
            <w:r>
              <w:rPr>
                <w:rStyle w:val="VerbatimChar"/>
              </w:rPr>
              <w:t xml:space="preserve">48_spb-kspp-1366-r_13-12-2024_pravo-gov.pdf</w:t>
            </w:r>
            <w:r>
              <w:t xml:space="preserve"> </w:t>
            </w:r>
            <w:r>
              <w:t xml:space="preserve">(24 с., графический образ)</w:t>
            </w:r>
          </w:p>
        </w:tc>
        <w:tc>
          <w:tcPr/>
          <w:p>
            <w:pPr>
              <w:pStyle w:val="Compact"/>
            </w:pPr>
            <w:r>
              <w:t xml:space="preserve">Официальная публикация, номер 7801202412170003</w:t>
            </w:r>
          </w:p>
        </w:tc>
        <w:tc>
          <w:tcPr/>
          <w:p>
            <w:pPr>
              <w:pStyle w:val="Compact"/>
            </w:pPr>
            <w:r>
              <w:t xml:space="preserve">Официальный текст [75]</w:t>
            </w:r>
          </w:p>
        </w:tc>
      </w:tr>
      <w:tr>
        <w:tc>
          <w:tcPr/>
          <w:p>
            <w:pPr>
              <w:pStyle w:val="Compact"/>
            </w:pPr>
            <w:r>
              <w:t xml:space="preserve">48а</w:t>
            </w:r>
          </w:p>
        </w:tc>
        <w:tc>
          <w:tcPr/>
          <w:p>
            <w:pPr>
              <w:pStyle w:val="Compact"/>
            </w:pPr>
            <w:r>
              <w:t xml:space="preserve">Распоряжение Комитета по социальной политике Санкт-Петербурга от 15.12.2025 № 1155-р (тарифы на 2026 г.)</w:t>
            </w:r>
          </w:p>
        </w:tc>
        <w:tc>
          <w:tcPr/>
          <w:p>
            <w:pPr>
              <w:pStyle w:val="Compact"/>
            </w:pPr>
            <w:r>
              <w:rPr>
                <w:rStyle w:val="VerbatimChar"/>
              </w:rPr>
              <w:t xml:space="preserve">48a_spb-kspp-1155-r_15-12-2025_pravo-gov.pdf</w:t>
            </w:r>
          </w:p>
        </w:tc>
        <w:tc>
          <w:tcPr/>
          <w:p>
            <w:pPr>
              <w:pStyle w:val="Compact"/>
            </w:pPr>
            <w:r>
              <w:t xml:space="preserve">Официальная публикация, номер 7801202512190004</w:t>
            </w:r>
          </w:p>
        </w:tc>
        <w:tc>
          <w:tcPr/>
          <w:p>
            <w:pPr>
              <w:pStyle w:val="Compact"/>
            </w:pPr>
            <w:r>
              <w:t xml:space="preserve">Официальный текст [76]; приложен для сравнения с 2025 г. (сценарий 8)</w:t>
            </w:r>
          </w:p>
        </w:tc>
      </w:tr>
    </w:tbl>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Вариативное меню в стационарных организациях социального обслуживания: право, данные, практика</dc:title>
  <dc:creator>Е. В. Чистяков, директор СПб ГАСУСОН «ДСО „Серафимовский“»</dc:creator>
  <dc:language>ru</dc:language>
  <cp:keywords/>
  <dcterms:created xsi:type="dcterms:W3CDTF">2026-10-14T05:23:25Z</dcterms:created>
  <dcterms:modified xsi:type="dcterms:W3CDTF">2026-10-14T05:23:25Z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Санкт-Петербург, 9 октября 2026 г.</vt:lpwstr>
  </property>
  <property fmtid="{D5CDD505-2E9C-101B-9397-08002B2CF9AE}" pid="3" name="subtitle">
    <vt:lpwstr>Аналитический доклад. Вторая, расширенная и переработанная редакция (академическая редакция)</vt:lpwstr>
  </property>
</Properties>
</file>