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ndnotes.xml" ContentType="application/vnd.openxmlformats-officedocument.wordprocessingml.end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не-просто-накормить"/>
    <w:p>
      <w:pPr>
        <w:pStyle w:val="Heading1"/>
      </w:pPr>
      <w:r>
        <w:t xml:space="preserve">НЕ ПРОСТО НАКОРМИТЬ</w:t>
      </w:r>
    </w:p>
    <w:bookmarkStart w:id="20"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Cs/>
          <w:b/>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Cs/>
          <w:i/>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20"/>
    <w:bookmarkEnd w:id="21"/>
    <w:bookmarkStart w:id="22"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Cs/>
          <w:b/>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пользуются правами пациентов психиатрических стационаров по статье 37 этого закона</w:t>
      </w:r>
      <w:r>
        <w:rPr>
          <w:vertAlign w:val="superscript"/>
        </w:rPr>
        <w:endnoteReference w:id="1"/>
      </w:r>
      <w:r>
        <w:t xml:space="preserve">. СанПиН 2.3/2.4.3590-20 требует для организаций социального обслуживания не менее трёх приёмов пищи в день и диетическое питание по показаниям</w:t>
      </w:r>
      <w:r>
        <w:rPr>
          <w:vertAlign w:val="superscript"/>
        </w:rPr>
        <w:endnoteReference w:id="2"/>
      </w:r>
      <w:r>
        <w:t xml:space="preserve">. Федеральный закон № 442-ФЗ требует учитывать индивидуальные потребности получателя услуг</w:t>
      </w:r>
      <w:r>
        <w:rPr>
          <w:vertAlign w:val="superscript"/>
        </w:rPr>
        <w:endnoteReference w:id="3"/>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три учреждения, двое из которых представлены в этом зале, публично рассказали о вариативном меню</w:t>
      </w:r>
      <w:r>
        <w:rPr>
          <w:vertAlign w:val="superscript"/>
        </w:rPr>
        <w:endnoteReference w:id="4"/>
      </w:r>
      <w:r>
        <w:t xml:space="preserve"> </w:t>
      </w:r>
      <w:r>
        <w:rPr>
          <w:vertAlign w:val="superscript"/>
        </w:rPr>
        <w:endnoteReference w:id="5"/>
      </w:r>
      <w:r>
        <w:t xml:space="preserve"> </w:t>
      </w:r>
      <w:r>
        <w:rPr>
          <w:vertAlign w:val="superscript"/>
        </w:rPr>
        <w:endnoteReference w:id="6"/>
      </w:r>
      <w:r>
        <w:t xml:space="preserve">.</w:t>
      </w:r>
    </w:p>
    <w:p>
      <w:pPr>
        <w:pStyle w:val="BodyText"/>
      </w:pPr>
      <w:r>
        <w:rPr>
          <w:bCs/>
          <w:b/>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rPr>
          <w:vertAlign w:val="superscript"/>
        </w:rPr>
        <w:endnoteReference w:id="7"/>
      </w:r>
      <w:r>
        <w:t xml:space="preserve"> </w:t>
      </w:r>
      <w:r>
        <w:rPr>
          <w:vertAlign w:val="superscript"/>
        </w:rPr>
        <w:endnoteReference w:id="8"/>
      </w:r>
      <w:r>
        <w:t xml:space="preserve"> </w:t>
      </w:r>
      <w:r>
        <w:rPr>
          <w:vertAlign w:val="superscript"/>
        </w:rPr>
        <w:endnoteReference w:id="9"/>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Cs/>
          <w:b/>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Cs/>
          <w:b/>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без новых денег.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три, через год должно быть десять.</w:t>
      </w:r>
    </w:p>
    <w:p>
      <w:pPr>
        <w:pStyle w:val="BodyText"/>
      </w:pPr>
      <w:r>
        <w:rPr>
          <w:bCs/>
          <w:b/>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fldSimple w:instr="NOTEREF _Edn5 \h \f">
        <w:r>
          <w:rPr>
            <w:vertAlign w:val="superscript"/>
          </w:rPr>
          <w:t>5</w:t>
        </w:r>
      </w:fldSimple>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22"/>
    <w:bookmarkStart w:id="23"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Cs/>
          <w:b/>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Cs/>
          <w:b/>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Cs/>
          <w:b/>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22 проверенных российских правовых и практических источника, 30 клинических публикаций и 43 международных нормативных и исследовательских источника (реестры прилагаются). Подтверждены три российские публичные практики вариативного меню в ПНИ (Новосибирская и Иркутская области, 2024–2025 годы), что снимает с темы статус эксперимента.</w:t>
      </w:r>
    </w:p>
    <w:p>
      <w:pPr>
        <w:pStyle w:val="BodyText"/>
      </w:pPr>
      <w:r>
        <w:t xml:space="preserve">Структура: 43 раздела, объединённые в девять частей, — от клинических особенностей и правовой рамки до финансовых моделей, ответственности, пилота и дорожной карты; 22 учебных кейса с разборами; 36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 2026 года).</w:t>
      </w:r>
    </w:p>
    <w:bookmarkEnd w:id="23"/>
    <w:bookmarkStart w:id="29"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24" w:name="десять-главных-выводов"/>
    <w:p>
      <w:pPr>
        <w:pStyle w:val="Heading2"/>
      </w:pPr>
      <w:r>
        <w:t xml:space="preserve">4.1. Десять главных выводов</w:t>
      </w:r>
    </w:p>
    <w:p>
      <w:pPr>
        <w:pStyle w:val="FirstParagraph"/>
      </w:pPr>
      <w:r>
        <w:rPr>
          <w:bCs/>
          <w:b/>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прямо нормировано СанПиН 2.3/2.4.3590-20 (не менее трёх приёмов в день, диетическое по показаниям)</w:t>
      </w:r>
      <w:fldSimple w:instr="NOTEREF _Edn1 \h \f">
        <w:r>
          <w:rPr>
            <w:vertAlign w:val="superscript"/>
          </w:rPr>
          <w:t>1</w:t>
        </w:r>
      </w:fldSimple>
      <w:r>
        <w:t xml:space="preserve"> </w:t>
      </w:r>
      <w:fldSimple w:instr="NOTEREF _Edn2 \h \f">
        <w:r>
          <w:rPr>
            <w:vertAlign w:val="superscript"/>
          </w:rPr>
          <w:t>2</w:t>
        </w:r>
      </w:fldSimple>
      <w:r>
        <w:t xml:space="preserve">. Ошибки за столом — предмет прокурорских проверок и дел по ст. 6.6 КоАП</w:t>
      </w:r>
      <w:r>
        <w:rPr>
          <w:vertAlign w:val="superscript"/>
        </w:rPr>
        <w:endnoteReference w:id="10"/>
      </w:r>
      <w:r>
        <w:t xml:space="preserve">. Разделы 17, 32, 33.</w:t>
      </w:r>
    </w:p>
    <w:p>
      <w:pPr>
        <w:pStyle w:val="BodyText"/>
      </w:pPr>
      <w:r>
        <w:rPr>
          <w:bCs/>
          <w:b/>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rPr>
          <w:vertAlign w:val="superscript"/>
        </w:rPr>
        <w:endnoteReference w:id="11"/>
      </w:r>
      <w:r>
        <w:t xml:space="preserve"> </w:t>
      </w:r>
      <w:r>
        <w:rPr>
          <w:vertAlign w:val="superscript"/>
        </w:rPr>
        <w:endnoteReference w:id="12"/>
      </w:r>
      <w:r>
        <w:t xml:space="preserve">. В 2024–2025 годах минимум три учреждения (два ПНИ Новосибирской области, ДСО Иркутской области) публично внедрили вариативное меню; в Иркутской области практика масштабируется на регион</w:t>
      </w:r>
      <w:fldSimple w:instr="NOTEREF _Edn4 \h \f">
        <w:r>
          <w:rPr>
            <w:vertAlign w:val="superscript"/>
          </w:rPr>
          <w:t>4</w:t>
        </w:r>
      </w:fldSimple>
      <w:r>
        <w:t xml:space="preserve"> </w:t>
      </w:r>
      <w:fldSimple w:instr="NOTEREF _Edn5 \h \f">
        <w:r>
          <w:rPr>
            <w:vertAlign w:val="superscript"/>
          </w:rPr>
          <w:t>5</w:t>
        </w:r>
      </w:fldSimple>
      <w:r>
        <w:t xml:space="preserve"> </w:t>
      </w:r>
      <w:fldSimple w:instr="NOTEREF _Edn6 \h \f">
        <w:r>
          <w:rPr>
            <w:vertAlign w:val="superscript"/>
          </w:rPr>
          <w:t>6</w:t>
        </w:r>
      </w:fldSimple>
      <w:r>
        <w:t xml:space="preserve"> </w:t>
      </w:r>
      <w:r>
        <w:rPr>
          <w:vertAlign w:val="superscript"/>
        </w:rPr>
        <w:endnoteReference w:id="13"/>
      </w:r>
      <w:r>
        <w:t xml:space="preserve">. Разделы 8, 23, 25.</w:t>
      </w:r>
    </w:p>
    <w:p>
      <w:pPr>
        <w:pStyle w:val="BodyText"/>
      </w:pPr>
      <w:r>
        <w:rPr>
          <w:bCs/>
          <w:b/>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fldSimple w:instr="NOTEREF _Edn9 \h \f">
        <w:r>
          <w:rPr>
            <w:vertAlign w:val="superscript"/>
          </w:rPr>
          <w:t>9</w:t>
        </w:r>
      </w:fldSimple>
      <w:r>
        <w:t xml:space="preserve">; дисфагия при психических расстройствах встречается у 21,9–69,5 % проживающих по разным исследованиям</w:t>
      </w:r>
      <w:r>
        <w:rPr>
          <w:vertAlign w:val="superscript"/>
        </w:rPr>
        <w:endnoteReference w:id="14"/>
      </w:r>
      <w:r>
        <w:t xml:space="preserve">; смертность от пневмонии при тяжёлых психических расстройствах в семь раз выше популяционной</w:t>
      </w:r>
      <w:fldSimple w:instr="NOTEREF _Edn7 \h \f">
        <w:r>
          <w:rPr>
            <w:vertAlign w:val="superscript"/>
          </w:rPr>
          <w:t>7</w:t>
        </w:r>
      </w:fldSimple>
      <w:r>
        <w:t xml:space="preserve">. Это значит: организация стола — часть профилактики преждевременной смертности. Разделы 9–14.</w:t>
      </w:r>
    </w:p>
    <w:p>
      <w:pPr>
        <w:pStyle w:val="BodyText"/>
      </w:pPr>
      <w:r>
        <w:rPr>
          <w:bCs/>
          <w:b/>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rPr>
          <w:vertAlign w:val="superscript"/>
        </w:rPr>
        <w:endnoteReference w:id="15"/>
      </w:r>
      <w:r>
        <w:t xml:space="preserve"> </w:t>
      </w:r>
      <w:r>
        <w:rPr>
          <w:vertAlign w:val="superscript"/>
        </w:rPr>
        <w:endnoteReference w:id="16"/>
      </w:r>
      <w:r>
        <w:t xml:space="preserve"> </w:t>
      </w:r>
      <w:r>
        <w:rPr>
          <w:vertAlign w:val="superscript"/>
        </w:rPr>
        <w:endnoteReference w:id="17"/>
      </w:r>
      <w:r>
        <w:t xml:space="preserve"> </w:t>
      </w:r>
      <w:r>
        <w:rPr>
          <w:vertAlign w:val="superscript"/>
        </w:rPr>
        <w:endnoteReference w:id="18"/>
      </w:r>
      <w:r>
        <w:t xml:space="preserve">. Одна таблица на посту — бесплатная мера безопасности. Раздел 11.</w:t>
      </w:r>
    </w:p>
    <w:p>
      <w:pPr>
        <w:pStyle w:val="BodyText"/>
      </w:pPr>
      <w:r>
        <w:rPr>
          <w:bCs/>
          <w:b/>
        </w:rPr>
        <w:t xml:space="preserve">Вывод 5. 74 % жителей ПНИ недееспособны — и это не отменяет их выбор.</w:t>
      </w:r>
      <w:r>
        <w:t xml:space="preserve"> </w:t>
      </w:r>
      <w:r>
        <w:t xml:space="preserve">Признание недееспособным лишает права совершать сделки, но не отменяет бытовых предпочтений; закон требует учитывать мнение недееспособного при выборе условий проживания</w:t>
      </w:r>
      <w:r>
        <w:rPr>
          <w:vertAlign w:val="superscript"/>
        </w:rPr>
        <w:endnoteReference w:id="19"/>
      </w:r>
      <w:r>
        <w:t xml:space="preserve"> </w:t>
      </w:r>
      <w:fldSimple w:instr="NOTEREF _Edn1 \h \f">
        <w:r>
          <w:rPr>
            <w:vertAlign w:val="superscript"/>
          </w:rPr>
          <w:t>1</w:t>
        </w:r>
      </w:fldSimple>
      <w:r>
        <w:t xml:space="preserve">. Для тех, кто не говорит, работают показ двух порций, наблюдение за потреблением и пищевая биография. Разделы 15, 16.</w:t>
      </w:r>
    </w:p>
    <w:p>
      <w:pPr>
        <w:pStyle w:val="BodyText"/>
      </w:pPr>
      <w:r>
        <w:rPr>
          <w:bCs/>
          <w:b/>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rPr>
          <w:vertAlign w:val="superscript"/>
        </w:rPr>
        <w:endnoteReference w:id="20"/>
      </w:r>
      <w:r>
        <w:t xml:space="preserve">. Разделы 17, 19.</w:t>
      </w:r>
    </w:p>
    <w:p>
      <w:pPr>
        <w:pStyle w:val="BodyText"/>
      </w:pPr>
      <w:r>
        <w:rPr>
          <w:bCs/>
          <w:b/>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Cs/>
          <w:b/>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Cs/>
          <w:b/>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fldSimple w:instr="NOTEREF _Edn10 \h \f">
        <w:r>
          <w:rPr>
            <w:vertAlign w:val="superscript"/>
          </w:rPr>
          <w:t>10</w:t>
        </w:r>
      </w:fldSimple>
      <w:r>
        <w:t xml:space="preserve"> </w:t>
      </w:r>
      <w:r>
        <w:rPr>
          <w:vertAlign w:val="superscript"/>
        </w:rPr>
        <w:endnoteReference w:id="21"/>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Cs/>
          <w:b/>
        </w:rPr>
        <w:t xml:space="preserve">Вывод 10. Пилот за 90 дней реалистичен без новых денег.</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подтверждённая российской практикой)</w:t>
      </w:r>
      <w:fldSimple w:instr="NOTEREF _Edn4 \h \f">
        <w:r>
          <w:rPr>
            <w:vertAlign w:val="superscript"/>
          </w:rPr>
          <w:t>4</w:t>
        </w:r>
      </w:fldSimple>
      <w:r>
        <w:t xml:space="preserve"> </w:t>
      </w:r>
      <w:fldSimple w:instr="NOTEREF _Edn5 \h \f">
        <w:r>
          <w:rPr>
            <w:vertAlign w:val="superscript"/>
          </w:rPr>
          <w:t>5</w:t>
        </w:r>
      </w:fldSimple>
      <w:r>
        <w:t xml:space="preserve">. Раздел 35.</w:t>
      </w:r>
    </w:p>
    <w:bookmarkEnd w:id="24"/>
    <w:bookmarkStart w:id="25" w:name="Xa4ccc0de42ef68e90c481e9dfe27ffe3ffb4b06"/>
    <w:p>
      <w:pPr>
        <w:pStyle w:val="Heading2"/>
      </w:pPr>
      <w:r>
        <w:t xml:space="preserve">4.2. Что можно сделать сейчас (без новых средств, без согласований)</w:t>
      </w:r>
    </w:p>
    <w:p>
      <w:pPr>
        <w:numPr>
          <w:ilvl w:val="0"/>
          <w:numId w:val="1001"/>
        </w:numPr>
        <w:pStyle w:val="Compact"/>
      </w:pPr>
      <w:r>
        <w:t xml:space="preserve">Провести экспресс-аудит стола (10 минут, чек-листы приложений 18–20) и семидневный замер отходов (приложение 25).</w:t>
      </w:r>
    </w:p>
    <w:p>
      <w:pPr>
        <w:numPr>
          <w:ilvl w:val="0"/>
          <w:numId w:val="1001"/>
        </w:numPr>
        <w:pStyle w:val="Compact"/>
      </w:pPr>
      <w:r>
        <w:t xml:space="preserve">Замерить фактический ночной интервал «ужин — завтрак» и при необходимости сдвинуть расписание.</w:t>
      </w:r>
    </w:p>
    <w:p>
      <w:pPr>
        <w:numPr>
          <w:ilvl w:val="0"/>
          <w:numId w:val="1001"/>
        </w:numPr>
        <w:pStyle w:val="Compact"/>
      </w:pPr>
      <w:r>
        <w:t xml:space="preserve">Повесить на пост лекарственно-пищевую таблицу (раздел 11, приложение 21).</w:t>
      </w:r>
    </w:p>
    <w:p>
      <w:pPr>
        <w:numPr>
          <w:ilvl w:val="0"/>
          <w:numId w:val="1001"/>
        </w:numPr>
        <w:pStyle w:val="Compact"/>
      </w:pPr>
      <w:r>
        <w:t xml:space="preserve">Ввести журнал отказов от еды с правилом эскалации к врачу (раздел 12, приложение 9).</w:t>
      </w:r>
    </w:p>
    <w:p>
      <w:pPr>
        <w:numPr>
          <w:ilvl w:val="0"/>
          <w:numId w:val="1001"/>
        </w:numPr>
        <w:pStyle w:val="Compact"/>
      </w:pPr>
      <w:r>
        <w:t xml:space="preserve">Провести опрос предпочтений жителей (опыт Усть-Илимска</w:t>
      </w:r>
      <w:fldSimple w:instr="NOTEREF _Edn6 \h \f">
        <w:r>
          <w:rPr>
            <w:vertAlign w:val="superscript"/>
          </w:rPr>
          <w:t>6</w:t>
        </w:r>
      </w:fldSimple>
      <w:r>
        <w:t xml:space="preserve">, приложения 2, 36).</w:t>
      </w:r>
    </w:p>
    <w:p>
      <w:pPr>
        <w:numPr>
          <w:ilvl w:val="0"/>
          <w:numId w:val="1001"/>
        </w:numPr>
        <w:pStyle w:val="Compact"/>
      </w:pPr>
      <w:r>
        <w:t xml:space="preserve">Начать письменный разговор с учредителем: десять вопросов из раздела 38.</w:t>
      </w:r>
    </w:p>
    <w:p>
      <w:pPr>
        <w:numPr>
          <w:ilvl w:val="0"/>
          <w:numId w:val="1001"/>
        </w:numPr>
        <w:pStyle w:val="Compact"/>
      </w:pPr>
      <w:r>
        <w:t xml:space="preserve">Назначить ответственного за питание и рабочую группу пилота.</w:t>
      </w:r>
    </w:p>
    <w:bookmarkEnd w:id="25"/>
    <w:bookmarkStart w:id="26" w:name="X1b4ce14c63b9a7c1066ebef0f5a120420a2fe2d"/>
    <w:p>
      <w:pPr>
        <w:pStyle w:val="Heading2"/>
      </w:pPr>
      <w:r>
        <w:t xml:space="preserve">4.3. Чего нельзя делать без врача, учредителя или правовой проверки</w:t>
      </w:r>
    </w:p>
    <w:p>
      <w:pPr>
        <w:pStyle w:val="FirstParagraph"/>
      </w:pPr>
      <w:r>
        <w:rPr>
          <w:bCs/>
          <w:b/>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действия при длительном отказе от еды, режим питания при седации, решения об энтеральном питании.</w:t>
      </w:r>
    </w:p>
    <w:p>
      <w:pPr>
        <w:pStyle w:val="BodyText"/>
      </w:pPr>
      <w:r>
        <w:rPr>
          <w:bCs/>
          <w:b/>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Cs/>
          <w:b/>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26"/>
    <w:bookmarkStart w:id="27"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numPr>
          <w:ilvl w:val="0"/>
          <w:numId w:val="1002"/>
        </w:numPr>
        <w:pStyle w:val="Compact"/>
      </w:pPr>
      <w:r>
        <w:rPr>
          <w:bCs/>
          <w:b/>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numPr>
          <w:ilvl w:val="0"/>
          <w:numId w:val="1002"/>
        </w:numPr>
        <w:pStyle w:val="Compact"/>
      </w:pPr>
      <w:r>
        <w:rPr>
          <w:bCs/>
          <w:b/>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numPr>
          <w:ilvl w:val="0"/>
          <w:numId w:val="1002"/>
        </w:numPr>
        <w:pStyle w:val="Compact"/>
      </w:pPr>
      <w:r>
        <w:rPr>
          <w:bCs/>
          <w:b/>
        </w:rPr>
        <w:t xml:space="preserve">Люди:</w:t>
      </w:r>
      <w:r>
        <w:t xml:space="preserve"> </w:t>
      </w:r>
      <w:r>
        <w:t xml:space="preserve">на каждого кормимого — конкретный помощник; еда не подаётся, пока помощь не готова.</w:t>
      </w:r>
    </w:p>
    <w:p>
      <w:pPr>
        <w:numPr>
          <w:ilvl w:val="0"/>
          <w:numId w:val="1002"/>
        </w:numPr>
        <w:pStyle w:val="Compact"/>
      </w:pPr>
      <w:r>
        <w:rPr>
          <w:bCs/>
          <w:b/>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numPr>
          <w:ilvl w:val="0"/>
          <w:numId w:val="1002"/>
        </w:numPr>
        <w:pStyle w:val="Compact"/>
      </w:pPr>
      <w:r>
        <w:rPr>
          <w:bCs/>
          <w:b/>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27"/>
    <w:bookmarkStart w:id="28"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Cs/>
          <w:b/>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Cs/>
          <w:b/>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Cs/>
          <w:b/>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28"/>
    <w:bookmarkEnd w:id="29"/>
    <w:bookmarkStart w:id="36" w:name="Xc34494b563c5e4f25ecd8992a74fed1c7928c0a"/>
    <w:p>
      <w:pPr>
        <w:pStyle w:val="Heading1"/>
      </w:pPr>
      <w:r>
        <w:t xml:space="preserve">5. Собирательная ситуация: «Один обед — пять конфликтов»</w:t>
      </w:r>
    </w:p>
    <w:p>
      <w:pPr>
        <w:pStyle w:val="FirstParagraph"/>
      </w:pPr>
      <w:r>
        <w:rPr>
          <w:iCs/>
          <w:i/>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30"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fldSimple w:instr="NOTEREF _Edn19 \h \f">
        <w:r>
          <w:rPr>
            <w:vertAlign w:val="superscript"/>
          </w:rPr>
          <w:t>19</w:t>
        </w:r>
      </w:fldSimple>
      <w:r>
        <w:t xml:space="preserve">. Обеденный зал на 120 мест, поточная раздача в три захода</w:t>
      </w:r>
      <w:fldSimple w:instr="NOTEREF _Edn20 \h \f">
        <w:r>
          <w:rPr>
            <w:vertAlign w:val="superscript"/>
          </w:rPr>
          <w:t>20</w:t>
        </w:r>
      </w:fldSimple>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Cs/>
          <w:b/>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rPr>
          <w:vertAlign w:val="superscript"/>
        </w:rPr>
        <w:endnoteReference w:id="22"/>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Cs/>
          <w:b/>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fldSimple w:instr="NOTEREF _Edn8 \h \f">
        <w:r>
          <w:rPr>
            <w:vertAlign w:val="superscript"/>
          </w:rPr>
          <w:t>8</w:t>
        </w:r>
      </w:fldSimple>
      <w:r>
        <w:t xml:space="preserve">. Отказ от еды в этом здании интерпретируется как «каприз» или «симптом» — в зависимости от того, кто дежурит.</w:t>
      </w:r>
    </w:p>
    <w:p>
      <w:pPr>
        <w:pStyle w:val="BodyText"/>
      </w:pPr>
      <w:r>
        <w:rPr>
          <w:bCs/>
          <w:b/>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fldSimple w:instr="NOTEREF _Edn15 \h \f">
        <w:r>
          <w:rPr>
            <w:vertAlign w:val="superscript"/>
          </w:rPr>
          <w:t>15</w:t>
        </w:r>
      </w:fldSimple>
      <w:r>
        <w:t xml:space="preserve"> </w:t>
      </w:r>
      <w:r>
        <w:rPr>
          <w:vertAlign w:val="superscript"/>
        </w:rPr>
        <w:endnoteReference w:id="23"/>
      </w:r>
      <w:r>
        <w:t xml:space="preserve">. Вечером у К. седация сильнее обычного — дежурная медсестра списывает это на «плохой день».</w:t>
      </w:r>
    </w:p>
    <w:p>
      <w:pPr>
        <w:pStyle w:val="BodyText"/>
      </w:pPr>
      <w:r>
        <w:rPr>
          <w:bCs/>
          <w:b/>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fldSimple w:instr="NOTEREF _Edn9 \h \f">
        <w:r>
          <w:rPr>
            <w:vertAlign w:val="superscript"/>
          </w:rPr>
          <w:t>9</w:t>
        </w:r>
      </w:fldSimple>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Cs/>
          <w:b/>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fldSimple w:instr="NOTEREF _Edn10 \h \f">
        <w:r>
          <w:rPr>
            <w:vertAlign w:val="superscript"/>
          </w:rPr>
          <w:t>10</w:t>
        </w:r>
      </w:fldSimple>
      <w:r>
        <w:t xml:space="preserve">.</w:t>
      </w:r>
    </w:p>
    <w:bookmarkEnd w:id="30"/>
    <w:bookmarkStart w:id="31"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Конфликт</w:t>
            </w:r>
          </w:p>
        </w:tc>
        <w:tc>
          <w:tcPr/>
          <w:p>
            <w:pPr>
              <w:pStyle w:val="Compact"/>
              <w:jc w:val="left"/>
            </w:pPr>
            <w:r>
              <w:t xml:space="preserve">Отказ системы</w:t>
            </w:r>
          </w:p>
        </w:tc>
        <w:tc>
          <w:tcPr/>
          <w:p>
            <w:pPr>
              <w:pStyle w:val="Compact"/>
              <w:jc w:val="left"/>
            </w:pPr>
            <w:r>
              <w:t xml:space="preserve">Где в докладе решение</w:t>
            </w:r>
          </w:p>
        </w:tc>
      </w:tr>
      <w:tr>
        <w:tc>
          <w:tcPr/>
          <w:p>
            <w:pPr>
              <w:pStyle w:val="Compact"/>
              <w:jc w:val="left"/>
            </w:pPr>
            <w:r>
              <w:t xml:space="preserve">Очередь против помощи</w:t>
            </w:r>
          </w:p>
        </w:tc>
        <w:tc>
          <w:tcPr/>
          <w:p>
            <w:pPr>
              <w:pStyle w:val="Compact"/>
              <w:jc w:val="left"/>
            </w:pPr>
            <w:r>
              <w:t xml:space="preserve">Нет нормы помощи за столом и порядка подачи</w:t>
            </w:r>
          </w:p>
        </w:tc>
        <w:tc>
          <w:tcPr/>
          <w:p>
            <w:pPr>
              <w:pStyle w:val="Compact"/>
              <w:jc w:val="left"/>
            </w:pPr>
            <w:r>
              <w:t xml:space="preserve">Разделы 20, 28</w:t>
            </w:r>
          </w:p>
        </w:tc>
      </w:tr>
      <w:tr>
        <w:tc>
          <w:tcPr/>
          <w:p>
            <w:pPr>
              <w:pStyle w:val="Compact"/>
              <w:jc w:val="left"/>
            </w:pPr>
            <w:r>
              <w:t xml:space="preserve">«Не ест кашу»</w:t>
            </w:r>
          </w:p>
        </w:tc>
        <w:tc>
          <w:tcPr/>
          <w:p>
            <w:pPr>
              <w:pStyle w:val="Compact"/>
              <w:jc w:val="left"/>
            </w:pPr>
            <w:r>
              <w:t xml:space="preserve">Нет журнала отказов, триггеров и маршрута дисфагии</w:t>
            </w:r>
          </w:p>
        </w:tc>
        <w:tc>
          <w:tcPr/>
          <w:p>
            <w:pPr>
              <w:pStyle w:val="Compact"/>
              <w:jc w:val="left"/>
            </w:pPr>
            <w:r>
              <w:t xml:space="preserve">Разделы 10, 12</w:t>
            </w:r>
          </w:p>
        </w:tc>
      </w:tr>
      <w:tr>
        <w:tc>
          <w:tcPr/>
          <w:p>
            <w:pPr>
              <w:pStyle w:val="Compact"/>
              <w:jc w:val="left"/>
            </w:pPr>
            <w:r>
              <w:t xml:space="preserve">Лекарства и кофе</w:t>
            </w:r>
          </w:p>
        </w:tc>
        <w:tc>
          <w:tcPr/>
          <w:p>
            <w:pPr>
              <w:pStyle w:val="Compact"/>
              <w:jc w:val="left"/>
            </w:pPr>
            <w:r>
              <w:t xml:space="preserve">Нет лекарственно-пищевой таблицы и информирования семьи</w:t>
            </w:r>
          </w:p>
        </w:tc>
        <w:tc>
          <w:tcPr/>
          <w:p>
            <w:pPr>
              <w:pStyle w:val="Compact"/>
              <w:jc w:val="left"/>
            </w:pPr>
            <w:r>
              <w:t xml:space="preserve">Раздел 11, приложение 32</w:t>
            </w:r>
          </w:p>
        </w:tc>
      </w:tr>
      <w:tr>
        <w:tc>
          <w:tcPr/>
          <w:p>
            <w:pPr>
              <w:pStyle w:val="Compact"/>
              <w:jc w:val="left"/>
            </w:pPr>
            <w:r>
              <w:t xml:space="preserve">Добавка</w:t>
            </w:r>
          </w:p>
        </w:tc>
        <w:tc>
          <w:tcPr/>
          <w:p>
            <w:pPr>
              <w:pStyle w:val="Compact"/>
              <w:jc w:val="left"/>
            </w:pPr>
            <w:r>
              <w:t xml:space="preserve">Ограничение рациона принято не врачом и не зафиксировано</w:t>
            </w:r>
          </w:p>
        </w:tc>
        <w:tc>
          <w:tcPr/>
          <w:p>
            <w:pPr>
              <w:pStyle w:val="Compact"/>
              <w:jc w:val="left"/>
            </w:pPr>
            <w:r>
              <w:t xml:space="preserve">Разделы 13, 17, 19</w:t>
            </w:r>
          </w:p>
        </w:tc>
      </w:tr>
      <w:tr>
        <w:tc>
          <w:tcPr/>
          <w:p>
            <w:pPr>
              <w:pStyle w:val="Compact"/>
              <w:jc w:val="left"/>
            </w:pPr>
            <w:r>
              <w:t xml:space="preserve">Журналы «в порядок»</w:t>
            </w:r>
          </w:p>
        </w:tc>
        <w:tc>
          <w:tcPr/>
          <w:p>
            <w:pPr>
              <w:pStyle w:val="Compact"/>
              <w:jc w:val="left"/>
            </w:pPr>
            <w:r>
              <w:t xml:space="preserve">Контроль имитируется, а не работает</w:t>
            </w:r>
          </w:p>
        </w:tc>
        <w:tc>
          <w:tcPr/>
          <w:p>
            <w:pPr>
              <w:pStyle w:val="Compact"/>
              <w:jc w:val="lef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31"/>
    <w:bookmarkStart w:id="32"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32"/>
    <w:bookmarkStart w:id="33"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rPr>
          <w:vertAlign w:val="superscript"/>
        </w:rPr>
        <w:endnoteReference w:id="24"/>
      </w:r>
      <w:r>
        <w:t xml:space="preserve"> </w:t>
      </w:r>
      <w:r>
        <w:rPr>
          <w:vertAlign w:val="superscript"/>
        </w:rPr>
        <w:endnoteReference w:id="25"/>
      </w:r>
      <w:r>
        <w:t xml:space="preserve">; взаимодействие клозапина с кофеином — фармакокинетический факт уровня систематических данных</w:t>
      </w:r>
      <w:fldSimple w:instr="NOTEREF _Edn15 \h \f">
        <w:r>
          <w:rPr>
            <w:vertAlign w:val="superscript"/>
          </w:rPr>
          <w:t>15</w:t>
        </w:r>
      </w:fldSimple>
      <w:r>
        <w:t xml:space="preserve">; дисфагия, видимая только в наблюдении, — главный сюжет эпидемиологии нарушений глотания</w:t>
      </w:r>
      <w:fldSimple w:instr="NOTEREF _Edn14 \h \f">
        <w:r>
          <w:rPr>
            <w:vertAlign w:val="superscript"/>
          </w:rPr>
          <w:t>14</w:t>
        </w:r>
      </w:fldSimple>
      <w:r>
        <w:t xml:space="preserve">; невербальная воля — предмет стандартов поддерживаемого принятия решений</w:t>
      </w:r>
      <w:r>
        <w:rPr>
          <w:vertAlign w:val="superscript"/>
        </w:rPr>
        <w:endnoteReference w:id="26"/>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33"/>
    <w:bookmarkStart w:id="34"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34"/>
    <w:bookmarkStart w:id="35"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p>
      <w:pPr>
        <w:pStyle w:val="BodyText"/>
      </w:pPr>
      <w:r>
        <w:rPr>
          <w:bCs/>
          <w:b/>
        </w:rPr>
        <w:t xml:space="preserve">Рисунок 1. «Один обед — пять конфликтов»: собирательная сцена</w:t>
      </w:r>
      <w:r>
        <w:t xml:space="preserve"> </w:t>
      </w:r>
      <w:r>
        <w:rPr>
          <w:iCs/>
          <w:i/>
        </w:rPr>
        <w:t xml:space="preserve">(графический материал — представлен в PDF-версии доклада)</w:t>
      </w:r>
    </w:p>
    <w:bookmarkEnd w:id="35"/>
    <w:bookmarkEnd w:id="36"/>
    <w:bookmarkStart w:id="44" w:name="кто-находится-за-столом"/>
    <w:p>
      <w:pPr>
        <w:pStyle w:val="Heading1"/>
      </w:pPr>
      <w:r>
        <w:t xml:space="preserve">6. Кто находится за столом</w:t>
      </w:r>
    </w:p>
    <w:bookmarkStart w:id="37"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fldSimple w:instr="NOTEREF _Edn19 \h \f">
        <w:r>
          <w:rPr>
            <w:vertAlign w:val="superscript"/>
          </w:rPr>
          <w:t>19</w:t>
        </w:r>
      </w:fldSimple>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37"/>
    <w:bookmarkStart w:id="38" w:name="пять-измерений-неоднородности"/>
    <w:p>
      <w:pPr>
        <w:pStyle w:val="Heading2"/>
      </w:pPr>
      <w:r>
        <w:t xml:space="preserve">6.2. Пять измерений неоднородности</w:t>
      </w:r>
    </w:p>
    <w:p>
      <w:pPr>
        <w:pStyle w:val="FirstParagraph"/>
      </w:pPr>
      <w:r>
        <w:rPr>
          <w:bCs/>
          <w:b/>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Cs/>
          <w:b/>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Cs/>
          <w:b/>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fldSimple w:instr="NOTEREF _Edn26 \h \f">
        <w:r>
          <w:rPr>
            <w:vertAlign w:val="superscript"/>
          </w:rPr>
          <w:t>26</w:t>
        </w:r>
      </w:fldSimple>
      <w:r>
        <w:t xml:space="preserve">.</w:t>
      </w:r>
    </w:p>
    <w:p>
      <w:pPr>
        <w:pStyle w:val="BodyText"/>
      </w:pPr>
      <w:r>
        <w:rPr>
          <w:bCs/>
          <w:b/>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rPr>
          <w:vertAlign w:val="superscript"/>
        </w:rPr>
        <w:endnoteReference w:id="27"/>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Cs/>
          <w:b/>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rPr>
          <w:vertAlign w:val="superscript"/>
        </w:rPr>
        <w:endnoteReference w:id="28"/>
      </w:r>
      <w:r>
        <w:t xml:space="preserve">. Наша форма — в приложении 3.</w:t>
      </w:r>
    </w:p>
    <w:bookmarkEnd w:id="38"/>
    <w:bookmarkStart w:id="39"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Группа</w:t>
            </w:r>
          </w:p>
        </w:tc>
        <w:tc>
          <w:tcPr/>
          <w:p>
            <w:pPr>
              <w:pStyle w:val="Compact"/>
              <w:jc w:val="left"/>
            </w:pPr>
            <w:r>
              <w:t xml:space="preserve">Как распознать</w:t>
            </w:r>
          </w:p>
        </w:tc>
        <w:tc>
          <w:tcPr/>
          <w:p>
            <w:pPr>
              <w:pStyle w:val="Compact"/>
              <w:jc w:val="left"/>
            </w:pPr>
            <w:r>
              <w:t xml:space="preserve">Главный риск за столом</w:t>
            </w:r>
          </w:p>
        </w:tc>
        <w:tc>
          <w:tcPr/>
          <w:p>
            <w:pPr>
              <w:pStyle w:val="Compact"/>
              <w:jc w:val="left"/>
            </w:pPr>
            <w:r>
              <w:t xml:space="preserve">Маршрут питания</w:t>
            </w:r>
          </w:p>
        </w:tc>
      </w:tr>
      <w:tr>
        <w:tc>
          <w:tcPr/>
          <w:p>
            <w:pPr>
              <w:pStyle w:val="Compact"/>
              <w:jc w:val="left"/>
            </w:pPr>
            <w:r>
              <w:t xml:space="preserve">Самостоятельные, стабильные</w:t>
            </w:r>
          </w:p>
        </w:tc>
        <w:tc>
          <w:tcPr/>
          <w:p>
            <w:pPr>
              <w:pStyle w:val="Compact"/>
              <w:jc w:val="left"/>
            </w:pPr>
            <w:r>
              <w:t xml:space="preserve">Едят сами, выражают предпочтения словом</w:t>
            </w:r>
          </w:p>
        </w:tc>
        <w:tc>
          <w:tcPr/>
          <w:p>
            <w:pPr>
              <w:pStyle w:val="Compact"/>
              <w:jc w:val="left"/>
            </w:pPr>
            <w:r>
              <w:t xml:space="preserve">Однообразие, «столовская» еда</w:t>
            </w:r>
          </w:p>
        </w:tc>
        <w:tc>
          <w:tcPr/>
          <w:p>
            <w:pPr>
              <w:pStyle w:val="Compact"/>
              <w:jc w:val="left"/>
            </w:pPr>
            <w:r>
              <w:t xml:space="preserve">Полный выбор, участие в совете жителей</w:t>
            </w:r>
          </w:p>
        </w:tc>
      </w:tr>
      <w:tr>
        <w:tc>
          <w:tcPr/>
          <w:p>
            <w:pPr>
              <w:pStyle w:val="Compact"/>
              <w:jc w:val="left"/>
            </w:pPr>
            <w:r>
              <w:t xml:space="preserve">Самостоятельные, нестабильные</w:t>
            </w:r>
          </w:p>
        </w:tc>
        <w:tc>
          <w:tcPr/>
          <w:p>
            <w:pPr>
              <w:pStyle w:val="Compact"/>
              <w:jc w:val="left"/>
            </w:pPr>
            <w:r>
              <w:t xml:space="preserve">Волнообразное состояние</w:t>
            </w:r>
          </w:p>
        </w:tc>
        <w:tc>
          <w:tcPr/>
          <w:p>
            <w:pPr>
              <w:pStyle w:val="Compact"/>
              <w:jc w:val="left"/>
            </w:pPr>
            <w:r>
              <w:t xml:space="preserve">Пропуски приёмов при обострении</w:t>
            </w:r>
          </w:p>
        </w:tc>
        <w:tc>
          <w:tcPr/>
          <w:p>
            <w:pPr>
              <w:pStyle w:val="Compact"/>
              <w:jc w:val="left"/>
            </w:pPr>
            <w:r>
              <w:t xml:space="preserve">Выбор + «особые состояния» в пищевой карте</w:t>
            </w:r>
          </w:p>
        </w:tc>
      </w:tr>
      <w:tr>
        <w:tc>
          <w:tcPr/>
          <w:p>
            <w:pPr>
              <w:pStyle w:val="Compact"/>
              <w:jc w:val="left"/>
            </w:pPr>
            <w:r>
              <w:t xml:space="preserve">Маломобильные</w:t>
            </w:r>
          </w:p>
        </w:tc>
        <w:tc>
          <w:tcPr/>
          <w:p>
            <w:pPr>
              <w:pStyle w:val="Compact"/>
              <w:jc w:val="left"/>
            </w:pPr>
            <w:r>
              <w:t xml:space="preserve">Едят в жилой зоне</w:t>
            </w:r>
          </w:p>
        </w:tc>
        <w:tc>
          <w:tcPr/>
          <w:p>
            <w:pPr>
              <w:pStyle w:val="Compact"/>
              <w:jc w:val="left"/>
            </w:pPr>
            <w:r>
              <w:t xml:space="preserve">Холодная еда, очередь «в последнюю очередь»</w:t>
            </w:r>
          </w:p>
        </w:tc>
        <w:tc>
          <w:tcPr/>
          <w:p>
            <w:pPr>
              <w:pStyle w:val="Compact"/>
              <w:jc w:val="left"/>
            </w:pPr>
            <w:r>
              <w:t xml:space="preserve">Подача под готовую помощь, контроль температуры</w:t>
            </w:r>
          </w:p>
        </w:tc>
      </w:tr>
      <w:tr>
        <w:tc>
          <w:tcPr/>
          <w:p>
            <w:pPr>
              <w:pStyle w:val="Compact"/>
              <w:jc w:val="left"/>
            </w:pPr>
            <w:r>
              <w:t xml:space="preserve">Нуждающиеся в кормлении</w:t>
            </w:r>
          </w:p>
        </w:tc>
        <w:tc>
          <w:tcPr/>
          <w:p>
            <w:pPr>
              <w:pStyle w:val="Compact"/>
              <w:jc w:val="left"/>
            </w:pPr>
            <w:r>
              <w:t xml:space="preserve">Не могут есть сами</w:t>
            </w:r>
          </w:p>
        </w:tc>
        <w:tc>
          <w:tcPr/>
          <w:p>
            <w:pPr>
              <w:pStyle w:val="Compact"/>
              <w:jc w:val="left"/>
            </w:pPr>
            <w:r>
              <w:t xml:space="preserve">Недоедание, аспирация «на скорость»</w:t>
            </w:r>
          </w:p>
        </w:tc>
        <w:tc>
          <w:tcPr/>
          <w:p>
            <w:pPr>
              <w:pStyle w:val="Compact"/>
              <w:jc w:val="left"/>
            </w:pPr>
            <w:r>
              <w:t xml:space="preserve">Норма помощи 1:2 (ориентир), медленный темп</w:t>
            </w:r>
          </w:p>
        </w:tc>
      </w:tr>
      <w:tr>
        <w:tc>
          <w:tcPr/>
          <w:p>
            <w:pPr>
              <w:pStyle w:val="Compact"/>
              <w:jc w:val="left"/>
            </w:pPr>
            <w:r>
              <w:t xml:space="preserve">Неговорящие / малоговорящие</w:t>
            </w:r>
          </w:p>
        </w:tc>
        <w:tc>
          <w:tcPr/>
          <w:p>
            <w:pPr>
              <w:pStyle w:val="Compact"/>
              <w:jc w:val="left"/>
            </w:pPr>
            <w:r>
              <w:t xml:space="preserve">Не отвечают на вопрос о выборе</w:t>
            </w:r>
          </w:p>
        </w:tc>
        <w:tc>
          <w:tcPr/>
          <w:p>
            <w:pPr>
              <w:pStyle w:val="Compact"/>
              <w:jc w:val="left"/>
            </w:pPr>
            <w:r>
              <w:t xml:space="preserve">Подмена выбора удобством персонала</w:t>
            </w:r>
          </w:p>
        </w:tc>
        <w:tc>
          <w:tcPr/>
          <w:p>
            <w:pPr>
              <w:pStyle w:val="Compact"/>
              <w:jc w:val="left"/>
            </w:pPr>
            <w:r>
              <w:t xml:space="preserve">Показ порций, наблюдение, пищевая биография</w:t>
            </w:r>
          </w:p>
        </w:tc>
      </w:tr>
      <w:tr>
        <w:tc>
          <w:tcPr/>
          <w:p>
            <w:pPr>
              <w:pStyle w:val="Compact"/>
              <w:jc w:val="left"/>
            </w:pPr>
            <w:r>
              <w:t xml:space="preserve">С дисфагией</w:t>
            </w:r>
          </w:p>
        </w:tc>
        <w:tc>
          <w:tcPr/>
          <w:p>
            <w:pPr>
              <w:pStyle w:val="Compact"/>
              <w:jc w:val="left"/>
            </w:pPr>
            <w:r>
              <w:t xml:space="preserve">Покашливание, «влажный» голос, долгий приём</w:t>
            </w:r>
          </w:p>
        </w:tc>
        <w:tc>
          <w:tcPr/>
          <w:p>
            <w:pPr>
              <w:pStyle w:val="Compact"/>
              <w:jc w:val="left"/>
            </w:pPr>
            <w:r>
              <w:t xml:space="preserve">Аспирация, пневмония</w:t>
            </w:r>
          </w:p>
        </w:tc>
        <w:tc>
          <w:tcPr/>
          <w:p>
            <w:pPr>
              <w:pStyle w:val="Compact"/>
              <w:jc w:val="left"/>
            </w:pPr>
            <w:r>
              <w:t xml:space="preserve">Назначенная текстура, поза, темп (раздел 10)</w:t>
            </w:r>
          </w:p>
        </w:tc>
      </w:tr>
      <w:tr>
        <w:tc>
          <w:tcPr/>
          <w:p>
            <w:pPr>
              <w:pStyle w:val="Compact"/>
              <w:jc w:val="left"/>
            </w:pPr>
            <w:r>
              <w:t xml:space="preserve">С выраженным набором веса</w:t>
            </w:r>
          </w:p>
        </w:tc>
        <w:tc>
          <w:tcPr/>
          <w:p>
            <w:pPr>
              <w:pStyle w:val="Compact"/>
              <w:jc w:val="left"/>
            </w:pPr>
            <w:r>
              <w:t xml:space="preserve">+5 % и более за 3 месяца на препаратах</w:t>
            </w:r>
          </w:p>
        </w:tc>
        <w:tc>
          <w:tcPr/>
          <w:p>
            <w:pPr>
              <w:pStyle w:val="Compact"/>
              <w:jc w:val="left"/>
            </w:pPr>
            <w:r>
              <w:t xml:space="preserve">Метаболический синдром</w:t>
            </w:r>
          </w:p>
        </w:tc>
        <w:tc>
          <w:tcPr/>
          <w:p>
            <w:pPr>
              <w:pStyle w:val="Compact"/>
              <w:jc w:val="left"/>
            </w:pPr>
            <w:r>
              <w:t xml:space="preserve">Мониторинг, пищевая среда, без самодеятельных «диет» (раздел 13)</w:t>
            </w:r>
          </w:p>
        </w:tc>
      </w:tr>
      <w:tr>
        <w:tc>
          <w:tcPr/>
          <w:p>
            <w:pPr>
              <w:pStyle w:val="Compact"/>
              <w:jc w:val="left"/>
            </w:pPr>
            <w:r>
              <w:t xml:space="preserve">С расстройствами пищевого поведения</w:t>
            </w:r>
          </w:p>
        </w:tc>
        <w:tc>
          <w:tcPr/>
          <w:p>
            <w:pPr>
              <w:pStyle w:val="Compact"/>
              <w:jc w:val="left"/>
            </w:pPr>
            <w:r>
              <w:t xml:space="preserve">Переедание, ночное едение, пика, заглатывание</w:t>
            </w:r>
          </w:p>
        </w:tc>
        <w:tc>
          <w:tcPr/>
          <w:p>
            <w:pPr>
              <w:pStyle w:val="Compact"/>
              <w:jc w:val="left"/>
            </w:pPr>
            <w:r>
              <w:t xml:space="preserve">Соматические и бытовые риски</w:t>
            </w:r>
          </w:p>
        </w:tc>
        <w:tc>
          <w:tcPr/>
          <w:p>
            <w:pPr>
              <w:pStyle w:val="Compact"/>
              <w:jc w:val="left"/>
            </w:pPr>
            <w:r>
              <w:t xml:space="preserve">Индивидуальные протоколы (разделы 13, 14)</w:t>
            </w:r>
          </w:p>
        </w:tc>
      </w:tr>
    </w:tbl>
    <w:p>
      <w:pPr>
        <w:pStyle w:val="BodyText"/>
      </w:pPr>
      <w:r>
        <w:rPr>
          <w:iCs/>
          <w:i/>
        </w:rPr>
        <w:t xml:space="preserve">Таблица — проект рабочей классификации для локального использования, не нормативная документация.</w:t>
      </w:r>
    </w:p>
    <w:bookmarkEnd w:id="39"/>
    <w:bookmarkStart w:id="40"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40"/>
    <w:bookmarkStart w:id="41" w:name="как-собрать-пять-чисел-за-один-обход"/>
    <w:p>
      <w:pPr>
        <w:pStyle w:val="Heading2"/>
      </w:pPr>
      <w:r>
        <w:t xml:space="preserve">6.4. Как собрать пять чисел за один обход</w:t>
      </w:r>
    </w:p>
    <w:p>
      <w:pPr>
        <w:pStyle w:val="FirstParagraph"/>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41"/>
    <w:bookmarkStart w:id="42"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42"/>
    <w:bookmarkStart w:id="43"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p>
    <w:bookmarkEnd w:id="43"/>
    <w:bookmarkEnd w:id="44"/>
    <w:bookmarkStart w:id="51" w:name="что-значит-накормить"/>
    <w:p>
      <w:pPr>
        <w:pStyle w:val="Heading1"/>
      </w:pPr>
      <w:r>
        <w:t xml:space="preserve">7. Что значит «накормить»</w:t>
      </w:r>
    </w:p>
    <w:bookmarkStart w:id="45"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Cs/>
          <w:b/>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rPr>
          <w:vertAlign w:val="superscript"/>
        </w:rPr>
        <w:endnoteReference w:id="29"/>
      </w:r>
      <w:r>
        <w:t xml:space="preserve"> </w:t>
      </w:r>
      <w:fldSimple w:instr="NOTEREF _Edn11 \h \f">
        <w:r>
          <w:rPr>
            <w:vertAlign w:val="superscript"/>
          </w:rPr>
          <w:t>11</w:t>
        </w:r>
      </w:fldSimple>
      <w:r>
        <w:t xml:space="preserve"> </w:t>
      </w:r>
      <w:fldSimple w:instr="NOTEREF _Edn12 \h \f">
        <w:r>
          <w:rPr>
            <w:vertAlign w:val="superscript"/>
          </w:rPr>
          <w:t>12</w:t>
        </w:r>
      </w:fldSimple>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Cs/>
          <w:b/>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fldSimple w:instr="NOTEREF _Edn2 \h \f">
        <w:r>
          <w:rPr>
            <w:vertAlign w:val="superscript"/>
          </w:rPr>
          <w:t>2</w:t>
        </w:r>
      </w:fldSimple>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fldSimple w:instr="NOTEREF _Edn10 \h \f">
        <w:r>
          <w:rPr>
            <w:vertAlign w:val="superscript"/>
          </w:rPr>
          <w:t>10</w:t>
        </w:r>
      </w:fldSimple>
      <w:r>
        <w:t xml:space="preserve">.</w:t>
      </w:r>
    </w:p>
    <w:p>
      <w:pPr>
        <w:pStyle w:val="BodyText"/>
      </w:pPr>
      <w:r>
        <w:rPr>
          <w:bCs/>
          <w:b/>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rPr>
          <w:vertAlign w:val="superscript"/>
        </w:rPr>
        <w:endnoteReference w:id="30"/>
      </w:r>
      <w:r>
        <w:t xml:space="preserve"> </w:t>
      </w:r>
      <w:r>
        <w:rPr>
          <w:vertAlign w:val="superscript"/>
        </w:rPr>
        <w:endnoteReference w:id="31"/>
      </w:r>
      <w:r>
        <w:t xml:space="preserve">. Измеритель у нас дешёвый: те же остатки и жалобы жителей.</w:t>
      </w:r>
    </w:p>
    <w:p>
      <w:pPr>
        <w:pStyle w:val="BodyText"/>
      </w:pPr>
      <w:r>
        <w:rPr>
          <w:bCs/>
          <w:b/>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rPr>
          <w:vertAlign w:val="superscript"/>
        </w:rPr>
        <w:endnoteReference w:id="32"/>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rPr>
          <w:vertAlign w:val="superscript"/>
        </w:rPr>
        <w:endnoteReference w:id="33"/>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Cs/>
          <w:b/>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fldSimple w:instr="NOTEREF _Edn19 \h \f">
        <w:r>
          <w:rPr>
            <w:vertAlign w:val="superscript"/>
          </w:rPr>
          <w:t>19</w:t>
        </w:r>
      </w:fldSimple>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fldSimple w:instr="NOTEREF _Edn20 \h \f">
        <w:r>
          <w:rPr>
            <w:vertAlign w:val="superscript"/>
          </w:rPr>
          <w:t>20</w:t>
        </w:r>
      </w:fldSimple>
      <w:r>
        <w:t xml:space="preserve">.</w:t>
      </w:r>
    </w:p>
    <w:p>
      <w:pPr>
        <w:pStyle w:val="BodyText"/>
      </w:pPr>
      <w:r>
        <w:rPr>
          <w:bCs/>
          <w:b/>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rPr>
          <w:vertAlign w:val="superscript"/>
        </w:rPr>
        <w:endnoteReference w:id="34"/>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45"/>
    <w:bookmarkStart w:id="46"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Измерение</w:t>
            </w:r>
          </w:p>
        </w:tc>
        <w:tc>
          <w:tcPr/>
          <w:p>
            <w:pPr>
              <w:pStyle w:val="Compact"/>
              <w:jc w:val="left"/>
            </w:pPr>
            <w:r>
              <w:t xml:space="preserve">Типовой провал</w:t>
            </w:r>
          </w:p>
        </w:tc>
        <w:tc>
          <w:tcPr/>
          <w:p>
            <w:pPr>
              <w:pStyle w:val="Compact"/>
              <w:jc w:val="left"/>
            </w:pPr>
            <w:r>
              <w:t xml:space="preserve">Быстрый измеритель</w:t>
            </w:r>
          </w:p>
        </w:tc>
      </w:tr>
      <w:tr>
        <w:tc>
          <w:tcPr/>
          <w:p>
            <w:pPr>
              <w:pStyle w:val="Compact"/>
              <w:jc w:val="left"/>
            </w:pPr>
            <w:r>
              <w:t xml:space="preserve">Достаточность</w:t>
            </w:r>
          </w:p>
        </w:tc>
        <w:tc>
          <w:tcPr/>
          <w:p>
            <w:pPr>
              <w:pStyle w:val="Compact"/>
              <w:jc w:val="left"/>
            </w:pPr>
            <w:r>
              <w:t xml:space="preserve">Норма на бумаге, недоедание на тарелке</w:t>
            </w:r>
          </w:p>
        </w:tc>
        <w:tc>
          <w:tcPr/>
          <w:p>
            <w:pPr>
              <w:pStyle w:val="Compact"/>
              <w:jc w:val="left"/>
            </w:pPr>
            <w:r>
              <w:t xml:space="preserve">Доля несъеденных порций (7-дневный замер)</w:t>
            </w:r>
          </w:p>
        </w:tc>
      </w:tr>
      <w:tr>
        <w:tc>
          <w:tcPr/>
          <w:p>
            <w:pPr>
              <w:pStyle w:val="Compact"/>
              <w:jc w:val="left"/>
            </w:pPr>
            <w:r>
              <w:t xml:space="preserve">Безопасность</w:t>
            </w:r>
          </w:p>
        </w:tc>
        <w:tc>
          <w:tcPr/>
          <w:p>
            <w:pPr>
              <w:pStyle w:val="Compact"/>
              <w:jc w:val="left"/>
            </w:pPr>
            <w:r>
              <w:t xml:space="preserve">Журналы есть, контроль имитируется</w:t>
            </w:r>
          </w:p>
        </w:tc>
        <w:tc>
          <w:tcPr/>
          <w:p>
            <w:pPr>
              <w:pStyle w:val="Compact"/>
              <w:jc w:val="left"/>
            </w:pPr>
            <w:r>
              <w:t xml:space="preserve">Сверка фактических проб с графиком без предупреждения</w:t>
            </w:r>
          </w:p>
        </w:tc>
      </w:tr>
      <w:tr>
        <w:tc>
          <w:tcPr/>
          <w:p>
            <w:pPr>
              <w:pStyle w:val="Compact"/>
              <w:jc w:val="left"/>
            </w:pPr>
            <w:r>
              <w:t xml:space="preserve">Удовольствие</w:t>
            </w:r>
          </w:p>
        </w:tc>
        <w:tc>
          <w:tcPr/>
          <w:p>
            <w:pPr>
              <w:pStyle w:val="Compact"/>
              <w:jc w:val="left"/>
            </w:pPr>
            <w:r>
              <w:t xml:space="preserve">«Столовская» еда, однообразие</w:t>
            </w:r>
          </w:p>
        </w:tc>
        <w:tc>
          <w:tcPr/>
          <w:p>
            <w:pPr>
              <w:pStyle w:val="Compact"/>
              <w:jc w:val="left"/>
            </w:pPr>
            <w:r>
              <w:t xml:space="preserve">Блюда-аутсайдеры по остаткам; жалобы</w:t>
            </w:r>
          </w:p>
        </w:tc>
      </w:tr>
      <w:tr>
        <w:tc>
          <w:tcPr/>
          <w:p>
            <w:pPr>
              <w:pStyle w:val="Compact"/>
              <w:jc w:val="left"/>
            </w:pPr>
            <w:r>
              <w:t xml:space="preserve">Социальность</w:t>
            </w:r>
          </w:p>
        </w:tc>
        <w:tc>
          <w:tcPr/>
          <w:p>
            <w:pPr>
              <w:pStyle w:val="Compact"/>
              <w:jc w:val="left"/>
            </w:pPr>
            <w:r>
              <w:t xml:space="preserve">Столовая как конвейер, тишина или команды</w:t>
            </w:r>
          </w:p>
        </w:tc>
        <w:tc>
          <w:tcPr/>
          <w:p>
            <w:pPr>
              <w:pStyle w:val="Compact"/>
              <w:jc w:val="left"/>
            </w:pPr>
            <w:r>
              <w:t xml:space="preserve">Наблюдение за одним обедом: есть ли разговор</w:t>
            </w:r>
          </w:p>
        </w:tc>
      </w:tr>
      <w:tr>
        <w:tc>
          <w:tcPr/>
          <w:p>
            <w:pPr>
              <w:pStyle w:val="Compact"/>
              <w:jc w:val="left"/>
            </w:pPr>
            <w:r>
              <w:t xml:space="preserve">Самостоятельность</w:t>
            </w:r>
          </w:p>
        </w:tc>
        <w:tc>
          <w:tcPr/>
          <w:p>
            <w:pPr>
              <w:pStyle w:val="Compact"/>
              <w:jc w:val="left"/>
            </w:pPr>
            <w:r>
              <w:t xml:space="preserve">Всё делают за жителя</w:t>
            </w:r>
          </w:p>
        </w:tc>
        <w:tc>
          <w:tcPr/>
          <w:p>
            <w:pPr>
              <w:pStyle w:val="Compact"/>
              <w:jc w:val="left"/>
            </w:pPr>
            <w:r>
              <w:t xml:space="preserve">Доля жителей, проходящих линию сами</w:t>
            </w:r>
          </w:p>
        </w:tc>
      </w:tr>
      <w:tr>
        <w:tc>
          <w:tcPr/>
          <w:p>
            <w:pPr>
              <w:pStyle w:val="Compact"/>
              <w:jc w:val="left"/>
            </w:pPr>
            <w:r>
              <w:t xml:space="preserve">Выбор</w:t>
            </w:r>
          </w:p>
        </w:tc>
        <w:tc>
          <w:tcPr/>
          <w:p>
            <w:pPr>
              <w:pStyle w:val="Compact"/>
              <w:jc w:val="left"/>
            </w:pPr>
            <w:r>
              <w:t xml:space="preserve">Решает кухня</w:t>
            </w:r>
          </w:p>
        </w:tc>
        <w:tc>
          <w:tcPr/>
          <w:p>
            <w:pPr>
              <w:pStyle w:val="Compact"/>
              <w:jc w:val="left"/>
            </w:pPr>
            <w:r>
              <w:t xml:space="preserve">Ответ жителя на вопрос «что ты сегодня выбрал?»</w:t>
            </w:r>
          </w:p>
        </w:tc>
      </w:tr>
    </w:tbl>
    <w:bookmarkEnd w:id="46"/>
    <w:bookmarkStart w:id="47"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47"/>
    <w:bookmarkStart w:id="48" w:name="Xae08649a37802e008a36ffc90180a718f29c7b1"/>
    <w:p>
      <w:pPr>
        <w:pStyle w:val="Heading2"/>
      </w:pPr>
      <w:r>
        <w:t xml:space="preserve">7.6.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Cs/>
          <w:b/>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Cs/>
          <w:b/>
        </w:rPr>
        <w:t xml:space="preserve">физиология</w:t>
      </w:r>
      <w:r>
        <w:t xml:space="preserve"> </w:t>
      </w:r>
      <w:r>
        <w:t xml:space="preserve">— сверить время ужина и завтрака с шведским ориентиром ночного интервала (не более 11 часов</w:t>
      </w:r>
      <w:fldSimple w:instr="NOTEREF _Edn30 \h \f">
        <w:r>
          <w:rPr>
            <w:vertAlign w:val="superscript"/>
          </w:rPr>
          <w:t>30</w:t>
        </w:r>
      </w:fldSimple>
      <w:r>
        <w:t xml:space="preserve">: ужин 17:30 + завтрак 8:30 = 15 часов голода, и это не экзотика, а типовой распорядок);</w:t>
      </w:r>
      <w:r>
        <w:t xml:space="preserve"> </w:t>
      </w:r>
      <w:r>
        <w:rPr>
          <w:bCs/>
          <w:b/>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Cs/>
          <w:b/>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Cs/>
          <w:b/>
        </w:rPr>
        <w:t xml:space="preserve">право</w:t>
      </w:r>
      <w:r>
        <w:t xml:space="preserve"> </w:t>
      </w:r>
      <w:r>
        <w:t xml:space="preserve">— проверка реальности выбора (приложение 24);</w:t>
      </w:r>
      <w:r>
        <w:t xml:space="preserve"> </w:t>
      </w:r>
      <w:r>
        <w:rPr>
          <w:bCs/>
          <w:b/>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48"/>
    <w:bookmarkStart w:id="49" w:name="граница-измерений-что-не-входит"/>
    <w:p>
      <w:pPr>
        <w:pStyle w:val="Heading2"/>
      </w:pPr>
      <w:r>
        <w:t xml:space="preserve">7.7. Граница измерений: что не входит</w:t>
      </w:r>
    </w:p>
    <w:p>
      <w:pPr>
        <w:pStyle w:val="FirstParagraph"/>
      </w:pPr>
      <w:r>
        <w:t xml:space="preserve">Два соседних понятия сознательно оставлены за рамкой.</w:t>
      </w:r>
      <w:r>
        <w:t xml:space="preserve"> </w:t>
      </w:r>
      <w:r>
        <w:rPr>
          <w:bCs/>
          <w:b/>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Cs/>
          <w:b/>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49"/>
    <w:bookmarkStart w:id="50" w:name="минимальная-планка-каждого-измерения"/>
    <w:p>
      <w:pPr>
        <w:pStyle w:val="Heading2"/>
      </w:pPr>
      <w:r>
        <w:t xml:space="preserve">7.8.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50"/>
    <w:bookmarkEnd w:id="51"/>
    <w:bookmarkStart w:id="59" w:name="X9665fe89d4d19ad137e3bff23f576bf880b5f0e"/>
    <w:p>
      <w:pPr>
        <w:pStyle w:val="Heading1"/>
      </w:pPr>
      <w:r>
        <w:t xml:space="preserve">8. От мономеню к вариативности: лестница моделей</w:t>
      </w:r>
    </w:p>
    <w:bookmarkStart w:id="52"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Cs/>
          <w:b/>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fldSimple w:instr="NOTEREF _Edn20 \h \f">
        <w:r>
          <w:rPr>
            <w:vertAlign w:val="superscript"/>
          </w:rPr>
          <w:t>20</w:t>
        </w:r>
      </w:fldSimple>
      <w:r>
        <w:t xml:space="preserve"> </w:t>
      </w:r>
      <w:fldSimple w:instr="NOTEREF _Edn22 \h \f">
        <w:r>
          <w:rPr>
            <w:vertAlign w:val="superscript"/>
          </w:rPr>
          <w:t>22</w:t>
        </w:r>
      </w:fldSimple>
      <w:r>
        <w:t xml:space="preserve"> </w:t>
      </w:r>
      <w:fldSimple w:instr="NOTEREF _Edn31 \h \f">
        <w:r>
          <w:rPr>
            <w:vertAlign w:val="superscript"/>
          </w:rPr>
          <w:t>31</w:t>
        </w:r>
      </w:fldSimple>
      <w:r>
        <w:t xml:space="preserve">: оно про разнообразие во времени, но не про выбор.</w:t>
      </w:r>
      <w:r>
        <w:t xml:space="preserve"> </w:t>
      </w:r>
      <w:r>
        <w:rPr>
          <w:bCs/>
          <w:b/>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Cs/>
          <w:b/>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fldSimple w:instr="NOTEREF _Edn11 \h \f">
        <w:r>
          <w:rPr>
            <w:vertAlign w:val="superscript"/>
          </w:rPr>
          <w:t>11</w:t>
        </w:r>
      </w:fldSimple>
      <w:r>
        <w:t xml:space="preserve"> </w:t>
      </w:r>
      <w:fldSimple w:instr="NOTEREF _Edn12 \h \f">
        <w:r>
          <w:rPr>
            <w:vertAlign w:val="superscript"/>
          </w:rPr>
          <w:t>12</w:t>
        </w:r>
      </w:fldSimple>
      <w:r>
        <w:t xml:space="preserve">: он делает вариативность законной, но сам по себе выбором жителя не является.</w:t>
      </w:r>
      <w:r>
        <w:t xml:space="preserve"> </w:t>
      </w:r>
      <w:r>
        <w:rPr>
          <w:bCs/>
          <w:b/>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52"/>
    <w:bookmarkStart w:id="53"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fldSimple w:instr="NOTEREF _Edn4 \h \f">
        <w:r>
          <w:rPr>
            <w:vertAlign w:val="superscript"/>
          </w:rPr>
          <w:t>4</w:t>
        </w:r>
      </w:fldSimple>
      <w:r>
        <w:t xml:space="preserve"> </w:t>
      </w:r>
      <w:fldSimple w:instr="NOTEREF _Edn5 \h \f">
        <w:r>
          <w:rPr>
            <w:vertAlign w:val="superscript"/>
          </w:rPr>
          <w:t>5</w:t>
        </w:r>
      </w:fldSimple>
      <w:r>
        <w:t xml:space="preserve"> </w:t>
      </w:r>
      <w:fldSimple w:instr="NOTEREF _Edn6 \h \f">
        <w:r>
          <w:rPr>
            <w:vertAlign w:val="superscript"/>
          </w:rPr>
          <w:t>6</w:t>
        </w:r>
      </w:fldSimple>
      <w:r>
        <w:t xml:space="preserve">.</w:t>
      </w:r>
    </w:p>
    <w:p>
      <w:pPr>
        <w:pStyle w:val="BodyText"/>
      </w:pPr>
      <w:r>
        <w:rPr>
          <w:bCs/>
          <w:b/>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rPr>
          <w:vertAlign w:val="superscript"/>
        </w:rPr>
        <w:endnoteReference w:id="35"/>
      </w:r>
      <w:r>
        <w:t xml:space="preserve">.</w:t>
      </w:r>
    </w:p>
    <w:p>
      <w:pPr>
        <w:pStyle w:val="BodyText"/>
      </w:pPr>
      <w:r>
        <w:rPr>
          <w:bCs/>
          <w:b/>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fldSimple w:instr="NOTEREF _Edn4 \h \f">
        <w:r>
          <w:rPr>
            <w:vertAlign w:val="superscript"/>
          </w:rPr>
          <w:t>4</w:t>
        </w:r>
      </w:fldSimple>
      <w:r>
        <w:t xml:space="preserve">. Цена: вторая гастроёмкость, журнал заказа; новых денег при парных эквивалентах практически нет (раздел 29).</w:t>
      </w:r>
    </w:p>
    <w:p>
      <w:pPr>
        <w:pStyle w:val="BodyText"/>
      </w:pPr>
      <w:r>
        <w:rPr>
          <w:bCs/>
          <w:b/>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fldSimple w:instr="NOTEREF _Edn5 \h \f">
        <w:r>
          <w:rPr>
            <w:vertAlign w:val="superscript"/>
          </w:rPr>
          <w:t>5</w:t>
        </w:r>
      </w:fldSimple>
      <w:r>
        <w:t xml:space="preserve"> </w:t>
      </w:r>
      <w:r>
        <w:t xml:space="preserve">и региональная модель Иркутской области</w:t>
      </w:r>
      <w:fldSimple w:instr="NOTEREF _Edn13 \h \f">
        <w:r>
          <w:rPr>
            <w:vertAlign w:val="superscript"/>
          </w:rPr>
          <w:t>13</w:t>
        </w:r>
      </w:fldSimple>
      <w:r>
        <w:t xml:space="preserve">. Требует отлаженного журнала заказа и пересчёта объёмов по статистике выбора (раздел 21).</w:t>
      </w:r>
    </w:p>
    <w:p>
      <w:pPr>
        <w:pStyle w:val="BodyText"/>
      </w:pPr>
      <w:r>
        <w:rPr>
          <w:bCs/>
          <w:b/>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fldSimple w:instr="NOTEREF _Edn2 \h \f">
        <w:r>
          <w:rPr>
            <w:vertAlign w:val="superscript"/>
          </w:rPr>
          <w:t>2</w:t>
        </w:r>
      </w:fldSimple>
      <w:r>
        <w:t xml:space="preserve">. Для ПНИ применима выборочно (буфетная зона салатов/напитков/десертов), что и делают российские учреждения</w:t>
      </w:r>
      <w:fldSimple w:instr="NOTEREF _Edn5 \h \f">
        <w:r>
          <w:rPr>
            <w:vertAlign w:val="superscript"/>
          </w:rPr>
          <w:t>5</w:t>
        </w:r>
      </w:fldSimple>
      <w:r>
        <w:t xml:space="preserve"> </w:t>
      </w:r>
      <w:fldSimple w:instr="NOTEREF _Edn20 \h \f">
        <w:r>
          <w:rPr>
            <w:vertAlign w:val="superscript"/>
          </w:rPr>
          <w:t>20</w:t>
        </w:r>
      </w:fldSimple>
      <w:r>
        <w:t xml:space="preserve">.</w:t>
      </w:r>
    </w:p>
    <w:p>
      <w:pPr>
        <w:pStyle w:val="BodyText"/>
      </w:pPr>
      <w:r>
        <w:rPr>
          <w:bCs/>
          <w:b/>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fldSimple w:instr="NOTEREF _Edn33 \h \f">
        <w:r>
          <w:rPr>
            <w:vertAlign w:val="superscript"/>
          </w:rPr>
          <w:t>33</w:t>
        </w:r>
      </w:fldSimple>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Cs/>
          <w:b/>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rPr>
          <w:vertAlign w:val="superscript"/>
        </w:rPr>
        <w:endnoteReference w:id="36"/>
      </w:r>
      <w:r>
        <w:t xml:space="preserve"> </w:t>
      </w:r>
      <w:r>
        <w:t xml:space="preserve">и американская модель малых домов Green House</w:t>
      </w:r>
      <w:fldSimple w:instr="NOTEREF _Edn25 \h \f">
        <w:r>
          <w:rPr>
            <w:vertAlign w:val="superscript"/>
          </w:rPr>
          <w:t>25</w:t>
        </w:r>
      </w:fldSimple>
      <w:r>
        <w:t xml:space="preserve">. Для нас — горизонт квартир тренинга жизненных навыков и подготовки к сопровождаемому проживанию, а не массовая модель.</w:t>
      </w:r>
    </w:p>
    <w:bookmarkEnd w:id="53"/>
    <w:bookmarkStart w:id="54"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numPr>
          <w:ilvl w:val="0"/>
          <w:numId w:val="1003"/>
        </w:numPr>
        <w:pStyle w:val="Compact"/>
      </w:pPr>
      <w:r>
        <w:rPr>
          <w:bCs/>
          <w:b/>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numPr>
          <w:ilvl w:val="0"/>
          <w:numId w:val="1003"/>
        </w:numPr>
        <w:pStyle w:val="Compact"/>
      </w:pPr>
      <w:r>
        <w:rPr>
          <w:bCs/>
          <w:b/>
        </w:rPr>
        <w:t xml:space="preserve">Равноценность:</w:t>
      </w:r>
      <w:r>
        <w:t xml:space="preserve"> </w:t>
      </w:r>
      <w:r>
        <w:t xml:space="preserve">варианты эквивалентны по питательной ценности — замена по таблице, а не «гречка или ничего»</w:t>
      </w:r>
      <w:fldSimple w:instr="NOTEREF _Edn11 \h \f">
        <w:r>
          <w:rPr>
            <w:vertAlign w:val="superscript"/>
          </w:rPr>
          <w:t>11</w:t>
        </w:r>
      </w:fldSimple>
      <w:r>
        <w:t xml:space="preserve">.</w:t>
      </w:r>
    </w:p>
    <w:p>
      <w:pPr>
        <w:numPr>
          <w:ilvl w:val="0"/>
          <w:numId w:val="1003"/>
        </w:numPr>
        <w:pStyle w:val="Compact"/>
      </w:pPr>
      <w:r>
        <w:rPr>
          <w:bCs/>
          <w:b/>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numPr>
          <w:ilvl w:val="0"/>
          <w:numId w:val="1003"/>
        </w:numPr>
        <w:pStyle w:val="Compact"/>
      </w:pPr>
      <w:r>
        <w:rPr>
          <w:bCs/>
          <w:b/>
        </w:rPr>
        <w:t xml:space="preserve">Уважение:</w:t>
      </w:r>
      <w:r>
        <w:t xml:space="preserve"> </w:t>
      </w:r>
      <w:r>
        <w:t xml:space="preserve">выбранное реально подаётся; переубеждать «для вашей пользы» — не норма.</w:t>
      </w:r>
    </w:p>
    <w:p>
      <w:pPr>
        <w:numPr>
          <w:ilvl w:val="0"/>
          <w:numId w:val="1003"/>
        </w:numPr>
        <w:pStyle w:val="Compact"/>
      </w:pPr>
      <w:r>
        <w:rPr>
          <w:bCs/>
          <w:b/>
        </w:rPr>
        <w:t xml:space="preserve">Учёт:</w:t>
      </w:r>
      <w:r>
        <w:t xml:space="preserve"> </w:t>
      </w:r>
      <w:r>
        <w:t xml:space="preserve">выбор фиксируется и влияет на завтрашние объёмы и будущие циклы меню.</w:t>
      </w:r>
    </w:p>
    <w:bookmarkEnd w:id="54"/>
    <w:bookmarkStart w:id="55"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fldSimple w:instr="NOTEREF _Edn4 \h \f">
        <w:r>
          <w:rPr>
            <w:vertAlign w:val="superscript"/>
          </w:rPr>
          <w:t>4</w:t>
        </w:r>
      </w:fldSimple>
      <w:r>
        <w:t xml:space="preserve"> </w:t>
      </w:r>
      <w:fldSimple w:instr="NOTEREF _Edn5 \h \f">
        <w:r>
          <w:rPr>
            <w:vertAlign w:val="superscript"/>
          </w:rPr>
          <w:t>5</w:t>
        </w:r>
      </w:fldSimple>
      <w:r>
        <w:t xml:space="preserve"> </w:t>
      </w:r>
      <w:fldSimple w:instr="NOTEREF _Edn6 \h \f">
        <w:r>
          <w:rPr>
            <w:vertAlign w:val="superscript"/>
          </w:rPr>
          <w:t>6</w:t>
        </w:r>
      </w:fldSimple>
      <w:r>
        <w:t xml:space="preserve"> </w:t>
      </w:r>
      <w:fldSimple w:instr="NOTEREF _Edn13 \h \f">
        <w:r>
          <w:rPr>
            <w:vertAlign w:val="superscript"/>
          </w:rPr>
          <w:t>13</w:t>
        </w:r>
      </w:fldSimple>
      <w:r>
        <w:t xml:space="preserve">: это и есть реалистичный горизонт большинства участников семинара на ближайший год.</w:t>
      </w:r>
    </w:p>
    <w:bookmarkEnd w:id="55"/>
    <w:bookmarkStart w:id="56" w:name="как-определить-свою-ступень-за-15-минут"/>
    <w:p>
      <w:pPr>
        <w:pStyle w:val="Heading2"/>
      </w:pPr>
      <w:r>
        <w:t xml:space="preserve">8.4. Как определить свою ступень за 15 минут</w:t>
      </w:r>
    </w:p>
    <w:p>
      <w:pPr>
        <w:pStyle w:val="FirstParagraph"/>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Cs/>
          <w:b/>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Cs/>
          <w:b/>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Cs/>
          <w:b/>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56"/>
    <w:bookmarkStart w:id="57"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57"/>
    <w:bookmarkStart w:id="58" w:name="лестница-и-житель-критерий-измерения"/>
    <w:p>
      <w:pPr>
        <w:pStyle w:val="Heading2"/>
      </w:pPr>
      <w:r>
        <w:t xml:space="preserve">8.6. Лестница и житель: критерий измерения</w:t>
      </w:r>
    </w:p>
    <w:p>
      <w:pPr>
        <w:pStyle w:val="FirstParagraph"/>
      </w:pPr>
      <w:r>
        <w:t xml:space="preserve">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p>
    <w:p>
      <w:pPr>
        <w:pStyle w:val="BodyText"/>
      </w:pPr>
      <w:r>
        <w:rPr>
          <w:bCs/>
          <w:b/>
        </w:rPr>
        <w:t xml:space="preserve">Рисунок 4. Лестница вариативности: шесть ступеней</w:t>
      </w:r>
      <w:r>
        <w:t xml:space="preserve"> </w:t>
      </w:r>
      <w:r>
        <w:rPr>
          <w:iCs/>
          <w:i/>
        </w:rPr>
        <w:t xml:space="preserve">(графический материал — представлен в PDF-версии доклада)</w:t>
      </w:r>
    </w:p>
    <w:bookmarkEnd w:id="58"/>
    <w:bookmarkEnd w:id="59"/>
    <w:bookmarkStart w:id="67" w:name="X58f5e918231fc0d88d240a4d1c7eb5171dbdbe6"/>
    <w:p>
      <w:pPr>
        <w:pStyle w:val="Heading1"/>
      </w:pPr>
      <w:r>
        <w:t xml:space="preserve">9. Пищевое поведение при психических расстройствах</w:t>
      </w:r>
    </w:p>
    <w:bookmarkStart w:id="60"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60"/>
    <w:bookmarkStart w:id="61" w:name="паттерны-и-их-механизмы"/>
    <w:p>
      <w:pPr>
        <w:pStyle w:val="Heading2"/>
      </w:pPr>
      <w:r>
        <w:t xml:space="preserve">9.2. Паттерны и их механизмы</w:t>
      </w:r>
    </w:p>
    <w:p>
      <w:pPr>
        <w:pStyle w:val="FirstParagraph"/>
      </w:pPr>
      <w:r>
        <w:rPr>
          <w:bCs/>
          <w:b/>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fldSimple w:instr="NOTEREF _Edn28 \h \f">
        <w:r>
          <w:rPr>
            <w:vertAlign w:val="superscript"/>
          </w:rPr>
          <w:t>28</w:t>
        </w:r>
      </w:fldSimple>
      <w:r>
        <w:t xml:space="preserve"> </w:t>
      </w:r>
      <w:r>
        <w:rPr>
          <w:vertAlign w:val="superscript"/>
        </w:rPr>
        <w:endnoteReference w:id="37"/>
      </w:r>
      <w:r>
        <w:t xml:space="preserve">.</w:t>
      </w:r>
    </w:p>
    <w:p>
      <w:pPr>
        <w:pStyle w:val="BodyText"/>
      </w:pPr>
      <w:r>
        <w:rPr>
          <w:bCs/>
          <w:b/>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Cs/>
          <w:b/>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fldSimple w:instr="NOTEREF _Edn36 \h \f">
        <w:r>
          <w:rPr>
            <w:vertAlign w:val="superscript"/>
          </w:rPr>
          <w:t>36</w:t>
        </w:r>
      </w:fldSimple>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rPr>
          <w:vertAlign w:val="superscript"/>
        </w:rPr>
        <w:endnoteReference w:id="38"/>
      </w:r>
      <w:r>
        <w:t xml:space="preserve"> </w:t>
      </w:r>
      <w:fldSimple w:instr="NOTEREF _Edn34 \h \f">
        <w:r>
          <w:rPr>
            <w:vertAlign w:val="superscript"/>
          </w:rPr>
          <w:t>34</w:t>
        </w:r>
      </w:fldSimple>
      <w:r>
        <w:t xml:space="preserve">.</w:t>
      </w:r>
    </w:p>
    <w:p>
      <w:pPr>
        <w:pStyle w:val="BodyText"/>
      </w:pPr>
      <w:r>
        <w:rPr>
          <w:bCs/>
          <w:b/>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fldSimple w:instr="NOTEREF _Edn36 \h \f">
        <w:r>
          <w:rPr>
            <w:vertAlign w:val="superscript"/>
          </w:rPr>
          <w:t>36</w:t>
        </w:r>
      </w:fldSimple>
      <w:r>
        <w:t xml:space="preserve">; австралийский стандарт закрепляет доступность еды и перекусов круглосуточно</w:t>
      </w:r>
      <w:fldSimple w:instr="NOTEREF _Edn34 \h \f">
        <w:r>
          <w:rPr>
            <w:vertAlign w:val="superscript"/>
          </w:rPr>
          <w:t>34</w:t>
        </w:r>
      </w:fldSimple>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Cs/>
          <w:b/>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Cs/>
          <w:b/>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Cs/>
          <w:b/>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Cs/>
          <w:b/>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Cs/>
          <w:b/>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61"/>
    <w:bookmarkStart w:id="62"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Cs/>
          <w:b/>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Cs/>
          <w:b/>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Cs/>
          <w:b/>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62"/>
    <w:bookmarkStart w:id="63"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63"/>
    <w:bookmarkStart w:id="64" w:name="Xf5ada66619371b8b357c45ed4a65456957611f9"/>
    <w:p>
      <w:pPr>
        <w:pStyle w:val="Heading2"/>
      </w:pPr>
      <w:r>
        <w:t xml:space="preserve">9.4. Паттерны по сменам: что видит пост и что с этим делать</w:t>
      </w:r>
    </w:p>
    <w:p>
      <w:pPr>
        <w:pStyle w:val="FirstParagraph"/>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rPr>
          <w:vertAlign w:val="superscript"/>
        </w:rPr>
        <w:endnoteReference w:id="39"/>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64"/>
    <w:bookmarkStart w:id="65"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65"/>
    <w:bookmarkStart w:id="66"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p>
    <w:bookmarkEnd w:id="66"/>
    <w:bookmarkEnd w:id="67"/>
    <w:bookmarkStart w:id="76" w:name="X3bdde6f59ee00f58bf623869e7116aa59fe3ad4"/>
    <w:p>
      <w:pPr>
        <w:pStyle w:val="Heading1"/>
      </w:pPr>
      <w:r>
        <w:t xml:space="preserve">10. Дисфагия и риск аспирации: скрытая эпидемия стационарного стола</w:t>
      </w:r>
    </w:p>
    <w:bookmarkStart w:id="68"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fldSimple w:instr="NOTEREF _Edn14 \h \f">
        <w:r>
          <w:rPr>
            <w:vertAlign w:val="superscript"/>
          </w:rPr>
          <w:t>14</w:t>
        </w:r>
      </w:fldSimple>
      <w:r>
        <w:t xml:space="preserve"> </w:t>
      </w:r>
      <w:fldSimple w:instr="NOTEREF _Edn8 \h \f">
        <w:r>
          <w:rPr>
            <w:vertAlign w:val="superscript"/>
          </w:rPr>
          <w:t>8</w:t>
        </w:r>
      </w:fldSimple>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fldSimple w:instr="NOTEREF _Edn7 \h \f">
        <w:r>
          <w:rPr>
            <w:vertAlign w:val="superscript"/>
          </w:rPr>
          <w:t>7</w:t>
        </w:r>
      </w:fldSimple>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fldSimple w:instr="NOTEREF _Edn7 \h \f">
        <w:r>
          <w:rPr>
            <w:vertAlign w:val="superscript"/>
          </w:rPr>
          <w:t>7</w:t>
        </w:r>
      </w:fldSimple>
      <w:r>
        <w:t xml:space="preserve">. Это главный аргумент раздела: дисфагия — не «удобство еды», а вопрос смертности.</w:t>
      </w:r>
    </w:p>
    <w:bookmarkEnd w:id="68"/>
    <w:bookmarkStart w:id="69"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numPr>
          <w:ilvl w:val="0"/>
          <w:numId w:val="1004"/>
        </w:numPr>
        <w:pStyle w:val="Compact"/>
      </w:pPr>
      <w:r>
        <w:rPr>
          <w:bCs/>
          <w:b/>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fldSimple w:instr="NOTEREF _Edn8 \h \f">
        <w:r>
          <w:rPr>
            <w:vertAlign w:val="superscript"/>
          </w:rPr>
          <w:t>8</w:t>
        </w:r>
      </w:fldSimple>
      <w:r>
        <w:t xml:space="preserve">.</w:t>
      </w:r>
    </w:p>
    <w:p>
      <w:pPr>
        <w:numPr>
          <w:ilvl w:val="0"/>
          <w:numId w:val="1004"/>
        </w:numPr>
        <w:pStyle w:val="Compact"/>
      </w:pPr>
      <w:r>
        <w:rPr>
          <w:bCs/>
          <w:b/>
        </w:rPr>
        <w:t xml:space="preserve">Болезненные:</w:t>
      </w:r>
      <w:r>
        <w:t xml:space="preserve"> </w:t>
      </w:r>
      <w:r>
        <w:t xml:space="preserve">само течение расстройства нарушает координацию «жевание — глоток — дыхание».</w:t>
      </w:r>
    </w:p>
    <w:p>
      <w:pPr>
        <w:numPr>
          <w:ilvl w:val="0"/>
          <w:numId w:val="1004"/>
        </w:numPr>
        <w:pStyle w:val="Compact"/>
      </w:pPr>
      <w:r>
        <w:rPr>
          <w:bCs/>
          <w:b/>
        </w:rPr>
        <w:t xml:space="preserve">Поведенческие:</w:t>
      </w:r>
      <w:r>
        <w:t xml:space="preserve"> </w:t>
      </w:r>
      <w:r>
        <w:t xml:space="preserve">быстрое заглатывание без жевания (раздел 9) перегружает глотание.</w:t>
      </w:r>
    </w:p>
    <w:p>
      <w:pPr>
        <w:numPr>
          <w:ilvl w:val="0"/>
          <w:numId w:val="1004"/>
        </w:numPr>
        <w:pStyle w:val="Compact"/>
      </w:pPr>
      <w:r>
        <w:rPr>
          <w:bCs/>
          <w:b/>
        </w:rPr>
        <w:t xml:space="preserve">Возрастные:</w:t>
      </w:r>
      <w:r>
        <w:t xml:space="preserve"> </w:t>
      </w:r>
      <w:r>
        <w:t xml:space="preserve">65 % жителей старше 45 лет</w:t>
      </w:r>
      <w:fldSimple w:instr="NOTEREF _Edn19 \h \f">
        <w:r>
          <w:rPr>
            <w:vertAlign w:val="superscript"/>
          </w:rPr>
          <w:t>19</w:t>
        </w:r>
      </w:fldSimple>
      <w:r>
        <w:t xml:space="preserve">; саркопения и старческая дисфагия накладываются на всё вышеперечисленное.</w:t>
      </w:r>
    </w:p>
    <w:p>
      <w:pPr>
        <w:numPr>
          <w:ilvl w:val="0"/>
          <w:numId w:val="1004"/>
        </w:numPr>
        <w:pStyle w:val="Compact"/>
      </w:pPr>
      <w:r>
        <w:rPr>
          <w:bCs/>
          <w:b/>
        </w:rPr>
        <w:t xml:space="preserve">Сопутствующие состояния:</w:t>
      </w:r>
      <w:r>
        <w:t xml:space="preserve"> </w:t>
      </w:r>
      <w:r>
        <w:t xml:space="preserve">последствия инсультов, болезнь Паркинсона, деменция, эпилепсия.</w:t>
      </w:r>
    </w:p>
    <w:p>
      <w:pPr>
        <w:numPr>
          <w:ilvl w:val="0"/>
          <w:numId w:val="1004"/>
        </w:numPr>
        <w:pStyle w:val="Compact"/>
      </w:pPr>
      <w:r>
        <w:rPr>
          <w:bCs/>
          <w:b/>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69"/>
    <w:bookmarkStart w:id="70"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fldSimple w:instr="NOTEREF _Edn8 \h \f">
        <w:r>
          <w:rPr>
            <w:vertAlign w:val="superscript"/>
          </w:rPr>
          <w:t>8</w:t>
        </w:r>
      </w:fldSimple>
      <w:r>
        <w:t xml:space="preserve"> </w:t>
      </w:r>
      <w:r>
        <w:rPr>
          <w:vertAlign w:val="superscript"/>
        </w:rPr>
        <w:endnoteReference w:id="40"/>
      </w:r>
      <w:r>
        <w:t xml:space="preserve">. Любой из них — повод для врачебной оценки и простого теста с водой; несколько — для немедленной коррекции подачи до выяснения.</w:t>
      </w:r>
    </w:p>
    <w:bookmarkEnd w:id="70"/>
    <w:bookmarkStart w:id="71"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(уровни 0–7 для напитков и пищи): он переводит размытое «протёртое» в проверяемые категории с простыми тестами (вилка, ложка, наклон)</w:t>
      </w:r>
      <w:r>
        <w:rPr>
          <w:vertAlign w:val="superscript"/>
        </w:rPr>
        <w:endnoteReference w:id="41"/>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rPr>
          <w:vertAlign w:val="superscript"/>
        </w:rPr>
        <w:endnoteReference w:id="42"/>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71"/>
    <w:bookmarkStart w:id="72"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numPr>
          <w:ilvl w:val="0"/>
          <w:numId w:val="1005"/>
        </w:numPr>
        <w:pStyle w:val="Compact"/>
      </w:pPr>
      <w:r>
        <w:rPr>
          <w:bCs/>
          <w:b/>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numPr>
          <w:ilvl w:val="0"/>
          <w:numId w:val="1005"/>
        </w:numPr>
        <w:pStyle w:val="Compact"/>
      </w:pPr>
      <w:r>
        <w:rPr>
          <w:bCs/>
          <w:b/>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numPr>
          <w:ilvl w:val="0"/>
          <w:numId w:val="1005"/>
        </w:numPr>
        <w:pStyle w:val="Compact"/>
      </w:pPr>
      <w:r>
        <w:rPr>
          <w:bCs/>
          <w:b/>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numPr>
          <w:ilvl w:val="0"/>
          <w:numId w:val="1005"/>
        </w:numPr>
        <w:pStyle w:val="Compact"/>
      </w:pPr>
      <w:r>
        <w:rPr>
          <w:bCs/>
          <w:b/>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rPr>
          <w:vertAlign w:val="superscript"/>
        </w:rPr>
        <w:endnoteReference w:id="43"/>
      </w:r>
      <w:r>
        <w:t xml:space="preserve">.</w:t>
      </w:r>
    </w:p>
    <w:p>
      <w:pPr>
        <w:numPr>
          <w:ilvl w:val="0"/>
          <w:numId w:val="1005"/>
        </w:numPr>
        <w:pStyle w:val="Compact"/>
      </w:pPr>
      <w:r>
        <w:rPr>
          <w:bCs/>
          <w:b/>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fldSimple w:instr="NOTEREF _Edn43 \h \f">
        <w:r>
          <w:rPr>
            <w:vertAlign w:val="superscript"/>
          </w:rPr>
          <w:t>43</w:t>
        </w:r>
      </w:fldSimple>
      <w:r>
        <w:t xml:space="preserve">.</w:t>
      </w:r>
    </w:p>
    <w:bookmarkEnd w:id="72"/>
    <w:bookmarkStart w:id="73"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73"/>
    <w:bookmarkStart w:id="74" w:name="X1f3386c6709c329ba544c604b84968a42d7a642"/>
    <w:p>
      <w:pPr>
        <w:pStyle w:val="Heading2"/>
      </w:pPr>
      <w:r>
        <w:t xml:space="preserve">10.6.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Cs/>
          <w:b/>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Cs/>
          <w:b/>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fldSimple w:instr="NOTEREF _Edn40 \h \f">
        <w:r>
          <w:rPr>
            <w:vertAlign w:val="superscript"/>
          </w:rPr>
          <w:t>40</w:t>
        </w:r>
      </w:fldSimple>
      <w:r>
        <w:t xml:space="preserve">.</w:t>
      </w:r>
      <w:r>
        <w:t xml:space="preserve"> </w:t>
      </w:r>
      <w:r>
        <w:rPr>
          <w:bCs/>
          <w:b/>
        </w:rPr>
        <w:t xml:space="preserve">Третий — текстура по назначению:</w:t>
      </w:r>
      <w:r>
        <w:t xml:space="preserve"> </w:t>
      </w:r>
      <w:r>
        <w:t xml:space="preserve">шкала IDDSI с тестами вилкой и наклоном</w:t>
      </w:r>
      <w:fldSimple w:instr="NOTEREF _Edn41 \h \f">
        <w:r>
          <w:rPr>
            <w:vertAlign w:val="superscript"/>
          </w:rPr>
          <w:t>41</w:t>
        </w:r>
      </w:fldSimple>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fldSimple w:instr="NOTEREF _Edn42 \h \f">
        <w:r>
          <w:rPr>
            <w:vertAlign w:val="superscript"/>
          </w:rPr>
          <w:t>42</w:t>
        </w:r>
      </w:fldSimple>
      <w:r>
        <w:t xml:space="preserve">.</w:t>
      </w:r>
      <w:r>
        <w:t xml:space="preserve"> </w:t>
      </w:r>
      <w:r>
        <w:rPr>
          <w:bCs/>
          <w:b/>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74"/>
    <w:bookmarkStart w:id="75"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fldSimple w:instr="NOTEREF _Edn42 \h \f">
        <w:r>
          <w:rPr>
            <w:vertAlign w:val="superscript"/>
          </w:rPr>
          <w:t>42</w:t>
        </w:r>
      </w:fldSimple>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w:t>
      </w:r>
    </w:p>
    <w:p>
      <w:pPr>
        <w:pStyle w:val="BodyText"/>
      </w:pPr>
      <w:r>
        <w:rPr>
          <w:bCs/>
          <w:b/>
        </w:rPr>
        <w:t xml:space="preserve">Рисунок 9. Действия при подозрении на дисфагию</w:t>
      </w:r>
      <w:r>
        <w:t xml:space="preserve"> </w:t>
      </w:r>
      <w:r>
        <w:rPr>
          <w:iCs/>
          <w:i/>
        </w:rPr>
        <w:t xml:space="preserve">(графический материал — представлен в PDF-версии доклада)</w:t>
      </w:r>
    </w:p>
    <w:p>
      <w:pPr>
        <w:pStyle w:val="BodyText"/>
      </w:pPr>
      <w:r>
        <w:rPr>
          <w:bCs/>
          <w:b/>
        </w:rPr>
        <w:t xml:space="preserve">Рисунок 28. Распространённость дисфагии: диапазоны по группам (обзоры)</w:t>
      </w:r>
      <w:r>
        <w:t xml:space="preserve"> </w:t>
      </w:r>
      <w:r>
        <w:rPr>
          <w:iCs/>
          <w:i/>
        </w:rPr>
        <w:t xml:space="preserve">(графический материал — представлен в PDF-версии доклада)</w:t>
      </w:r>
    </w:p>
    <w:bookmarkEnd w:id="75"/>
    <w:bookmarkEnd w:id="76"/>
    <w:bookmarkStart w:id="88" w:name="Xccd25ac2d389d4e547d3f0ef32338bd0cd39a57"/>
    <w:p>
      <w:pPr>
        <w:pStyle w:val="Heading1"/>
      </w:pPr>
      <w:r>
        <w:t xml:space="preserve">11. Лекарства и еда: пять правил, которые обязана знать кухня</w:t>
      </w:r>
    </w:p>
    <w:bookmarkStart w:id="77"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Cs/>
          <w:b/>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Cs/>
          <w:b/>
        </w:rPr>
        <w:t xml:space="preserve">(мониторинг)</w:t>
      </w:r>
      <w:r>
        <w:t xml:space="preserve"> </w:t>
      </w:r>
      <w:r>
        <w:t xml:space="preserve">— требуется стабильность и наблюдение, а не запрет;</w:t>
      </w:r>
      <w:r>
        <w:t xml:space="preserve"> </w:t>
      </w:r>
      <w:r>
        <w:rPr>
          <w:bCs/>
          <w:b/>
        </w:rPr>
        <w:t xml:space="preserve">(рекомендация)</w:t>
      </w:r>
      <w:r>
        <w:t xml:space="preserve"> </w:t>
      </w:r>
      <w:r>
        <w:t xml:space="preserve">— разумная предосторожность профессиональных руководств.</w:t>
      </w:r>
    </w:p>
    <w:bookmarkEnd w:id="77"/>
    <w:bookmarkStart w:id="78" w:name="Xf90a0277655667967da2dada28952d54e2bc9ec"/>
    <w:p>
      <w:pPr>
        <w:pStyle w:val="Heading2"/>
      </w:pPr>
      <w:r>
        <w:t xml:space="preserve">11.2. Правило 1. Клозапин ↔ кофеин: считать чашки</w:t>
      </w:r>
      <w:r>
        <w:t xml:space="preserve"> </w:t>
      </w:r>
      <w:r>
        <w:rPr>
          <w:bCs/>
          <w:b/>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fldSimple w:instr="NOTEREF _Edn15 \h \f">
        <w:r>
          <w:rPr>
            <w:vertAlign w:val="superscript"/>
          </w:rPr>
          <w:t>15</w:t>
        </w:r>
      </w:fldSimple>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fldSimple w:instr="NOTEREF _Edn23 \h \f">
        <w:r>
          <w:rPr>
            <w:vertAlign w:val="superscript"/>
          </w:rPr>
          <w:t>23</w:t>
        </w:r>
      </w:fldSimple>
      <w:r>
        <w:t xml:space="preserve">. Симметричный риск — резкая отмена привычного кофеина: падение концентрации клозапина на 37–47 % с риском потери эффекта</w:t>
      </w:r>
      <w:r>
        <w:rPr>
          <w:vertAlign w:val="superscript"/>
        </w:rPr>
        <w:endnoteReference w:id="44"/>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fldSimple w:instr="NOTEREF _Edn15 \h \f">
        <w:r>
          <w:rPr>
            <w:vertAlign w:val="superscript"/>
          </w:rPr>
          <w:t>15</w:t>
        </w:r>
      </w:fldSimple>
      <w:r>
        <w:t xml:space="preserve">.</w:t>
      </w:r>
    </w:p>
    <w:p>
      <w:pPr>
        <w:pStyle w:val="BodyText"/>
      </w:pPr>
      <w:r>
        <w:rPr>
          <w:bCs/>
          <w:b/>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fldSimple w:instr="NOTEREF _Edn36 \h \f">
        <w:r>
          <w:rPr>
            <w:vertAlign w:val="superscript"/>
          </w:rPr>
          <w:t>36</w:t>
        </w:r>
      </w:fldSimple>
      <w:r>
        <w:t xml:space="preserve">.</w:t>
      </w:r>
    </w:p>
    <w:bookmarkEnd w:id="78"/>
    <w:bookmarkStart w:id="79" w:name="X337a1f02c5212731d3ef7bcff8883a1ad9ab2c5"/>
    <w:p>
      <w:pPr>
        <w:pStyle w:val="Heading2"/>
      </w:pPr>
      <w:r>
        <w:t xml:space="preserve">11.3. Правило 2. Литий ↔ соль и вода: стабильность, а не запрет</w:t>
      </w:r>
      <w:r>
        <w:t xml:space="preserve"> </w:t>
      </w:r>
      <w:r>
        <w:rPr>
          <w:bCs/>
          <w:b/>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fldSimple w:instr="NOTEREF _Edn16 \h \f">
        <w:r>
          <w:rPr>
            <w:vertAlign w:val="superscript"/>
          </w:rPr>
          <w:t>16</w:t>
        </w:r>
      </w:fldSimple>
      <w:r>
        <w:t xml:space="preserve"> </w:t>
      </w:r>
      <w:r>
        <w:rPr>
          <w:vertAlign w:val="superscript"/>
        </w:rPr>
        <w:endnoteReference w:id="45"/>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Cs/>
          <w:b/>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79"/>
    <w:bookmarkStart w:id="80" w:name="X00bdbc543bf72e3770f07bfe4ad7c1a15716202"/>
    <w:p>
      <w:pPr>
        <w:pStyle w:val="Heading2"/>
      </w:pPr>
      <w:r>
        <w:t xml:space="preserve">11.4. Правило 3. ИМАО ↔ тирамин: тираминовая разметка меню</w:t>
      </w:r>
      <w:r>
        <w:t xml:space="preserve"> </w:t>
      </w:r>
      <w:r>
        <w:rPr>
          <w:bCs/>
          <w:b/>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fldSimple w:instr="NOTEREF _Edn17 \h \f">
        <w:r>
          <w:rPr>
            <w:vertAlign w:val="superscript"/>
          </w:rPr>
          <w:t>17</w:t>
        </w:r>
      </w:fldSimple>
      <w:r>
        <w:t xml:space="preserve"> </w:t>
      </w:r>
      <w:r>
        <w:rPr>
          <w:vertAlign w:val="superscript"/>
        </w:rPr>
        <w:endnoteReference w:id="46"/>
      </w:r>
      <w:r>
        <w:t xml:space="preserve">. Описанные реакции — подъём давления со 160/90 до 220/115 и выше</w:t>
      </w:r>
      <w:r>
        <w:rPr>
          <w:vertAlign w:val="superscript"/>
        </w:rPr>
        <w:endnoteReference w:id="47"/>
      </w:r>
      <w:r>
        <w:t xml:space="preserve">.</w:t>
      </w:r>
    </w:p>
    <w:p>
      <w:pPr>
        <w:pStyle w:val="BodyText"/>
      </w:pPr>
      <w:r>
        <w:rPr>
          <w:bCs/>
          <w:b/>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80"/>
    <w:bookmarkStart w:id="81" w:name="Xde1375aea4ad5cba4b5700038ba8e3e4feed1e9"/>
    <w:p>
      <w:pPr>
        <w:pStyle w:val="Heading2"/>
      </w:pPr>
      <w:r>
        <w:t xml:space="preserve">11.5. Правило 4. Грейпфрут ↔ ряд психотропных: исключить по списку</w:t>
      </w:r>
      <w:r>
        <w:t xml:space="preserve"> </w:t>
      </w:r>
      <w:r>
        <w:rPr>
          <w:bCs/>
          <w:b/>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fldSimple w:instr="NOTEREF _Edn18 \h \f">
        <w:r>
          <w:rPr>
            <w:vertAlign w:val="superscript"/>
          </w:rPr>
          <w:t>18</w:t>
        </w:r>
      </w:fldSimple>
      <w:r>
        <w:t xml:space="preserve">. В зоне внимания также некоторые бензодиазепины и часть антипсихотиков.</w:t>
      </w:r>
    </w:p>
    <w:p>
      <w:pPr>
        <w:pStyle w:val="BodyText"/>
      </w:pPr>
      <w:r>
        <w:rPr>
          <w:bCs/>
          <w:b/>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81"/>
    <w:bookmarkStart w:id="82" w:name="X4d4664bf7b09addf09aceadee72ff363c592f14"/>
    <w:p>
      <w:pPr>
        <w:pStyle w:val="Heading2"/>
      </w:pPr>
      <w:r>
        <w:t xml:space="preserve">11.6. Правило 5. Алкоголь и энергетики: нулевая терпимость + серые зоны</w:t>
      </w:r>
      <w:r>
        <w:t xml:space="preserve"> </w:t>
      </w:r>
      <w:r>
        <w:rPr>
          <w:bCs/>
          <w:b/>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82"/>
    <w:bookmarkStart w:id="83"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fldSimple w:instr="NOTEREF _Edn36 \h \f">
        <w:r>
          <w:rPr>
            <w:vertAlign w:val="superscript"/>
          </w:rPr>
          <w:t>36</w:t>
        </w:r>
      </w:fldSimple>
      <w:r>
        <w:t xml:space="preserve"> </w:t>
      </w:r>
      <w:r>
        <w:t xml:space="preserve">— наша форма делает то же в рамках российского документооборота.</w:t>
      </w:r>
    </w:p>
    <w:bookmarkEnd w:id="83"/>
    <w:bookmarkStart w:id="84"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84"/>
    <w:bookmarkStart w:id="85" w:name="три-сценария-из-практики-поста"/>
    <w:p>
      <w:pPr>
        <w:pStyle w:val="Heading2"/>
      </w:pPr>
      <w:r>
        <w:t xml:space="preserve">11.6.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Cs/>
          <w:b/>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fldSimple w:instr="NOTEREF _Edn23 \h \f">
        <w:r>
          <w:rPr>
            <w:vertAlign w:val="superscript"/>
          </w:rPr>
          <w:t>23</w:t>
        </w:r>
      </w:fldSimple>
      <w:r>
        <w:t xml:space="preserve">, а популяционные данные дают рост AUC порядка 19 % уже при обычном потреблении</w:t>
      </w:r>
      <w:fldSimple w:instr="NOTEREF _Edn15 \h \f">
        <w:r>
          <w:rPr>
            <w:vertAlign w:val="superscript"/>
          </w:rPr>
          <w:t>15</w:t>
        </w:r>
      </w:fldSimple>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fldSimple w:instr="NOTEREF _Edn44 \h \f">
        <w:r>
          <w:rPr>
            <w:vertAlign w:val="superscript"/>
          </w:rPr>
          <w:t>44</w:t>
        </w:r>
      </w:fldSimple>
      <w:r>
        <w:t xml:space="preserve">).</w:t>
      </w:r>
      <w:r>
        <w:t xml:space="preserve"> </w:t>
      </w:r>
      <w:r>
        <w:rPr>
          <w:bCs/>
          <w:b/>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fldSimple w:instr="NOTEREF _Edn16 \h \f">
        <w:r>
          <w:rPr>
            <w:vertAlign w:val="superscript"/>
          </w:rPr>
          <w:t>16</w:t>
        </w:r>
      </w:fldSimple>
      <w:r>
        <w:t xml:space="preserve"> </w:t>
      </w:r>
      <w:fldSimple w:instr="NOTEREF _Edn45 \h \f">
        <w:r>
          <w:rPr>
            <w:vertAlign w:val="superscript"/>
          </w:rPr>
          <w:t>45</w:t>
        </w:r>
      </w:fldSimple>
      <w:r>
        <w:t xml:space="preserve">. Действие: не запрет огурцов, а стабильность — и информация врачу.</w:t>
      </w:r>
      <w:r>
        <w:t xml:space="preserve"> </w:t>
      </w:r>
      <w:r>
        <w:rPr>
          <w:bCs/>
          <w:b/>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fldSimple w:instr="NOTEREF _Edn18 \h \f">
        <w:r>
          <w:rPr>
            <w:vertAlign w:val="superscript"/>
          </w:rPr>
          <w:t>18</w:t>
        </w:r>
      </w:fldSimple>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bookmarkEnd w:id="85"/>
    <w:bookmarkStart w:id="86" w:name="границы-таблицы"/>
    <w:p>
      <w:pPr>
        <w:pStyle w:val="Heading2"/>
      </w:pPr>
      <w:r>
        <w:t xml:space="preserve">11.7. Границы таблицы</w:t>
      </w:r>
    </w:p>
    <w:p>
      <w:pPr>
        <w:pStyle w:val="FirstParagraph"/>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86"/>
    <w:bookmarkStart w:id="87" w:name="передачи-как-фармакологический-канал"/>
    <w:p>
      <w:pPr>
        <w:pStyle w:val="Heading2"/>
      </w:pPr>
      <w:r>
        <w:t xml:space="preserve">11.8.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p>
    <w:p>
      <w:pPr>
        <w:pStyle w:val="BodyText"/>
      </w:pPr>
      <w:r>
        <w:rPr>
          <w:bCs/>
          <w:b/>
        </w:rPr>
        <w:t xml:space="preserve">Рисунок 10. Выбор внутри медицинских ограничений: рамка и свобода</w:t>
      </w:r>
      <w:r>
        <w:t xml:space="preserve"> </w:t>
      </w:r>
      <w:r>
        <w:rPr>
          <w:iCs/>
          <w:i/>
        </w:rPr>
        <w:t xml:space="preserve">(графический материал — представлен в PDF-версии доклада)</w:t>
      </w:r>
    </w:p>
    <w:p>
      <w:pPr>
        <w:pStyle w:val="BodyText"/>
      </w:pPr>
      <w:r>
        <w:rPr>
          <w:bCs/>
          <w:b/>
        </w:rPr>
        <w:t xml:space="preserve">Рисунок 25. Клозапин и кофеин/курение: масштаб эффектов (популяционные оценки)</w:t>
      </w:r>
      <w:r>
        <w:t xml:space="preserve"> </w:t>
      </w:r>
      <w:r>
        <w:rPr>
          <w:iCs/>
          <w:i/>
        </w:rPr>
        <w:t xml:space="preserve">(графический материал — представлен в PDF-версии доклада)</w:t>
      </w:r>
    </w:p>
    <w:bookmarkEnd w:id="87"/>
    <w:bookmarkEnd w:id="88"/>
    <w:bookmarkStart w:id="99" w:name="X75f1de13e3f767fffb18a14a89444b22a892fbb"/>
    <w:p>
      <w:pPr>
        <w:pStyle w:val="Heading1"/>
      </w:pPr>
      <w:r>
        <w:t xml:space="preserve">12. Отказ от еды: от первого пропуска до врачебного решения</w:t>
      </w:r>
    </w:p>
    <w:bookmarkStart w:id="89"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fldSimple w:instr="NOTEREF _Edn7 \h \f">
        <w:r>
          <w:rPr>
            <w:vertAlign w:val="superscript"/>
          </w:rPr>
          <w:t>7</w:t>
        </w:r>
      </w:fldSimple>
      <w:r>
        <w:t xml:space="preserve"> </w:t>
      </w:r>
      <w:fldSimple w:instr="NOTEREF _Edn8 \h \f">
        <w:r>
          <w:rPr>
            <w:vertAlign w:val="superscript"/>
          </w:rPr>
          <w:t>8</w:t>
        </w:r>
      </w:fldSimple>
      <w:r>
        <w:t xml:space="preserve">. Поэтому отказ должен обрабатываться алгоритмом, а не интуицией дежурного.</w:t>
      </w:r>
    </w:p>
    <w:bookmarkEnd w:id="89"/>
    <w:bookmarkStart w:id="90"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Причина</w:t>
            </w:r>
          </w:p>
        </w:tc>
        <w:tc>
          <w:tcPr/>
          <w:p>
            <w:pPr>
              <w:pStyle w:val="Compact"/>
              <w:jc w:val="left"/>
            </w:pPr>
            <w:r>
              <w:t xml:space="preserve">Признаки</w:t>
            </w:r>
          </w:p>
        </w:tc>
        <w:tc>
          <w:tcPr/>
          <w:p>
            <w:pPr>
              <w:pStyle w:val="Compact"/>
              <w:jc w:val="left"/>
            </w:pPr>
            <w:r>
              <w:t xml:space="preserve">Владелец решения</w:t>
            </w:r>
          </w:p>
        </w:tc>
      </w:tr>
      <w:tr>
        <w:tc>
          <w:tcPr/>
          <w:p>
            <w:pPr>
              <w:pStyle w:val="Compact"/>
              <w:jc w:val="left"/>
            </w:pPr>
            <w:r>
              <w:t xml:space="preserve">Организационная («невкусно», «не то», «холодное»)</w:t>
            </w:r>
          </w:p>
        </w:tc>
        <w:tc>
          <w:tcPr/>
          <w:p>
            <w:pPr>
              <w:pStyle w:val="Compact"/>
              <w:jc w:val="left"/>
            </w:pPr>
            <w:r>
              <w:t xml:space="preserve">Избирательно, на конкретные блюда; остальное ест</w:t>
            </w:r>
          </w:p>
        </w:tc>
        <w:tc>
          <w:tcPr/>
          <w:p>
            <w:pPr>
              <w:pStyle w:val="Compact"/>
              <w:jc w:val="left"/>
            </w:pPr>
            <w:r>
              <w:t xml:space="preserve">Кухня + администрация</w:t>
            </w:r>
          </w:p>
        </w:tc>
      </w:tr>
      <w:tr>
        <w:tc>
          <w:tcPr/>
          <w:p>
            <w:pPr>
              <w:pStyle w:val="Compact"/>
              <w:jc w:val="left"/>
            </w:pPr>
            <w:r>
              <w:t xml:space="preserve">Состояние (депрессия, тревога, психоз)</w:t>
            </w:r>
          </w:p>
        </w:tc>
        <w:tc>
          <w:tcPr/>
          <w:p>
            <w:pPr>
              <w:pStyle w:val="Compact"/>
              <w:jc w:val="left"/>
            </w:pPr>
            <w:r>
              <w:t xml:space="preserve">Сопровождается изменением поведения, сна, контакта</w:t>
            </w:r>
          </w:p>
        </w:tc>
        <w:tc>
          <w:tcPr/>
          <w:p>
            <w:pPr>
              <w:pStyle w:val="Compact"/>
              <w:jc w:val="left"/>
            </w:pPr>
            <w:r>
              <w:t xml:space="preserve">Врач</w:t>
            </w:r>
          </w:p>
        </w:tc>
      </w:tr>
      <w:tr>
        <w:tc>
          <w:tcPr/>
          <w:p>
            <w:pPr>
              <w:pStyle w:val="Compact"/>
              <w:jc w:val="left"/>
            </w:pPr>
            <w:r>
              <w:t xml:space="preserve">Лекарственная (тошнота, седация, сухость)</w:t>
            </w:r>
          </w:p>
        </w:tc>
        <w:tc>
          <w:tcPr/>
          <w:p>
            <w:pPr>
              <w:pStyle w:val="Compact"/>
              <w:jc w:val="left"/>
            </w:pPr>
            <w:r>
              <w:t xml:space="preserve">Совпадает с назначением/сменой терапии</w:t>
            </w:r>
          </w:p>
        </w:tc>
        <w:tc>
          <w:tcPr/>
          <w:p>
            <w:pPr>
              <w:pStyle w:val="Compact"/>
              <w:jc w:val="left"/>
            </w:pPr>
            <w:r>
              <w:t xml:space="preserve">Врач</w:t>
            </w:r>
          </w:p>
        </w:tc>
      </w:tr>
      <w:tr>
        <w:tc>
          <w:tcPr/>
          <w:p>
            <w:pPr>
              <w:pStyle w:val="Compact"/>
              <w:jc w:val="left"/>
            </w:pPr>
            <w:r>
              <w:t xml:space="preserve">Дисфагия/соматика</w:t>
            </w:r>
          </w:p>
        </w:tc>
        <w:tc>
          <w:tcPr/>
          <w:p>
            <w:pPr>
              <w:pStyle w:val="Compact"/>
              <w:jc w:val="left"/>
            </w:pPr>
            <w:r>
              <w:t xml:space="preserve">Покашливание, долгий приём, боль, запор</w:t>
            </w:r>
          </w:p>
        </w:tc>
        <w:tc>
          <w:tcPr/>
          <w:p>
            <w:pPr>
              <w:pStyle w:val="Compact"/>
              <w:jc w:val="left"/>
            </w:pPr>
            <w:r>
              <w:t xml:space="preserve">Врач (срочно)</w:t>
            </w:r>
          </w:p>
        </w:tc>
      </w:tr>
      <w:tr>
        <w:tc>
          <w:tcPr/>
          <w:p>
            <w:pPr>
              <w:pStyle w:val="Compact"/>
              <w:jc w:val="left"/>
            </w:pPr>
            <w:r>
              <w:t xml:space="preserve">Осознанный отказ конкретного человека</w:t>
            </w:r>
          </w:p>
        </w:tc>
        <w:tc>
          <w:tcPr/>
          <w:p>
            <w:pPr>
              <w:pStyle w:val="Compact"/>
              <w:jc w:val="left"/>
            </w:pPr>
            <w:r>
              <w:t xml:space="preserve">Аргументированный, стабильный, при ясном состоянии</w:t>
            </w:r>
          </w:p>
        </w:tc>
        <w:tc>
          <w:tcPr/>
          <w:p>
            <w:pPr>
              <w:pStyle w:val="Compact"/>
              <w:jc w:val="left"/>
            </w:pPr>
            <w:r>
              <w:t xml:space="preserve">Житель (фиксируется)</w:t>
            </w:r>
          </w:p>
        </w:tc>
      </w:tr>
      <w:tr>
        <w:tc>
          <w:tcPr/>
          <w:p>
            <w:pPr>
              <w:pStyle w:val="Compact"/>
              <w:jc w:val="left"/>
            </w:pPr>
            <w:r>
              <w:t xml:space="preserve">Предсмертный период</w:t>
            </w:r>
          </w:p>
        </w:tc>
        <w:tc>
          <w:tcPr/>
          <w:p>
            <w:pPr>
              <w:pStyle w:val="Compact"/>
              <w:jc w:val="left"/>
            </w:pPr>
            <w:r>
              <w:t xml:space="preserve">Общее угасание, паллиативный статус</w:t>
            </w:r>
          </w:p>
        </w:tc>
        <w:tc>
          <w:tcPr/>
          <w:p>
            <w:pPr>
              <w:pStyle w:val="Compact"/>
              <w:jc w:val="lef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bookmarkEnd w:id="90"/>
    <w:bookmarkStart w:id="91"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fldSimple w:instr="NOTEREF _Edn22 \h \f">
        <w:r>
          <w:rPr>
            <w:vertAlign w:val="superscript"/>
          </w:rPr>
          <w:t>22</w:t>
        </w:r>
      </w:fldSimple>
      <w:r>
        <w:t xml:space="preserve"> </w:t>
      </w:r>
      <w:r>
        <w:rPr>
          <w:vertAlign w:val="superscript"/>
        </w:rPr>
        <w:endnoteReference w:id="48"/>
      </w:r>
      <w:r>
        <w:t xml:space="preserve">. Мы предлагаем её как проект российского правила (это не российская норма — маркировка обязательна):</w:t>
      </w:r>
    </w:p>
    <w:p>
      <w:pPr>
        <w:numPr>
          <w:ilvl w:val="0"/>
          <w:numId w:val="1006"/>
        </w:numPr>
        <w:pStyle w:val="Compact"/>
      </w:pPr>
      <w:r>
        <w:rPr>
          <w:bCs/>
          <w:b/>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numPr>
          <w:ilvl w:val="0"/>
          <w:numId w:val="1006"/>
        </w:numPr>
        <w:pStyle w:val="Compact"/>
      </w:pPr>
      <w:r>
        <w:rPr>
          <w:bCs/>
          <w:b/>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fldSimple w:instr="NOTEREF _Edn35 \h \f">
        <w:r>
          <w:rPr>
            <w:vertAlign w:val="superscript"/>
          </w:rPr>
          <w:t>35</w:t>
        </w:r>
      </w:fldSimple>
      <w:r>
        <w:t xml:space="preserve">.</w:t>
      </w:r>
    </w:p>
    <w:p>
      <w:pPr>
        <w:numPr>
          <w:ilvl w:val="0"/>
          <w:numId w:val="1006"/>
        </w:numPr>
        <w:pStyle w:val="Compact"/>
      </w:pPr>
      <w:r>
        <w:rPr>
          <w:bCs/>
          <w:b/>
        </w:rPr>
        <w:t xml:space="preserve">Три отказа подряд → врач в тот же день.</w:t>
      </w:r>
      <w:r>
        <w:t xml:space="preserve"> </w:t>
      </w:r>
      <w:r>
        <w:t xml:space="preserve">Не «на обходе в четверг», не «завтра утром».</w:t>
      </w:r>
    </w:p>
    <w:p>
      <w:pPr>
        <w:numPr>
          <w:ilvl w:val="0"/>
          <w:numId w:val="1006"/>
        </w:numPr>
        <w:pStyle w:val="Compact"/>
      </w:pPr>
      <w:r>
        <w:rPr>
          <w:bCs/>
          <w:b/>
        </w:rPr>
        <w:t xml:space="preserve">≥25 % порций несъедено системно за неделю → врач + пересмотр пищевой карты</w:t>
      </w:r>
      <w:r>
        <w:t xml:space="preserve"> </w:t>
      </w:r>
      <w:r>
        <w:t xml:space="preserve">(два дня).</w:t>
      </w:r>
    </w:p>
    <w:p>
      <w:pPr>
        <w:numPr>
          <w:ilvl w:val="0"/>
          <w:numId w:val="1006"/>
        </w:numPr>
        <w:pStyle w:val="Compact"/>
      </w:pPr>
      <w:r>
        <w:rPr>
          <w:bCs/>
          <w:b/>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fldSimple w:instr="NOTEREF _Edn45 \h \f">
        <w:r>
          <w:rPr>
            <w:vertAlign w:val="superscript"/>
          </w:rPr>
          <w:t>45</w:t>
        </w:r>
      </w:fldSimple>
      <w:r>
        <w:t xml:space="preserve">.</w:t>
      </w:r>
    </w:p>
    <w:p>
      <w:pPr>
        <w:numPr>
          <w:ilvl w:val="0"/>
          <w:numId w:val="1006"/>
        </w:numPr>
        <w:pStyle w:val="Compact"/>
      </w:pPr>
      <w:r>
        <w:rPr>
          <w:bCs/>
          <w:b/>
        </w:rPr>
        <w:t xml:space="preserve">Эпизод завершается записью решения:</w:t>
      </w:r>
      <w:r>
        <w:t xml:space="preserve"> </w:t>
      </w:r>
      <w:r>
        <w:t xml:space="preserve">что установлено, что назначено, когда пересмотр.</w:t>
      </w:r>
    </w:p>
    <w:bookmarkEnd w:id="91"/>
    <w:bookmarkStart w:id="92"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fldSimple w:instr="NOTEREF _Edn1 \h \f">
        <w:r>
          <w:rPr>
            <w:vertAlign w:val="superscript"/>
          </w:rPr>
          <w:t>1</w:t>
        </w:r>
      </w:fldSimple>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92"/>
    <w:bookmarkStart w:id="93"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fldSimple w:instr="NOTEREF _Edn38 \h \f">
        <w:r>
          <w:rPr>
            <w:vertAlign w:val="superscript"/>
          </w:rPr>
          <w:t>38</w:t>
        </w:r>
      </w:fldSimple>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fldSimple w:instr="NOTEREF _Edn1 \h \f">
        <w:r>
          <w:rPr>
            <w:vertAlign w:val="superscript"/>
          </w:rPr>
          <w:t>1</w:t>
        </w:r>
      </w:fldSimple>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93"/>
    <w:bookmarkStart w:id="94"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fldSimple w:instr="NOTEREF _Edn28 \h \f">
        <w:r>
          <w:rPr>
            <w:vertAlign w:val="superscript"/>
          </w:rPr>
          <w:t>28</w:t>
        </w:r>
      </w:fldSimple>
      <w:r>
        <w:t xml:space="preserve"> </w:t>
      </w:r>
      <w:fldSimple w:instr="NOTEREF _Edn37 \h \f">
        <w:r>
          <w:rPr>
            <w:vertAlign w:val="superscript"/>
          </w:rPr>
          <w:t>37</w:t>
        </w:r>
      </w:fldSimple>
      <w:r>
        <w:t xml:space="preserve">. Для ПНИ, где стареющий контингент растёт</w:t>
      </w:r>
      <w:fldSimple w:instr="NOTEREF _Edn19 \h \f">
        <w:r>
          <w:rPr>
            <w:vertAlign w:val="superscript"/>
          </w:rPr>
          <w:t>19</w:t>
        </w:r>
      </w:fldSimple>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94"/>
    <w:bookmarkStart w:id="95"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95"/>
    <w:bookmarkStart w:id="96" w:name="разбор-эскалации-по-часам"/>
    <w:p>
      <w:pPr>
        <w:pStyle w:val="Heading2"/>
      </w:pPr>
      <w:r>
        <w:t xml:space="preserve">12.5.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96"/>
    <w:bookmarkStart w:id="97" w:name="насилие-почему-формулировка-жёсткая"/>
    <w:p>
      <w:pPr>
        <w:pStyle w:val="Heading2"/>
      </w:pPr>
      <w:r>
        <w:t xml:space="preserve">12.6.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fldSimple w:instr="NOTEREF _Edn2 \h \f">
        <w:r>
          <w:rPr>
            <w:vertAlign w:val="superscript"/>
          </w:rPr>
          <w:t>2</w:t>
        </w:r>
      </w:fldSimple>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97"/>
    <w:bookmarkStart w:id="98" w:name="что-говорить-жителю-фразы-смены"/>
    <w:p>
      <w:pPr>
        <w:pStyle w:val="Heading2"/>
      </w:pPr>
      <w:r>
        <w:t xml:space="preserve">12.7.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p>
      <w:pPr>
        <w:pStyle w:val="BodyText"/>
      </w:pPr>
      <w:r>
        <w:rPr>
          <w:bCs/>
          <w:b/>
        </w:rPr>
        <w:t xml:space="preserve">Рисунок 8. Действия при отказе от еды (схема-дерево)</w:t>
      </w:r>
      <w:r>
        <w:t xml:space="preserve"> </w:t>
      </w:r>
      <w:r>
        <w:rPr>
          <w:iCs/>
          <w:i/>
        </w:rPr>
        <w:t xml:space="preserve">(графический материал — представлен в PDF-версии доклада)</w:t>
      </w:r>
    </w:p>
    <w:bookmarkEnd w:id="98"/>
    <w:bookmarkEnd w:id="99"/>
    <w:bookmarkStart w:id="109" w:name="переедание-гиперфагия-и-ночное-едение"/>
    <w:p>
      <w:pPr>
        <w:pStyle w:val="Heading1"/>
      </w:pPr>
      <w:r>
        <w:t xml:space="preserve">13. Переедание, гиперфагия и ночное едение</w:t>
      </w:r>
    </w:p>
    <w:bookmarkStart w:id="100"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fldSimple w:instr="NOTEREF _Edn9 \h \f">
        <w:r>
          <w:rPr>
            <w:vertAlign w:val="superscript"/>
          </w:rPr>
          <w:t>9</w:t>
        </w:r>
      </w:fldSimple>
      <w:r>
        <w:t xml:space="preserve">. Консенсусное определение клинически значимой прибавки (≥7 % массы тела) достигается при клозапине у 76,3 % пациентов, при оланзапине — у 36,9 %, при рисперидоне — у 23,0 %</w:t>
      </w:r>
      <w:r>
        <w:rPr>
          <w:vertAlign w:val="superscript"/>
        </w:rPr>
        <w:endnoteReference w:id="49"/>
      </w:r>
      <w:r>
        <w:t xml:space="preserve">. При первом эпизоде психоза скорость максимальна: долгосрочная прибавка достигает +9,34 кг (оланзапин) и +7,19 кг (клозапин)</w:t>
      </w:r>
      <w:r>
        <w:rPr>
          <w:vertAlign w:val="superscript"/>
        </w:rPr>
        <w:endnoteReference w:id="50"/>
      </w:r>
      <w:r>
        <w:t xml:space="preserve">. Метаболический мониторинг предписан руководствами (вес, глюкоза, липиды по расписанию)</w:t>
      </w:r>
      <w:r>
        <w:rPr>
          <w:vertAlign w:val="superscript"/>
        </w:rPr>
        <w:endnoteReference w:id="51"/>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100"/>
    <w:bookmarkStart w:id="101"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fldSimple w:instr="NOTEREF _Edn39 \h \f">
        <w:r>
          <w:rPr>
            <w:vertAlign w:val="superscript"/>
          </w:rPr>
          <w:t>39</w:t>
        </w:r>
      </w:fldSimple>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rPr>
          <w:vertAlign w:val="superscript"/>
        </w:rPr>
        <w:endnoteReference w:id="52"/>
      </w:r>
      <w:r>
        <w:t xml:space="preserve">; программа с участием диетолога (Teasdale) показывает лучшие результаты именно при специалисте</w:t>
      </w:r>
      <w:r>
        <w:rPr>
          <w:vertAlign w:val="superscript"/>
        </w:rPr>
        <w:endnoteReference w:id="53"/>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101"/>
    <w:bookmarkStart w:id="102" w:name="X0be20b8132c8cc46bfcd5de11769ed562e296b4"/>
    <w:p>
      <w:pPr>
        <w:pStyle w:val="Heading2"/>
      </w:pPr>
      <w:r>
        <w:t xml:space="preserve">13.3. Что может организация питания (без подмены врача)</w:t>
      </w:r>
    </w:p>
    <w:p>
      <w:pPr>
        <w:pStyle w:val="FirstParagraph"/>
      </w:pPr>
      <w:r>
        <w:rPr>
          <w:bCs/>
          <w:b/>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fldSimple w:instr="NOTEREF _Edn51 \h \f">
        <w:r>
          <w:rPr>
            <w:vertAlign w:val="superscript"/>
          </w:rPr>
          <w:t>51</w:t>
        </w:r>
      </w:fldSimple>
      <w:r>
        <w:t xml:space="preserve"> </w:t>
      </w:r>
      <w:fldSimple w:instr="NOTEREF _Edn22 \h \f">
        <w:r>
          <w:rPr>
            <w:vertAlign w:val="superscript"/>
          </w:rPr>
          <w:t>22</w:t>
        </w:r>
      </w:fldSimple>
      <w:r>
        <w:t xml:space="preserve">. Весы, журнал, ответственный — стоимость нулевая, документальная ценность высокая.</w:t>
      </w:r>
    </w:p>
    <w:p>
      <w:pPr>
        <w:pStyle w:val="BodyText"/>
      </w:pPr>
      <w:r>
        <w:rPr>
          <w:bCs/>
          <w:b/>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Cs/>
          <w:b/>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102"/>
    <w:bookmarkStart w:id="103"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fldSimple w:instr="NOTEREF _Edn39 \h \f">
        <w:r>
          <w:rPr>
            <w:vertAlign w:val="superscript"/>
          </w:rPr>
          <w:t>39</w:t>
        </w:r>
      </w:fldSimple>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Cs/>
          <w:b/>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fldSimple w:instr="NOTEREF _Edn30 \h \f">
        <w:r>
          <w:rPr>
            <w:vertAlign w:val="superscript"/>
          </w:rPr>
          <w:t>30</w:t>
        </w:r>
      </w:fldSimple>
      <w:r>
        <w:t xml:space="preserve"> </w:t>
      </w:r>
      <w:fldSimple w:instr="NOTEREF _Edn35 \h \f">
        <w:r>
          <w:rPr>
            <w:vertAlign w:val="superscript"/>
          </w:rPr>
          <w:t>35</w:t>
        </w:r>
      </w:fldSimple>
      <w:r>
        <w:t xml:space="preserve">. То есть одна бесплатная мера закрывает сразу две задачи — поведенческую и нормативную.</w:t>
      </w:r>
    </w:p>
    <w:bookmarkEnd w:id="103"/>
    <w:bookmarkStart w:id="104"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104"/>
    <w:bookmarkStart w:id="105"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105"/>
    <w:bookmarkStart w:id="106" w:name="X2a543a296abd52666963f285cdd7841c73b7484"/>
    <w:p>
      <w:pPr>
        <w:pStyle w:val="Heading2"/>
      </w:pPr>
      <w:r>
        <w:t xml:space="preserve">13.5.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Cs/>
          <w:b/>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Cs/>
          <w:b/>
        </w:rPr>
        <w:t xml:space="preserve">место</w:t>
      </w:r>
      <w:r>
        <w:t xml:space="preserve"> </w:t>
      </w:r>
      <w:r>
        <w:t xml:space="preserve">— точка выдачи на посту или буфетная зона отделения, не кухня;</w:t>
      </w:r>
      <w:r>
        <w:t xml:space="preserve"> </w:t>
      </w:r>
      <w:r>
        <w:rPr>
          <w:bCs/>
          <w:b/>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Cs/>
          <w:b/>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(ежа ночью перестаёт быть «нарушением режима» и становится предусмотренной услугой). Данные по ночному едению при психических расстройствах (4–30 %</w:t>
      </w:r>
      <w:fldSimple w:instr="NOTEREF _Edn39 \h \f">
        <w:r>
          <w:rPr>
            <w:vertAlign w:val="superscript"/>
          </w:rPr>
          <w:t>39</w:t>
        </w:r>
      </w:fldSimple>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106"/>
    <w:bookmarkStart w:id="107" w:name="Xef64532e931f59038107c6056f8bf9b66e0485f"/>
    <w:p>
      <w:pPr>
        <w:pStyle w:val="Heading2"/>
      </w:pPr>
      <w:r>
        <w:t xml:space="preserve">13.6.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fldSimple w:instr="NOTEREF _Edn9 \h \f">
        <w:r>
          <w:rPr>
            <w:vertAlign w:val="superscript"/>
          </w:rPr>
          <w:t>9</w:t>
        </w:r>
      </w:fldSimple>
      <w:r>
        <w:t xml:space="preserve">, при первом эпизоде психоза набор достигает +9,34 кг на оланзапине за 12 недель</w:t>
      </w:r>
      <w:fldSimple w:instr="NOTEREF _Edn50 \h \f">
        <w:r>
          <w:rPr>
            <w:vertAlign w:val="superscript"/>
          </w:rPr>
          <w:t>50</w:t>
        </w:r>
      </w:fldSimple>
      <w:r>
        <w:t xml:space="preserve">, а мониторинг метаболических параметров в реальной практике выполняется неполно</w:t>
      </w:r>
      <w:fldSimple w:instr="NOTEREF _Edn51 \h \f">
        <w:r>
          <w:rPr>
            <w:vertAlign w:val="superscript"/>
          </w:rPr>
          <w:t>51</w:t>
        </w:r>
      </w:fldSimple>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bookmarkEnd w:id="107"/>
    <w:bookmarkStart w:id="108"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fldSimple w:instr="NOTEREF _Edn9 \h \f">
        <w:r>
          <w:rPr>
            <w:vertAlign w:val="superscript"/>
          </w:rPr>
          <w:t>9</w:t>
        </w:r>
      </w:fldSimple>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p>
      <w:pPr>
        <w:pStyle w:val="BodyText"/>
      </w:pPr>
      <w:r>
        <w:rPr>
          <w:bCs/>
          <w:b/>
        </w:rPr>
        <w:t xml:space="preserve">Рисунок 22. Набор веса за 6 недель терапии по препаратам (мета-анализ)</w:t>
      </w:r>
      <w:r>
        <w:t xml:space="preserve"> </w:t>
      </w:r>
      <w:r>
        <w:rPr>
          <w:iCs/>
          <w:i/>
        </w:rPr>
        <w:t xml:space="preserve">(графический материал — представлен в PDF-версии доклада)</w:t>
      </w:r>
    </w:p>
    <w:bookmarkEnd w:id="108"/>
    <w:bookmarkEnd w:id="109"/>
    <w:bookmarkStart w:id="117" w:name="X164bd4f542cccde13ad6c98587ac0111a606078"/>
    <w:p>
      <w:pPr>
        <w:pStyle w:val="Heading1"/>
      </w:pPr>
      <w:r>
        <w:t xml:space="preserve">14. Пикацизм, заглатывание и другие поведенческие риски за столом</w:t>
      </w:r>
    </w:p>
    <w:bookmarkStart w:id="110"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Cs/>
          <w:b/>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Cs/>
          <w:b/>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fldSimple w:instr="NOTEREF _Edn40 \h \f">
        <w:r>
          <w:rPr>
            <w:vertAlign w:val="superscript"/>
          </w:rPr>
          <w:t>40</w:t>
        </w:r>
      </w:fldSimple>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Cs/>
          <w:b/>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Cs/>
          <w:b/>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fldSimple w:instr="NOTEREF _Edn36 \h \f">
        <w:r>
          <w:rPr>
            <w:vertAlign w:val="superscript"/>
          </w:rPr>
          <w:t>36</w:t>
        </w:r>
      </w:fldSimple>
      <w:r>
        <w:t xml:space="preserve">, отдельный стол, приём пищи после снижения возбуждения — отложенная порция вместо пропущенной (раздел 12).</w:t>
      </w:r>
    </w:p>
    <w:p>
      <w:pPr>
        <w:pStyle w:val="BodyText"/>
      </w:pPr>
      <w:r>
        <w:rPr>
          <w:bCs/>
          <w:b/>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10"/>
    <w:bookmarkStart w:id="111"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numPr>
          <w:ilvl w:val="0"/>
          <w:numId w:val="1007"/>
        </w:numPr>
        <w:pStyle w:val="Compact"/>
      </w:pPr>
      <w:r>
        <w:rPr>
          <w:bCs/>
          <w:b/>
        </w:rPr>
        <w:t xml:space="preserve">Среда:</w:t>
      </w:r>
      <w:r>
        <w:t xml:space="preserve"> </w:t>
      </w:r>
      <w:r>
        <w:t xml:space="preserve">опасные объекты и вещества вне досягаемости; посуда безопасная; рассадка продуманная.</w:t>
      </w:r>
    </w:p>
    <w:p>
      <w:pPr>
        <w:numPr>
          <w:ilvl w:val="0"/>
          <w:numId w:val="1007"/>
        </w:numPr>
        <w:pStyle w:val="Compact"/>
      </w:pPr>
      <w:r>
        <w:rPr>
          <w:bCs/>
          <w:b/>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numPr>
          <w:ilvl w:val="0"/>
          <w:numId w:val="1007"/>
        </w:numPr>
        <w:pStyle w:val="Compact"/>
      </w:pPr>
      <w:r>
        <w:rPr>
          <w:bCs/>
          <w:b/>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numPr>
          <w:ilvl w:val="0"/>
          <w:numId w:val="1007"/>
        </w:numPr>
        <w:pStyle w:val="Compact"/>
      </w:pPr>
      <w:r>
        <w:rPr>
          <w:bCs/>
          <w:b/>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11"/>
    <w:bookmarkStart w:id="112"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fldSimple w:instr="NOTEREF _Edn1 \h \f">
        <w:r>
          <w:rPr>
            <w:vertAlign w:val="superscript"/>
          </w:rPr>
          <w:t>1</w:t>
        </w:r>
      </w:fldSimple>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fldSimple w:instr="NOTEREF _Edn36 \h \f">
        <w:r>
          <w:rPr>
            <w:vertAlign w:val="superscript"/>
          </w:rPr>
          <w:t>36</w:t>
        </w:r>
      </w:fldSimple>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12"/>
    <w:bookmarkStart w:id="113"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13"/>
    <w:bookmarkStart w:id="114" w:name="X4c6a9d7b18b1a822ac4eff64602b33860ef2411"/>
    <w:p>
      <w:pPr>
        <w:pStyle w:val="Heading2"/>
      </w:pPr>
      <w:r>
        <w:t xml:space="preserve">14.4. Протокол «среда — наблюдение — запись — эскалация» на практике</w:t>
      </w:r>
    </w:p>
    <w:p>
      <w:pPr>
        <w:pStyle w:val="FirstParagraph"/>
      </w:pPr>
      <w:r>
        <w:t xml:space="preserve">Четыре звена протокола против пикацизма распределяются по людям и часам, иначе протокол остаётся абзацем.</w:t>
      </w:r>
      <w:r>
        <w:t xml:space="preserve"> </w:t>
      </w:r>
      <w:r>
        <w:rPr>
          <w:bCs/>
          <w:b/>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Cs/>
          <w:b/>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Cs/>
          <w:b/>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Cs/>
          <w:b/>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bookmarkEnd w:id="114"/>
    <w:bookmarkStart w:id="115"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15"/>
    <w:bookmarkStart w:id="116"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p>
    <w:p>
      <w:pPr>
        <w:pStyle w:val="BodyText"/>
      </w:pPr>
      <w:r>
        <w:rPr>
          <w:bCs/>
          <w:b/>
        </w:rPr>
        <w:t xml:space="preserve">Рисунок 21. Клинические риски × контуры ответа (тепловая карта зон ответственности)</w:t>
      </w:r>
      <w:r>
        <w:t xml:space="preserve"> </w:t>
      </w:r>
      <w:r>
        <w:rPr>
          <w:iCs/>
          <w:i/>
        </w:rPr>
        <w:t xml:space="preserve">(графический материал — представлен в PDF-версии доклада)</w:t>
      </w:r>
    </w:p>
    <w:bookmarkEnd w:id="116"/>
    <w:bookmarkEnd w:id="117"/>
    <w:bookmarkStart w:id="127" w:name="X78b150e1e56547c8d70d8e69d408178151d013f"/>
    <w:p>
      <w:pPr>
        <w:pStyle w:val="Heading1"/>
      </w:pPr>
      <w:r>
        <w:t xml:space="preserve">15. Невербальный выбор: как услышать того, кто не говорит</w:t>
      </w:r>
    </w:p>
    <w:bookmarkStart w:id="118"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fldSimple w:instr="NOTEREF _Edn19 \h \f">
        <w:r>
          <w:rPr>
            <w:vertAlign w:val="superscript"/>
          </w:rPr>
          <w:t>19</w:t>
        </w:r>
      </w:fldSimple>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8"/>
    <w:bookmarkStart w:id="119"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fldSimple w:instr="NOTEREF _Edn26 \h \f">
        <w:r>
          <w:rPr>
            <w:vertAlign w:val="superscript"/>
          </w:rPr>
          <w:t>26</w:t>
        </w:r>
      </w:fldSimple>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fldSimple w:instr="NOTEREF _Edn1 \h \f">
        <w:r>
          <w:rPr>
            <w:vertAlign w:val="superscript"/>
          </w:rPr>
          <w:t>1</w:t>
        </w:r>
      </w:fldSimple>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Cs/>
          <w:i/>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9"/>
    <w:bookmarkStart w:id="120" w:name="четыре-канала-воли"/>
    <w:p>
      <w:pPr>
        <w:pStyle w:val="Heading2"/>
      </w:pPr>
      <w:r>
        <w:t xml:space="preserve">15.3. Четыре канала воли</w:t>
      </w:r>
    </w:p>
    <w:p>
      <w:pPr>
        <w:pStyle w:val="FirstParagraph"/>
      </w:pPr>
      <w:r>
        <w:rPr>
          <w:bCs/>
          <w:b/>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rPr>
          <w:vertAlign w:val="superscript"/>
        </w:rPr>
        <w:endnoteReference w:id="54"/>
      </w:r>
      <w:r>
        <w:t xml:space="preserve"> </w:t>
      </w:r>
      <w:fldSimple w:instr="NOTEREF _Edn36 \h \f">
        <w:r>
          <w:rPr>
            <w:vertAlign w:val="superscript"/>
          </w:rPr>
          <w:t>36</w:t>
        </w:r>
      </w:fldSimple>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Cs/>
          <w:b/>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rPr>
          <w:vertAlign w:val="superscript"/>
        </w:rPr>
        <w:endnoteReference w:id="55"/>
      </w:r>
      <w:r>
        <w:t xml:space="preserve">.</w:t>
      </w:r>
    </w:p>
    <w:p>
      <w:pPr>
        <w:pStyle w:val="BodyText"/>
      </w:pPr>
      <w:r>
        <w:rPr>
          <w:bCs/>
          <w:b/>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fldSimple w:instr="NOTEREF _Edn28 \h \f">
        <w:r>
          <w:rPr>
            <w:vertAlign w:val="superscript"/>
          </w:rPr>
          <w:t>28</w:t>
        </w:r>
      </w:fldSimple>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fldSimple w:instr="NOTEREF _Edn26 \h \f">
        <w:r>
          <w:rPr>
            <w:vertAlign w:val="superscript"/>
          </w:rPr>
          <w:t>26</w:t>
        </w:r>
      </w:fldSimple>
      <w:r>
        <w:t xml:space="preserve">. Форма — приложение 3.</w:t>
      </w:r>
    </w:p>
    <w:p>
      <w:pPr>
        <w:pStyle w:val="BodyText"/>
      </w:pPr>
      <w:r>
        <w:rPr>
          <w:bCs/>
          <w:b/>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fldSimple w:instr="NOTEREF _Edn26 \h \f">
        <w:r>
          <w:rPr>
            <w:vertAlign w:val="superscript"/>
          </w:rPr>
          <w:t>26</w:t>
        </w:r>
      </w:fldSimple>
      <w:r>
        <w:t xml:space="preserve">.</w:t>
      </w:r>
    </w:p>
    <w:bookmarkEnd w:id="120"/>
    <w:bookmarkStart w:id="121"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fldSimple w:instr="NOTEREF _Edn37 \h \f">
        <w:r>
          <w:rPr>
            <w:vertAlign w:val="superscript"/>
          </w:rPr>
          <w:t>37</w:t>
        </w:r>
      </w:fldSimple>
      <w:r>
        <w:t xml:space="preserve">.</w:t>
      </w:r>
    </w:p>
    <w:bookmarkEnd w:id="121"/>
    <w:bookmarkStart w:id="122"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fldSimple w:instr="NOTEREF _Edn4 \h \f">
        <w:r>
          <w:rPr>
            <w:vertAlign w:val="superscript"/>
          </w:rPr>
          <w:t>4</w:t>
        </w:r>
      </w:fldSimple>
      <w:r>
        <w:t xml:space="preserve"> </w:t>
      </w:r>
      <w:fldSimple w:instr="NOTEREF _Edn5 \h \f">
        <w:r>
          <w:rPr>
            <w:vertAlign w:val="superscript"/>
          </w:rPr>
          <w:t>5</w:t>
        </w:r>
      </w:fldSimple>
      <w:r>
        <w:t xml:space="preserve">:</w:t>
      </w:r>
    </w:p>
    <w:p>
      <w:pPr>
        <w:numPr>
          <w:ilvl w:val="0"/>
          <w:numId w:val="1008"/>
        </w:numPr>
        <w:pStyle w:val="Compact"/>
      </w:pPr>
      <w:r>
        <w:t xml:space="preserve">На линии — два варианта в одинаковых гастроёмкостях, на виду.</w:t>
      </w:r>
    </w:p>
    <w:p>
      <w:pPr>
        <w:numPr>
          <w:ilvl w:val="0"/>
          <w:numId w:val="1008"/>
        </w:numPr>
        <w:pStyle w:val="Compact"/>
      </w:pPr>
      <w:r>
        <w:t xml:space="preserve">Работник показывает обе порции неговорящему жителю, называя их простыми словами: «гречка — рис».</w:t>
      </w:r>
    </w:p>
    <w:p>
      <w:pPr>
        <w:numPr>
          <w:ilvl w:val="0"/>
          <w:numId w:val="1008"/>
        </w:numPr>
        <w:pStyle w:val="Compact"/>
      </w:pPr>
      <w:r>
        <w:t xml:space="preserve">Реакция фиксируется одним из четырёх значков журнала: указал / потянулся / отвернулся / без реакции.</w:t>
      </w:r>
    </w:p>
    <w:p>
      <w:pPr>
        <w:numPr>
          <w:ilvl w:val="0"/>
          <w:numId w:val="1008"/>
        </w:numPr>
        <w:pStyle w:val="Compact"/>
      </w:pPr>
      <w:r>
        <w:t xml:space="preserve">При отсутствии реакции подаётся вариант по пищевой карте (зафиксированное предпочтение), а не «первый по очереди».</w:t>
      </w:r>
    </w:p>
    <w:p>
      <w:pPr>
        <w:numPr>
          <w:ilvl w:val="0"/>
          <w:numId w:val="1008"/>
        </w:numPr>
        <w:pStyle w:val="Compact"/>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22"/>
    <w:bookmarkStart w:id="123"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fldSimple w:instr="NOTEREF _Edn19 \h \f">
        <w:r>
          <w:rPr>
            <w:vertAlign w:val="superscript"/>
          </w:rPr>
          <w:t>19</w:t>
        </w:r>
      </w:fldSimple>
      <w:r>
        <w:t xml:space="preserve">, технология невербального выбора — это и есть вариативность, а не её доступный вариант для меньшинства.</w:t>
      </w:r>
    </w:p>
    <w:bookmarkEnd w:id="123"/>
    <w:bookmarkStart w:id="124" w:name="X7f4a2e7d846bf1e754d65f25bc9c64bca9e9f89"/>
    <w:p>
      <w:pPr>
        <w:pStyle w:val="Heading2"/>
      </w:pPr>
      <w:r>
        <w:t xml:space="preserve">15.5.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Cs/>
          <w:b/>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Cs/>
          <w:b/>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Cs/>
          <w:b/>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Cs/>
          <w:b/>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Cs/>
          <w:b/>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24"/>
    <w:bookmarkStart w:id="125" w:name="ошибка-профессионального-чтения"/>
    <w:p>
      <w:pPr>
        <w:pStyle w:val="Heading2"/>
      </w:pPr>
      <w:r>
        <w:t xml:space="preserve">15.6.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25"/>
    <w:bookmarkStart w:id="126"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p>
      <w:pPr>
        <w:pStyle w:val="BodyText"/>
      </w:pPr>
      <w:r>
        <w:rPr>
          <w:bCs/>
          <w:b/>
        </w:rPr>
        <w:t xml:space="preserve">Рисунок 6. Путь от предпочтения до тарелки — и семь точек разрыва</w:t>
      </w:r>
      <w:r>
        <w:t xml:space="preserve"> </w:t>
      </w:r>
      <w:r>
        <w:rPr>
          <w:iCs/>
          <w:i/>
        </w:rPr>
        <w:t xml:space="preserve">(графический материал — представлен в PDF-версии доклада)</w:t>
      </w:r>
    </w:p>
    <w:bookmarkEnd w:id="126"/>
    <w:bookmarkEnd w:id="127"/>
    <w:bookmarkStart w:id="137" w:name="X1f8de269e095cdd395ae10cc7771c815f0a0c4a"/>
    <w:p>
      <w:pPr>
        <w:pStyle w:val="Heading1"/>
      </w:pPr>
      <w:r>
        <w:t xml:space="preserve">16. Дееспособность, опека и выбор еды: карта решений</w:t>
      </w:r>
    </w:p>
    <w:bookmarkStart w:id="128"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8"/>
    <w:bookmarkStart w:id="129"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Cs/>
          <w:b/>
        </w:rPr>
        <w:t xml:space="preserve">ГК РФ:</w:t>
      </w:r>
      <w:r>
        <w:t xml:space="preserve"> </w:t>
      </w:r>
      <w:r>
        <w:t xml:space="preserve">признание гражданина недееспособным (ст. 29) лишает его права совершать сделки; опека оформляет отношения по ст. 31–32.</w:t>
      </w:r>
      <w:r>
        <w:t xml:space="preserve"> </w:t>
      </w:r>
      <w:r>
        <w:rPr>
          <w:bCs/>
          <w:b/>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Cs/>
          <w:b/>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fldSimple w:instr="NOTEREF _Edn1 \h \f">
        <w:r>
          <w:rPr>
            <w:vertAlign w:val="superscript"/>
          </w:rPr>
          <w:t>1</w:t>
        </w:r>
      </w:fldSimple>
      <w:r>
        <w:t xml:space="preserve">.</w:t>
      </w:r>
      <w:r>
        <w:t xml:space="preserve"> </w:t>
      </w:r>
      <w:r>
        <w:rPr>
          <w:bCs/>
          <w:b/>
        </w:rPr>
        <w:t xml:space="preserve">442-ФЗ:</w:t>
      </w:r>
      <w:r>
        <w:t xml:space="preserve"> </w:t>
      </w:r>
      <w:r>
        <w:t xml:space="preserve">индивидуальная программа (ИППСУ) и учёт индивидуальных потребностей получателя</w:t>
      </w:r>
      <w:fldSimple w:instr="NOTEREF _Edn3 \h \f">
        <w:r>
          <w:rPr>
            <w:vertAlign w:val="superscript"/>
          </w:rPr>
          <w:t>3</w:t>
        </w:r>
      </w:fldSimple>
      <w:r>
        <w:t xml:space="preserve">.</w:t>
      </w:r>
    </w:p>
    <w:bookmarkEnd w:id="129"/>
    <w:bookmarkStart w:id="130" w:name="карта-решений-двенадцать-вопросов"/>
    <w:p>
      <w:pPr>
        <w:pStyle w:val="Heading2"/>
      </w:pPr>
      <w:r>
        <w:t xml:space="preserve">16.3. Карта решений: двенадцать вопросов</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Ответ</w:t>
            </w:r>
          </w:p>
        </w:tc>
        <w:tc>
          <w:tcPr/>
          <w:p>
            <w:pPr>
              <w:pStyle w:val="Compact"/>
              <w:jc w:val="left"/>
            </w:pPr>
            <w:r>
              <w:t xml:space="preserve">Уровень</w:t>
            </w:r>
          </w:p>
        </w:tc>
      </w:tr>
      <w:tr>
        <w:tc>
          <w:tcPr/>
          <w:p>
            <w:pPr>
              <w:pStyle w:val="Compact"/>
              <w:jc w:val="left"/>
            </w:pPr>
            <w:r>
              <w:t xml:space="preserve">1</w:t>
            </w:r>
          </w:p>
        </w:tc>
        <w:tc>
          <w:tcPr/>
          <w:p>
            <w:pPr>
              <w:pStyle w:val="Compact"/>
              <w:jc w:val="left"/>
            </w:pPr>
            <w:r>
              <w:t xml:space="preserve">Отменяет ли недееспособность бытовые предпочтения?</w:t>
            </w:r>
          </w:p>
        </w:tc>
        <w:tc>
          <w:tcPr/>
          <w:p>
            <w:pPr>
              <w:pStyle w:val="Compact"/>
              <w:jc w:val="left"/>
            </w:pPr>
            <w:r>
              <w:t xml:space="preserve">Нет. Недееспособность касается сделок, не вкусов</w:t>
            </w:r>
          </w:p>
        </w:tc>
        <w:tc>
          <w:tcPr/>
          <w:p>
            <w:pPr>
              <w:pStyle w:val="Compact"/>
              <w:jc w:val="left"/>
            </w:pPr>
            <w:r>
              <w:t xml:space="preserve">Прямое следствие норм ГК + ст. 37/43 3185-1</w:t>
            </w:r>
          </w:p>
        </w:tc>
      </w:tr>
      <w:tr>
        <w:tc>
          <w:tcPr/>
          <w:p>
            <w:pPr>
              <w:pStyle w:val="Compact"/>
              <w:jc w:val="left"/>
            </w:pPr>
            <w:r>
              <w:t xml:space="preserve">2</w:t>
            </w:r>
          </w:p>
        </w:tc>
        <w:tc>
          <w:tcPr/>
          <w:p>
            <w:pPr>
              <w:pStyle w:val="Compact"/>
              <w:jc w:val="left"/>
            </w:pPr>
            <w:r>
              <w:t xml:space="preserve">Является ли выбор блюда «сделкой», требующей дееспособности?</w:t>
            </w:r>
          </w:p>
        </w:tc>
        <w:tc>
          <w:tcPr/>
          <w:p>
            <w:pPr>
              <w:pStyle w:val="Compact"/>
              <w:jc w:val="left"/>
            </w:pPr>
            <w:r>
              <w:t xml:space="preserve">Нет; бытовой акт</w:t>
            </w:r>
          </w:p>
        </w:tc>
        <w:tc>
          <w:tcPr/>
          <w:p>
            <w:pPr>
              <w:pStyle w:val="Compact"/>
              <w:jc w:val="left"/>
            </w:pPr>
            <w:r>
              <w:t xml:space="preserve">Системное толкование</w:t>
            </w:r>
          </w:p>
        </w:tc>
      </w:tr>
      <w:tr>
        <w:tc>
          <w:tcPr/>
          <w:p>
            <w:pPr>
              <w:pStyle w:val="Compact"/>
              <w:jc w:val="left"/>
            </w:pPr>
            <w:r>
              <w:t xml:space="preserve">3</w:t>
            </w:r>
          </w:p>
        </w:tc>
        <w:tc>
          <w:tcPr/>
          <w:p>
            <w:pPr>
              <w:pStyle w:val="Compact"/>
              <w:jc w:val="left"/>
            </w:pPr>
            <w:r>
              <w:t xml:space="preserve">Обязано ли учреждение учитывать мнение недееспособного жителя?</w:t>
            </w:r>
          </w:p>
        </w:tc>
        <w:tc>
          <w:tcPr/>
          <w:p>
            <w:pPr>
              <w:pStyle w:val="Compact"/>
              <w:jc w:val="left"/>
            </w:pPr>
            <w:r>
              <w:t xml:space="preserve">Да, при решении вопросов, затрагивающих его интересы</w:t>
            </w:r>
          </w:p>
        </w:tc>
        <w:tc>
          <w:tcPr/>
          <w:p>
            <w:pPr>
              <w:pStyle w:val="Compact"/>
              <w:jc w:val="left"/>
            </w:pPr>
            <w:r>
              <w:t xml:space="preserve">Норма (3185-1, ст. 37; 48-ФЗ)</w:t>
            </w:r>
          </w:p>
        </w:tc>
      </w:tr>
      <w:tr>
        <w:tc>
          <w:tcPr/>
          <w:p>
            <w:pPr>
              <w:pStyle w:val="Compact"/>
              <w:jc w:val="left"/>
            </w:pPr>
            <w:r>
              <w:t xml:space="preserve">4</w:t>
            </w:r>
          </w:p>
        </w:tc>
        <w:tc>
          <w:tcPr/>
          <w:p>
            <w:pPr>
              <w:pStyle w:val="Compact"/>
              <w:jc w:val="left"/>
            </w:pPr>
            <w:r>
              <w:t xml:space="preserve">Может ли опекун «запретить» жителю конкретное блюдо?</w:t>
            </w:r>
          </w:p>
        </w:tc>
        <w:tc>
          <w:tcPr/>
          <w:p>
            <w:pPr>
              <w:pStyle w:val="Compact"/>
              <w:jc w:val="left"/>
            </w:pPr>
            <w:r>
              <w:t xml:space="preserve">Только в рамках медицинских назначений; вкусы — не компетенция опекуна</w:t>
            </w:r>
          </w:p>
        </w:tc>
        <w:tc>
          <w:tcPr/>
          <w:p>
            <w:pPr>
              <w:pStyle w:val="Compact"/>
              <w:jc w:val="left"/>
            </w:pPr>
            <w:r>
              <w:t xml:space="preserve">Системное толкование</w:t>
            </w:r>
          </w:p>
        </w:tc>
      </w:tr>
      <w:tr>
        <w:tc>
          <w:tcPr/>
          <w:p>
            <w:pPr>
              <w:pStyle w:val="Compact"/>
              <w:jc w:val="left"/>
            </w:pPr>
            <w:r>
              <w:t xml:space="preserve">5</w:t>
            </w:r>
          </w:p>
        </w:tc>
        <w:tc>
          <w:tcPr/>
          <w:p>
            <w:pPr>
              <w:pStyle w:val="Compact"/>
              <w:jc w:val="left"/>
            </w:pPr>
            <w:r>
              <w:t xml:space="preserve">Что делать, если учреждение само — опекун жителя?</w:t>
            </w:r>
          </w:p>
        </w:tc>
        <w:tc>
          <w:tcPr/>
          <w:p>
            <w:pPr>
              <w:pStyle w:val="Compact"/>
              <w:jc w:val="lef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jc w:val="left"/>
            </w:pPr>
            <w:r>
              <w:t xml:space="preserve">Открытый вопрос + управленческая рекомендация</w:t>
            </w:r>
          </w:p>
        </w:tc>
      </w:tr>
      <w:tr>
        <w:tc>
          <w:tcPr/>
          <w:p>
            <w:pPr>
              <w:pStyle w:val="Compact"/>
              <w:jc w:val="left"/>
            </w:pPr>
            <w:r>
              <w:t xml:space="preserve">6</w:t>
            </w:r>
          </w:p>
        </w:tc>
        <w:tc>
          <w:tcPr/>
          <w:p>
            <w:pPr>
              <w:pStyle w:val="Compact"/>
              <w:jc w:val="left"/>
            </w:pPr>
            <w:r>
              <w:t xml:space="preserve">Нужно ли согласие недееспособного на вариативное меню?</w:t>
            </w:r>
          </w:p>
        </w:tc>
        <w:tc>
          <w:tcPr/>
          <w:p>
            <w:pPr>
              <w:pStyle w:val="Compact"/>
              <w:jc w:val="left"/>
            </w:pPr>
            <w:r>
              <w:t xml:space="preserve">Не требуется: вариативность не ограничивает прав, а расширяет возможность выбора</w:t>
            </w:r>
          </w:p>
        </w:tc>
        <w:tc>
          <w:tcPr/>
          <w:p>
            <w:pPr>
              <w:pStyle w:val="Compact"/>
              <w:jc w:val="left"/>
            </w:pPr>
            <w:r>
              <w:t xml:space="preserve">Системное толкование</w:t>
            </w:r>
          </w:p>
        </w:tc>
      </w:tr>
      <w:tr>
        <w:tc>
          <w:tcPr/>
          <w:p>
            <w:pPr>
              <w:pStyle w:val="Compact"/>
              <w:jc w:val="left"/>
            </w:pPr>
            <w:r>
              <w:t xml:space="preserve">7</w:t>
            </w:r>
          </w:p>
        </w:tc>
        <w:tc>
          <w:tcPr/>
          <w:p>
            <w:pPr>
              <w:pStyle w:val="Compact"/>
              <w:jc w:val="left"/>
            </w:pPr>
            <w:r>
              <w:t xml:space="preserve">Как быть с отказом недееспособного от еды?</w:t>
            </w:r>
          </w:p>
        </w:tc>
        <w:tc>
          <w:tcPr/>
          <w:p>
            <w:pPr>
              <w:pStyle w:val="Compact"/>
              <w:jc w:val="left"/>
            </w:pPr>
            <w:r>
              <w:t xml:space="preserve">Не насилие; наблюдение, альтернатива, эскалация врачу (раздел 12)</w:t>
            </w:r>
          </w:p>
        </w:tc>
        <w:tc>
          <w:tcPr/>
          <w:p>
            <w:pPr>
              <w:pStyle w:val="Compact"/>
              <w:jc w:val="left"/>
            </w:pPr>
            <w:r>
              <w:t xml:space="preserve">Норма (ст. 37) + алгоритм</w:t>
            </w:r>
          </w:p>
        </w:tc>
      </w:tr>
      <w:tr>
        <w:tc>
          <w:tcPr/>
          <w:p>
            <w:pPr>
              <w:pStyle w:val="Compact"/>
              <w:jc w:val="left"/>
            </w:pPr>
            <w:r>
              <w:t xml:space="preserve">8</w:t>
            </w:r>
          </w:p>
        </w:tc>
        <w:tc>
          <w:tcPr/>
          <w:p>
            <w:pPr>
              <w:pStyle w:val="Compact"/>
              <w:jc w:val="left"/>
            </w:pPr>
            <w:r>
              <w:t xml:space="preserve">Может ли семья диктовать меню?</w:t>
            </w:r>
          </w:p>
        </w:tc>
        <w:tc>
          <w:tcPr/>
          <w:p>
            <w:pPr>
              <w:pStyle w:val="Compact"/>
              <w:jc w:val="left"/>
            </w:pPr>
            <w:r>
              <w:t xml:space="preserve">Учитывается как источник сведений о воле; не заменяет её</w:t>
            </w:r>
          </w:p>
        </w:tc>
        <w:tc>
          <w:tcPr/>
          <w:p>
            <w:pPr>
              <w:pStyle w:val="Compact"/>
              <w:jc w:val="left"/>
            </w:pPr>
            <w:r>
              <w:t xml:space="preserve">Толкование (GC1 как ориентир</w:t>
            </w:r>
            <w:fldSimple w:instr="NOTEREF _Edn26 \h \f">
              <w:r>
                <w:rPr>
                  <w:vertAlign w:val="superscript"/>
                </w:rPr>
                <w:t>26</w:t>
              </w:r>
            </w:fldSimple>
            <w:r>
              <w:t xml:space="preserve">)</w:t>
            </w:r>
          </w:p>
        </w:tc>
      </w:tr>
      <w:tr>
        <w:tc>
          <w:tcPr/>
          <w:p>
            <w:pPr>
              <w:pStyle w:val="Compact"/>
              <w:jc w:val="left"/>
            </w:pPr>
            <w:r>
              <w:t xml:space="preserve">9</w:t>
            </w:r>
          </w:p>
        </w:tc>
        <w:tc>
          <w:tcPr/>
          <w:p>
            <w:pPr>
              <w:pStyle w:val="Compact"/>
              <w:jc w:val="left"/>
            </w:pPr>
            <w:r>
              <w:t xml:space="preserve">Кто решает об ограничениях рациона (соль, сахар, порции)?</w:t>
            </w:r>
          </w:p>
        </w:tc>
        <w:tc>
          <w:tcPr/>
          <w:p>
            <w:pPr>
              <w:pStyle w:val="Compact"/>
              <w:jc w:val="left"/>
            </w:pPr>
            <w:r>
              <w:t xml:space="preserve">Только врач, поимённо, с целью и сроком пересмотра</w:t>
            </w:r>
          </w:p>
        </w:tc>
        <w:tc>
          <w:tcPr/>
          <w:p>
            <w:pPr>
              <w:pStyle w:val="Compact"/>
              <w:jc w:val="left"/>
            </w:pPr>
            <w:r>
              <w:t xml:space="preserve">Системное толкование + международная практика</w:t>
            </w:r>
            <w:fldSimple w:instr="NOTEREF _Edn37 \h \f">
              <w:r>
                <w:rPr>
                  <w:vertAlign w:val="superscript"/>
                </w:rPr>
                <w:t>37</w:t>
              </w:r>
            </w:fldSimple>
          </w:p>
        </w:tc>
      </w:tr>
      <w:tr>
        <w:tc>
          <w:tcPr/>
          <w:p>
            <w:pPr>
              <w:pStyle w:val="Compact"/>
              <w:jc w:val="left"/>
            </w:pPr>
            <w:r>
              <w:t xml:space="preserve">10</w:t>
            </w:r>
          </w:p>
        </w:tc>
        <w:tc>
          <w:tcPr/>
          <w:p>
            <w:pPr>
              <w:pStyle w:val="Compact"/>
              <w:jc w:val="left"/>
            </w:pPr>
            <w:r>
              <w:t xml:space="preserve">Куда вписываются пищевые решения юридически?</w:t>
            </w:r>
          </w:p>
        </w:tc>
        <w:tc>
          <w:tcPr/>
          <w:p>
            <w:pPr>
              <w:pStyle w:val="Compact"/>
              <w:jc w:val="left"/>
            </w:pPr>
            <w:r>
              <w:t xml:space="preserve">В ИППСУ (потребности) и локальные акты (порядок)</w:t>
            </w:r>
          </w:p>
        </w:tc>
        <w:tc>
          <w:tcPr/>
          <w:p>
            <w:pPr>
              <w:pStyle w:val="Compact"/>
              <w:jc w:val="left"/>
            </w:pPr>
            <w:r>
              <w:t xml:space="preserve">Норма (442-ФЗ)</w:t>
            </w:r>
          </w:p>
        </w:tc>
      </w:tr>
      <w:tr>
        <w:tc>
          <w:tcPr/>
          <w:p>
            <w:pPr>
              <w:pStyle w:val="Compact"/>
              <w:jc w:val="left"/>
            </w:pPr>
            <w:r>
              <w:t xml:space="preserve">11</w:t>
            </w:r>
          </w:p>
        </w:tc>
        <w:tc>
          <w:tcPr/>
          <w:p>
            <w:pPr>
              <w:pStyle w:val="Compact"/>
              <w:jc w:val="left"/>
            </w:pPr>
            <w:r>
              <w:t xml:space="preserve">Проверяет ли кто-то, учитывается ли мнение жителя?</w:t>
            </w:r>
          </w:p>
        </w:tc>
        <w:tc>
          <w:tcPr/>
          <w:p>
            <w:pPr>
              <w:pStyle w:val="Compact"/>
              <w:jc w:val="left"/>
            </w:pPr>
            <w:r>
              <w:t xml:space="preserve">Ежегодное освидетельствование по ст. 43; контроль учредителя; прокуратура по жалобам</w:t>
            </w:r>
          </w:p>
        </w:tc>
        <w:tc>
          <w:tcPr/>
          <w:p>
            <w:pPr>
              <w:pStyle w:val="Compact"/>
              <w:jc w:val="left"/>
            </w:pPr>
            <w:r>
              <w:t xml:space="preserve">Норма (3185-1)</w:t>
            </w:r>
          </w:p>
        </w:tc>
      </w:tr>
      <w:tr>
        <w:tc>
          <w:tcPr/>
          <w:p>
            <w:pPr>
              <w:pStyle w:val="Compact"/>
              <w:jc w:val="left"/>
            </w:pPr>
            <w:r>
              <w:t xml:space="preserve">12</w:t>
            </w:r>
          </w:p>
        </w:tc>
        <w:tc>
          <w:tcPr/>
          <w:p>
            <w:pPr>
              <w:pStyle w:val="Compact"/>
              <w:jc w:val="left"/>
            </w:pPr>
            <w:r>
              <w:t xml:space="preserve">Что если житель недееспособен, но его состояние улучшилось?</w:t>
            </w:r>
          </w:p>
        </w:tc>
        <w:tc>
          <w:tcPr/>
          <w:p>
            <w:pPr>
              <w:pStyle w:val="Compact"/>
              <w:jc w:val="left"/>
            </w:pPr>
            <w:r>
              <w:t xml:space="preserve">Вопрос о дееспособности решает суд; до решения — поддержанный выбор по максимуму</w:t>
            </w:r>
          </w:p>
        </w:tc>
        <w:tc>
          <w:tcPr/>
          <w:p>
            <w:pPr>
              <w:pStyle w:val="Compact"/>
              <w:jc w:val="left"/>
            </w:pPr>
            <w:r>
              <w:t xml:space="preserve">Норма + практика</w:t>
            </w:r>
          </w:p>
        </w:tc>
      </w:tr>
    </w:tbl>
    <w:bookmarkEnd w:id="130"/>
    <w:bookmarkStart w:id="131"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numPr>
          <w:ilvl w:val="0"/>
          <w:numId w:val="1009"/>
        </w:numPr>
        <w:pStyle w:val="Compact"/>
      </w:pPr>
      <w:r>
        <w:t xml:space="preserve">Решения о питании закрепляются в</w:t>
      </w:r>
      <w:r>
        <w:t xml:space="preserve"> </w:t>
      </w:r>
      <w:r>
        <w:rPr>
          <w:bCs/>
          <w:b/>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numPr>
          <w:ilvl w:val="0"/>
          <w:numId w:val="1009"/>
        </w:numPr>
        <w:pStyle w:val="Compact"/>
      </w:pPr>
      <w:r>
        <w:rPr>
          <w:bCs/>
          <w:b/>
        </w:rPr>
        <w:t xml:space="preserve">Совет жителей и независимый канал обращений</w:t>
      </w:r>
      <w:r>
        <w:t xml:space="preserve"> </w:t>
      </w:r>
      <w:r>
        <w:t xml:space="preserve">(раздел 34) — внешний глаз на решения «опекуна-учреждения».</w:t>
      </w:r>
    </w:p>
    <w:p>
      <w:pPr>
        <w:numPr>
          <w:ilvl w:val="0"/>
          <w:numId w:val="1009"/>
        </w:numPr>
        <w:pStyle w:val="Compact"/>
      </w:pPr>
      <w:r>
        <w:rPr>
          <w:bCs/>
          <w:b/>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fldSimple w:instr="NOTEREF _Edn1 \h \f">
        <w:r>
          <w:rPr>
            <w:vertAlign w:val="superscript"/>
          </w:rPr>
          <w:t>1</w:t>
        </w:r>
      </w:fldSimple>
      <w:r>
        <w:t xml:space="preserve">.</w:t>
      </w:r>
    </w:p>
    <w:p>
      <w:pPr>
        <w:numPr>
          <w:ilvl w:val="0"/>
          <w:numId w:val="1009"/>
        </w:numPr>
        <w:pStyle w:val="Compact"/>
      </w:pPr>
      <w:r>
        <w:t xml:space="preserve">Спорные случаи выносятся</w:t>
      </w:r>
      <w:r>
        <w:t xml:space="preserve"> </w:t>
      </w:r>
      <w:r>
        <w:rPr>
          <w:bCs/>
          <w:b/>
        </w:rPr>
        <w:t xml:space="preserve">учредителю письменно</w:t>
      </w:r>
      <w:r>
        <w:t xml:space="preserve"> </w:t>
      </w:r>
      <w:r>
        <w:t xml:space="preserve">— молчаливое усмотрение хуже зафиксированного решения.</w:t>
      </w:r>
    </w:p>
    <w:bookmarkEnd w:id="131"/>
    <w:bookmarkStart w:id="132"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32"/>
    <w:bookmarkStart w:id="133"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33"/>
    <w:bookmarkStart w:id="134" w:name="X8440e382e8e0f40622ed74f7bb3cb520674eb6a"/>
    <w:p>
      <w:pPr>
        <w:pStyle w:val="Heading2"/>
      </w:pPr>
      <w:r>
        <w:t xml:space="preserve">16.5.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Cs/>
          <w:b/>
        </w:rPr>
        <w:t xml:space="preserve">информирован</w:t>
      </w:r>
      <w:r>
        <w:t xml:space="preserve"> </w:t>
      </w:r>
      <w:r>
        <w:t xml:space="preserve">ли человек о варианте (показали ли ему, в его ли формате, в его ли время);</w:t>
      </w:r>
      <w:r>
        <w:t xml:space="preserve"> </w:t>
      </w:r>
      <w:r>
        <w:rPr>
          <w:bCs/>
          <w:b/>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Cs/>
          <w:b/>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fldSimple w:instr="NOTEREF _Edn26 \h \f">
        <w:r>
          <w:rPr>
            <w:vertAlign w:val="superscript"/>
          </w:rPr>
          <w:t>26</w:t>
        </w:r>
      </w:fldSimple>
      <w:r>
        <w:t xml:space="preserve">: опека фиксирует неспособность, поддержка ищет формат, при котором способность проявляется.</w:t>
      </w:r>
    </w:p>
    <w:bookmarkEnd w:id="134"/>
    <w:bookmarkStart w:id="135" w:name="X07d2536b5a182fbb77fca869327df81bd3e6101"/>
    <w:p>
      <w:pPr>
        <w:pStyle w:val="Heading2"/>
      </w:pPr>
      <w:r>
        <w:t xml:space="preserve">16.6.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fldSimple w:instr="NOTEREF _Edn5 \h \f">
        <w:r>
          <w:rPr>
            <w:vertAlign w:val="superscript"/>
          </w:rPr>
          <w:t>5</w:t>
        </w:r>
      </w:fldSimple>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35"/>
    <w:bookmarkStart w:id="136" w:name="разбор-трёх-коллизий-из-зала"/>
    <w:p>
      <w:pPr>
        <w:pStyle w:val="Heading2"/>
      </w:pPr>
      <w:r>
        <w:t xml:space="preserve">16.7. Разбор трёх коллизий из зала</w:t>
      </w:r>
    </w:p>
    <w:p>
      <w:pPr>
        <w:pStyle w:val="FirstParagraph"/>
      </w:pPr>
      <w:r>
        <w:rPr>
          <w:bCs/>
          <w:b/>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15.5 ставит биографию и наблюдение выше обеих сторон: спор решается не статусом спорящих, а данными о жителе.</w:t>
      </w:r>
      <w:r>
        <w:t xml:space="preserve"> </w:t>
      </w:r>
      <w:r>
        <w:rPr>
          <w:bCs/>
          <w:b/>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Cs/>
          <w:b/>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p>
      <w:pPr>
        <w:pStyle w:val="BodyText"/>
      </w:pPr>
      <w:r>
        <w:rPr>
          <w:bCs/>
          <w:b/>
        </w:rPr>
        <w:t xml:space="preserve">Рисунок 7. Три разных измерения, которые нельзя смешивать</w:t>
      </w:r>
      <w:r>
        <w:t xml:space="preserve"> </w:t>
      </w:r>
      <w:r>
        <w:rPr>
          <w:iCs/>
          <w:i/>
        </w:rPr>
        <w:t xml:space="preserve">(графический материал — представлен в PDF-версии доклада)</w:t>
      </w:r>
    </w:p>
    <w:p>
      <w:pPr>
        <w:pStyle w:val="BodyText"/>
      </w:pPr>
      <w:r>
        <w:rPr>
          <w:bCs/>
          <w:b/>
        </w:rPr>
        <w:t xml:space="preserve">Рисунок 5. Матрица способности к выбору (применяется к решению и дню, не к человеку «вообще»)</w:t>
      </w:r>
      <w:r>
        <w:t xml:space="preserve"> </w:t>
      </w:r>
      <w:r>
        <w:rPr>
          <w:iCs/>
          <w:i/>
        </w:rPr>
        <w:t xml:space="preserve">(графический материал — представлен в PDF-версии доклада)</w:t>
      </w:r>
    </w:p>
    <w:bookmarkEnd w:id="136"/>
    <w:bookmarkEnd w:id="137"/>
    <w:bookmarkStart w:id="149" w:name="X96a7c8a46e63da1f29fbfdc710b487fc4dc07a6"/>
    <w:p>
      <w:pPr>
        <w:pStyle w:val="Heading1"/>
      </w:pPr>
      <w:r>
        <w:t xml:space="preserve">17. Право Российской Федерации: что разрешено, что требуется, что опасно</w:t>
      </w:r>
    </w:p>
    <w:bookmarkStart w:id="138"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8"/>
    <w:bookmarkStart w:id="139" w:name="X79323f37859627c4febc2096360048b816700b0"/>
    <w:p>
      <w:pPr>
        <w:pStyle w:val="Heading2"/>
      </w:pPr>
      <w:r>
        <w:t xml:space="preserve">17.2. Зелёная зона: прямые разрешения и требования</w:t>
      </w:r>
    </w:p>
    <w:p>
      <w:pPr>
        <w:numPr>
          <w:ilvl w:val="0"/>
          <w:numId w:val="1010"/>
        </w:numPr>
        <w:pStyle w:val="Compact"/>
      </w:pPr>
      <w:r>
        <w:rPr>
          <w:bCs/>
          <w:b/>
        </w:rPr>
        <w:t xml:space="preserve">Питание ≥3 раз в день + диетическое по показаниям</w:t>
      </w:r>
      <w:r>
        <w:t xml:space="preserve"> </w:t>
      </w:r>
      <w:r>
        <w:t xml:space="preserve">— прямая санитарная норма для организаций соцобслуживания (СанПиН 2.3/2.4.3590-20, п. 7.1.11–7.1.14)</w:t>
      </w:r>
      <w:fldSimple w:instr="NOTEREF _Edn2 \h \f">
        <w:r>
          <w:rPr>
            <w:vertAlign w:val="superscript"/>
          </w:rPr>
          <w:t>2</w:t>
        </w:r>
      </w:fldSimple>
      <w:r>
        <w:t xml:space="preserve">. Норма не ограничивает число вариантов блюд — только безопасность и периодичность.</w:t>
      </w:r>
    </w:p>
    <w:p>
      <w:pPr>
        <w:numPr>
          <w:ilvl w:val="0"/>
          <w:numId w:val="1010"/>
        </w:numPr>
        <w:pStyle w:val="Compact"/>
      </w:pPr>
      <w:r>
        <w:rPr>
          <w:bCs/>
          <w:b/>
        </w:rPr>
        <w:t xml:space="preserve">Учёт индивидуальных потребностей получателя</w:t>
      </w:r>
      <w:r>
        <w:t xml:space="preserve"> </w:t>
      </w:r>
      <w:r>
        <w:t xml:space="preserve">— требование 442-ФЗ, реализуемое через ИППСУ</w:t>
      </w:r>
      <w:fldSimple w:instr="NOTEREF _Edn3 \h \f">
        <w:r>
          <w:rPr>
            <w:vertAlign w:val="superscript"/>
          </w:rPr>
          <w:t>3</w:t>
        </w:r>
      </w:fldSimple>
      <w:r>
        <w:t xml:space="preserve">.</w:t>
      </w:r>
    </w:p>
    <w:p>
      <w:pPr>
        <w:numPr>
          <w:ilvl w:val="0"/>
          <w:numId w:val="1010"/>
        </w:numPr>
        <w:pStyle w:val="Compact"/>
      </w:pPr>
      <w:r>
        <w:rPr>
          <w:bCs/>
          <w:b/>
        </w:rPr>
        <w:t xml:space="preserve">Права проживающих по ст. 37/43 Закона № 3185-1</w:t>
      </w:r>
      <w:r>
        <w:t xml:space="preserve">: гуманное отношение, достоинство, обращения</w:t>
      </w:r>
      <w:fldSimple w:instr="NOTEREF _Edn1 \h \f">
        <w:r>
          <w:rPr>
            <w:vertAlign w:val="superscript"/>
          </w:rPr>
          <w:t>1</w:t>
        </w:r>
      </w:fldSimple>
      <w:r>
        <w:t xml:space="preserve">.</w:t>
      </w:r>
    </w:p>
    <w:p>
      <w:pPr>
        <w:numPr>
          <w:ilvl w:val="0"/>
          <w:numId w:val="1010"/>
        </w:numPr>
        <w:pStyle w:val="Compact"/>
      </w:pPr>
      <w:r>
        <w:rPr>
          <w:bCs/>
          <w:b/>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fldSimple w:instr="NOTEREF _Edn29 \h \f">
        <w:r>
          <w:rPr>
            <w:vertAlign w:val="superscript"/>
          </w:rPr>
          <w:t>29</w:t>
        </w:r>
      </w:fldSimple>
      <w:r>
        <w:t xml:space="preserve"> </w:t>
      </w:r>
      <w:fldSimple w:instr="NOTEREF _Edn11 \h \f">
        <w:r>
          <w:rPr>
            <w:vertAlign w:val="superscript"/>
          </w:rPr>
          <w:t>11</w:t>
        </w:r>
      </w:fldSimple>
      <w:r>
        <w:t xml:space="preserve"> </w:t>
      </w:r>
      <w:fldSimple w:instr="NOTEREF _Edn12 \h \f">
        <w:r>
          <w:rPr>
            <w:vertAlign w:val="superscript"/>
          </w:rPr>
          <w:t>12</w:t>
        </w:r>
      </w:fldSimple>
      <w:r>
        <w:t xml:space="preserve">. Ключевое слово: рекомендуемые — региональные нормы конкретизируют их для учреждений субъекта.</w:t>
      </w:r>
    </w:p>
    <w:p>
      <w:pPr>
        <w:numPr>
          <w:ilvl w:val="0"/>
          <w:numId w:val="1010"/>
        </w:numPr>
        <w:pStyle w:val="Compact"/>
      </w:pPr>
      <w:r>
        <w:rPr>
          <w:bCs/>
          <w:b/>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fldSimple w:instr="NOTEREF _Edn11 \h \f">
        <w:r>
          <w:rPr>
            <w:vertAlign w:val="superscript"/>
          </w:rPr>
          <w:t>11</w:t>
        </w:r>
      </w:fldSimple>
      <w:r>
        <w:t xml:space="preserve"> </w:t>
      </w:r>
      <w:fldSimple w:instr="NOTEREF _Edn12 \h \f">
        <w:r>
          <w:rPr>
            <w:vertAlign w:val="superscript"/>
          </w:rPr>
          <w:t>12</w:t>
        </w:r>
      </w:fldSimple>
      <w:r>
        <w:t xml:space="preserve">.</w:t>
      </w:r>
    </w:p>
    <w:p>
      <w:pPr>
        <w:numPr>
          <w:ilvl w:val="0"/>
          <w:numId w:val="1010"/>
        </w:numPr>
        <w:pStyle w:val="Compact"/>
      </w:pPr>
      <w:r>
        <w:rPr>
          <w:bCs/>
          <w:b/>
        </w:rPr>
        <w:t xml:space="preserve">Выбор блюд жителями</w:t>
      </w:r>
      <w:r>
        <w:t xml:space="preserve"> </w:t>
      </w:r>
      <w:r>
        <w:t xml:space="preserve">— не запрещён ни одной федеральной нормой; в 2024–2025 гг. реализован публично минимум в трёх учреждениях двух регионов</w:t>
      </w:r>
      <w:fldSimple w:instr="NOTEREF _Edn4 \h \f">
        <w:r>
          <w:rPr>
            <w:vertAlign w:val="superscript"/>
          </w:rPr>
          <w:t>4</w:t>
        </w:r>
      </w:fldSimple>
      <w:r>
        <w:t xml:space="preserve"> </w:t>
      </w:r>
      <w:fldSimple w:instr="NOTEREF _Edn5 \h \f">
        <w:r>
          <w:rPr>
            <w:vertAlign w:val="superscript"/>
          </w:rPr>
          <w:t>5</w:t>
        </w:r>
      </w:fldSimple>
      <w:r>
        <w:t xml:space="preserve"> </w:t>
      </w:r>
      <w:fldSimple w:instr="NOTEREF _Edn6 \h \f">
        <w:r>
          <w:rPr>
            <w:vertAlign w:val="superscript"/>
          </w:rPr>
          <w:t>6</w:t>
        </w:r>
      </w:fldSimple>
      <w:r>
        <w:t xml:space="preserve"> </w:t>
      </w:r>
      <w:fldSimple w:instr="NOTEREF _Edn13 \h \f">
        <w:r>
          <w:rPr>
            <w:vertAlign w:val="superscript"/>
          </w:rPr>
          <w:t>13</w:t>
        </w:r>
      </w:fldSimple>
      <w:r>
        <w:t xml:space="preserve">.</w:t>
      </w:r>
    </w:p>
    <w:p>
      <w:pPr>
        <w:numPr>
          <w:ilvl w:val="0"/>
          <w:numId w:val="1010"/>
        </w:numPr>
        <w:pStyle w:val="Compact"/>
      </w:pPr>
      <w:r>
        <w:rPr>
          <w:bCs/>
          <w:b/>
        </w:rPr>
        <w:t xml:space="preserve">Плата за стационарное соцобслуживание</w:t>
      </w:r>
      <w:r>
        <w:t xml:space="preserve"> </w:t>
      </w:r>
      <w:r>
        <w:t xml:space="preserve">ограничена 75 % среднедушевого дохода (ст. 32 442-ФЗ)</w:t>
      </w:r>
      <w:fldSimple w:instr="NOTEREF _Edn3 \h \f">
        <w:r>
          <w:rPr>
            <w:vertAlign w:val="superscript"/>
          </w:rPr>
          <w:t>3</w:t>
        </w:r>
      </w:fldSimple>
      <w:r>
        <w:t xml:space="preserve"> </w:t>
      </w:r>
      <w:r>
        <w:rPr>
          <w:vertAlign w:val="superscript"/>
        </w:rPr>
        <w:endnoteReference w:id="56"/>
      </w:r>
      <w:r>
        <w:t xml:space="preserve"> </w:t>
      </w:r>
      <w:r>
        <w:t xml:space="preserve">— рамка для финансовых моделей раздела 29.</w:t>
      </w:r>
    </w:p>
    <w:bookmarkEnd w:id="139"/>
    <w:bookmarkStart w:id="140"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Действие</w:t>
            </w:r>
          </w:p>
        </w:tc>
        <w:tc>
          <w:tcPr/>
          <w:p>
            <w:pPr>
              <w:pStyle w:val="Compact"/>
              <w:jc w:val="left"/>
            </w:pPr>
            <w:r>
              <w:t xml:space="preserve">Процедура</w:t>
            </w:r>
          </w:p>
        </w:tc>
        <w:tc>
          <w:tcPr/>
          <w:p>
            <w:pPr>
              <w:pStyle w:val="Compact"/>
              <w:jc w:val="left"/>
            </w:pPr>
            <w:r>
              <w:t xml:space="preserve">Основание</w:t>
            </w:r>
          </w:p>
        </w:tc>
      </w:tr>
      <w:tr>
        <w:tc>
          <w:tcPr/>
          <w:p>
            <w:pPr>
              <w:pStyle w:val="Compact"/>
              <w:jc w:val="left"/>
            </w:pPr>
            <w:r>
              <w:t xml:space="preserve">Ограничение рациона жителя (сахар, соль, порции)</w:t>
            </w:r>
          </w:p>
        </w:tc>
        <w:tc>
          <w:tcPr/>
          <w:p>
            <w:pPr>
              <w:pStyle w:val="Compact"/>
              <w:jc w:val="left"/>
            </w:pPr>
            <w:r>
              <w:t xml:space="preserve">Назначение врача поимённо, цель, срок пересмотра</w:t>
            </w:r>
          </w:p>
        </w:tc>
        <w:tc>
          <w:tcPr/>
          <w:p>
            <w:pPr>
              <w:pStyle w:val="Compact"/>
              <w:jc w:val="left"/>
            </w:pPr>
            <w:r>
              <w:t xml:space="preserve">Толкование + международная практика</w:t>
            </w:r>
            <w:fldSimple w:instr="NOTEREF _Edn37 \h \f">
              <w:r>
                <w:rPr>
                  <w:vertAlign w:val="superscript"/>
                </w:rPr>
                <w:t>37</w:t>
              </w:r>
            </w:fldSimple>
          </w:p>
        </w:tc>
      </w:tr>
      <w:tr>
        <w:tc>
          <w:tcPr/>
          <w:p>
            <w:pPr>
              <w:pStyle w:val="Compact"/>
              <w:jc w:val="left"/>
            </w:pPr>
            <w:r>
              <w:t xml:space="preserve">Текстурные модификации (протёртое, загущённое)</w:t>
            </w:r>
          </w:p>
        </w:tc>
        <w:tc>
          <w:tcPr/>
          <w:p>
            <w:pPr>
              <w:pStyle w:val="Compact"/>
              <w:jc w:val="left"/>
            </w:pPr>
            <w:r>
              <w:t xml:space="preserve">Назначение врача, маркировка порций</w:t>
            </w:r>
          </w:p>
        </w:tc>
        <w:tc>
          <w:tcPr/>
          <w:p>
            <w:pPr>
              <w:pStyle w:val="Compact"/>
              <w:jc w:val="left"/>
            </w:pPr>
            <w:r>
              <w:t xml:space="preserve">Клиническая необходимость (раздел 10)</w:t>
            </w:r>
          </w:p>
        </w:tc>
      </w:tr>
      <w:tr>
        <w:tc>
          <w:tcPr/>
          <w:p>
            <w:pPr>
              <w:pStyle w:val="Compact"/>
              <w:jc w:val="left"/>
            </w:pPr>
            <w:r>
              <w:t xml:space="preserve">Изменение цикла меню</w:t>
            </w:r>
          </w:p>
        </w:tc>
        <w:tc>
          <w:tcPr/>
          <w:p>
            <w:pPr>
              <w:pStyle w:val="Compact"/>
              <w:jc w:val="left"/>
            </w:pPr>
            <w:r>
              <w:t xml:space="preserve">Увязка с региональной раскладкой и таблицами замен</w:t>
            </w:r>
          </w:p>
        </w:tc>
        <w:tc>
          <w:tcPr/>
          <w:p>
            <w:pPr>
              <w:pStyle w:val="Compact"/>
              <w:jc w:val="left"/>
            </w:pPr>
            <w:fldSimple w:instr="NOTEREF _Edn11 \h \f">
              <w:r>
                <w:rPr>
                  <w:vertAlign w:val="superscript"/>
                </w:rPr>
                <w:t>11</w:t>
              </w:r>
            </w:fldSimple>
            <w:r>
              <w:t xml:space="preserve"> </w:t>
            </w:r>
            <w:fldSimple w:instr="NOTEREF _Edn12 \h \f">
              <w:r>
                <w:rPr>
                  <w:vertAlign w:val="superscript"/>
                </w:rPr>
                <w:t>12</w:t>
              </w:r>
            </w:fldSimple>
          </w:p>
        </w:tc>
      </w:tr>
      <w:tr>
        <w:tc>
          <w:tcPr/>
          <w:p>
            <w:pPr>
              <w:pStyle w:val="Compact"/>
              <w:jc w:val="left"/>
            </w:pPr>
            <w:r>
              <w:t xml:space="preserve">Пищевые карты жителей (персональные данные)</w:t>
            </w:r>
          </w:p>
        </w:tc>
        <w:tc>
          <w:tcPr/>
          <w:p>
            <w:pPr>
              <w:pStyle w:val="Compact"/>
              <w:jc w:val="left"/>
            </w:pPr>
            <w:r>
              <w:t xml:space="preserve">Основание обработки, ограничение доступа</w:t>
            </w:r>
          </w:p>
        </w:tc>
        <w:tc>
          <w:tcPr/>
          <w:p>
            <w:pPr>
              <w:pStyle w:val="Compact"/>
              <w:jc w:val="left"/>
            </w:pPr>
            <w:r>
              <w:t xml:space="preserve">152-ФЗ (раздел 17.6)</w:t>
            </w:r>
          </w:p>
        </w:tc>
      </w:tr>
      <w:tr>
        <w:tc>
          <w:tcPr/>
          <w:p>
            <w:pPr>
              <w:pStyle w:val="Compact"/>
              <w:jc w:val="left"/>
            </w:pPr>
            <w:r>
              <w:t xml:space="preserve">Отложенные приёмы, ночная доступность</w:t>
            </w:r>
          </w:p>
        </w:tc>
        <w:tc>
          <w:tcPr/>
          <w:p>
            <w:pPr>
              <w:pStyle w:val="Compact"/>
              <w:jc w:val="left"/>
            </w:pPr>
            <w:r>
              <w:t xml:space="preserve">Пункт в положении о питании + санитарный контур хранения</w:t>
            </w:r>
          </w:p>
        </w:tc>
        <w:tc>
          <w:tcPr/>
          <w:p>
            <w:pPr>
              <w:pStyle w:val="Compact"/>
              <w:jc w:val="left"/>
            </w:pPr>
            <w:fldSimple w:instr="NOTEREF _Edn2 \h \f">
              <w:r>
                <w:rPr>
                  <w:vertAlign w:val="superscript"/>
                </w:rPr>
                <w:t>2</w:t>
              </w:r>
            </w:fldSimple>
          </w:p>
        </w:tc>
      </w:tr>
      <w:tr>
        <w:tc>
          <w:tcPr/>
          <w:p>
            <w:pPr>
              <w:pStyle w:val="Compact"/>
              <w:jc w:val="left"/>
            </w:pPr>
            <w:r>
              <w:t xml:space="preserve">Совет жителей с полномочиями по меню</w:t>
            </w:r>
          </w:p>
        </w:tc>
        <w:tc>
          <w:tcPr/>
          <w:p>
            <w:pPr>
              <w:pStyle w:val="Compact"/>
              <w:jc w:val="left"/>
            </w:pPr>
            <w:r>
              <w:t xml:space="preserve">Локальный акт о совете</w:t>
            </w:r>
          </w:p>
        </w:tc>
        <w:tc>
          <w:tcPr/>
          <w:p>
            <w:pPr>
              <w:pStyle w:val="Compact"/>
              <w:jc w:val="left"/>
            </w:pPr>
            <w:r>
              <w:t xml:space="preserve">Практика + международные нормы</w:t>
            </w:r>
            <w:fldSimple w:instr="NOTEREF _Edn22 \h \f">
              <w:r>
                <w:rPr>
                  <w:vertAlign w:val="superscript"/>
                </w:rPr>
                <w:t>22</w:t>
              </w:r>
            </w:fldSimple>
          </w:p>
        </w:tc>
      </w:tr>
      <w:tr>
        <w:tc>
          <w:tcPr/>
          <w:p>
            <w:pPr>
              <w:pStyle w:val="Compact"/>
              <w:jc w:val="left"/>
            </w:pPr>
            <w:r>
              <w:t xml:space="preserve">Вариативное меню</w:t>
            </w:r>
          </w:p>
        </w:tc>
        <w:tc>
          <w:tcPr/>
          <w:p>
            <w:pPr>
              <w:pStyle w:val="Compact"/>
              <w:jc w:val="left"/>
            </w:pPr>
            <w:r>
              <w:t xml:space="preserve">Пакет документов (раздел 31) + уведомление учредителя</w:t>
            </w:r>
          </w:p>
        </w:tc>
        <w:tc>
          <w:tcPr/>
          <w:p>
            <w:pPr>
              <w:pStyle w:val="Compact"/>
              <w:jc w:val="left"/>
            </w:pPr>
            <w:r>
              <w:t xml:space="preserve">Рекомендация на практике</w:t>
            </w:r>
            <w:fldSimple w:instr="NOTEREF _Edn4 \h \f">
              <w:r>
                <w:rPr>
                  <w:vertAlign w:val="superscript"/>
                </w:rPr>
                <w:t>4</w:t>
              </w:r>
            </w:fldSimple>
            <w:r>
              <w:t xml:space="preserve"> </w:t>
            </w:r>
            <w:fldSimple w:instr="NOTEREF _Edn5 \h \f">
              <w:r>
                <w:rPr>
                  <w:vertAlign w:val="superscript"/>
                </w:rPr>
                <w:t>5</w:t>
              </w:r>
            </w:fldSimple>
          </w:p>
        </w:tc>
      </w:tr>
    </w:tbl>
    <w:bookmarkEnd w:id="140"/>
    <w:bookmarkStart w:id="141" w:name="X7511f993bd21e5ed8a31fc3ba3f0ad3106b85e5"/>
    <w:p>
      <w:pPr>
        <w:pStyle w:val="Heading2"/>
      </w:pPr>
      <w:r>
        <w:t xml:space="preserve">17.4. Красная зона: нарушения независимо от намерений</w:t>
      </w:r>
    </w:p>
    <w:p>
      <w:pPr>
        <w:numPr>
          <w:ilvl w:val="0"/>
          <w:numId w:val="1011"/>
        </w:numPr>
        <w:pStyle w:val="Compact"/>
      </w:pPr>
      <w:r>
        <w:rPr>
          <w:bCs/>
          <w:b/>
        </w:rPr>
        <w:t xml:space="preserve">Лишение еды или питья как мера воздействия</w:t>
      </w:r>
      <w:r>
        <w:t xml:space="preserve"> </w:t>
      </w:r>
      <w:r>
        <w:t xml:space="preserve">— прямое нарушение ст. 37 (гуманное отношение)</w:t>
      </w:r>
      <w:fldSimple w:instr="NOTEREF _Edn1 \h \f">
        <w:r>
          <w:rPr>
            <w:vertAlign w:val="superscript"/>
          </w:rPr>
          <w:t>1</w:t>
        </w:r>
      </w:fldSimple>
      <w:r>
        <w:t xml:space="preserve">.</w:t>
      </w:r>
    </w:p>
    <w:p>
      <w:pPr>
        <w:numPr>
          <w:ilvl w:val="0"/>
          <w:numId w:val="1011"/>
        </w:numPr>
        <w:pStyle w:val="Compact"/>
      </w:pPr>
      <w:r>
        <w:rPr>
          <w:bCs/>
          <w:b/>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numPr>
          <w:ilvl w:val="0"/>
          <w:numId w:val="1011"/>
        </w:numPr>
        <w:pStyle w:val="Compact"/>
      </w:pPr>
      <w:r>
        <w:rPr>
          <w:bCs/>
          <w:b/>
        </w:rPr>
        <w:t xml:space="preserve">Имитация санитарного контроля</w:t>
      </w:r>
      <w:r>
        <w:t xml:space="preserve"> </w:t>
      </w:r>
      <w:r>
        <w:t xml:space="preserve">(суточные пробы «задним числом») — типовой состав дел по ст. 6.6 КоАП</w:t>
      </w:r>
      <w:fldSimple w:instr="NOTEREF _Edn10 \h \f">
        <w:r>
          <w:rPr>
            <w:vertAlign w:val="superscript"/>
          </w:rPr>
          <w:t>10</w:t>
        </w:r>
      </w:fldSimple>
      <w:r>
        <w:t xml:space="preserve">.</w:t>
      </w:r>
    </w:p>
    <w:p>
      <w:pPr>
        <w:numPr>
          <w:ilvl w:val="0"/>
          <w:numId w:val="1011"/>
        </w:numPr>
        <w:pStyle w:val="Compact"/>
      </w:pPr>
      <w:r>
        <w:rPr>
          <w:bCs/>
          <w:b/>
        </w:rPr>
        <w:t xml:space="preserve">Недоброкачественные продукты на столе</w:t>
      </w:r>
      <w:r>
        <w:t xml:space="preserve"> </w:t>
      </w:r>
      <w:r>
        <w:t xml:space="preserve">— ст. 6.6 КоАП для должностного лица</w:t>
      </w:r>
      <w:fldSimple w:instr="NOTEREF _Edn10 \h \f">
        <w:r>
          <w:rPr>
            <w:vertAlign w:val="superscript"/>
          </w:rPr>
          <w:t>10</w:t>
        </w:r>
      </w:fldSimple>
      <w:r>
        <w:t xml:space="preserve">.</w:t>
      </w:r>
    </w:p>
    <w:p>
      <w:pPr>
        <w:numPr>
          <w:ilvl w:val="0"/>
          <w:numId w:val="1011"/>
        </w:numPr>
        <w:pStyle w:val="Compact"/>
      </w:pPr>
      <w:r>
        <w:rPr>
          <w:bCs/>
          <w:b/>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rPr>
          <w:vertAlign w:val="superscript"/>
        </w:rPr>
        <w:endnoteReference w:id="57"/>
      </w:r>
      <w:r>
        <w:t xml:space="preserve"> </w:t>
      </w:r>
      <w:r>
        <w:rPr>
          <w:vertAlign w:val="superscript"/>
        </w:rPr>
        <w:endnoteReference w:id="58"/>
      </w:r>
      <w:r>
        <w:t xml:space="preserve">.</w:t>
      </w:r>
    </w:p>
    <w:p>
      <w:pPr>
        <w:numPr>
          <w:ilvl w:val="0"/>
          <w:numId w:val="1011"/>
        </w:numPr>
        <w:pStyle w:val="Compact"/>
      </w:pPr>
      <w:r>
        <w:rPr>
          <w:bCs/>
          <w:b/>
        </w:rPr>
        <w:t xml:space="preserve">Отказ в питании «за опоздание»</w:t>
      </w:r>
      <w:r>
        <w:t xml:space="preserve"> </w:t>
      </w:r>
      <w:r>
        <w:t xml:space="preserve">как системная практика — нарушение доступности питания (п. 7.1.11 СанПиН)</w:t>
      </w:r>
      <w:fldSimple w:instr="NOTEREF _Edn2 \h \f">
        <w:r>
          <w:rPr>
            <w:vertAlign w:val="superscript"/>
          </w:rPr>
          <w:t>2</w:t>
        </w:r>
      </w:fldSimple>
      <w:r>
        <w:t xml:space="preserve">.</w:t>
      </w:r>
    </w:p>
    <w:bookmarkEnd w:id="141"/>
    <w:bookmarkStart w:id="142"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Cs/>
          <w:b/>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fldSimple w:instr="NOTEREF _Edn20 \h \f">
        <w:r>
          <w:rPr>
            <w:vertAlign w:val="superscript"/>
          </w:rPr>
          <w:t>20</w:t>
        </w:r>
      </w:fldSimple>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Cs/>
          <w:i/>
        </w:rPr>
        <w:t xml:space="preserve">Уровень: системное толкование + практика; до проверки в конкретном регионе не использовать как готовое решение.</w:t>
      </w:r>
    </w:p>
    <w:bookmarkEnd w:id="142"/>
    <w:bookmarkStart w:id="143"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Правовой минимум: основание обработки (исполнение договора соцобслуживания/ИППСУ), ограничение круга доступа (пост, кухня, врач), исключение избыточных данных (диагноз не пишется — пишутся функциональные ограничения), сроки хранения.</w:t>
      </w:r>
      <w:r>
        <w:t xml:space="preserve"> </w:t>
      </w:r>
      <w:r>
        <w:rPr>
          <w:iCs/>
          <w:i/>
        </w:rPr>
        <w:t xml:space="preserve">Уровень: рекомендация по применению 152-ФЗ; форма карты в приложении 3 требует локальной правовой проверки.</w:t>
      </w:r>
    </w:p>
    <w:bookmarkEnd w:id="143"/>
    <w:bookmarkStart w:id="144"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rPr>
          <w:vertAlign w:val="superscript"/>
        </w:rPr>
        <w:endnoteReference w:id="59"/>
      </w:r>
      <w:r>
        <w:t xml:space="preserve"> </w:t>
      </w:r>
      <w:fldSimple w:instr="NOTEREF _Edn26 \h \f">
        <w:r>
          <w:rPr>
            <w:vertAlign w:val="superscript"/>
          </w:rPr>
          <w:t>26</w:t>
        </w:r>
      </w:fldSimple>
      <w:r>
        <w:t xml:space="preserve">.</w:t>
      </w:r>
      <w:r>
        <w:t xml:space="preserve"> </w:t>
      </w:r>
      <w:r>
        <w:rPr>
          <w:iCs/>
          <w:i/>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44"/>
    <w:bookmarkStart w:id="145"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5"/>
    <w:bookmarkStart w:id="146" w:name="X049a3e95f3a94dcdaa057c11ef737ffa1b74f80"/>
    <w:p>
      <w:pPr>
        <w:pStyle w:val="Heading2"/>
      </w:pPr>
      <w:r>
        <w:t xml:space="preserve">17.5.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Cs/>
          <w:b/>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fldSimple w:instr="NOTEREF _Edn12 \h \f">
        <w:r>
          <w:rPr>
            <w:vertAlign w:val="superscript"/>
          </w:rPr>
          <w:t>12</w:t>
        </w:r>
      </w:fldSimple>
      <w:r>
        <w:t xml:space="preserve">.</w:t>
      </w:r>
      <w:r>
        <w:t xml:space="preserve"> </w:t>
      </w:r>
      <w:r>
        <w:rPr>
          <w:bCs/>
          <w:b/>
        </w:rPr>
        <w:t xml:space="preserve">Второй: каков статус требования?</w:t>
      </w:r>
      <w:r>
        <w:t xml:space="preserve"> </w:t>
      </w:r>
      <w:r>
        <w:t xml:space="preserve">Рекомендованные нормы Минтруда (приказ 520н</w:t>
      </w:r>
      <w:fldSimple w:instr="NOTEREF _Edn11 \h \f">
        <w:r>
          <w:rPr>
            <w:vertAlign w:val="superscript"/>
          </w:rPr>
          <w:t>11</w:t>
        </w:r>
      </w:fldSimple>
      <w:r>
        <w:t xml:space="preserve">) — ориентир, пока регион не сделал их императивными; СанПиН</w:t>
      </w:r>
      <w:r>
        <w:rPr>
          <w:vertAlign w:val="superscript"/>
        </w:rPr>
        <w:endnoteReference w:id="60"/>
      </w:r>
      <w:r>
        <w:t xml:space="preserve"> </w:t>
      </w:r>
      <w:r>
        <w:t xml:space="preserve">— обязательны всегда.</w:t>
      </w:r>
      <w:r>
        <w:t xml:space="preserve"> </w:t>
      </w:r>
      <w:r>
        <w:rPr>
          <w:bCs/>
          <w:b/>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6"/>
    <w:bookmarkStart w:id="147" w:name="Xe181c679cd1cc38d1117a7023f39c9b5b367629"/>
    <w:p>
      <w:pPr>
        <w:pStyle w:val="Heading2"/>
      </w:pPr>
      <w:r>
        <w:t xml:space="preserve">17.6. Серая зона лечебного питания: рабочая конструкция до «моста»</w:t>
      </w:r>
    </w:p>
    <w:p>
      <w:pPr>
        <w:pStyle w:val="FirstParagraph"/>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fldSimple w:instr="NOTEREF _Edn12 \h \f">
        <w:r>
          <w:rPr>
            <w:vertAlign w:val="superscript"/>
          </w:rPr>
          <w:t>12</w:t>
        </w:r>
      </w:fldSimple>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7"/>
    <w:bookmarkStart w:id="148" w:name="кпи-и-правовая-культура-дальний-горизонт"/>
    <w:p>
      <w:pPr>
        <w:pStyle w:val="Heading2"/>
      </w:pPr>
      <w:r>
        <w:t xml:space="preserve">17.7.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fldSimple w:instr="NOTEREF _Edn26 \h \f">
        <w:r>
          <w:rPr>
            <w:vertAlign w:val="superscript"/>
          </w:rPr>
          <w:t>26</w:t>
        </w:r>
      </w:fldSimple>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fldSimple w:instr="NOTEREF _Edn34 \h \f">
        <w:r>
          <w:rPr>
            <w:vertAlign w:val="superscript"/>
          </w:rPr>
          <w:t>34</w:t>
        </w:r>
      </w:fldSimple>
      <w:r>
        <w:t xml:space="preserve"> </w:t>
      </w:r>
      <w:r>
        <w:t xml:space="preserve">и онтарийские требования</w:t>
      </w:r>
      <w:fldSimple w:instr="NOTEREF _Edn22 \h \f">
        <w:r>
          <w:rPr>
            <w:vertAlign w:val="superscript"/>
          </w:rPr>
          <w:t>22</w:t>
        </w:r>
      </w:fldSimple>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p>
    <w:bookmarkEnd w:id="148"/>
    <w:bookmarkEnd w:id="149"/>
    <w:bookmarkStart w:id="159" w:name="X131e78ca5af909a63ed9c9fa9bc7c801822a7c9"/>
    <w:p>
      <w:pPr>
        <w:pStyle w:val="Heading1"/>
      </w:pPr>
      <w:r>
        <w:t xml:space="preserve">18. Санитария и пищевая безопасность при вариативности</w:t>
      </w:r>
    </w:p>
    <w:bookmarkStart w:id="150"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(СанПиН 2.3/2.4.3590-20) требуют: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fldSimple w:instr="NOTEREF _Edn2 \h \f">
        <w:r>
          <w:rPr>
            <w:vertAlign w:val="superscript"/>
          </w:rPr>
          <w:t>2</w:t>
        </w:r>
      </w:fldSimple>
      <w:r>
        <w:t xml:space="preserve">. Ни один пункт этих правил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w:t>
      </w:r>
    </w:p>
    <w:bookmarkEnd w:id="150"/>
    <w:bookmarkStart w:id="151"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Cs/>
          <w:b/>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Cs/>
          <w:b/>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Cs/>
          <w:b/>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Cs/>
          <w:b/>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Cs/>
          <w:b/>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fldSimple w:instr="NOTEREF _Edn2 \h \f">
        <w:r>
          <w:rPr>
            <w:vertAlign w:val="superscript"/>
          </w:rPr>
          <w:t>2</w:t>
        </w:r>
      </w:fldSimple>
      <w:r>
        <w:t xml:space="preserve">; журнал замен фиксирует, что ушло в переработку по правилам, а что — в списание.</w:t>
      </w:r>
    </w:p>
    <w:bookmarkEnd w:id="151"/>
    <w:bookmarkStart w:id="152"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fldSimple w:instr="NOTEREF _Edn10 \h \f">
        <w:r>
          <w:rPr>
            <w:vertAlign w:val="superscript"/>
          </w:rPr>
          <w:t>10</w:t>
        </w:r>
      </w:fldSimple>
      <w:r>
        <w:t xml:space="preserve">. Ответственность по ст. 6.6 КоАП для должностного лица — штраф (в разобранных делах — 5 тыс. руб.)</w:t>
      </w:r>
      <w:fldSimple w:instr="NOTEREF _Edn10 \h \f">
        <w:r>
          <w:rPr>
            <w:vertAlign w:val="superscript"/>
          </w:rPr>
          <w:t>10</w:t>
        </w:r>
      </w:fldSimple>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fldSimple w:instr="NOTEREF _Edn10 \h \f">
        <w:r>
          <w:rPr>
            <w:vertAlign w:val="superscript"/>
          </w:rPr>
          <w:t>10</w:t>
        </w:r>
      </w:fldSimple>
      <w:r>
        <w:t xml:space="preserve">.</w:t>
      </w:r>
      <w:r>
        <w:t xml:space="preserve"> </w:t>
      </w:r>
      <w:r>
        <w:rPr>
          <w:iCs/>
          <w:i/>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52"/>
    <w:bookmarkStart w:id="153"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Cs/>
          <w:b/>
        </w:rPr>
        <w:t xml:space="preserve">Буфет/перекусы.</w:t>
      </w:r>
      <w:r>
        <w:t xml:space="preserve"> </w:t>
      </w:r>
      <w:r>
        <w:t xml:space="preserve">Круглосуточная доступность перекусов — международная норма</w:t>
      </w:r>
      <w:fldSimple w:instr="NOTEREF _Edn34 \h \f">
        <w:r>
          <w:rPr>
            <w:vertAlign w:val="superscript"/>
          </w:rPr>
          <w:t>34</w:t>
        </w:r>
      </w:fldSimple>
      <w:r>
        <w:t xml:space="preserve"> </w:t>
      </w:r>
      <w:fldSimple w:instr="NOTEREF _Edn30 \h \f">
        <w:r>
          <w:rPr>
            <w:vertAlign w:val="superscript"/>
          </w:rPr>
          <w:t>30</w:t>
        </w:r>
      </w:fldSimple>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Cs/>
          <w:b/>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Cs/>
          <w:b/>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53"/>
    <w:bookmarkStart w:id="154"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54"/>
    <w:bookmarkStart w:id="155"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55"/>
    <w:bookmarkStart w:id="156" w:name="Xd2ebe4118d14369677e2a75b1320eb4c8bed778"/>
    <w:p>
      <w:pPr>
        <w:pStyle w:val="Heading2"/>
      </w:pPr>
      <w:r>
        <w:t xml:space="preserve">18.5.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Cs/>
          <w:b/>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Cs/>
          <w:b/>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Cs/>
          <w:b/>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Cs/>
          <w:b/>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Cs/>
          <w:b/>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56"/>
    <w:bookmarkStart w:id="157" w:name="буфет-и-передачи-два-хронических-очага"/>
    <w:p>
      <w:pPr>
        <w:pStyle w:val="Heading2"/>
      </w:pPr>
      <w:r>
        <w:t xml:space="preserve">18.6.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fldSimple w:instr="NOTEREF _Edn15 \h \f">
        <w:r>
          <w:rPr>
            <w:vertAlign w:val="superscript"/>
          </w:rPr>
          <w:t>15</w:t>
        </w:r>
      </w:fldSimple>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57"/>
    <w:bookmarkStart w:id="158"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58"/>
    <w:bookmarkEnd w:id="159"/>
    <w:bookmarkStart w:id="170" w:name="X79637e3ce59fbc58b15746178dceda1e23e75c3"/>
    <w:p>
      <w:pPr>
        <w:pStyle w:val="Heading1"/>
      </w:pPr>
      <w:r>
        <w:t xml:space="preserve">19. Два варианта блюда: технология без второй кухни</w:t>
      </w:r>
    </w:p>
    <w:bookmarkStart w:id="160"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Cs/>
          <w:b/>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fldSimple w:instr="NOTEREF _Edn4 \h \f">
        <w:r>
          <w:rPr>
            <w:vertAlign w:val="superscript"/>
          </w:rPr>
          <w:t>4</w:t>
        </w:r>
      </w:fldSimple>
      <w:r>
        <w:t xml:space="preserve">, Успенский ПНИ (два вторых, два салата, два напитка ежедневно)</w:t>
      </w:r>
      <w:fldSimple w:instr="NOTEREF _Edn5 \h \f">
        <w:r>
          <w:rPr>
            <w:vertAlign w:val="superscript"/>
          </w:rPr>
          <w:t>5</w:t>
        </w:r>
      </w:fldSimple>
      <w:r>
        <w:t xml:space="preserve">, Иркутская модель (два первых, два вторых, гарниры)</w:t>
      </w:r>
      <w:fldSimple w:instr="NOTEREF _Edn13 \h \f">
        <w:r>
          <w:rPr>
            <w:vertAlign w:val="superscript"/>
          </w:rPr>
          <w:t>13</w:t>
        </w:r>
      </w:fldSimple>
      <w:r>
        <w:t xml:space="preserve">.</w:t>
      </w:r>
    </w:p>
    <w:bookmarkEnd w:id="160"/>
    <w:bookmarkStart w:id="161"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fldSimple w:instr="NOTEREF _Edn11 \h \f">
        <w:r>
          <w:rPr>
            <w:vertAlign w:val="superscript"/>
          </w:rPr>
          <w:t>11</w:t>
        </w:r>
      </w:fldSimple>
      <w:r>
        <w:t xml:space="preserve"> </w:t>
      </w:r>
      <w:fldSimple w:instr="NOTEREF _Edn12 \h \f">
        <w:r>
          <w:rPr>
            <w:vertAlign w:val="superscript"/>
          </w:rPr>
          <w:t>12</w:t>
        </w:r>
      </w:fldSimple>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numPr>
          <w:ilvl w:val="0"/>
          <w:numId w:val="1012"/>
        </w:numPr>
        <w:pStyle w:val="Compact"/>
      </w:pPr>
      <w:r>
        <w:rPr>
          <w:bCs/>
          <w:b/>
        </w:rPr>
        <w:t xml:space="preserve">Крупы:</w:t>
      </w:r>
      <w:r>
        <w:t xml:space="preserve"> </w:t>
      </w:r>
      <w:r>
        <w:t xml:space="preserve">гречка / рис / пшено / овсянка — полностью взаимозаменяемы по таблицам замен.</w:t>
      </w:r>
    </w:p>
    <w:p>
      <w:pPr>
        <w:numPr>
          <w:ilvl w:val="0"/>
          <w:numId w:val="1012"/>
        </w:numPr>
        <w:pStyle w:val="Compact"/>
      </w:pPr>
      <w:r>
        <w:rPr>
          <w:bCs/>
          <w:b/>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numPr>
          <w:ilvl w:val="0"/>
          <w:numId w:val="1012"/>
        </w:numPr>
        <w:pStyle w:val="Compact"/>
      </w:pPr>
      <w:r>
        <w:rPr>
          <w:bCs/>
          <w:b/>
        </w:rPr>
        <w:t xml:space="preserve">Салаты:</w:t>
      </w:r>
      <w:r>
        <w:t xml:space="preserve"> </w:t>
      </w:r>
      <w:r>
        <w:t xml:space="preserve">свекольный / морковный; капустный / винегрет.</w:t>
      </w:r>
    </w:p>
    <w:p>
      <w:pPr>
        <w:numPr>
          <w:ilvl w:val="0"/>
          <w:numId w:val="1012"/>
        </w:numPr>
        <w:pStyle w:val="Compact"/>
      </w:pPr>
      <w:r>
        <w:rPr>
          <w:bCs/>
          <w:b/>
        </w:rPr>
        <w:t xml:space="preserve">Напитки:</w:t>
      </w:r>
      <w:r>
        <w:t xml:space="preserve"> </w:t>
      </w:r>
      <w:r>
        <w:t xml:space="preserve">чай / какао / кофейный напиток (как в Болотнино</w:t>
      </w:r>
      <w:fldSimple w:instr="NOTEREF _Edn4 \h \f">
        <w:r>
          <w:rPr>
            <w:vertAlign w:val="superscript"/>
          </w:rPr>
          <w:t>4</w:t>
        </w:r>
      </w:fldSimple>
      <w:r>
        <w:t xml:space="preserve">) — с учётом клозапинового правила: какао и кофейные напитки учитываются в кофеиновой строке пищевой карты (раздел 11).</w:t>
      </w:r>
    </w:p>
    <w:p>
      <w:pPr>
        <w:numPr>
          <w:ilvl w:val="0"/>
          <w:numId w:val="1012"/>
        </w:numPr>
        <w:pStyle w:val="Compact"/>
      </w:pPr>
      <w:r>
        <w:rPr>
          <w:bCs/>
          <w:b/>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61"/>
    <w:bookmarkStart w:id="162"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fldSimple w:instr="NOTEREF _Edn4 \h \f">
        <w:r>
          <w:rPr>
            <w:vertAlign w:val="superscript"/>
          </w:rPr>
          <w:t>4</w:t>
        </w:r>
      </w:fldSimple>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fldSimple w:instr="NOTEREF _Edn5 \h \f">
        <w:r>
          <w:rPr>
            <w:vertAlign w:val="superscript"/>
          </w:rPr>
          <w:t>5</w:t>
        </w:r>
      </w:fldSimple>
      <w:r>
        <w:t xml:space="preserve">.</w:t>
      </w:r>
    </w:p>
    <w:bookmarkEnd w:id="162"/>
    <w:bookmarkStart w:id="163"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numPr>
          <w:ilvl w:val="0"/>
          <w:numId w:val="1013"/>
        </w:numPr>
        <w:pStyle w:val="Compact"/>
      </w:pPr>
      <w:r>
        <w:rPr>
          <w:bCs/>
          <w:b/>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numPr>
          <w:ilvl w:val="0"/>
          <w:numId w:val="1013"/>
        </w:numPr>
        <w:pStyle w:val="Compact"/>
      </w:pPr>
      <w:r>
        <w:rPr>
          <w:bCs/>
          <w:b/>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fldSimple w:instr="NOTEREF _Edn5 \h \f">
        <w:r>
          <w:rPr>
            <w:vertAlign w:val="superscript"/>
          </w:rPr>
          <w:t>5</w:t>
        </w:r>
      </w:fldSimple>
      <w:r>
        <w:t xml:space="preserve"> </w:t>
      </w:r>
      <w:fldSimple w:instr="NOTEREF _Edn6 \h \f">
        <w:r>
          <w:rPr>
            <w:vertAlign w:val="superscript"/>
          </w:rPr>
          <w:t>6</w:t>
        </w:r>
      </w:fldSimple>
      <w:r>
        <w:t xml:space="preserve"> </w:t>
      </w:r>
      <w:r>
        <w:t xml:space="preserve">и объёмы становятся предсказуемыми.</w:t>
      </w:r>
    </w:p>
    <w:p>
      <w:pPr>
        <w:numPr>
          <w:ilvl w:val="0"/>
          <w:numId w:val="1013"/>
        </w:numPr>
        <w:pStyle w:val="Compact"/>
      </w:pPr>
      <w:r>
        <w:rPr>
          <w:bCs/>
          <w:b/>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numPr>
          <w:ilvl w:val="0"/>
          <w:numId w:val="1013"/>
        </w:numPr>
        <w:pStyle w:val="Compact"/>
      </w:pPr>
      <w:r>
        <w:rPr>
          <w:bCs/>
          <w:b/>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63"/>
    <w:bookmarkStart w:id="164"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Cs/>
          <w:b/>
        </w:rPr>
        <w:t xml:space="preserve">диетсестра формирует перечень для выбора</w:t>
      </w:r>
      <w:fldSimple w:instr="NOTEREF _Edn4 \h \f">
        <w:r>
          <w:rPr>
            <w:vertAlign w:val="superscript"/>
          </w:rPr>
          <w:t>4</w:t>
        </w:r>
      </w:fldSimple>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64"/>
    <w:bookmarkStart w:id="165"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Cs/>
          <w:i/>
        </w:rPr>
        <w:t xml:space="preserve">Расчёт иллюстративный: замер обязателен до выводов (приложение 25).</w:t>
      </w:r>
    </w:p>
    <w:bookmarkEnd w:id="165"/>
    <w:bookmarkStart w:id="166"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fldSimple w:instr="NOTEREF _Edn4 \h \f">
        <w:r>
          <w:rPr>
            <w:vertAlign w:val="superscript"/>
          </w:rPr>
          <w:t>4</w:t>
        </w:r>
      </w:fldSimple>
      <w:r>
        <w:t xml:space="preserve"> </w:t>
      </w:r>
      <w:fldSimple w:instr="NOTEREF _Edn5 \h \f">
        <w:r>
          <w:rPr>
            <w:vertAlign w:val="superscript"/>
          </w:rPr>
          <w:t>5</w:t>
        </w:r>
      </w:fldSimple>
      <w:r>
        <w:t xml:space="preserve"> </w:t>
      </w:r>
      <w:fldSimple w:instr="NOTEREF _Edn6 \h \f">
        <w:r>
          <w:rPr>
            <w:vertAlign w:val="superscript"/>
          </w:rPr>
          <w:t>6</w:t>
        </w:r>
      </w:fldSimple>
      <w:r>
        <w:t xml:space="preserve"> </w:t>
      </w:r>
      <w:r>
        <w:t xml:space="preserve">— и именно поэтому «нет денег» как возражение разбирается в разделе 37 отдельно.</w:t>
      </w:r>
    </w:p>
    <w:bookmarkEnd w:id="166"/>
    <w:bookmarkStart w:id="167" w:name="X583517f14e9c4e88b5b03ca5698c804008f71e3"/>
    <w:p>
      <w:pPr>
        <w:pStyle w:val="Heading2"/>
      </w:pPr>
      <w:r>
        <w:t xml:space="preserve">19.6.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Cs/>
          <w:b/>
        </w:rPr>
        <w:t xml:space="preserve">каши</w:t>
      </w:r>
      <w:r>
        <w:t xml:space="preserve"> </w:t>
      </w:r>
      <w:r>
        <w:t xml:space="preserve">— гречка/рис/пшено/овсянка взаимозаменяемы как гарнирная база;</w:t>
      </w:r>
      <w:r>
        <w:t xml:space="preserve"> </w:t>
      </w:r>
      <w:r>
        <w:rPr>
          <w:bCs/>
          <w:b/>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Cs/>
          <w:b/>
        </w:rPr>
        <w:t xml:space="preserve">первые</w:t>
      </w:r>
      <w:r>
        <w:t xml:space="preserve"> </w:t>
      </w:r>
      <w:r>
        <w:t xml:space="preserve">— щи/борщ/суп крупяной — эквивалентность по роли «жидкое горячее»;</w:t>
      </w:r>
      <w:r>
        <w:t xml:space="preserve"> </w:t>
      </w:r>
      <w:r>
        <w:rPr>
          <w:bCs/>
          <w:b/>
        </w:rPr>
        <w:t xml:space="preserve">салаты</w:t>
      </w:r>
      <w:r>
        <w:t xml:space="preserve"> </w:t>
      </w:r>
      <w:r>
        <w:t xml:space="preserve">— свёкла/капуста/морковь по сезону;</w:t>
      </w:r>
      <w:r>
        <w:t xml:space="preserve"> </w:t>
      </w:r>
      <w:r>
        <w:rPr>
          <w:bCs/>
          <w:b/>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fldSimple w:instr="NOTEREF _Edn13 \h \f">
        <w:r>
          <w:rPr>
            <w:vertAlign w:val="superscript"/>
          </w:rPr>
          <w:t>13</w:t>
        </w:r>
      </w:fldSimple>
      <w:r>
        <w:t xml:space="preserve"> </w:t>
      </w:r>
      <w:r>
        <w:t xml:space="preserve">— укладывается в этот набор без единой экзотической позиции.</w:t>
      </w:r>
    </w:p>
    <w:bookmarkEnd w:id="167"/>
    <w:bookmarkStart w:id="168" w:name="что-не-является-парой"/>
    <w:p>
      <w:pPr>
        <w:pStyle w:val="Heading2"/>
      </w:pPr>
      <w:r>
        <w:t xml:space="preserve">19.7. Что не является парой</w:t>
      </w:r>
    </w:p>
    <w:p>
      <w:pPr>
        <w:pStyle w:val="FirstParagraph"/>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68"/>
    <w:bookmarkStart w:id="169"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fldSimple w:instr="NOTEREF _Edn35 \h \f">
        <w:r>
          <w:rPr>
            <w:vertAlign w:val="superscript"/>
          </w:rPr>
          <w:t>35</w:t>
        </w:r>
      </w:fldSimple>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p>
    <w:p>
      <w:pPr>
        <w:pStyle w:val="BodyText"/>
      </w:pPr>
      <w:r>
        <w:rPr>
          <w:bCs/>
          <w:b/>
        </w:rPr>
        <w:t xml:space="preserve">Рисунок 18. Дерево решений «Можно ли выдать выбранное блюдо?»</w:t>
      </w:r>
      <w:r>
        <w:t xml:space="preserve"> </w:t>
      </w:r>
      <w:r>
        <w:rPr>
          <w:iCs/>
          <w:i/>
        </w:rPr>
        <w:t xml:space="preserve">(графический материал — представлен в PDF-версии доклада)</w:t>
      </w:r>
    </w:p>
    <w:bookmarkEnd w:id="169"/>
    <w:bookmarkEnd w:id="170"/>
    <w:bookmarkStart w:id="181" w:name="X2569848eec558f3ed00c7a2a69f119e79566693"/>
    <w:p>
      <w:pPr>
        <w:pStyle w:val="Heading1"/>
      </w:pPr>
      <w:r>
        <w:t xml:space="preserve">20. Точка раздачи: дизайн линии, очередь и помощь</w:t>
      </w:r>
    </w:p>
    <w:bookmarkStart w:id="171"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71"/>
    <w:bookmarkStart w:id="172"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Cs/>
          <w:b/>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fldSimple w:instr="NOTEREF _Edn4 \h \f">
        <w:r>
          <w:rPr>
            <w:vertAlign w:val="superscript"/>
          </w:rPr>
          <w:t>4</w:t>
        </w:r>
      </w:fldSimple>
      <w:r>
        <w:t xml:space="preserve"> </w:t>
      </w:r>
      <w:fldSimple w:instr="NOTEREF _Edn5 \h \f">
        <w:r>
          <w:rPr>
            <w:vertAlign w:val="superscript"/>
          </w:rPr>
          <w:t>5</w:t>
        </w:r>
      </w:fldSimple>
      <w:r>
        <w:t xml:space="preserve">.</w:t>
      </w:r>
    </w:p>
    <w:p>
      <w:pPr>
        <w:pStyle w:val="BodyText"/>
      </w:pPr>
      <w:r>
        <w:rPr>
          <w:bCs/>
          <w:b/>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Cs/>
          <w:b/>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Cs/>
          <w:b/>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72"/>
    <w:bookmarkStart w:id="173"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fldSimple w:instr="NOTEREF _Edn22 \h \f">
        <w:r>
          <w:rPr>
            <w:vertAlign w:val="superscript"/>
          </w:rPr>
          <w:t>22</w:t>
        </w:r>
      </w:fldSimple>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numPr>
          <w:ilvl w:val="0"/>
          <w:numId w:val="1014"/>
        </w:numPr>
        <w:pStyle w:val="Compact"/>
      </w:pPr>
      <w:r>
        <w:rPr>
          <w:bCs/>
          <w:b/>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numPr>
          <w:ilvl w:val="0"/>
          <w:numId w:val="1014"/>
        </w:numPr>
        <w:pStyle w:val="Compact"/>
      </w:pPr>
      <w:r>
        <w:rPr>
          <w:bCs/>
          <w:b/>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numPr>
          <w:ilvl w:val="0"/>
          <w:numId w:val="1014"/>
        </w:numPr>
        <w:pStyle w:val="Compact"/>
      </w:pPr>
      <w:r>
        <w:rPr>
          <w:bCs/>
          <w:b/>
        </w:rPr>
        <w:t xml:space="preserve">Волонтёры и соцработники дневных отделений</w:t>
      </w:r>
      <w:r>
        <w:t xml:space="preserve"> </w:t>
      </w:r>
      <w:r>
        <w:t xml:space="preserve">в часы еды — где это возможно.</w:t>
      </w:r>
    </w:p>
    <w:p>
      <w:pPr>
        <w:numPr>
          <w:ilvl w:val="0"/>
          <w:numId w:val="1014"/>
        </w:numPr>
        <w:pStyle w:val="Compact"/>
      </w:pPr>
      <w:r>
        <w:rPr>
          <w:bCs/>
          <w:b/>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73"/>
    <w:bookmarkStart w:id="174"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Cs/>
          <w:b/>
        </w:rPr>
        <w:t xml:space="preserve">порционные ложки</w:t>
      </w:r>
      <w:r>
        <w:t xml:space="preserve"> </w:t>
      </w:r>
      <w:r>
        <w:t xml:space="preserve">(стандартная мерка на виду),</w:t>
      </w:r>
      <w:r>
        <w:t xml:space="preserve"> </w:t>
      </w:r>
      <w:r>
        <w:rPr>
          <w:bCs/>
          <w:b/>
        </w:rPr>
        <w:t xml:space="preserve">общие нормы граммов</w:t>
      </w:r>
      <w:r>
        <w:t xml:space="preserve"> </w:t>
      </w:r>
      <w:r>
        <w:t xml:space="preserve">у линии (табличка: «котлета — 75 г, гарнир — 200 г»),</w:t>
      </w:r>
      <w:r>
        <w:t xml:space="preserve"> </w:t>
      </w:r>
      <w:r>
        <w:rPr>
          <w:bCs/>
          <w:b/>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74"/>
    <w:bookmarkStart w:id="175"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fldSimple w:instr="NOTEREF _Edn28 \h \f">
        <w:r>
          <w:rPr>
            <w:vertAlign w:val="superscript"/>
          </w:rPr>
          <w:t>28</w:t>
        </w:r>
      </w:fldSimple>
      <w:r>
        <w:t xml:space="preserve">; финская норма — персонал за общим столом</w:t>
      </w:r>
      <w:fldSimple w:instr="NOTEREF _Edn32 \h \f">
        <w:r>
          <w:rPr>
            <w:vertAlign w:val="superscript"/>
          </w:rPr>
          <w:t>32</w:t>
        </w:r>
      </w:fldSimple>
      <w:r>
        <w:t xml:space="preserve">; австралийский стандарт формулирует ожидание жителя «я выбираю, что, когда, где и как я ем»</w:t>
      </w:r>
      <w:fldSimple w:instr="NOTEREF _Edn34 \h \f">
        <w:r>
          <w:rPr>
            <w:vertAlign w:val="superscript"/>
          </w:rPr>
          <w:t>34</w:t>
        </w:r>
      </w:fldSimple>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75"/>
    <w:bookmarkStart w:id="176"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76"/>
    <w:bookmarkStart w:id="177"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77"/>
    <w:bookmarkStart w:id="178" w:name="поток-инженерия-очереди-за-один-обед"/>
    <w:p>
      <w:pPr>
        <w:pStyle w:val="Heading2"/>
      </w:pPr>
      <w:r>
        <w:t xml:space="preserve">20.6.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Cs/>
          <w:b/>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Cs/>
          <w:b/>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Cs/>
          <w:b/>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Cs/>
          <w:b/>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Cs/>
          <w:b/>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78"/>
    <w:bookmarkStart w:id="179" w:name="X81315b148bac70fad92c1bafbdf2e15508c3c24"/>
    <w:p>
      <w:pPr>
        <w:pStyle w:val="Heading2"/>
      </w:pPr>
      <w:r>
        <w:t xml:space="preserve">20.7. Атмосфера: бесплатные элементы, которые зал замечает первыми</w:t>
      </w:r>
    </w:p>
    <w:p>
      <w:pPr>
        <w:pStyle w:val="FirstParagraph"/>
      </w:pPr>
      <w:r>
        <w:t xml:space="preserve">Международные программы среды (Pioneer, Eden, Green House</w:t>
      </w:r>
      <w:fldSimple w:instr="NOTEREF _Edn24 \h \f">
        <w:r>
          <w:rPr>
            <w:vertAlign w:val="superscript"/>
          </w:rPr>
          <w:t>24</w:t>
        </w:r>
      </w:fldSimple>
      <w:r>
        <w:t xml:space="preserve"> </w:t>
      </w:r>
      <w:r>
        <w:rPr>
          <w:vertAlign w:val="superscript"/>
        </w:rPr>
        <w:endnoteReference w:id="61"/>
      </w:r>
      <w:r>
        <w:t xml:space="preserve"> </w:t>
      </w:r>
      <w:fldSimple w:instr="NOTEREF _Edn25 \h \f">
        <w:r>
          <w:rPr>
            <w:vertAlign w:val="superscript"/>
          </w:rPr>
          <w:t>25</w:t>
        </w:r>
      </w:fldSimple>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79"/>
    <w:bookmarkStart w:id="180"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p>
    <w:bookmarkEnd w:id="180"/>
    <w:bookmarkEnd w:id="181"/>
    <w:bookmarkStart w:id="191" w:name="Xb9e787c6b5d72bb8257ded363b4137c029af36b"/>
    <w:p>
      <w:pPr>
        <w:pStyle w:val="Heading1"/>
      </w:pPr>
      <w:r>
        <w:t xml:space="preserve">21. Когда выбор изменился: журнал, пересчёт и «фиктивная вариативность»</w:t>
      </w:r>
    </w:p>
    <w:bookmarkStart w:id="182"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82"/>
    <w:bookmarkStart w:id="183" w:name="три-регистра-данных-о-выборе"/>
    <w:p>
      <w:pPr>
        <w:pStyle w:val="Heading2"/>
      </w:pPr>
      <w:r>
        <w:t xml:space="preserve">21.2. Три регистра данных о выборе</w:t>
      </w:r>
    </w:p>
    <w:p>
      <w:pPr>
        <w:pStyle w:val="FirstParagraph"/>
      </w:pPr>
      <w:r>
        <w:rPr>
          <w:bCs/>
          <w:b/>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Cs/>
          <w:b/>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Cs/>
          <w:b/>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fldSimple w:instr="NOTEREF _Edn6 \h \f">
        <w:r>
          <w:rPr>
            <w:vertAlign w:val="superscript"/>
          </w:rPr>
          <w:t>6</w:t>
        </w:r>
      </w:fldSimple>
      <w:r>
        <w:t xml:space="preserve">.</w:t>
      </w:r>
    </w:p>
    <w:bookmarkEnd w:id="183"/>
    <w:bookmarkStart w:id="184"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fldSimple w:instr="NOTEREF _Edn11 \h \f">
        <w:r>
          <w:rPr>
            <w:vertAlign w:val="superscript"/>
          </w:rPr>
          <w:t>11</w:t>
        </w:r>
      </w:fldSimple>
      <w:r>
        <w:t xml:space="preserve"> </w:t>
      </w:r>
      <w:fldSimple w:instr="NOTEREF _Edn12 \h \f">
        <w:r>
          <w:rPr>
            <w:vertAlign w:val="superscript"/>
          </w:rPr>
          <w:t>12</w:t>
        </w:r>
      </w:fldSimple>
      <w:r>
        <w:t xml:space="preserve">). Международный ориентир для цикла: 21 день (Онтарио) и 4 недели (Германия) против наших типовых 14</w:t>
      </w:r>
      <w:fldSimple w:instr="NOTEREF _Edn22 \h \f">
        <w:r>
          <w:rPr>
            <w:vertAlign w:val="superscript"/>
          </w:rPr>
          <w:t>22</w:t>
        </w:r>
      </w:fldSimple>
      <w:r>
        <w:t xml:space="preserve"> </w:t>
      </w:r>
      <w:fldSimple w:instr="NOTEREF _Edn31 \h \f">
        <w:r>
          <w:rPr>
            <w:vertAlign w:val="superscript"/>
          </w:rPr>
          <w:t>31</w:t>
        </w:r>
      </w:fldSimple>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84"/>
    <w:bookmarkStart w:id="185"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numPr>
          <w:ilvl w:val="0"/>
          <w:numId w:val="1015"/>
        </w:numPr>
        <w:pStyle w:val="Compact"/>
      </w:pPr>
      <w:r>
        <w:rPr>
          <w:bCs/>
          <w:b/>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numPr>
          <w:ilvl w:val="0"/>
          <w:numId w:val="1015"/>
        </w:numPr>
        <w:pStyle w:val="Compact"/>
      </w:pPr>
      <w:r>
        <w:rPr>
          <w:bCs/>
          <w:b/>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numPr>
          <w:ilvl w:val="0"/>
          <w:numId w:val="1015"/>
        </w:numPr>
        <w:pStyle w:val="Compact"/>
      </w:pPr>
      <w:r>
        <w:rPr>
          <w:bCs/>
          <w:b/>
        </w:rPr>
        <w:t xml:space="preserve">«Выбор есть в положении, но не на линии»</w:t>
      </w:r>
      <w:r>
        <w:t xml:space="preserve"> </w:t>
      </w:r>
      <w:r>
        <w:t xml:space="preserve">— документ без процедуры; проверяется одним визитом в часы еды.</w:t>
      </w:r>
    </w:p>
    <w:p>
      <w:pPr>
        <w:numPr>
          <w:ilvl w:val="0"/>
          <w:numId w:val="1015"/>
        </w:numPr>
        <w:pStyle w:val="Compact"/>
      </w:pPr>
      <w:r>
        <w:rPr>
          <w:bCs/>
          <w:b/>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numPr>
          <w:ilvl w:val="0"/>
          <w:numId w:val="1015"/>
        </w:numPr>
        <w:pStyle w:val="Compact"/>
      </w:pPr>
      <w:r>
        <w:rPr>
          <w:bCs/>
          <w:b/>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185"/>
    <w:bookmarkStart w:id="186"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fldSimple w:instr="NOTEREF _Edn22 \h \f">
        <w:r>
          <w:rPr>
            <w:vertAlign w:val="superscript"/>
          </w:rPr>
          <w:t>22</w:t>
        </w:r>
      </w:fldSimple>
      <w:r>
        <w:t xml:space="preserve"> </w:t>
      </w:r>
      <w:r>
        <w:rPr>
          <w:vertAlign w:val="superscript"/>
        </w:rPr>
        <w:endnoteReference w:id="62"/>
      </w:r>
      <w:r>
        <w:t xml:space="preserve">), дегустации новых блюд с голосованием (немецкая практика</w:t>
      </w:r>
      <w:fldSimple w:instr="NOTEREF _Edn28 \h \f">
        <w:r>
          <w:rPr>
            <w:vertAlign w:val="superscript"/>
          </w:rPr>
          <w:t>28</w:t>
        </w:r>
      </w:fldSimple>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fldSimple w:instr="NOTEREF _Edn31 \h \f">
        <w:r>
          <w:rPr>
            <w:vertAlign w:val="superscript"/>
          </w:rPr>
          <w:t>31</w:t>
        </w:r>
      </w:fldSimple>
      <w:r>
        <w:t xml:space="preserve"> </w:t>
      </w:r>
      <w:r>
        <w:t xml:space="preserve">— переносимая практика, стоящая одну строку в регламенте.</w:t>
      </w:r>
    </w:p>
    <w:bookmarkEnd w:id="186"/>
    <w:bookmarkStart w:id="187"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187"/>
    <w:bookmarkStart w:id="188" w:name="пересчёт-меню-по-статистике-рабочий-цикл"/>
    <w:p>
      <w:pPr>
        <w:pStyle w:val="Heading2"/>
      </w:pPr>
      <w:r>
        <w:t xml:space="preserve">21.5.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bookmarkEnd w:id="188"/>
    <w:bookmarkStart w:id="189" w:name="X8066cad22465e8d0457cd9a8d3d4e33d520d7c0"/>
    <w:p>
      <w:pPr>
        <w:pStyle w:val="Heading2"/>
      </w:pPr>
      <w:r>
        <w:t xml:space="preserve">21.6. Пять признаков фиктивной вариативности: детализация</w:t>
      </w:r>
    </w:p>
    <w:p>
      <w:pPr>
        <w:pStyle w:val="FirstParagraph"/>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189"/>
    <w:bookmarkStart w:id="190"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p>
    <w:p>
      <w:pPr>
        <w:pStyle w:val="BodyText"/>
      </w:pPr>
      <w:r>
        <w:rPr>
          <w:bCs/>
          <w:b/>
        </w:rPr>
        <w:t xml:space="preserve">Рисунок 15. Пять признаков фиктивного выбора (проверка за один визит)</w:t>
      </w:r>
      <w:r>
        <w:t xml:space="preserve"> </w:t>
      </w:r>
      <w:r>
        <w:rPr>
          <w:iCs/>
          <w:i/>
        </w:rPr>
        <w:t xml:space="preserve">(графический материал — представлен в PDF-версии доклада)</w:t>
      </w:r>
    </w:p>
    <w:bookmarkEnd w:id="190"/>
    <w:bookmarkEnd w:id="191"/>
    <w:bookmarkStart w:id="201" w:name="X06e853546a990506482f390d7b70bbe8e37e167"/>
    <w:p>
      <w:pPr>
        <w:pStyle w:val="Heading1"/>
      </w:pPr>
      <w:r>
        <w:t xml:space="preserve">22. Как проверить реальность питания: аудит и замеры</w:t>
      </w:r>
    </w:p>
    <w:bookmarkStart w:id="192"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192"/>
    <w:bookmarkStart w:id="193"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Cs/>
          <w:b/>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Cs/>
          <w:b/>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Cs/>
          <w:b/>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Cs/>
          <w:b/>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193"/>
    <w:bookmarkStart w:id="194"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Cs/>
          <w:i/>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194"/>
    <w:bookmarkStart w:id="195"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numPr>
          <w:ilvl w:val="0"/>
          <w:numId w:val="1016"/>
        </w:numPr>
        <w:pStyle w:val="Compact"/>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(сколько жителей пересекли пороги).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195"/>
    <w:bookmarkStart w:id="196"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numPr>
          <w:ilvl w:val="0"/>
          <w:numId w:val="1017"/>
        </w:numPr>
        <w:pStyle w:val="Compact"/>
      </w:pPr>
      <w:r>
        <w:t xml:space="preserve">Спросить у жителя: «Что ты сегодня выбрал?» — ответ (или его отсутствие) измеряет выбор точнее документов.</w:t>
      </w:r>
    </w:p>
    <w:p>
      <w:pPr>
        <w:numPr>
          <w:ilvl w:val="0"/>
          <w:numId w:val="1017"/>
        </w:numPr>
        <w:pStyle w:val="Compact"/>
      </w:pPr>
      <w:r>
        <w:t xml:space="preserve">Посмотреть на мойку после обеда: остатки — голос всех, включая молчаливых.</w:t>
      </w:r>
    </w:p>
    <w:p>
      <w:pPr>
        <w:numPr>
          <w:ilvl w:val="0"/>
          <w:numId w:val="1017"/>
        </w:numPr>
        <w:pStyle w:val="Compact"/>
      </w:pPr>
      <w:r>
        <w:t xml:space="preserve">Засечь ночной интервал по расписанию и по факту — расхождение покажет разрыв бумаги и жизни.</w:t>
      </w:r>
    </w:p>
    <w:p>
      <w:pPr>
        <w:numPr>
          <w:ilvl w:val="0"/>
          <w:numId w:val="1017"/>
        </w:numPr>
        <w:pStyle w:val="Compact"/>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numPr>
          <w:ilvl w:val="0"/>
          <w:numId w:val="1017"/>
        </w:numPr>
        <w:pStyle w:val="Compact"/>
      </w:pPr>
      <w:r>
        <w:t xml:space="preserve">Спросить у завхоза: «Сколько стоит сырьё на жителя в день?» — пауза в ответе измеряет финансовую прозрачность.</w:t>
      </w:r>
    </w:p>
    <w:bookmarkEnd w:id="196"/>
    <w:bookmarkStart w:id="197"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197"/>
    <w:bookmarkStart w:id="198" w:name="X25819dbd3a567d84111eadc86fb376573e61acd"/>
    <w:p>
      <w:pPr>
        <w:pStyle w:val="Heading2"/>
      </w:pPr>
      <w:r>
        <w:t xml:space="preserve">22.5.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Cs/>
          <w:b/>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Cs/>
          <w:b/>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Cs/>
          <w:b/>
        </w:rPr>
        <w:t xml:space="preserve">Зона В (6–11):</w:t>
      </w:r>
      <w:r>
        <w:t xml:space="preserve"> </w:t>
      </w:r>
      <w:r>
        <w:t xml:space="preserve">элементы есть, системы нет; задача — пилот по разделу 35, не «всё сразу».</w:t>
      </w:r>
      <w:r>
        <w:t xml:space="preserve"> </w:t>
      </w:r>
      <w:r>
        <w:rPr>
          <w:bCs/>
          <w:b/>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bookmarkEnd w:id="198"/>
    <w:bookmarkStart w:id="199" w:name="кто-замеряет-почему-не-свой"/>
    <w:p>
      <w:pPr>
        <w:pStyle w:val="Heading2"/>
      </w:pPr>
      <w:r>
        <w:t xml:space="preserve">22.6. Кто замеряет: почему не свой</w:t>
      </w:r>
    </w:p>
    <w:p>
      <w:pPr>
        <w:pStyle w:val="FirstParagraph"/>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199"/>
    <w:bookmarkStart w:id="200"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p>
    <w:p>
      <w:pPr>
        <w:pStyle w:val="BodyText"/>
      </w:pPr>
      <w:r>
        <w:rPr>
          <w:bCs/>
          <w:b/>
        </w:rPr>
        <w:t xml:space="preserve">Рисунок 20. Дашборд директора: 12 чисел квартала на одном листе</w:t>
      </w:r>
      <w:r>
        <w:t xml:space="preserve"> </w:t>
      </w:r>
      <w:r>
        <w:rPr>
          <w:iCs/>
          <w:i/>
        </w:rPr>
        <w:t xml:space="preserve">(графический материал — представлен в PDF-версии доклада)</w:t>
      </w:r>
    </w:p>
    <w:bookmarkEnd w:id="200"/>
    <w:bookmarkEnd w:id="201"/>
    <w:bookmarkStart w:id="209" w:name="X10ac9b3cdd13b2af1178b24ac3f68935875a7f2"/>
    <w:p>
      <w:pPr>
        <w:pStyle w:val="Heading1"/>
      </w:pPr>
      <w:r>
        <w:t xml:space="preserve">23. Кто участвует: география семинара и система ПНИ-2026</w:t>
      </w:r>
    </w:p>
    <w:bookmarkStart w:id="202"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rPr>
          <w:vertAlign w:val="superscript"/>
        </w:rPr>
        <w:endnoteReference w:id="63"/>
      </w:r>
      <w:r>
        <w:t xml:space="preserve">. Очищенный список участников (прилагается к докладу отдельным файлом) даёт точную картину:</w:t>
      </w:r>
      <w:r>
        <w:t xml:space="preserve"> </w:t>
      </w:r>
      <w:r>
        <w:rPr>
          <w:bCs/>
          <w:b/>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202"/>
    <w:bookmarkStart w:id="203"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fldSimple w:instr="NOTEREF _Edn19 \h \f">
        <w:r>
          <w:rPr>
            <w:vertAlign w:val="superscript"/>
          </w:rPr>
          <w:t>19</w:t>
        </w:r>
      </w:fldSimple>
      <w:r>
        <w:t xml:space="preserve"> </w:t>
      </w:r>
      <w:fldSimple w:instr="NOTEREF _Edn60 \h \f">
        <w:r>
          <w:rPr>
            <w:vertAlign w:val="superscript"/>
          </w:rPr>
          <w:t>60</w:t>
        </w:r>
      </w:fldSimple>
      <w:r>
        <w:t xml:space="preserve">:</w:t>
      </w:r>
    </w:p>
    <w:p>
      <w:pPr>
        <w:numPr>
          <w:ilvl w:val="0"/>
          <w:numId w:val="1018"/>
        </w:numPr>
        <w:pStyle w:val="Compact"/>
      </w:pPr>
      <w:r>
        <w:rPr>
          <w:bCs/>
          <w:b/>
        </w:rPr>
        <w:t xml:space="preserve">466 психоневрологических интернатов</w:t>
      </w:r>
      <w:r>
        <w:t xml:space="preserve"> </w:t>
      </w:r>
      <w:r>
        <w:t xml:space="preserve">в России (три года назад — 536: сокращение на 13 %);</w:t>
      </w:r>
    </w:p>
    <w:p>
      <w:pPr>
        <w:numPr>
          <w:ilvl w:val="0"/>
          <w:numId w:val="1018"/>
        </w:numPr>
        <w:pStyle w:val="Compact"/>
      </w:pPr>
      <w:r>
        <w:rPr>
          <w:bCs/>
          <w:b/>
        </w:rPr>
        <w:t xml:space="preserve">139 500 жителей</w:t>
      </w:r>
      <w:r>
        <w:t xml:space="preserve"> </w:t>
      </w:r>
      <w:r>
        <w:t xml:space="preserve">ПНИ; всего в стационарных организациях соцобслуживания —</w:t>
      </w:r>
      <w:r>
        <w:t xml:space="preserve"> </w:t>
      </w:r>
      <w:r>
        <w:rPr>
          <w:bCs/>
          <w:b/>
        </w:rPr>
        <w:t xml:space="preserve">более 174 000 человек</w:t>
      </w:r>
      <w:r>
        <w:t xml:space="preserve"> </w:t>
      </w:r>
      <w:r>
        <w:t xml:space="preserve">(данные Минтруда в пересказе);</w:t>
      </w:r>
    </w:p>
    <w:p>
      <w:pPr>
        <w:numPr>
          <w:ilvl w:val="0"/>
          <w:numId w:val="1018"/>
        </w:numPr>
        <w:pStyle w:val="Compact"/>
      </w:pPr>
      <w:r>
        <w:rPr>
          <w:bCs/>
          <w:b/>
        </w:rPr>
        <w:t xml:space="preserve">65 % жителей старше 45 лет</w:t>
      </w:r>
      <w:r>
        <w:t xml:space="preserve"> </w:t>
      </w:r>
      <w:r>
        <w:t xml:space="preserve">— контингент стареет;</w:t>
      </w:r>
    </w:p>
    <w:p>
      <w:pPr>
        <w:numPr>
          <w:ilvl w:val="0"/>
          <w:numId w:val="1018"/>
        </w:numPr>
        <w:pStyle w:val="Compact"/>
      </w:pPr>
      <w:r>
        <w:rPr>
          <w:bCs/>
          <w:b/>
        </w:rPr>
        <w:t xml:space="preserve">74 % признаны недееспособными</w:t>
      </w:r>
      <w:r>
        <w:t xml:space="preserve"> </w:t>
      </w:r>
      <w:r>
        <w:t xml:space="preserve">— три четверти;</w:t>
      </w:r>
    </w:p>
    <w:p>
      <w:pPr>
        <w:numPr>
          <w:ilvl w:val="0"/>
          <w:numId w:val="1018"/>
        </w:numPr>
        <w:pStyle w:val="Compact"/>
      </w:pPr>
      <w:r>
        <w:rPr>
          <w:bCs/>
          <w:b/>
        </w:rPr>
        <w:t xml:space="preserve">11 % — постельные или маломобильные</w:t>
      </w:r>
      <w:r>
        <w:t xml:space="preserve">;</w:t>
      </w:r>
    </w:p>
    <w:p>
      <w:pPr>
        <w:numPr>
          <w:ilvl w:val="0"/>
          <w:numId w:val="1018"/>
        </w:numPr>
        <w:pStyle w:val="Compact"/>
      </w:pPr>
      <w:r>
        <w:t xml:space="preserve">средний размер —</w:t>
      </w:r>
      <w:r>
        <w:t xml:space="preserve"> </w:t>
      </w:r>
      <w:r>
        <w:rPr>
          <w:bCs/>
          <w:b/>
        </w:rPr>
        <w:t xml:space="preserve">289 коек</w:t>
      </w:r>
      <w:r>
        <w:t xml:space="preserve">;</w:t>
      </w:r>
    </w:p>
    <w:p>
      <w:pPr>
        <w:numPr>
          <w:ilvl w:val="0"/>
          <w:numId w:val="1018"/>
        </w:numPr>
        <w:pStyle w:val="Compact"/>
      </w:pPr>
      <w:r>
        <w:rPr>
          <w:bCs/>
          <w:b/>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numPr>
          <w:ilvl w:val="0"/>
          <w:numId w:val="1018"/>
        </w:numPr>
        <w:pStyle w:val="Compact"/>
      </w:pPr>
      <w:r>
        <w:t xml:space="preserve">в сопровождаемом проживании — порядка</w:t>
      </w:r>
      <w:r>
        <w:t xml:space="preserve"> </w:t>
      </w:r>
      <w:r>
        <w:rPr>
          <w:bCs/>
          <w:b/>
        </w:rPr>
        <w:t xml:space="preserve">7 000 человек</w:t>
      </w:r>
      <w:r>
        <w:t xml:space="preserve"> </w:t>
      </w:r>
      <w:r>
        <w:t xml:space="preserve">из ПНИ (и 1 800 в программах распределённых квартир).</w:t>
      </w:r>
    </w:p>
    <w:p>
      <w:pPr>
        <w:pStyle w:val="FirstParagraph"/>
      </w:pPr>
      <w:r>
        <w:rPr>
          <w:iCs/>
          <w:i/>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203"/>
    <w:bookmarkStart w:id="204"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204"/>
    <w:bookmarkStart w:id="205"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Cs/>
          <w:b/>
        </w:rPr>
        <w:t xml:space="preserve">подтверждёнными публичными практиками вариативного меню</w:t>
      </w:r>
      <w:r>
        <w:t xml:space="preserve">: Успенский ПНИ (№ 117 по приложению)</w:t>
      </w:r>
      <w:fldSimple w:instr="NOTEREF _Edn5 \h \f">
        <w:r>
          <w:rPr>
            <w:vertAlign w:val="superscript"/>
          </w:rPr>
          <w:t>5</w:t>
        </w:r>
      </w:fldSimple>
      <w:r>
        <w:t xml:space="preserve"> </w:t>
      </w:r>
      <w:r>
        <w:t xml:space="preserve">и Усть-Илимский дом социального обслуживания (№ 94)</w:t>
      </w:r>
      <w:fldSimple w:instr="NOTEREF _Edn6 \h \f">
        <w:r>
          <w:rPr>
            <w:vertAlign w:val="superscript"/>
          </w:rPr>
          <w:t>6</w:t>
        </w:r>
      </w:fldSimple>
      <w:r>
        <w:t xml:space="preserve">, а также Болотнинский ПНИ из того же региона, что и участник № 118 (Тогучинский ПНИ)</w:t>
      </w:r>
      <w:fldSimple w:instr="NOTEREF _Edn4 \h \f">
        <w:r>
          <w:rPr>
            <w:vertAlign w:val="superscript"/>
          </w:rPr>
          <w:t>4</w:t>
        </w:r>
      </w:fldSimple>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три кейса в программу разборов (раздел 40).</w:t>
      </w:r>
    </w:p>
    <w:bookmarkEnd w:id="205"/>
    <w:bookmarkStart w:id="206" w:name="что-список-участников-говорит-о-системе"/>
    <w:p>
      <w:pPr>
        <w:pStyle w:val="Heading2"/>
      </w:pPr>
      <w:r>
        <w:t xml:space="preserve">23.4. Что список участников говорит о системе</w:t>
      </w:r>
    </w:p>
    <w:p>
      <w:pPr>
        <w:pStyle w:val="FirstParagraph"/>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bookmarkEnd w:id="206"/>
    <w:bookmarkStart w:id="207"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две организации с публично подтверждённым внедрением вариативного меню представлены на семинаре лично — Успенский ПНИ</w:t>
      </w:r>
      <w:fldSimple w:instr="NOTEREF _Edn13 \h \f">
        <w:r>
          <w:rPr>
            <w:vertAlign w:val="superscript"/>
          </w:rPr>
          <w:t>13</w:t>
        </w:r>
      </w:fldSimple>
      <w:r>
        <w:t xml:space="preserve"> </w:t>
      </w:r>
      <w:r>
        <w:t xml:space="preserve">и Усть-Илимская организация</w:t>
      </w:r>
      <w:fldSimple w:instr="NOTEREF _Edn20 \h \f">
        <w:r>
          <w:rPr>
            <w:vertAlign w:val="superscript"/>
          </w:rPr>
          <w:t>20</w:t>
        </w:r>
      </w:fldSimple>
      <w:r>
        <w:t xml:space="preserve">; третий практик (Болотнинский ПНИ</w:t>
      </w:r>
      <w:fldSimple w:instr="NOTEREF _Edn6 \h \f">
        <w:r>
          <w:rPr>
            <w:vertAlign w:val="superscript"/>
          </w:rPr>
          <w:t>6</w:t>
        </w:r>
      </w:fldSimple>
      <w:r>
        <w:t xml:space="preserve">) — из того же региона, что и первый.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07"/>
    <w:bookmarkStart w:id="208"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p>
    <w:p>
      <w:pPr>
        <w:pStyle w:val="BodyText"/>
      </w:pPr>
      <w:r>
        <w:rPr>
          <w:bCs/>
          <w:b/>
        </w:rPr>
        <w:t xml:space="preserve">Рисунок 2. Участники семинара по федеральным округам (расчётно, по списку)</w:t>
      </w:r>
      <w:r>
        <w:t xml:space="preserve"> </w:t>
      </w:r>
      <w:r>
        <w:rPr>
          <w:iCs/>
          <w:i/>
        </w:rPr>
        <w:t xml:space="preserve">(графический материал — представлен в PDF-версии доклада)</w:t>
      </w:r>
    </w:p>
    <w:p>
      <w:pPr>
        <w:pStyle w:val="BodyText"/>
      </w:pPr>
      <w:r>
        <w:rPr>
          <w:bCs/>
          <w:b/>
        </w:rPr>
        <w:t xml:space="preserve">Рисунок 3. Типы организаций в списке участников (после очистки и классификации)</w:t>
      </w:r>
      <w:r>
        <w:t xml:space="preserve"> </w:t>
      </w:r>
      <w:r>
        <w:rPr>
          <w:iCs/>
          <w:i/>
        </w:rPr>
        <w:t xml:space="preserve">(графический материал — представлен в PDF-версии доклада)</w:t>
      </w:r>
    </w:p>
    <w:bookmarkEnd w:id="208"/>
    <w:bookmarkEnd w:id="209"/>
    <w:bookmarkStart w:id="218" w:name="как-устроены-нормы-в-регионах"/>
    <w:p>
      <w:pPr>
        <w:pStyle w:val="Heading1"/>
      </w:pPr>
      <w:r>
        <w:t xml:space="preserve">24. Как устроены нормы в регионах</w:t>
      </w:r>
    </w:p>
    <w:bookmarkStart w:id="210"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Cs/>
          <w:b/>
        </w:rPr>
        <w:t xml:space="preserve">рекомендуемые нормы Минтруда</w:t>
      </w:r>
      <w:r>
        <w:t xml:space="preserve"> </w:t>
      </w:r>
      <w:r>
        <w:t xml:space="preserve">(приказ № 520н): суточные наборы продуктов для взрослых и детей</w:t>
      </w:r>
      <w:fldSimple w:instr="NOTEREF _Edn29 \h \f">
        <w:r>
          <w:rPr>
            <w:vertAlign w:val="superscript"/>
          </w:rPr>
          <w:t>29</w:t>
        </w:r>
      </w:fldSimple>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распоряжение Красноярского края № 607-п, постановление Правительства Ленинградской области № 458, постановление Правительства ХМАО № 306-п</w:t>
      </w:r>
      <w:r>
        <w:rPr>
          <w:vertAlign w:val="superscript"/>
        </w:rPr>
        <w:endnoteReference w:id="64"/>
      </w:r>
      <w:r>
        <w:t xml:space="preserve"> </w:t>
      </w:r>
      <w:fldSimple w:instr="NOTEREF _Edn12 \h \f">
        <w:r>
          <w:rPr>
            <w:vertAlign w:val="superscript"/>
          </w:rPr>
          <w:t>12</w:t>
        </w:r>
      </w:fldSimple>
      <w:r>
        <w:t xml:space="preserve"> </w:t>
      </w:r>
      <w:fldSimple w:instr="NOTEREF _Edn11 \h \f">
        <w:r>
          <w:rPr>
            <w:vertAlign w:val="superscript"/>
          </w:rPr>
          <w:t>11</w:t>
        </w:r>
      </w:fldSimple>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10"/>
    <w:bookmarkStart w:id="211"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numPr>
          <w:ilvl w:val="0"/>
          <w:numId w:val="1019"/>
        </w:numPr>
        <w:pStyle w:val="Compact"/>
      </w:pPr>
      <w:r>
        <w:rPr>
          <w:bCs/>
          <w:b/>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numPr>
          <w:ilvl w:val="0"/>
          <w:numId w:val="1019"/>
        </w:numPr>
        <w:pStyle w:val="Compact"/>
      </w:pPr>
      <w:r>
        <w:rPr>
          <w:bCs/>
          <w:b/>
        </w:rPr>
        <w:t xml:space="preserve">Раскладка блюд</w:t>
      </w:r>
      <w:r>
        <w:t xml:space="preserve"> </w:t>
      </w:r>
      <w:r>
        <w:t xml:space="preserve">(перспективная картотека) — перечень блюд с выходом в граммах.</w:t>
      </w:r>
    </w:p>
    <w:p>
      <w:pPr>
        <w:numPr>
          <w:ilvl w:val="0"/>
          <w:numId w:val="1019"/>
        </w:numPr>
        <w:pStyle w:val="Compact"/>
      </w:pPr>
      <w:r>
        <w:rPr>
          <w:bCs/>
          <w:b/>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numPr>
          <w:ilvl w:val="0"/>
          <w:numId w:val="1019"/>
        </w:numPr>
        <w:pStyle w:val="Compact"/>
      </w:pPr>
      <w:r>
        <w:rPr>
          <w:bCs/>
          <w:b/>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numPr>
          <w:ilvl w:val="0"/>
          <w:numId w:val="1019"/>
        </w:numPr>
        <w:pStyle w:val="Compact"/>
      </w:pPr>
      <w:r>
        <w:rPr>
          <w:bCs/>
          <w:b/>
        </w:rPr>
        <w:t xml:space="preserve">Периодичность и режим</w:t>
      </w:r>
      <w:r>
        <w:t xml:space="preserve"> </w:t>
      </w:r>
      <w:r>
        <w:t xml:space="preserve">(число приёмов, интервалы) — в связке с СанПиН</w:t>
      </w:r>
      <w:fldSimple w:instr="NOTEREF _Edn2 \h \f">
        <w:r>
          <w:rPr>
            <w:vertAlign w:val="superscript"/>
          </w:rPr>
          <w:t>2</w:t>
        </w:r>
      </w:fldSimple>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11"/>
    <w:bookmarkStart w:id="212"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Cs/>
          <w:b/>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fldSimple w:instr="NOTEREF _Edn4 \h \f">
        <w:r>
          <w:rPr>
            <w:vertAlign w:val="superscript"/>
          </w:rPr>
          <w:t>4</w:t>
        </w:r>
      </w:fldSimple>
      <w:r>
        <w:t xml:space="preserve"> </w:t>
      </w:r>
      <w:fldSimple w:instr="NOTEREF _Edn5 \h \f">
        <w:r>
          <w:rPr>
            <w:vertAlign w:val="superscript"/>
          </w:rPr>
          <w:t>5</w:t>
        </w:r>
      </w:fldSimple>
      <w:r>
        <w:t xml:space="preserve"> </w:t>
      </w:r>
      <w:fldSimple w:instr="NOTEREF _Edn6 \h \f">
        <w:r>
          <w:rPr>
            <w:vertAlign w:val="superscript"/>
          </w:rPr>
          <w:t>6</w:t>
        </w:r>
      </w:fldSimple>
      <w:r>
        <w:t xml:space="preserve">.</w:t>
      </w:r>
    </w:p>
    <w:p>
      <w:pPr>
        <w:pStyle w:val="BodyText"/>
      </w:pPr>
      <w:r>
        <w:rPr>
          <w:bCs/>
          <w:b/>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fldSimple w:instr="NOTEREF _Edn19 \h \f">
        <w:r>
          <w:rPr>
            <w:vertAlign w:val="superscript"/>
          </w:rPr>
          <w:t>19</w:t>
        </w:r>
      </w:fldSimple>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Cs/>
          <w:b/>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Cs/>
          <w:b/>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12"/>
    <w:bookmarkStart w:id="213"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numPr>
          <w:ilvl w:val="0"/>
          <w:numId w:val="1020"/>
        </w:numPr>
        <w:pStyle w:val="Compact"/>
      </w:pPr>
      <w:r>
        <w:t xml:space="preserve">Получить у учредителя действующий региональный акт о нормах питания и проверить его редакцию (дата, изменения).</w:t>
      </w:r>
    </w:p>
    <w:p>
      <w:pPr>
        <w:numPr>
          <w:ilvl w:val="0"/>
          <w:numId w:val="1020"/>
        </w:numPr>
        <w:pStyle w:val="Compact"/>
      </w:pPr>
      <w:r>
        <w:t xml:space="preserve">Сверить фактическую раскладку учреждения с актом: совпадают ли граммы, категории, таблицы замен.</w:t>
      </w:r>
    </w:p>
    <w:p>
      <w:pPr>
        <w:numPr>
          <w:ilvl w:val="0"/>
          <w:numId w:val="1020"/>
        </w:numPr>
        <w:pStyle w:val="Compact"/>
      </w:pPr>
      <w:r>
        <w:t xml:space="preserve">Проверить таблицы замен: какие эквиваленты разрешены — это пространство законной вариативности.</w:t>
      </w:r>
    </w:p>
    <w:p>
      <w:pPr>
        <w:numPr>
          <w:ilvl w:val="0"/>
          <w:numId w:val="1020"/>
        </w:numPr>
        <w:pStyle w:val="Compact"/>
      </w:pPr>
      <w:r>
        <w:t xml:space="preserve">Найти в акте (или у учредителя) нормы для особых категорий: где «диетическое питание» вашего контура.</w:t>
      </w:r>
    </w:p>
    <w:p>
      <w:pPr>
        <w:numPr>
          <w:ilvl w:val="0"/>
          <w:numId w:val="1020"/>
        </w:numPr>
        <w:pStyle w:val="Compact"/>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13"/>
    <w:bookmarkStart w:id="214"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14"/>
    <w:bookmarkStart w:id="215" w:name="X0af6c72689e562ac772c2bfd7a63a00033e068e"/>
    <w:p>
      <w:pPr>
        <w:pStyle w:val="Heading2"/>
      </w:pPr>
      <w:r>
        <w:t xml:space="preserve">24.4.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Cs/>
          <w:b/>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Cs/>
          <w:b/>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Cs/>
          <w:b/>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Cs/>
          <w:b/>
        </w:rPr>
        <w:t xml:space="preserve">Архетип «мост»</w:t>
      </w:r>
      <w:r>
        <w:t xml:space="preserve">: есть акт, связывающий СОСО с системой диет (распоряжение 19РВ-32 как образец</w:t>
      </w:r>
      <w:fldSimple w:instr="NOTEREF _Edn12 \h \f">
        <w:r>
          <w:rPr>
            <w:vertAlign w:val="superscript"/>
          </w:rPr>
          <w:t>12</w:t>
        </w:r>
      </w:fldSimple>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15"/>
    <w:bookmarkStart w:id="216" w:name="проверка-за-пять-шагов-сценарий-недели"/>
    <w:p>
      <w:pPr>
        <w:pStyle w:val="Heading2"/>
      </w:pPr>
      <w:r>
        <w:t xml:space="preserve">24.5. Проверка за пять шагов: сценарий недели</w:t>
      </w:r>
    </w:p>
    <w:p>
      <w:pPr>
        <w:pStyle w:val="FirstParagraph"/>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16"/>
    <w:bookmarkStart w:id="217"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p>
    <w:bookmarkEnd w:id="217"/>
    <w:bookmarkEnd w:id="218"/>
    <w:bookmarkStart w:id="229" w:name="X39decf5afb61bf34017702e6ca9b091d2cea317"/>
    <w:p>
      <w:pPr>
        <w:pStyle w:val="Heading1"/>
      </w:pPr>
      <w:r>
        <w:t xml:space="preserve">25. Российские практики: три подтверждённых кейса и одна региональная модель</w:t>
      </w:r>
    </w:p>
    <w:bookmarkStart w:id="219"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19"/>
    <w:bookmarkStart w:id="220"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fldSimple w:instr="NOTEREF _Edn4 \h \f">
        <w:r>
          <w:rPr>
            <w:vertAlign w:val="superscript"/>
          </w:rPr>
          <w:t>4</w:t>
        </w:r>
      </w:fldSimple>
      <w:r>
        <w:t xml:space="preserve">: вариативное питание действует</w:t>
      </w:r>
      <w:r>
        <w:t xml:space="preserve"> </w:t>
      </w:r>
      <w:r>
        <w:rPr>
          <w:bCs/>
          <w:b/>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Cs/>
          <w:b/>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20"/>
    <w:bookmarkStart w:id="221"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fldSimple w:instr="NOTEREF _Edn5 \h \f">
        <w:r>
          <w:rPr>
            <w:vertAlign w:val="superscript"/>
          </w:rPr>
          <w:t>5</w:t>
        </w:r>
      </w:fldSimple>
      <w:r>
        <w:t xml:space="preserve">: вариативное меню введено</w:t>
      </w:r>
      <w:r>
        <w:t xml:space="preserve"> </w:t>
      </w:r>
      <w:r>
        <w:rPr>
          <w:bCs/>
          <w:b/>
        </w:rPr>
        <w:t xml:space="preserve">во всех отделениях</w:t>
      </w:r>
      <w:r>
        <w:t xml:space="preserve">; ежедневно предлагается</w:t>
      </w:r>
      <w:r>
        <w:t xml:space="preserve"> </w:t>
      </w:r>
      <w:r>
        <w:rPr>
          <w:bCs/>
          <w:b/>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21"/>
    <w:bookmarkStart w:id="222"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fldSimple w:instr="NOTEREF _Edn6 \h \f">
        <w:r>
          <w:rPr>
            <w:vertAlign w:val="superscript"/>
          </w:rPr>
          <w:t>6</w:t>
        </w:r>
      </w:fldSimple>
      <w:r>
        <w:t xml:space="preserve">: вариативное питание вводится</w:t>
      </w:r>
      <w:r>
        <w:t xml:space="preserve"> </w:t>
      </w:r>
      <w:r>
        <w:rPr>
          <w:bCs/>
          <w:b/>
        </w:rPr>
        <w:t xml:space="preserve">поэтапно</w:t>
      </w:r>
      <w:r>
        <w:t xml:space="preserve">; старт — для жителей, посещающих столовую; предварительно проведён</w:t>
      </w:r>
      <w:r>
        <w:t xml:space="preserve"> </w:t>
      </w:r>
      <w:r>
        <w:rPr>
          <w:bCs/>
          <w:b/>
        </w:rPr>
        <w:t xml:space="preserve">опрос предпочтений</w:t>
      </w:r>
      <w:r>
        <w:t xml:space="preserve">; блюда для выбора</w:t>
      </w:r>
      <w:r>
        <w:t xml:space="preserve"> </w:t>
      </w:r>
      <w:r>
        <w:rPr>
          <w:bCs/>
          <w:b/>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22"/>
    <w:bookmarkStart w:id="223" w:name="X926e7febf1eafb6be14772f1c61b98e1bdb0243"/>
    <w:p>
      <w:pPr>
        <w:pStyle w:val="Heading2"/>
      </w:pPr>
      <w:r>
        <w:t xml:space="preserve">25.5. Региональная модель: Иркутская область, с 2025 года</w:t>
      </w:r>
    </w:p>
    <w:p>
      <w:pPr>
        <w:pStyle w:val="FirstParagraph"/>
      </w:pPr>
      <w:r>
        <w:t xml:space="preserve">По пресс-релизу (пересказ отраслевым изданием, 14.02.2025)</w:t>
      </w:r>
      <w:fldSimple w:instr="NOTEREF _Edn13 \h \f">
        <w:r>
          <w:rPr>
            <w:vertAlign w:val="superscript"/>
          </w:rPr>
          <w:t>13</w:t>
        </w:r>
      </w:fldSimple>
      <w:r>
        <w:t xml:space="preserve">: в стационарных учреждениях области внедряется вариативное питание —</w:t>
      </w:r>
      <w:r>
        <w:t xml:space="preserve"> </w:t>
      </w:r>
      <w:r>
        <w:rPr>
          <w:bCs/>
          <w:b/>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Cs/>
          <w:b/>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Cs/>
          <w:i/>
        </w:rPr>
        <w:t xml:space="preserve">Маркировка: источник вторичный; масштаб (сколько учреждений фактически) на дату подготовки доклада не установлен.</w:t>
      </w:r>
    </w:p>
    <w:bookmarkEnd w:id="223"/>
    <w:bookmarkStart w:id="224" w:name="Xa2cb01fcb0f75b14e7459c5e9177e5f332a5ef9"/>
    <w:p>
      <w:pPr>
        <w:pStyle w:val="Heading2"/>
      </w:pPr>
      <w:r>
        <w:t xml:space="preserve">25.6.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fldSimple w:instr="NOTEREF _Edn20 \h \f">
        <w:r>
          <w:rPr>
            <w:vertAlign w:val="superscript"/>
          </w:rPr>
          <w:t>20</w:t>
        </w:r>
      </w:fldSimple>
      <w:r>
        <w:t xml:space="preserve">: зимнее и летнее</w:t>
      </w:r>
      <w:r>
        <w:t xml:space="preserve"> </w:t>
      </w:r>
      <w:r>
        <w:rPr>
          <w:bCs/>
          <w:b/>
        </w:rPr>
        <w:t xml:space="preserve">14-дневное меню</w:t>
      </w:r>
      <w:r>
        <w:t xml:space="preserve">, 5–6-разовое питание, поточная линия самообслуживания, буфетная зона,</w:t>
      </w:r>
      <w:r>
        <w:t xml:space="preserve"> </w:t>
      </w:r>
      <w:r>
        <w:rPr>
          <w:bCs/>
          <w:b/>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Cs/>
          <w:b/>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24"/>
    <w:bookmarkStart w:id="225" w:name="сравнительная-таблица-практик"/>
    <w:p>
      <w:pPr>
        <w:pStyle w:val="Heading2"/>
      </w:pPr>
      <w:r>
        <w:t xml:space="preserve">25.7. Сравнительная таблица практик</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Учреждение</w:t>
            </w:r>
          </w:p>
        </w:tc>
        <w:tc>
          <w:tcPr/>
          <w:p>
            <w:pPr>
              <w:pStyle w:val="Compact"/>
              <w:jc w:val="left"/>
            </w:pPr>
            <w:r>
              <w:t xml:space="preserve">Ступень</w:t>
            </w:r>
          </w:p>
        </w:tc>
        <w:tc>
          <w:tcPr/>
          <w:p>
            <w:pPr>
              <w:pStyle w:val="Compact"/>
              <w:jc w:val="left"/>
            </w:pPr>
            <w:r>
              <w:t xml:space="preserve">Точки выбора</w:t>
            </w:r>
          </w:p>
        </w:tc>
        <w:tc>
          <w:tcPr/>
          <w:p>
            <w:pPr>
              <w:pStyle w:val="Compact"/>
              <w:jc w:val="left"/>
            </w:pPr>
            <w:r>
              <w:t xml:space="preserve">Частота</w:t>
            </w:r>
          </w:p>
        </w:tc>
        <w:tc>
          <w:tcPr/>
          <w:p>
            <w:pPr>
              <w:pStyle w:val="Compact"/>
              <w:jc w:val="left"/>
            </w:pPr>
            <w:r>
              <w:t xml:space="preserve">Охват</w:t>
            </w:r>
          </w:p>
        </w:tc>
        <w:tc>
          <w:tcPr/>
          <w:p>
            <w:pPr>
              <w:pStyle w:val="Compact"/>
              <w:jc w:val="left"/>
            </w:pPr>
            <w:r>
              <w:t xml:space="preserve">Ответственный</w:t>
            </w:r>
          </w:p>
        </w:tc>
        <w:tc>
          <w:tcPr/>
          <w:p>
            <w:pPr>
              <w:pStyle w:val="Compact"/>
              <w:jc w:val="left"/>
            </w:pPr>
            <w:r>
              <w:t xml:space="preserve">Особенности</w:t>
            </w:r>
          </w:p>
        </w:tc>
      </w:tr>
      <w:tr>
        <w:tc>
          <w:tcPr/>
          <w:p>
            <w:pPr>
              <w:pStyle w:val="Compact"/>
              <w:jc w:val="left"/>
            </w:pPr>
            <w:r>
              <w:t xml:space="preserve">Болотнинский ПНИ</w:t>
            </w:r>
          </w:p>
        </w:tc>
        <w:tc>
          <w:tcPr/>
          <w:p>
            <w:pPr>
              <w:pStyle w:val="Compact"/>
              <w:jc w:val="left"/>
            </w:pPr>
            <w:r>
              <w:t xml:space="preserve">1</w:t>
            </w:r>
          </w:p>
        </w:tc>
        <w:tc>
          <w:tcPr/>
          <w:p>
            <w:pPr>
              <w:pStyle w:val="Compact"/>
              <w:jc w:val="left"/>
            </w:pPr>
            <w:r>
              <w:t xml:space="preserve">Завтрак, обед</w:t>
            </w:r>
          </w:p>
        </w:tc>
        <w:tc>
          <w:tcPr/>
          <w:p>
            <w:pPr>
              <w:pStyle w:val="Compact"/>
              <w:jc w:val="left"/>
            </w:pPr>
            <w:r>
              <w:t xml:space="preserve">Неск. раз/нед</w:t>
            </w:r>
          </w:p>
        </w:tc>
        <w:tc>
          <w:tcPr/>
          <w:p>
            <w:pPr>
              <w:pStyle w:val="Compact"/>
              <w:jc w:val="left"/>
            </w:pPr>
            <w:r>
              <w:t xml:space="preserve">Данных нет</w:t>
            </w:r>
          </w:p>
        </w:tc>
        <w:tc>
          <w:tcPr/>
          <w:p>
            <w:pPr>
              <w:pStyle w:val="Compact"/>
              <w:jc w:val="left"/>
            </w:pPr>
            <w:r>
              <w:t xml:space="preserve">Диетсестра</w:t>
            </w:r>
          </w:p>
        </w:tc>
        <w:tc>
          <w:tcPr/>
          <w:p>
            <w:pPr>
              <w:pStyle w:val="Compact"/>
              <w:jc w:val="left"/>
            </w:pPr>
            <w:r>
              <w:t xml:space="preserve">Перечень от медицинской структуры</w:t>
            </w:r>
          </w:p>
        </w:tc>
      </w:tr>
      <w:tr>
        <w:tc>
          <w:tcPr/>
          <w:p>
            <w:pPr>
              <w:pStyle w:val="Compact"/>
              <w:jc w:val="left"/>
            </w:pPr>
            <w:r>
              <w:t xml:space="preserve">Успенский ПНИ</w:t>
            </w:r>
          </w:p>
        </w:tc>
        <w:tc>
          <w:tcPr/>
          <w:p>
            <w:pPr>
              <w:pStyle w:val="Compact"/>
              <w:jc w:val="left"/>
            </w:pPr>
            <w:r>
              <w:t xml:space="preserve">2</w:t>
            </w:r>
          </w:p>
        </w:tc>
        <w:tc>
          <w:tcPr/>
          <w:p>
            <w:pPr>
              <w:pStyle w:val="Compact"/>
              <w:jc w:val="left"/>
            </w:pPr>
            <w:r>
              <w:t xml:space="preserve">Все основные позиции</w:t>
            </w:r>
          </w:p>
        </w:tc>
        <w:tc>
          <w:tcPr/>
          <w:p>
            <w:pPr>
              <w:pStyle w:val="Compact"/>
              <w:jc w:val="left"/>
            </w:pPr>
            <w:r>
              <w:t xml:space="preserve">Ежедневно</w:t>
            </w:r>
          </w:p>
        </w:tc>
        <w:tc>
          <w:tcPr/>
          <w:p>
            <w:pPr>
              <w:pStyle w:val="Compact"/>
              <w:jc w:val="left"/>
            </w:pPr>
            <w:r>
              <w:t xml:space="preserve">Все отделения</w:t>
            </w:r>
          </w:p>
        </w:tc>
        <w:tc>
          <w:tcPr/>
          <w:p>
            <w:pPr>
              <w:pStyle w:val="Compact"/>
              <w:jc w:val="left"/>
            </w:pPr>
            <w:r>
              <w:t xml:space="preserve">Данных нет</w:t>
            </w:r>
          </w:p>
        </w:tc>
        <w:tc>
          <w:tcPr/>
          <w:p>
            <w:pPr>
              <w:pStyle w:val="Compact"/>
              <w:jc w:val="left"/>
            </w:pPr>
            <w:r>
              <w:t xml:space="preserve">Посуда, этикет, работа со страхами</w:t>
            </w:r>
          </w:p>
        </w:tc>
      </w:tr>
      <w:tr>
        <w:tc>
          <w:tcPr/>
          <w:p>
            <w:pPr>
              <w:pStyle w:val="Compact"/>
              <w:jc w:val="left"/>
            </w:pPr>
            <w:r>
              <w:t xml:space="preserve">Усть-Илимский ДСО</w:t>
            </w:r>
          </w:p>
        </w:tc>
        <w:tc>
          <w:tcPr/>
          <w:p>
            <w:pPr>
              <w:pStyle w:val="Compact"/>
              <w:jc w:val="left"/>
            </w:pPr>
            <w:r>
              <w:t xml:space="preserve">1→2</w:t>
            </w:r>
          </w:p>
        </w:tc>
        <w:tc>
          <w:tcPr/>
          <w:p>
            <w:pPr>
              <w:pStyle w:val="Compact"/>
              <w:jc w:val="left"/>
            </w:pPr>
            <w:r>
              <w:t xml:space="preserve">Старт — столовая</w:t>
            </w:r>
          </w:p>
        </w:tc>
        <w:tc>
          <w:tcPr/>
          <w:p>
            <w:pPr>
              <w:pStyle w:val="Compact"/>
              <w:jc w:val="left"/>
            </w:pPr>
            <w:r>
              <w:t xml:space="preserve">Поэтапно</w:t>
            </w:r>
          </w:p>
        </w:tc>
        <w:tc>
          <w:tcPr/>
          <w:p>
            <w:pPr>
              <w:pStyle w:val="Compact"/>
              <w:jc w:val="left"/>
            </w:pPr>
            <w:r>
              <w:t xml:space="preserve">Мобильные жители</w:t>
            </w:r>
          </w:p>
        </w:tc>
        <w:tc>
          <w:tcPr/>
          <w:p>
            <w:pPr>
              <w:pStyle w:val="Compact"/>
              <w:jc w:val="left"/>
            </w:pPr>
            <w:r>
              <w:t xml:space="preserve">Данных нет</w:t>
            </w:r>
          </w:p>
        </w:tc>
        <w:tc>
          <w:tcPr/>
          <w:p>
            <w:pPr>
              <w:pStyle w:val="Compact"/>
              <w:jc w:val="left"/>
            </w:pPr>
            <w:r>
              <w:t xml:space="preserve">Опрос предпочтений, группировка по популярности</w:t>
            </w:r>
          </w:p>
        </w:tc>
      </w:tr>
      <w:tr>
        <w:tc>
          <w:tcPr/>
          <w:p>
            <w:pPr>
              <w:pStyle w:val="Compact"/>
              <w:jc w:val="left"/>
            </w:pPr>
            <w:r>
              <w:t xml:space="preserve">Иркутская область</w:t>
            </w:r>
          </w:p>
        </w:tc>
        <w:tc>
          <w:tcPr/>
          <w:p>
            <w:pPr>
              <w:pStyle w:val="Compact"/>
              <w:jc w:val="left"/>
            </w:pPr>
            <w:r>
              <w:t xml:space="preserve">2</w:t>
            </w:r>
          </w:p>
        </w:tc>
        <w:tc>
          <w:tcPr/>
          <w:p>
            <w:pPr>
              <w:pStyle w:val="Compact"/>
              <w:jc w:val="left"/>
            </w:pPr>
            <w:r>
              <w:t xml:space="preserve">2 первых, 2 вторых, гарниры</w:t>
            </w:r>
          </w:p>
        </w:tc>
        <w:tc>
          <w:tcPr/>
          <w:p>
            <w:pPr>
              <w:pStyle w:val="Compact"/>
              <w:jc w:val="left"/>
            </w:pPr>
            <w:r>
              <w:t xml:space="preserve">Ежедневно</w:t>
            </w:r>
          </w:p>
        </w:tc>
        <w:tc>
          <w:tcPr/>
          <w:p>
            <w:pPr>
              <w:pStyle w:val="Compact"/>
              <w:jc w:val="left"/>
            </w:pPr>
            <w:r>
              <w:t xml:space="preserve">Регион</w:t>
            </w:r>
          </w:p>
        </w:tc>
        <w:tc>
          <w:tcPr/>
          <w:p>
            <w:pPr>
              <w:pStyle w:val="Compact"/>
              <w:jc w:val="left"/>
            </w:pPr>
            <w:r>
              <w:t xml:space="preserve">Учредитель</w:t>
            </w:r>
          </w:p>
        </w:tc>
        <w:tc>
          <w:tcPr/>
          <w:p>
            <w:pPr>
              <w:pStyle w:val="Compact"/>
              <w:jc w:val="left"/>
            </w:pPr>
            <w:r>
              <w:t xml:space="preserve">Масштабирование на субъект</w:t>
            </w:r>
          </w:p>
        </w:tc>
      </w:tr>
      <w:tr>
        <w:tc>
          <w:tcPr/>
          <w:p>
            <w:pPr>
              <w:pStyle w:val="Compact"/>
              <w:jc w:val="left"/>
            </w:pPr>
            <w:r>
              <w:t xml:space="preserve">ДДСОЛ</w:t>
            </w:r>
          </w:p>
        </w:tc>
        <w:tc>
          <w:tcPr/>
          <w:p>
            <w:pPr>
              <w:pStyle w:val="Compact"/>
              <w:jc w:val="left"/>
            </w:pPr>
            <w:r>
              <w:t xml:space="preserve">персонализация</w:t>
            </w:r>
          </w:p>
        </w:tc>
        <w:tc>
          <w:tcPr/>
          <w:p>
            <w:pPr>
              <w:pStyle w:val="Compact"/>
              <w:jc w:val="left"/>
            </w:pPr>
            <w:r>
              <w:t xml:space="preserve">Замены по желанию</w:t>
            </w:r>
          </w:p>
        </w:tc>
        <w:tc>
          <w:tcPr/>
          <w:p>
            <w:pPr>
              <w:pStyle w:val="Compact"/>
              <w:jc w:val="left"/>
            </w:pPr>
            <w:r>
              <w:t xml:space="preserve">Постоянно</w:t>
            </w:r>
          </w:p>
        </w:tc>
        <w:tc>
          <w:tcPr/>
          <w:p>
            <w:pPr>
              <w:pStyle w:val="Compact"/>
              <w:jc w:val="left"/>
            </w:pPr>
            <w:r>
              <w:t xml:space="preserve">Все жители</w:t>
            </w:r>
          </w:p>
        </w:tc>
        <w:tc>
          <w:tcPr/>
          <w:p>
            <w:pPr>
              <w:pStyle w:val="Compact"/>
              <w:jc w:val="left"/>
            </w:pPr>
            <w:r>
              <w:t xml:space="preserve">Совет по питанию + врач</w:t>
            </w:r>
          </w:p>
        </w:tc>
        <w:tc>
          <w:tcPr/>
          <w:p>
            <w:pPr>
              <w:pStyle w:val="Compact"/>
              <w:jc w:val="left"/>
            </w:pPr>
            <w:r>
              <w:t xml:space="preserve">14-дневное меню, региональный «мостик» к 330н</w:t>
            </w:r>
          </w:p>
        </w:tc>
      </w:tr>
    </w:tbl>
    <w:bookmarkEnd w:id="225"/>
    <w:bookmarkStart w:id="226" w:name="выводы-для-участников"/>
    <w:p>
      <w:pPr>
        <w:pStyle w:val="Heading2"/>
      </w:pPr>
      <w:r>
        <w:t xml:space="preserve">25.8. Выводы для участников</w:t>
      </w:r>
    </w:p>
    <w:p>
      <w:pPr>
        <w:numPr>
          <w:ilvl w:val="0"/>
          <w:numId w:val="1021"/>
        </w:numPr>
        <w:pStyle w:val="Compact"/>
      </w:pPr>
      <w:r>
        <w:rPr>
          <w:bCs/>
          <w:b/>
        </w:rPr>
        <w:t xml:space="preserve">Вариативность в России — не эксперимент:</w:t>
      </w:r>
      <w:r>
        <w:t xml:space="preserve"> </w:t>
      </w:r>
      <w:r>
        <w:t xml:space="preserve">минимум три учреждения и один регион — публично, с 2024 года</w:t>
      </w:r>
      <w:fldSimple w:instr="NOTEREF _Edn4 \h \f">
        <w:r>
          <w:rPr>
            <w:vertAlign w:val="superscript"/>
          </w:rPr>
          <w:t>4</w:t>
        </w:r>
      </w:fldSimple>
      <w:r>
        <w:t xml:space="preserve"> </w:t>
      </w:r>
      <w:fldSimple w:instr="NOTEREF _Edn5 \h \f">
        <w:r>
          <w:rPr>
            <w:vertAlign w:val="superscript"/>
          </w:rPr>
          <w:t>5</w:t>
        </w:r>
      </w:fldSimple>
      <w:r>
        <w:t xml:space="preserve"> </w:t>
      </w:r>
      <w:fldSimple w:instr="NOTEREF _Edn6 \h \f">
        <w:r>
          <w:rPr>
            <w:vertAlign w:val="superscript"/>
          </w:rPr>
          <w:t>6</w:t>
        </w:r>
      </w:fldSimple>
      <w:r>
        <w:t xml:space="preserve"> </w:t>
      </w:r>
      <w:fldSimple w:instr="NOTEREF _Edn13 \h \f">
        <w:r>
          <w:rPr>
            <w:vertAlign w:val="superscript"/>
          </w:rPr>
          <w:t>13</w:t>
        </w:r>
      </w:fldSimple>
      <w:r>
        <w:t xml:space="preserve">.</w:t>
      </w:r>
    </w:p>
    <w:p>
      <w:pPr>
        <w:numPr>
          <w:ilvl w:val="0"/>
          <w:numId w:val="1021"/>
        </w:numPr>
        <w:pStyle w:val="Compact"/>
      </w:pPr>
      <w:r>
        <w:rPr>
          <w:bCs/>
          <w:b/>
        </w:rPr>
        <w:t xml:space="preserve">Все три кейса начинались без новых денег</w:t>
      </w:r>
      <w:r>
        <w:t xml:space="preserve"> </w:t>
      </w:r>
      <w:r>
        <w:t xml:space="preserve">— второй вариант внутри существующих норм и потоков.</w:t>
      </w:r>
    </w:p>
    <w:p>
      <w:pPr>
        <w:numPr>
          <w:ilvl w:val="0"/>
          <w:numId w:val="1021"/>
        </w:numPr>
        <w:pStyle w:val="Compact"/>
      </w:pPr>
      <w:r>
        <w:rPr>
          <w:bCs/>
          <w:b/>
        </w:rPr>
        <w:t xml:space="preserve">Два кейса сидят в зале семинара</w:t>
      </w:r>
      <w:r>
        <w:t xml:space="preserve"> </w:t>
      </w:r>
      <w:r>
        <w:t xml:space="preserve">— обмен опытом доступен прямо на месте (раздел 40).</w:t>
      </w:r>
    </w:p>
    <w:p>
      <w:pPr>
        <w:numPr>
          <w:ilvl w:val="0"/>
          <w:numId w:val="1021"/>
        </w:numPr>
        <w:pStyle w:val="Compact"/>
      </w:pPr>
      <w:r>
        <w:rPr>
          <w:bCs/>
          <w:b/>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26"/>
    <w:bookmarkStart w:id="227" w:name="X58d0e361e154ff6903cb4acb168267bec878dbc"/>
    <w:p>
      <w:pPr>
        <w:pStyle w:val="Heading2"/>
      </w:pPr>
      <w:r>
        <w:t xml:space="preserve">25.5. Что объединяет внедривших: четыре общих признака</w:t>
      </w:r>
    </w:p>
    <w:p>
      <w:pPr>
        <w:pStyle w:val="FirstParagraph"/>
      </w:pPr>
      <w:r>
        <w:t xml:space="preserve">Сравнение подтверждённых практик (Болотнинский</w:t>
      </w:r>
      <w:fldSimple w:instr="NOTEREF _Edn6 \h \f">
        <w:r>
          <w:rPr>
            <w:vertAlign w:val="superscript"/>
          </w:rPr>
          <w:t>6</w:t>
        </w:r>
      </w:fldSimple>
      <w:r>
        <w:t xml:space="preserve">, Успенский</w:t>
      </w:r>
      <w:fldSimple w:instr="NOTEREF _Edn13 \h \f">
        <w:r>
          <w:rPr>
            <w:vertAlign w:val="superscript"/>
          </w:rPr>
          <w:t>13</w:t>
        </w:r>
      </w:fldSimple>
      <w:r>
        <w:t xml:space="preserve">, Усть-Илимский</w:t>
      </w:r>
      <w:fldSimple w:instr="NOTEREF _Edn20 \h \f">
        <w:r>
          <w:rPr>
            <w:vertAlign w:val="superscript"/>
          </w:rPr>
          <w:t>20</w:t>
        </w:r>
      </w:fldSimple>
      <w:r>
        <w:t xml:space="preserve">, Иркутская область</w:t>
      </w:r>
      <w:fldSimple w:instr="NOTEREF _Edn64 \h \f">
        <w:r>
          <w:rPr>
            <w:vertAlign w:val="superscript"/>
          </w:rPr>
          <w:t>64</w:t>
        </w:r>
      </w:fldSimple>
      <w:r>
        <w:t xml:space="preserve">, ДДСОЛ</w:t>
      </w:r>
      <w:fldSimple w:instr="NOTEREF _Edn12 \h \f">
        <w:r>
          <w:rPr>
            <w:vertAlign w:val="superscript"/>
          </w:rPr>
          <w:t>12</w:t>
        </w:r>
      </w:fldSimple>
      <w:r>
        <w:t xml:space="preserve">) показывает общую механику, а не общие лозунги.</w:t>
      </w:r>
      <w:r>
        <w:t xml:space="preserve"> </w:t>
      </w:r>
      <w:r>
        <w:rPr>
          <w:bCs/>
          <w:b/>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fldSimple w:instr="NOTEREF _Edn20 \h \f">
        <w:r>
          <w:rPr>
            <w:vertAlign w:val="superscript"/>
          </w:rPr>
          <w:t>20</w:t>
        </w:r>
      </w:fldSimple>
      <w:r>
        <w:t xml:space="preserve">).</w:t>
      </w:r>
      <w:r>
        <w:t xml:space="preserve"> </w:t>
      </w:r>
      <w:r>
        <w:rPr>
          <w:bCs/>
          <w:b/>
        </w:rPr>
        <w:t xml:space="preserve">Второй — скромность первой конфигурации:</w:t>
      </w:r>
      <w:r>
        <w:t xml:space="preserve"> </w:t>
      </w:r>
      <w:r>
        <w:t xml:space="preserve">два вторых, два салата, два напитка</w:t>
      </w:r>
      <w:fldSimple w:instr="NOTEREF _Edn13 \h \f">
        <w:r>
          <w:rPr>
            <w:vertAlign w:val="superscript"/>
          </w:rPr>
          <w:t>13</w:t>
        </w:r>
      </w:fldSimple>
      <w:r>
        <w:t xml:space="preserve">; никто не начинал с «ресторанного сервиса».</w:t>
      </w:r>
      <w:r>
        <w:t xml:space="preserve"> </w:t>
      </w:r>
      <w:r>
        <w:rPr>
          <w:bCs/>
          <w:b/>
        </w:rPr>
        <w:t xml:space="preserve">Третий — публичность как защита:</w:t>
      </w:r>
      <w:r>
        <w:t xml:space="preserve"> </w:t>
      </w:r>
      <w:r>
        <w:t xml:space="preserve">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Cs/>
          <w:b/>
        </w:rPr>
        <w:t xml:space="preserve">Четвёртый — фиксация страхов персонала постфактум:</w:t>
      </w:r>
      <w:r>
        <w:t xml:space="preserve"> </w:t>
      </w:r>
      <w:r>
        <w:t xml:space="preserve">«страхи не подтвердились»</w:t>
      </w:r>
      <w:fldSimple w:instr="NOTEREF _Edn13 \h \f">
        <w:r>
          <w:rPr>
            <w:vertAlign w:val="superscript"/>
          </w:rPr>
          <w:t>13</w:t>
        </w:r>
      </w:fldSimple>
      <w:r>
        <w:t xml:space="preserve"> </w:t>
      </w:r>
      <w:r>
        <w:t xml:space="preserve">— формулировка, возможная только там, где страхи сначала признали, а потом измерили. Отсутствующий признак не менее важен: ни одна из практик не сообщает о новых ставках, реконструкциях или грантах как условии старта. Это не доказывает «бесплатности» (честная рамка стоимости — раздел 29), но доказывает другое: входной порог — организационный, а не капитальный.</w:t>
      </w:r>
    </w:p>
    <w:bookmarkEnd w:id="227"/>
    <w:bookmarkStart w:id="228" w:name="Xf316a4aeecf90b927ff309edb8dcacd8aa79adf"/>
    <w:p>
      <w:pPr>
        <w:pStyle w:val="Heading2"/>
      </w:pPr>
      <w:r>
        <w:t xml:space="preserve">25.6. Чего мы не знаем о практиках — и почему это важно сказать</w:t>
      </w:r>
    </w:p>
    <w:p>
      <w:pPr>
        <w:pStyle w:val="FirstParagraph"/>
      </w:pPr>
      <w:r>
        <w:t xml:space="preserve">По каждой из пяти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fldSimple w:instr="NOTEREF _Edn12 \h \f">
        <w:r>
          <w:rPr>
            <w:vertAlign w:val="superscript"/>
          </w:rPr>
          <w:t>12</w:t>
        </w:r>
      </w:fldSimple>
      <w:r>
        <w:t xml:space="preserve">, региональное решение по Иркутску</w:t>
      </w:r>
      <w:fldSimple w:instr="NOTEREF _Edn64 \h \f">
        <w:r>
          <w:rPr>
            <w:vertAlign w:val="superscript"/>
          </w:rPr>
          <w:t>64</w:t>
        </w:r>
      </w:fldSimple>
      <w:r>
        <w:t xml:space="preserve">), и честно не выполнено там, где их нет: повторных публикаций по Болотнинскому и Успенскому на момент проверки не обнаружено. Это не умаляет практики — это калибрует вывод: «внедрено публично» ≠ «работает годами», и зал должен слышать обе половины фразы.</w:t>
      </w:r>
    </w:p>
    <w:bookmarkEnd w:id="228"/>
    <w:bookmarkEnd w:id="229"/>
    <w:bookmarkStart w:id="243" w:name="X425a70431dde03db255a93c37e85d31ea3ea318"/>
    <w:p>
      <w:pPr>
        <w:pStyle w:val="Heading1"/>
      </w:pPr>
      <w:r>
        <w:t xml:space="preserve">26. Международный опыт: проверяемые нормы девяти систем</w:t>
      </w:r>
    </w:p>
    <w:bookmarkStart w:id="230"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Cs/>
          <w:b/>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Cs/>
          <w:b/>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30"/>
    <w:bookmarkStart w:id="231"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Cs/>
          <w:b/>
        </w:rPr>
        <w:t xml:space="preserve">именно для психиатрических стационаров</w:t>
      </w:r>
      <w:r>
        <w:t xml:space="preserve">, — Британской диетической ассоциации (BDA)</w:t>
      </w:r>
      <w:fldSimple w:instr="NOTEREF _Edn36 \h \f">
        <w:r>
          <w:rPr>
            <w:vertAlign w:val="superscript"/>
          </w:rPr>
          <w:t>36</w:t>
        </w:r>
      </w:fldSimple>
      <w:r>
        <w:t xml:space="preserve"> </w:t>
      </w:r>
      <w:r>
        <w:rPr>
          <w:vertAlign w:val="superscript"/>
        </w:rPr>
        <w:endnoteReference w:id="65"/>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Cs/>
          <w:b/>
        </w:rPr>
        <w:t xml:space="preserve">по времени, месту и количеству еды</w:t>
      </w:r>
      <w:r>
        <w:t xml:space="preserve">, а не только по составу; отложенная еда для пропустивших</w:t>
      </w:r>
      <w:fldSimple w:instr="NOTEREF _Edn38 \h \f">
        <w:r>
          <w:rPr>
            <w:vertAlign w:val="superscript"/>
          </w:rPr>
          <w:t>38</w:t>
        </w:r>
      </w:fldSimple>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rPr>
          <w:vertAlign w:val="superscript"/>
        </w:rPr>
        <w:endnoteReference w:id="66"/>
      </w:r>
      <w:r>
        <w:t xml:space="preserve"> </w:t>
      </w:r>
      <w:r>
        <w:rPr>
          <w:vertAlign w:val="superscript"/>
        </w:rPr>
        <w:endnoteReference w:id="67"/>
      </w:r>
      <w:r>
        <w:t xml:space="preserve">.</w:t>
      </w:r>
    </w:p>
    <w:bookmarkEnd w:id="231"/>
    <w:bookmarkStart w:id="232"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Cs/>
          <w:b/>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fldSimple w:instr="NOTEREF _Edn34 \h \f">
        <w:r>
          <w:rPr>
            <w:vertAlign w:val="superscript"/>
          </w:rPr>
          <w:t>34</w:t>
        </w:r>
      </w:fldSimple>
      <w:r>
        <w:t xml:space="preserve"> </w:t>
      </w:r>
      <w:fldSimple w:instr="NOTEREF _Edn43 \h \f">
        <w:r>
          <w:rPr>
            <w:vertAlign w:val="superscript"/>
          </w:rPr>
          <w:t>43</w:t>
        </w:r>
      </w:fldSimple>
      <w:r>
        <w:t xml:space="preserve">. Финансовая подпорка — следствие скандала: медиана расходов на сырьё $8,00 AUD в день (исследование Hugo)</w:t>
      </w:r>
      <w:r>
        <w:rPr>
          <w:vertAlign w:val="superscript"/>
        </w:rPr>
        <w:endnoteReference w:id="68"/>
      </w:r>
      <w:r>
        <w:t xml:space="preserve"> </w:t>
      </w:r>
      <w:r>
        <w:t xml:space="preserve">→ надбавка $10 AUD</w:t>
      </w:r>
      <w:r>
        <w:t xml:space="preserve"> </w:t>
      </w:r>
      <w:r>
        <w:rPr>
          <w:bCs/>
          <w:b/>
        </w:rPr>
        <w:t xml:space="preserve">в обмен на обязательную ежеквартальную отчётность о расходах на питание</w:t>
      </w:r>
      <w:r>
        <w:rPr>
          <w:vertAlign w:val="superscript"/>
        </w:rPr>
        <w:endnoteReference w:id="69"/>
      </w:r>
      <w:r>
        <w:t xml:space="preserve">. Механизм «деньги в обмен на прозрачность» — самый переносимый финансовый элемент международного опыта (раздел 29).</w:t>
      </w:r>
    </w:p>
    <w:bookmarkEnd w:id="232"/>
    <w:bookmarkStart w:id="233"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fldSimple w:instr="NOTEREF _Edn22 \h \f">
        <w:r>
          <w:rPr>
            <w:vertAlign w:val="superscript"/>
          </w:rPr>
          <w:t>22</w:t>
        </w:r>
      </w:fldSimple>
      <w:r>
        <w:t xml:space="preserve">: цикл меню ≥21 день; выбор на всех приёмах пищи;</w:t>
      </w:r>
      <w:r>
        <w:t xml:space="preserve"> </w:t>
      </w:r>
      <w:r>
        <w:rPr>
          <w:bCs/>
          <w:b/>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Cs/>
          <w:b/>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fldSimple w:instr="NOTEREF _Edn48 \h \f">
        <w:r>
          <w:rPr>
            <w:vertAlign w:val="superscript"/>
          </w:rPr>
          <w:t>48</w:t>
        </w:r>
      </w:fldSimple>
      <w:r>
        <w:t xml:space="preserve">. Почти вся эта решётка переносима в российский локальный акт без изменения закона — что и сделано в разделах 12, 20, 21.</w:t>
      </w:r>
    </w:p>
    <w:bookmarkEnd w:id="233"/>
    <w:bookmarkStart w:id="234"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fldSimple w:instr="NOTEREF _Edn35 \h \f">
        <w:r>
          <w:rPr>
            <w:vertAlign w:val="superscript"/>
          </w:rPr>
          <w:t>35</w:t>
        </w:r>
      </w:fldSimple>
      <w:r>
        <w:t xml:space="preserve">: при отказе от блюда</w:t>
      </w:r>
      <w:r>
        <w:t xml:space="preserve"> </w:t>
      </w:r>
      <w:r>
        <w:rPr>
          <w:bCs/>
          <w:b/>
        </w:rPr>
        <w:t xml:space="preserve">обязательна альтернатива сходной питательной ценности</w:t>
      </w:r>
      <w:r>
        <w:t xml:space="preserve">; между существенным ужином и завтраком —</w:t>
      </w:r>
      <w:r>
        <w:t xml:space="preserve"> </w:t>
      </w:r>
      <w:r>
        <w:rPr>
          <w:bCs/>
          <w:b/>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rPr>
          <w:vertAlign w:val="superscript"/>
        </w:rPr>
        <w:endnoteReference w:id="70"/>
      </w:r>
      <w:r>
        <w:t xml:space="preserve">: механика пронумерованных проверяемых пунктов переносима во внутренний аудит учреждения (приложения 18–24).</w:t>
      </w:r>
    </w:p>
    <w:bookmarkEnd w:id="234"/>
    <w:bookmarkStart w:id="235"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Cs/>
          <w:b/>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fldSimple w:instr="NOTEREF _Edn30 \h \f">
        <w:r>
          <w:rPr>
            <w:vertAlign w:val="superscript"/>
          </w:rPr>
          <w:t>30</w:t>
        </w:r>
      </w:fldSimple>
      <w:r>
        <w:t xml:space="preserve"> </w:t>
      </w:r>
      <w:fldSimple w:instr="NOTEREF _Edn62 \h \f">
        <w:r>
          <w:rPr>
            <w:vertAlign w:val="superscript"/>
          </w:rPr>
          <w:t>62</w:t>
        </w:r>
      </w:fldSimple>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fldSimple w:instr="NOTEREF _Edn62 \h \f">
        <w:r>
          <w:rPr>
            <w:vertAlign w:val="superscript"/>
          </w:rPr>
          <w:t>62</w:t>
        </w:r>
      </w:fldSimple>
      <w:r>
        <w:t xml:space="preserve">. Финляндия:</w:t>
      </w:r>
      <w:r>
        <w:t xml:space="preserve"> </w:t>
      </w:r>
      <w:r>
        <w:rPr>
          <w:bCs/>
          <w:b/>
        </w:rPr>
        <w:t xml:space="preserve">персонал ест вместе с проживающими</w:t>
      </w:r>
      <w:r>
        <w:t xml:space="preserve"> </w:t>
      </w:r>
      <w:r>
        <w:t xml:space="preserve">как национальная рекомендация</w:t>
      </w:r>
      <w:fldSimple w:instr="NOTEREF _Edn32 \h \f">
        <w:r>
          <w:rPr>
            <w:vertAlign w:val="superscript"/>
          </w:rPr>
          <w:t>32</w:t>
        </w:r>
      </w:fldSimple>
      <w:r>
        <w:t xml:space="preserve"> </w:t>
      </w:r>
      <w:r>
        <w:rPr>
          <w:vertAlign w:val="superscript"/>
        </w:rPr>
        <w:endnoteReference w:id="71"/>
      </w:r>
      <w:r>
        <w:t xml:space="preserve"> </w:t>
      </w:r>
      <w:r>
        <w:t xml:space="preserve">— бесплатный мониторинг потребления и поведения.</w:t>
      </w:r>
    </w:p>
    <w:bookmarkEnd w:id="235"/>
    <w:bookmarkStart w:id="236"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Cs/>
          <w:b/>
        </w:rPr>
        <w:t xml:space="preserve">«биография питания» (Essbiografie)</w:t>
      </w:r>
      <w:r>
        <w:t xml:space="preserve"> </w:t>
      </w:r>
      <w:r>
        <w:t xml:space="preserve">при поступлении — прототип нашей пищевой карты;</w:t>
      </w:r>
      <w:r>
        <w:t xml:space="preserve"> </w:t>
      </w:r>
      <w:r>
        <w:rPr>
          <w:bCs/>
          <w:b/>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fldSimple w:instr="NOTEREF _Edn31 \h \f">
        <w:r>
          <w:rPr>
            <w:vertAlign w:val="superscript"/>
          </w:rPr>
          <w:t>31</w:t>
        </w:r>
      </w:fldSimple>
      <w:r>
        <w:t xml:space="preserve"> </w:t>
      </w:r>
      <w:fldSimple w:instr="NOTEREF _Edn28 \h \f">
        <w:r>
          <w:rPr>
            <w:vertAlign w:val="superscript"/>
          </w:rPr>
          <w:t>28</w:t>
        </w:r>
      </w:fldSimple>
      <w:r>
        <w:t xml:space="preserve">. Австрийский стандарт 2022:</w:t>
      </w:r>
      <w:r>
        <w:t xml:space="preserve"> </w:t>
      </w:r>
      <w:r>
        <w:rPr>
          <w:bCs/>
          <w:b/>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fldSimple w:instr="NOTEREF _Edn37 \h \f">
        <w:r>
          <w:rPr>
            <w:vertAlign w:val="superscript"/>
          </w:rPr>
          <w:t>37</w:t>
        </w:r>
      </w:fldSimple>
      <w:r>
        <w:t xml:space="preserve">; исследование SUNRISE показало, что</w:t>
      </w:r>
      <w:r>
        <w:t xml:space="preserve"> </w:t>
      </w:r>
      <w:r>
        <w:rPr>
          <w:bCs/>
          <w:b/>
        </w:rPr>
        <w:t xml:space="preserve">аппетитные названия блюд измеримо меняют выбор</w:t>
      </w:r>
      <w:r>
        <w:rPr>
          <w:vertAlign w:val="superscript"/>
        </w:rPr>
        <w:endnoteReference w:id="72"/>
      </w:r>
      <w:r>
        <w:t xml:space="preserve"> </w:t>
      </w:r>
      <w:r>
        <w:t xml:space="preserve">— самая дешёвая из всех норм раздела.</w:t>
      </w:r>
    </w:p>
    <w:bookmarkEnd w:id="236"/>
    <w:bookmarkStart w:id="237"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Cs/>
          <w:b/>
        </w:rPr>
        <w:t xml:space="preserve">вычетом за неисполнение</w:t>
      </w:r>
      <w:r>
        <w:t xml:space="preserve"> </w:t>
      </w:r>
      <w:r>
        <w:t xml:space="preserve">и обязательной сдачей данных в национальную базу LIFE (2021)</w:t>
      </w:r>
      <w:r>
        <w:rPr>
          <w:vertAlign w:val="superscript"/>
        </w:rPr>
        <w:endnoteReference w:id="73"/>
      </w:r>
      <w:r>
        <w:t xml:space="preserve"> </w:t>
      </w:r>
      <w:r>
        <w:rPr>
          <w:vertAlign w:val="superscript"/>
        </w:rPr>
        <w:endnoteReference w:id="74"/>
      </w:r>
      <w:r>
        <w:t xml:space="preserve"> </w:t>
      </w:r>
      <w:r>
        <w:rPr>
          <w:vertAlign w:val="superscript"/>
        </w:rPr>
        <w:endnoteReference w:id="75"/>
      </w:r>
      <w:r>
        <w:t xml:space="preserve">. Измеримые связки: доплата — с меньшим риском ухудшения уровня ухода (HR 0,90)</w:t>
      </w:r>
      <w:r>
        <w:rPr>
          <w:vertAlign w:val="superscript"/>
        </w:rPr>
        <w:endnoteReference w:id="76"/>
      </w:r>
      <w:r>
        <w:t xml:space="preserve">; два управляющих диетолога вместо одного — госпитализация 20,3 % против 30,6 %</w:t>
      </w:r>
      <w:r>
        <w:rPr>
          <w:vertAlign w:val="superscript"/>
        </w:rPr>
        <w:endnoteReference w:id="77"/>
      </w:r>
      <w:r>
        <w:t xml:space="preserve">.</w:t>
      </w:r>
      <w:r>
        <w:t xml:space="preserve"> </w:t>
      </w:r>
      <w:r>
        <w:rPr>
          <w:iCs/>
          <w:i/>
        </w:rPr>
        <w:t xml:space="preserve">Оговорка: не РКИ, возможны искажения отбора; используется как порядок величин, а не доказательство причинности.</w:t>
      </w:r>
    </w:p>
    <w:bookmarkEnd w:id="237"/>
    <w:bookmarkStart w:id="238" w:name="десять-переносимых-норм-сводка"/>
    <w:p>
      <w:pPr>
        <w:pStyle w:val="Heading2"/>
      </w:pPr>
      <w:r>
        <w:t xml:space="preserve">26.9. Десять переносимых норм — сводка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Норма</w:t>
            </w:r>
          </w:p>
        </w:tc>
        <w:tc>
          <w:tcPr/>
          <w:p>
            <w:pPr>
              <w:pStyle w:val="Compact"/>
              <w:jc w:val="left"/>
            </w:pPr>
            <w:r>
              <w:t xml:space="preserve">Источник</w:t>
            </w:r>
          </w:p>
        </w:tc>
        <w:tc>
          <w:tcPr/>
          <w:p>
            <w:pPr>
              <w:pStyle w:val="Compact"/>
              <w:jc w:val="left"/>
            </w:pPr>
            <w:r>
              <w:t xml:space="preserve">Российская посадка</w:t>
            </w:r>
          </w:p>
        </w:tc>
      </w:tr>
      <w:tr>
        <w:tc>
          <w:tcPr/>
          <w:p>
            <w:pPr>
              <w:pStyle w:val="Compact"/>
              <w:jc w:val="left"/>
            </w:pPr>
            <w:r>
              <w:t xml:space="preserve">1</w:t>
            </w:r>
          </w:p>
        </w:tc>
        <w:tc>
          <w:tcPr/>
          <w:p>
            <w:pPr>
              <w:pStyle w:val="Compact"/>
              <w:jc w:val="left"/>
            </w:pPr>
            <w:r>
              <w:t xml:space="preserve">Ночной интервал ≤11–14 ч</w:t>
            </w:r>
          </w:p>
        </w:tc>
        <w:tc>
          <w:tcPr/>
          <w:p>
            <w:pPr>
              <w:pStyle w:val="Compact"/>
              <w:jc w:val="left"/>
            </w:pPr>
            <w:r>
              <w:t xml:space="preserve">Швеция, США</w:t>
            </w:r>
          </w:p>
        </w:tc>
        <w:tc>
          <w:tcPr/>
          <w:p>
            <w:pPr>
              <w:pStyle w:val="Compact"/>
              <w:jc w:val="left"/>
            </w:pPr>
            <w:r>
              <w:t xml:space="preserve">Расписание + перекус (раздел 13.4)</w:t>
            </w:r>
          </w:p>
        </w:tc>
      </w:tr>
      <w:tr>
        <w:tc>
          <w:tcPr/>
          <w:p>
            <w:pPr>
              <w:pStyle w:val="Compact"/>
              <w:jc w:val="left"/>
            </w:pPr>
            <w:r>
              <w:t xml:space="preserve">2</w:t>
            </w:r>
          </w:p>
        </w:tc>
        <w:tc>
          <w:tcPr/>
          <w:p>
            <w:pPr>
              <w:pStyle w:val="Compact"/>
              <w:jc w:val="left"/>
            </w:pPr>
            <w:r>
              <w:t xml:space="preserve">Альтернатива при отказе — обязательна</w:t>
            </w:r>
          </w:p>
        </w:tc>
        <w:tc>
          <w:tcPr/>
          <w:p>
            <w:pPr>
              <w:pStyle w:val="Compact"/>
              <w:jc w:val="left"/>
            </w:pPr>
            <w:r>
              <w:t xml:space="preserve">США</w:t>
            </w:r>
          </w:p>
        </w:tc>
        <w:tc>
          <w:tcPr/>
          <w:p>
            <w:pPr>
              <w:pStyle w:val="Compact"/>
              <w:jc w:val="left"/>
            </w:pPr>
            <w:r>
              <w:t xml:space="preserve">Таблицы замен + правило в положении</w:t>
            </w:r>
          </w:p>
        </w:tc>
      </w:tr>
      <w:tr>
        <w:tc>
          <w:tcPr/>
          <w:p>
            <w:pPr>
              <w:pStyle w:val="Compact"/>
              <w:jc w:val="left"/>
            </w:pPr>
            <w:r>
              <w:t xml:space="preserve">3</w:t>
            </w:r>
          </w:p>
        </w:tc>
        <w:tc>
          <w:tcPr/>
          <w:p>
            <w:pPr>
              <w:pStyle w:val="Compact"/>
              <w:jc w:val="left"/>
            </w:pPr>
            <w:r>
              <w:t xml:space="preserve">Выбор «что/когда/где/как»</w:t>
            </w:r>
          </w:p>
        </w:tc>
        <w:tc>
          <w:tcPr/>
          <w:p>
            <w:pPr>
              <w:pStyle w:val="Compact"/>
              <w:jc w:val="left"/>
            </w:pPr>
            <w:r>
              <w:t xml:space="preserve">Австралия, Онтарио</w:t>
            </w:r>
          </w:p>
        </w:tc>
        <w:tc>
          <w:tcPr/>
          <w:p>
            <w:pPr>
              <w:pStyle w:val="Compact"/>
              <w:jc w:val="left"/>
            </w:pPr>
            <w:r>
              <w:t xml:space="preserve">Лестница моделей (раздел 8)</w:t>
            </w:r>
          </w:p>
        </w:tc>
      </w:tr>
      <w:tr>
        <w:tc>
          <w:tcPr/>
          <w:p>
            <w:pPr>
              <w:pStyle w:val="Compact"/>
              <w:jc w:val="left"/>
            </w:pPr>
            <w:r>
              <w:t xml:space="preserve">4</w:t>
            </w:r>
          </w:p>
        </w:tc>
        <w:tc>
          <w:tcPr/>
          <w:p>
            <w:pPr>
              <w:pStyle w:val="Compact"/>
              <w:jc w:val="left"/>
            </w:pPr>
            <w:r>
              <w:t xml:space="preserve">Замещающая еда пропустившим; гибкий завтрак</w:t>
            </w:r>
          </w:p>
        </w:tc>
        <w:tc>
          <w:tcPr/>
          <w:p>
            <w:pPr>
              <w:pStyle w:val="Compact"/>
              <w:jc w:val="left"/>
            </w:pPr>
            <w:r>
              <w:t xml:space="preserve">Германия, BDA</w:t>
            </w:r>
          </w:p>
        </w:tc>
        <w:tc>
          <w:tcPr/>
          <w:p>
            <w:pPr>
              <w:pStyle w:val="Compact"/>
              <w:jc w:val="left"/>
            </w:pPr>
            <w:r>
              <w:t xml:space="preserve">Пункт положения о питании</w:t>
            </w:r>
          </w:p>
        </w:tc>
      </w:tr>
      <w:tr>
        <w:tc>
          <w:tcPr/>
          <w:p>
            <w:pPr>
              <w:pStyle w:val="Compact"/>
              <w:jc w:val="left"/>
            </w:pPr>
            <w:r>
              <w:t xml:space="preserve">5</w:t>
            </w:r>
          </w:p>
        </w:tc>
        <w:tc>
          <w:tcPr/>
          <w:p>
            <w:pPr>
              <w:pStyle w:val="Compact"/>
              <w:jc w:val="left"/>
            </w:pPr>
            <w:r>
              <w:t xml:space="preserve">Аппетитные названия блюд</w:t>
            </w:r>
          </w:p>
        </w:tc>
        <w:tc>
          <w:tcPr/>
          <w:p>
            <w:pPr>
              <w:pStyle w:val="Compact"/>
              <w:jc w:val="left"/>
            </w:pPr>
            <w:r>
              <w:t xml:space="preserve">Австрия</w:t>
            </w:r>
          </w:p>
        </w:tc>
        <w:tc>
          <w:tcPr/>
          <w:p>
            <w:pPr>
              <w:pStyle w:val="Compact"/>
              <w:jc w:val="left"/>
            </w:pPr>
            <w:r>
              <w:t xml:space="preserve">Доска меню (0 руб.)</w:t>
            </w:r>
          </w:p>
        </w:tc>
      </w:tr>
      <w:tr>
        <w:tc>
          <w:tcPr/>
          <w:p>
            <w:pPr>
              <w:pStyle w:val="Compact"/>
              <w:jc w:val="left"/>
            </w:pPr>
            <w:r>
              <w:t xml:space="preserve">6</w:t>
            </w:r>
          </w:p>
        </w:tc>
        <w:tc>
          <w:tcPr/>
          <w:p>
            <w:pPr>
              <w:pStyle w:val="Compact"/>
              <w:jc w:val="left"/>
            </w:pPr>
            <w:r>
              <w:t xml:space="preserve">Пищевая биография при поступлении</w:t>
            </w:r>
          </w:p>
        </w:tc>
        <w:tc>
          <w:tcPr/>
          <w:p>
            <w:pPr>
              <w:pStyle w:val="Compact"/>
              <w:jc w:val="left"/>
            </w:pPr>
            <w:r>
              <w:t xml:space="preserve">Германия</w:t>
            </w:r>
          </w:p>
        </w:tc>
        <w:tc>
          <w:tcPr/>
          <w:p>
            <w:pPr>
              <w:pStyle w:val="Compact"/>
              <w:jc w:val="left"/>
            </w:pPr>
            <w:r>
              <w:t xml:space="preserve">Приложение 3</w:t>
            </w:r>
          </w:p>
        </w:tc>
      </w:tr>
      <w:tr>
        <w:tc>
          <w:tcPr/>
          <w:p>
            <w:pPr>
              <w:pStyle w:val="Compact"/>
              <w:jc w:val="left"/>
            </w:pPr>
            <w:r>
              <w:t xml:space="preserve">7</w:t>
            </w:r>
          </w:p>
        </w:tc>
        <w:tc>
          <w:tcPr/>
          <w:p>
            <w:pPr>
              <w:pStyle w:val="Compact"/>
              <w:jc w:val="left"/>
            </w:pPr>
            <w:r>
              <w:t xml:space="preserve">Совет жителей о меню и времени приёмов</w:t>
            </w:r>
          </w:p>
        </w:tc>
        <w:tc>
          <w:tcPr/>
          <w:p>
            <w:pPr>
              <w:pStyle w:val="Compact"/>
              <w:jc w:val="left"/>
            </w:pPr>
            <w:r>
              <w:t xml:space="preserve">Онтарио, Швеция</w:t>
            </w:r>
          </w:p>
        </w:tc>
        <w:tc>
          <w:tcPr/>
          <w:p>
            <w:pPr>
              <w:pStyle w:val="Compact"/>
              <w:jc w:val="left"/>
            </w:pPr>
            <w:r>
              <w:t xml:space="preserve">Раздел 34, приложение 30</w:t>
            </w:r>
          </w:p>
        </w:tc>
      </w:tr>
      <w:tr>
        <w:tc>
          <w:tcPr/>
          <w:p>
            <w:pPr>
              <w:pStyle w:val="Compact"/>
              <w:jc w:val="left"/>
            </w:pPr>
            <w:r>
              <w:t xml:space="preserve">8</w:t>
            </w:r>
          </w:p>
        </w:tc>
        <w:tc>
          <w:tcPr/>
          <w:p>
            <w:pPr>
              <w:pStyle w:val="Compact"/>
              <w:jc w:val="left"/>
            </w:pPr>
            <w:r>
              <w:t xml:space="preserve">Триггеры: вес 5/7,5/10 %; 25 % порций; 3 отказа</w:t>
            </w:r>
          </w:p>
        </w:tc>
        <w:tc>
          <w:tcPr/>
          <w:p>
            <w:pPr>
              <w:pStyle w:val="Compact"/>
              <w:jc w:val="left"/>
            </w:pPr>
            <w:r>
              <w:t xml:space="preserve">Онтарио</w:t>
            </w:r>
          </w:p>
        </w:tc>
        <w:tc>
          <w:tcPr/>
          <w:p>
            <w:pPr>
              <w:pStyle w:val="Compact"/>
              <w:jc w:val="left"/>
            </w:pPr>
            <w:r>
              <w:t xml:space="preserve">Разделы 12, 21, приложение 9</w:t>
            </w:r>
          </w:p>
        </w:tc>
      </w:tr>
      <w:tr>
        <w:tc>
          <w:tcPr/>
          <w:p>
            <w:pPr>
              <w:pStyle w:val="Compact"/>
              <w:jc w:val="left"/>
            </w:pPr>
            <w:r>
              <w:t xml:space="preserve">9</w:t>
            </w:r>
          </w:p>
        </w:tc>
        <w:tc>
          <w:tcPr/>
          <w:p>
            <w:pPr>
              <w:pStyle w:val="Compact"/>
              <w:jc w:val="left"/>
            </w:pPr>
            <w:r>
              <w:t xml:space="preserve">Кормление 1:2; еда под готовую помощь</w:t>
            </w:r>
          </w:p>
        </w:tc>
        <w:tc>
          <w:tcPr/>
          <w:p>
            <w:pPr>
              <w:pStyle w:val="Compact"/>
              <w:jc w:val="left"/>
            </w:pPr>
            <w:r>
              <w:t xml:space="preserve">Онтарио</w:t>
            </w:r>
          </w:p>
        </w:tc>
        <w:tc>
          <w:tcPr/>
          <w:p>
            <w:pPr>
              <w:pStyle w:val="Compact"/>
              <w:jc w:val="left"/>
            </w:pPr>
            <w:r>
              <w:t xml:space="preserve">Раздел 20 (ориентир)</w:t>
            </w:r>
          </w:p>
        </w:tc>
      </w:tr>
      <w:tr>
        <w:tc>
          <w:tcPr/>
          <w:p>
            <w:pPr>
              <w:pStyle w:val="Compact"/>
              <w:jc w:val="left"/>
            </w:pPr>
            <w:r>
              <w:t xml:space="preserve">10</w:t>
            </w:r>
          </w:p>
        </w:tc>
        <w:tc>
          <w:tcPr/>
          <w:p>
            <w:pPr>
              <w:pStyle w:val="Compact"/>
              <w:jc w:val="left"/>
            </w:pPr>
            <w:r>
              <w:t xml:space="preserve">Отчётность о расходах на сырьё</w:t>
            </w:r>
          </w:p>
        </w:tc>
        <w:tc>
          <w:tcPr/>
          <w:p>
            <w:pPr>
              <w:pStyle w:val="Compact"/>
              <w:jc w:val="left"/>
            </w:pPr>
            <w:r>
              <w:t xml:space="preserve">Австралия, Япония</w:t>
            </w:r>
          </w:p>
        </w:tc>
        <w:tc>
          <w:tcPr/>
          <w:p>
            <w:pPr>
              <w:pStyle w:val="Compact"/>
              <w:jc w:val="left"/>
            </w:pPr>
            <w:r>
              <w:t xml:space="preserve">Раздел 29, дашборд</w:t>
            </w:r>
          </w:p>
        </w:tc>
      </w:tr>
    </w:tbl>
    <w:bookmarkEnd w:id="238"/>
    <w:bookmarkStart w:id="239"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39"/>
    <w:bookmarkStart w:id="240" w:name="Xb347a7ac904989f76239071f312c99dc2e4c3d1"/>
    <w:p>
      <w:pPr>
        <w:pStyle w:val="Heading2"/>
      </w:pPr>
      <w:r>
        <w:t xml:space="preserve">26.4. Как читать зарубежные нормы без романтизации</w:t>
      </w:r>
    </w:p>
    <w:p>
      <w:pPr>
        <w:pStyle w:val="FirstParagraph"/>
      </w:pPr>
      <w:r>
        <w:t xml:space="preserve">Три фильтра для переноса.</w:t>
      </w:r>
      <w:r>
        <w:t xml:space="preserve"> </w:t>
      </w:r>
      <w:r>
        <w:rPr>
          <w:bCs/>
          <w:b/>
        </w:rPr>
        <w:t xml:space="preserve">Фильтр ресурса:</w:t>
      </w:r>
      <w:r>
        <w:t xml:space="preserve"> </w:t>
      </w:r>
      <w:r>
        <w:t xml:space="preserve">нормы Онтарио (диетолог 30 минут на жителя в месяц</w:t>
      </w:r>
      <w:fldSimple w:instr="NOTEREF _Edn22 \h \f">
        <w:r>
          <w:rPr>
            <w:vertAlign w:val="superscript"/>
          </w:rPr>
          <w:t>22</w:t>
        </w:r>
      </w:fldSimple>
      <w:r>
        <w:t xml:space="preserve">) описывают систему с другим финансированием; переносится принцип «время специалиста нормируется», а не минуты.</w:t>
      </w:r>
      <w:r>
        <w:t xml:space="preserve"> </w:t>
      </w:r>
      <w:r>
        <w:rPr>
          <w:bCs/>
          <w:b/>
        </w:rPr>
        <w:t xml:space="preserve">Фильтр правовой конструкции:</w:t>
      </w:r>
      <w:r>
        <w:t xml:space="preserve"> </w:t>
      </w:r>
      <w:r>
        <w:t xml:space="preserve">американские F-теги</w:t>
      </w:r>
      <w:fldSimple w:instr="NOTEREF _Edn70 \h \f">
        <w:r>
          <w:rPr>
            <w:vertAlign w:val="superscript"/>
          </w:rPr>
          <w:t>70</w:t>
        </w:r>
      </w:fldSimple>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Cs/>
          <w:b/>
        </w:rPr>
        <w:t xml:space="preserve">Фильтр зрелости:</w:t>
      </w:r>
      <w:r>
        <w:t xml:space="preserve"> </w:t>
      </w:r>
      <w:r>
        <w:t xml:space="preserve">австралийский Стандарт 6 действует с 01.11.2025</w:t>
      </w:r>
      <w:fldSimple w:instr="NOTEREF _Edn34 \h \f">
        <w:r>
          <w:rPr>
            <w:vertAlign w:val="superscript"/>
          </w:rPr>
          <w:t>34</w:t>
        </w:r>
      </w:fldSimple>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bookmarkEnd w:id="240"/>
    <w:bookmarkStart w:id="241" w:name="Xae8e617dd679520cc698ca04593a41bec5bdc2c"/>
    <w:p>
      <w:pPr>
        <w:pStyle w:val="Heading2"/>
      </w:pPr>
      <w:r>
        <w:t xml:space="preserve">26.5. Японский сюжет: почему он важен именно для нас</w:t>
      </w:r>
    </w:p>
    <w:p>
      <w:pPr>
        <w:pStyle w:val="FirstParagraph"/>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fldSimple w:instr="NOTEREF _Edn73 \h \f">
        <w:r>
          <w:rPr>
            <w:vertAlign w:val="superscript"/>
          </w:rPr>
          <w:t>73</w:t>
        </w:r>
      </w:fldSimple>
      <w:r>
        <w:t xml:space="preserve">), через 16 лет — обязательность</w:t>
      </w:r>
      <w:fldSimple w:instr="NOTEREF _Edn75 \h \f">
        <w:r>
          <w:rPr>
            <w:vertAlign w:val="superscript"/>
          </w:rPr>
          <w:t>75</w:t>
        </w:r>
      </w:fldSimple>
      <w:r>
        <w:t xml:space="preserve">, параллельно — национальная база данных LIFE, делающая практики сопоставимыми</w:t>
      </w:r>
      <w:fldSimple w:instr="NOTEREF _Edn76 \h \f">
        <w:r>
          <w:rPr>
            <w:vertAlign w:val="superscript"/>
          </w:rPr>
          <w:t>76</w:t>
        </w:r>
      </w:fldSimple>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rPr>
          <w:vertAlign w:val="superscript"/>
        </w:rPr>
        <w:endnoteReference w:id="78"/>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41"/>
    <w:bookmarkStart w:id="242" w:name="Xb9746f928bdd55f6fa1065d2632402dead2ed06"/>
    <w:p>
      <w:pPr>
        <w:pStyle w:val="Heading2"/>
      </w:pPr>
      <w:r>
        <w:t xml:space="preserve">26.6.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fldSimple w:instr="NOTEREF _Edn30 \h \f">
        <w:r>
          <w:rPr>
            <w:vertAlign w:val="superscript"/>
          </w:rPr>
          <w:t>30</w:t>
        </w:r>
      </w:fldSimple>
      <w:r>
        <w:t xml:space="preserve">, США — не более 14 (16 с ночным перекусом)</w:t>
      </w:r>
      <w:fldSimple w:instr="NOTEREF _Edn35 \h \f">
        <w:r>
          <w:rPr>
            <w:vertAlign w:val="superscript"/>
          </w:rPr>
          <w:t>35</w:t>
        </w:r>
      </w:fldSimple>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13.5).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p>
    <w:p>
      <w:pPr>
        <w:pStyle w:val="BodyText"/>
      </w:pPr>
      <w:r>
        <w:rPr>
          <w:bCs/>
          <w:b/>
        </w:rPr>
        <w:t xml:space="preserve">Рисунок 24. Ночной голодный интервал: нормы и типовая практика</w:t>
      </w:r>
      <w:r>
        <w:t xml:space="preserve"> </w:t>
      </w:r>
      <w:r>
        <w:rPr>
          <w:iCs/>
          <w:i/>
        </w:rPr>
        <w:t xml:space="preserve">(графический материал — представлен в PDF-версии доклада)</w:t>
      </w:r>
    </w:p>
    <w:bookmarkEnd w:id="242"/>
    <w:bookmarkEnd w:id="243"/>
    <w:bookmarkStart w:id="253" w:name="X161f5f8b1c07faf8cc4bd08aca8a6b3d6060e69"/>
    <w:p>
      <w:pPr>
        <w:pStyle w:val="Heading1"/>
      </w:pPr>
      <w:r>
        <w:t xml:space="preserve">27. Что говорят исследования: доказательные вмешательства и их границы</w:t>
      </w:r>
    </w:p>
    <w:bookmarkStart w:id="244"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Cs/>
          <w:b/>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44"/>
    <w:bookmarkStart w:id="245" w:name="вмешательства-с-измеримым-эффектом"/>
    <w:p>
      <w:pPr>
        <w:pStyle w:val="Heading2"/>
      </w:pPr>
      <w:r>
        <w:t xml:space="preserve">27.2. Вмешательства с измеримым эффектом</w:t>
      </w:r>
    </w:p>
    <w:p>
      <w:pPr>
        <w:pStyle w:val="FirstParagraph"/>
      </w:pPr>
      <w:r>
        <w:rPr>
          <w:bCs/>
          <w:b/>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fldSimple w:instr="NOTEREF _Edn33 \h \f">
        <w:r>
          <w:rPr>
            <w:vertAlign w:val="superscript"/>
          </w:rPr>
          <w:t>33</w:t>
        </w:r>
      </w:fldSimple>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Cs/>
          <w:b/>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fldSimple w:instr="NOTEREF _Edn42 \h \f">
        <w:r>
          <w:rPr>
            <w:vertAlign w:val="superscript"/>
          </w:rPr>
          <w:t>42</w:t>
        </w:r>
      </w:fldSimple>
      <w:r>
        <w:t xml:space="preserve">. Перенос прямой: популяция с дисфагией есть в любом ПНИ (раздел 10).</w:t>
      </w:r>
    </w:p>
    <w:p>
      <w:pPr>
        <w:pStyle w:val="BodyText"/>
      </w:pPr>
      <w:r>
        <w:rPr>
          <w:bCs/>
          <w:b/>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fldSimple w:instr="NOTEREF _Edn54 \h \f">
        <w:r>
          <w:rPr>
            <w:vertAlign w:val="superscript"/>
          </w:rPr>
          <w:t>54</w:t>
        </w:r>
      </w:fldSimple>
      <w:r>
        <w:t xml:space="preserve">. Перенос: применим для отделений с когнитивными нарушениями; это подход к обучению навыку, а не к меню.</w:t>
      </w:r>
    </w:p>
    <w:p>
      <w:pPr>
        <w:pStyle w:val="BodyText"/>
      </w:pPr>
      <w:r>
        <w:rPr>
          <w:bCs/>
          <w:b/>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fldSimple w:instr="NOTEREF _Edn76 \h \f">
        <w:r>
          <w:rPr>
            <w:vertAlign w:val="superscript"/>
          </w:rPr>
          <w:t>76</w:t>
        </w:r>
      </w:fldSimple>
      <w:r>
        <w:t xml:space="preserve"> </w:t>
      </w:r>
      <w:fldSimple w:instr="NOTEREF _Edn77 \h \f">
        <w:r>
          <w:rPr>
            <w:vertAlign w:val="superscript"/>
          </w:rPr>
          <w:t>77</w:t>
        </w:r>
      </w:fldSimple>
      <w:r>
        <w:t xml:space="preserve">.</w:t>
      </w:r>
      <w:r>
        <w:t xml:space="preserve"> </w:t>
      </w:r>
      <w:r>
        <w:rPr>
          <w:iCs/>
          <w:i/>
        </w:rPr>
        <w:t xml:space="preserve">Ограничение: наблюдательные данные, возможен отбор; причинность не доказана.</w:t>
      </w:r>
    </w:p>
    <w:bookmarkEnd w:id="245"/>
    <w:bookmarkStart w:id="246" w:name="X7eef14250f97854f9b4932a8b5f7a1d22cce980"/>
    <w:p>
      <w:pPr>
        <w:pStyle w:val="Heading2"/>
      </w:pPr>
      <w:r>
        <w:t xml:space="preserve">27.3. Вмешательства со слабой или отрицательной доказательностью</w:t>
      </w:r>
    </w:p>
    <w:p>
      <w:pPr>
        <w:pStyle w:val="FirstParagraph"/>
      </w:pPr>
      <w:r>
        <w:rPr>
          <w:bCs/>
          <w:b/>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Cs/>
          <w:b/>
        </w:rPr>
        <w:t xml:space="preserve">недостаточна</w:t>
      </w:r>
      <w:r>
        <w:t xml:space="preserve"> </w:t>
      </w:r>
      <w:r>
        <w:t xml:space="preserve">— исследования малочисленны и неоднородны</w:t>
      </w:r>
      <w:fldSimple w:instr="NOTEREF _Edn66 \h \f">
        <w:r>
          <w:rPr>
            <w:vertAlign w:val="superscript"/>
          </w:rPr>
          <w:t>66</w:t>
        </w:r>
      </w:fldSimple>
      <w:r>
        <w:t xml:space="preserve"> </w:t>
      </w:r>
      <w:fldSimple w:instr="NOTEREF _Edn67 \h \f">
        <w:r>
          <w:rPr>
            <w:vertAlign w:val="superscript"/>
          </w:rPr>
          <w:t>67</w:t>
        </w:r>
      </w:fldSimple>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Cs/>
          <w:b/>
        </w:rPr>
        <w:t xml:space="preserve">Образа жизни для снижения веса при ТПР.</w:t>
      </w:r>
      <w:r>
        <w:t xml:space="preserve"> </w:t>
      </w:r>
      <w:r>
        <w:t xml:space="preserve">Мета-анализ: средний эффект порядка −1,4 кг</w:t>
      </w:r>
      <w:fldSimple w:instr="NOTEREF _Edn52 \h \f">
        <w:r>
          <w:rPr>
            <w:vertAlign w:val="superscript"/>
          </w:rPr>
          <w:t>52</w:t>
        </w:r>
      </w:fldSimple>
      <w:r>
        <w:t xml:space="preserve"> </w:t>
      </w:r>
      <w:r>
        <w:t xml:space="preserve">— статистически реальный, клинически скромный. Программы с диетологом сильнее</w:t>
      </w:r>
      <w:fldSimple w:instr="NOTEREF _Edn53 \h \f">
        <w:r>
          <w:rPr>
            <w:vertAlign w:val="superscript"/>
          </w:rPr>
          <w:t>53</w:t>
        </w:r>
      </w:fldSimple>
      <w:r>
        <w:t xml:space="preserve">. Вердикт: метаболическая стратегия строится на среде и мониторинге (раздел 13), а не на ожидании больших цифр.</w:t>
      </w:r>
    </w:p>
    <w:p>
      <w:pPr>
        <w:pStyle w:val="BodyText"/>
      </w:pPr>
      <w:r>
        <w:rPr>
          <w:bCs/>
          <w:b/>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fldSimple w:instr="NOTEREF _Edn25 \h \f">
        <w:r>
          <w:rPr>
            <w:vertAlign w:val="superscript"/>
          </w:rPr>
          <w:t>25</w:t>
        </w:r>
      </w:fldSimple>
      <w:r>
        <w:t xml:space="preserve"> </w:t>
      </w:r>
      <w:fldSimple w:instr="NOTEREF _Edn61 \h \f">
        <w:r>
          <w:rPr>
            <w:vertAlign w:val="superscript"/>
          </w:rPr>
          <w:t>61</w:t>
        </w:r>
      </w:fldSimple>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46"/>
    <w:bookmarkStart w:id="247"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Факт</w:t>
            </w:r>
          </w:p>
        </w:tc>
        <w:tc>
          <w:tcPr/>
          <w:p>
            <w:pPr>
              <w:pStyle w:val="Compact"/>
              <w:jc w:val="left"/>
            </w:pPr>
            <w:r>
              <w:t xml:space="preserve">Число</w:t>
            </w:r>
          </w:p>
        </w:tc>
        <w:tc>
          <w:tcPr/>
          <w:p>
            <w:pPr>
              <w:pStyle w:val="Compact"/>
              <w:jc w:val="left"/>
            </w:pPr>
            <w:r>
              <w:t xml:space="preserve">Источник</w:t>
            </w:r>
          </w:p>
        </w:tc>
      </w:tr>
      <w:tr>
        <w:tc>
          <w:tcPr/>
          <w:p>
            <w:pPr>
              <w:pStyle w:val="Compact"/>
              <w:jc w:val="left"/>
            </w:pPr>
            <w:r>
              <w:t xml:space="preserve">Разброс прибавки веса между антипсихотиками (6 недель)</w:t>
            </w:r>
          </w:p>
        </w:tc>
        <w:tc>
          <w:tcPr/>
          <w:p>
            <w:pPr>
              <w:pStyle w:val="Compact"/>
              <w:jc w:val="left"/>
            </w:pPr>
            <w:r>
              <w:t xml:space="preserve">от −0,23 до +3,01 кг</w:t>
            </w:r>
          </w:p>
        </w:tc>
        <w:tc>
          <w:tcPr/>
          <w:p>
            <w:pPr>
              <w:pStyle w:val="Compact"/>
              <w:jc w:val="left"/>
            </w:pPr>
            <w:r>
              <w:t xml:space="preserve">Мета-анализ 100 РКИ</w:t>
            </w:r>
            <w:fldSimple w:instr="NOTEREF _Edn9 \h \f">
              <w:r>
                <w:rPr>
                  <w:vertAlign w:val="superscript"/>
                </w:rPr>
                <w:t>9</w:t>
              </w:r>
            </w:fldSimple>
          </w:p>
        </w:tc>
      </w:tr>
      <w:tr>
        <w:tc>
          <w:tcPr/>
          <w:p>
            <w:pPr>
              <w:pStyle w:val="Compact"/>
              <w:jc w:val="left"/>
            </w:pPr>
            <w:r>
              <w:t xml:space="preserve">Клинически значимая прибавка (≥7 %) при клозапине</w:t>
            </w:r>
          </w:p>
        </w:tc>
        <w:tc>
          <w:tcPr/>
          <w:p>
            <w:pPr>
              <w:pStyle w:val="Compact"/>
              <w:jc w:val="left"/>
            </w:pPr>
            <w:r>
              <w:t xml:space="preserve">76,3 % пациентов</w:t>
            </w:r>
          </w:p>
        </w:tc>
        <w:tc>
          <w:tcPr/>
          <w:p>
            <w:pPr>
              <w:pStyle w:val="Compact"/>
              <w:jc w:val="left"/>
            </w:pPr>
            <w:r>
              <w:t xml:space="preserve">Консенсус CRWG</w:t>
            </w:r>
            <w:fldSimple w:instr="NOTEREF _Edn49 \h \f">
              <w:r>
                <w:rPr>
                  <w:vertAlign w:val="superscript"/>
                </w:rPr>
                <w:t>49</w:t>
              </w:r>
            </w:fldSimple>
          </w:p>
        </w:tc>
      </w:tr>
      <w:tr>
        <w:tc>
          <w:tcPr/>
          <w:p>
            <w:pPr>
              <w:pStyle w:val="Compact"/>
              <w:jc w:val="left"/>
            </w:pPr>
            <w:r>
              <w:t xml:space="preserve">Прибавка при первом эпизоде психоза (оланзапин)</w:t>
            </w:r>
          </w:p>
        </w:tc>
        <w:tc>
          <w:tcPr/>
          <w:p>
            <w:pPr>
              <w:pStyle w:val="Compact"/>
              <w:jc w:val="left"/>
            </w:pPr>
            <w:r>
              <w:t xml:space="preserve">до +9,34 кг</w:t>
            </w:r>
          </w:p>
        </w:tc>
        <w:tc>
          <w:tcPr/>
          <w:p>
            <w:pPr>
              <w:pStyle w:val="Compact"/>
              <w:jc w:val="left"/>
            </w:pPr>
            <w:r>
              <w:t xml:space="preserve">FEPWG</w:t>
            </w:r>
            <w:fldSimple w:instr="NOTEREF _Edn50 \h \f">
              <w:r>
                <w:rPr>
                  <w:vertAlign w:val="superscript"/>
                </w:rPr>
                <w:t>50</w:t>
              </w:r>
            </w:fldSimple>
          </w:p>
        </w:tc>
      </w:tr>
      <w:tr>
        <w:tc>
          <w:tcPr/>
          <w:p>
            <w:pPr>
              <w:pStyle w:val="Compact"/>
              <w:jc w:val="left"/>
            </w:pPr>
            <w:r>
              <w:t xml:space="preserve">Кофеин повышает AUC клозапина</w:t>
            </w:r>
          </w:p>
        </w:tc>
        <w:tc>
          <w:tcPr/>
          <w:p>
            <w:pPr>
              <w:pStyle w:val="Compact"/>
              <w:jc w:val="left"/>
            </w:pPr>
            <w:r>
              <w:t xml:space="preserve">в среднем +19 %</w:t>
            </w:r>
          </w:p>
        </w:tc>
        <w:tc>
          <w:tcPr/>
          <w:p>
            <w:pPr>
              <w:pStyle w:val="Compact"/>
              <w:jc w:val="left"/>
            </w:pPr>
            <w:r>
              <w:t xml:space="preserve">Контролируемое исследование</w:t>
            </w:r>
            <w:fldSimple w:instr="NOTEREF _Edn15 \h \f">
              <w:r>
                <w:rPr>
                  <w:vertAlign w:val="superscript"/>
                </w:rPr>
                <w:t>15</w:t>
              </w:r>
            </w:fldSimple>
          </w:p>
        </w:tc>
      </w:tr>
      <w:tr>
        <w:tc>
          <w:tcPr/>
          <w:p>
            <w:pPr>
              <w:pStyle w:val="Compact"/>
              <w:jc w:val="left"/>
            </w:pPr>
            <w:r>
              <w:t xml:space="preserve">Грейпфрут повышает концентрацию карбамазепина</w:t>
            </w:r>
          </w:p>
        </w:tc>
        <w:tc>
          <w:tcPr/>
          <w:p>
            <w:pPr>
              <w:pStyle w:val="Compact"/>
              <w:jc w:val="left"/>
            </w:pPr>
            <w:r>
              <w:t xml:space="preserve">порядка +40 %</w:t>
            </w:r>
          </w:p>
        </w:tc>
        <w:tc>
          <w:tcPr/>
          <w:p>
            <w:pPr>
              <w:pStyle w:val="Compact"/>
              <w:jc w:val="left"/>
            </w:pPr>
            <w:r>
              <w:t xml:space="preserve">Фармакокинетика</w:t>
            </w:r>
            <w:fldSimple w:instr="NOTEREF _Edn18 \h \f">
              <w:r>
                <w:rPr>
                  <w:vertAlign w:val="superscript"/>
                </w:rPr>
                <w:t>18</w:t>
              </w:r>
            </w:fldSimple>
          </w:p>
        </w:tc>
      </w:tr>
      <w:tr>
        <w:tc>
          <w:tcPr/>
          <w:p>
            <w:pPr>
              <w:pStyle w:val="Compact"/>
              <w:jc w:val="left"/>
            </w:pPr>
            <w:r>
              <w:t xml:space="preserve">Распространённость дисфагии при психических расстройствах</w:t>
            </w:r>
          </w:p>
        </w:tc>
        <w:tc>
          <w:tcPr/>
          <w:p>
            <w:pPr>
              <w:pStyle w:val="Compact"/>
              <w:jc w:val="left"/>
            </w:pPr>
            <w:r>
              <w:t xml:space="preserve">21,9–69,5 %</w:t>
            </w:r>
          </w:p>
        </w:tc>
        <w:tc>
          <w:tcPr/>
          <w:p>
            <w:pPr>
              <w:pStyle w:val="Compact"/>
              <w:jc w:val="left"/>
            </w:pPr>
            <w:r>
              <w:t xml:space="preserve">Обзоры</w:t>
            </w:r>
            <w:fldSimple w:instr="NOTEREF _Edn14 \h \f">
              <w:r>
                <w:rPr>
                  <w:vertAlign w:val="superscript"/>
                </w:rPr>
                <w:t>14</w:t>
              </w:r>
            </w:fldSimple>
            <w:r>
              <w:t xml:space="preserve"> </w:t>
            </w:r>
            <w:fldSimple w:instr="NOTEREF _Edn8 \h \f">
              <w:r>
                <w:rPr>
                  <w:vertAlign w:val="superscript"/>
                </w:rPr>
                <w:t>8</w:t>
              </w:r>
            </w:fldSimple>
          </w:p>
        </w:tc>
      </w:tr>
      <w:tr>
        <w:tc>
          <w:tcPr/>
          <w:p>
            <w:pPr>
              <w:pStyle w:val="Compact"/>
              <w:jc w:val="left"/>
            </w:pPr>
            <w:r>
              <w:t xml:space="preserve">Смертность от пневмонии при ТПР</w:t>
            </w:r>
          </w:p>
        </w:tc>
        <w:tc>
          <w:tcPr/>
          <w:p>
            <w:pPr>
              <w:pStyle w:val="Compact"/>
              <w:jc w:val="left"/>
            </w:pPr>
            <w:r>
              <w:t xml:space="preserve">RR 7,00</w:t>
            </w:r>
          </w:p>
        </w:tc>
        <w:tc>
          <w:tcPr/>
          <w:p>
            <w:pPr>
              <w:pStyle w:val="Compact"/>
              <w:jc w:val="left"/>
            </w:pPr>
            <w:r>
              <w:t xml:space="preserve">Нац. когорты</w:t>
            </w:r>
            <w:fldSimple w:instr="NOTEREF _Edn7 \h \f">
              <w:r>
                <w:rPr>
                  <w:vertAlign w:val="superscript"/>
                </w:rPr>
                <w:t>7</w:t>
              </w:r>
            </w:fldSimple>
          </w:p>
        </w:tc>
      </w:tr>
      <w:tr>
        <w:tc>
          <w:tcPr/>
          <w:p>
            <w:pPr>
              <w:pStyle w:val="Compact"/>
              <w:jc w:val="left"/>
            </w:pPr>
            <w:r>
              <w:t xml:space="preserve">Разрыв продолжительности жизни при ТПР</w:t>
            </w:r>
          </w:p>
        </w:tc>
        <w:tc>
          <w:tcPr/>
          <w:p>
            <w:pPr>
              <w:pStyle w:val="Compact"/>
              <w:jc w:val="left"/>
            </w:pPr>
            <w:r>
              <w:t xml:space="preserve">15–20 лет</w:t>
            </w:r>
          </w:p>
        </w:tc>
        <w:tc>
          <w:tcPr/>
          <w:p>
            <w:pPr>
              <w:pStyle w:val="Compact"/>
              <w:jc w:val="left"/>
            </w:pPr>
            <w:r>
              <w:t xml:space="preserve">Нац. когорты</w:t>
            </w:r>
            <w:fldSimple w:instr="NOTEREF _Edn7 \h \f">
              <w:r>
                <w:rPr>
                  <w:vertAlign w:val="superscript"/>
                </w:rPr>
                <w:t>7</w:t>
              </w:r>
            </w:fldSimple>
          </w:p>
        </w:tc>
      </w:tr>
    </w:tbl>
    <w:bookmarkEnd w:id="247"/>
    <w:bookmarkStart w:id="248" w:name="X17564f188e67791396594ad3b9ad22521c48262"/>
    <w:p>
      <w:pPr>
        <w:pStyle w:val="Heading2"/>
      </w:pPr>
      <w:r>
        <w:t xml:space="preserve">27.5. Что исследования не говорят (честные пробелы)</w:t>
      </w:r>
    </w:p>
    <w:p>
      <w:pPr>
        <w:numPr>
          <w:ilvl w:val="0"/>
          <w:numId w:val="1022"/>
        </w:numPr>
        <w:pStyle w:val="Compact"/>
      </w:pPr>
      <w:r>
        <w:rPr>
          <w:bCs/>
          <w:b/>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numPr>
          <w:ilvl w:val="0"/>
          <w:numId w:val="1022"/>
        </w:numPr>
        <w:pStyle w:val="Compact"/>
      </w:pPr>
      <w:r>
        <w:rPr>
          <w:bCs/>
          <w:b/>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numPr>
          <w:ilvl w:val="0"/>
          <w:numId w:val="1022"/>
        </w:numPr>
        <w:pStyle w:val="Compact"/>
      </w:pPr>
      <w:r>
        <w:rPr>
          <w:bCs/>
          <w:b/>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48"/>
    <w:bookmarkStart w:id="249"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49"/>
    <w:bookmarkStart w:id="250" w:name="X9b5f1b831960b005ea90ac389860eba2513dae4"/>
    <w:p>
      <w:pPr>
        <w:pStyle w:val="Heading2"/>
      </w:pPr>
      <w:r>
        <w:t xml:space="preserve">27.5.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Cs/>
          <w:b/>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fldSimple w:instr="NOTEREF _Edn33 \h \f">
        <w:r>
          <w:rPr>
            <w:vertAlign w:val="superscript"/>
          </w:rPr>
          <w:t>33</w:t>
        </w:r>
      </w:fldSimple>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Cs/>
          <w:b/>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fldSimple w:instr="NOTEREF _Edn42 \h \f">
        <w:r>
          <w:rPr>
            <w:vertAlign w:val="superscript"/>
          </w:rPr>
          <w:t>42</w:t>
        </w:r>
      </w:fldSimple>
      <w:r>
        <w:t xml:space="preserve">; доказательство того, что главный резерв безопасности — не оборудование, а обучение.</w:t>
      </w:r>
      <w:r>
        <w:t xml:space="preserve"> </w:t>
      </w:r>
      <w:r>
        <w:rPr>
          <w:bCs/>
          <w:b/>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fldSimple w:instr="NOTEREF _Edn78 \h \f">
        <w:r>
          <w:rPr>
            <w:vertAlign w:val="superscript"/>
          </w:rPr>
          <w:t>78</w:t>
        </w:r>
      </w:fldSimple>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bookmarkEnd w:id="250"/>
    <w:bookmarkStart w:id="251" w:name="Xba9d9ffa4bdfe0a363f8d21161965d918f4afff"/>
    <w:p>
      <w:pPr>
        <w:pStyle w:val="Heading2"/>
      </w:pPr>
      <w:r>
        <w:t xml:space="preserve">27.6. Как пользоваться базой, не становясь исследователем</w:t>
      </w:r>
    </w:p>
    <w:p>
      <w:pPr>
        <w:pStyle w:val="FirstParagraph"/>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51"/>
    <w:bookmarkStart w:id="252"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p>
    <w:p>
      <w:pPr>
        <w:pStyle w:val="BodyText"/>
      </w:pPr>
      <w:r>
        <w:rPr>
          <w:bCs/>
          <w:b/>
        </w:rPr>
        <w:t xml:space="preserve">Рисунок 26. Эффект «семейного стола» (РКИ, прирост против контроля)</w:t>
      </w:r>
      <w:r>
        <w:t xml:space="preserve"> </w:t>
      </w:r>
      <w:r>
        <w:rPr>
          <w:iCs/>
          <w:i/>
        </w:rPr>
        <w:t xml:space="preserve">(графический материал — представлен в PDF-версии доклада)</w:t>
      </w:r>
    </w:p>
    <w:p>
      <w:pPr>
        <w:pStyle w:val="BodyText"/>
      </w:pPr>
      <w:r>
        <w:rPr>
          <w:bCs/>
          <w:b/>
        </w:rPr>
        <w:t xml:space="preserve">Рисунок 27. Триггеры пересмотра плана питания (модель Онтарио)</w:t>
      </w:r>
      <w:r>
        <w:t xml:space="preserve"> </w:t>
      </w:r>
      <w:r>
        <w:rPr>
          <w:iCs/>
          <w:i/>
        </w:rPr>
        <w:t xml:space="preserve">(графический материал — представлен в PDF-версии доклада)</w:t>
      </w:r>
    </w:p>
    <w:bookmarkEnd w:id="252"/>
    <w:bookmarkEnd w:id="253"/>
    <w:bookmarkStart w:id="264" w:name="люди-за-линией-персонал-стола"/>
    <w:p>
      <w:pPr>
        <w:pStyle w:val="Heading1"/>
      </w:pPr>
      <w:r>
        <w:t xml:space="preserve">28. Люди за линией: персонал стола</w:t>
      </w:r>
    </w:p>
    <w:bookmarkStart w:id="254"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Cs/>
          <w:b/>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fldSimple w:instr="NOTEREF _Edn5 \h \f">
        <w:r>
          <w:rPr>
            <w:vertAlign w:val="superscript"/>
          </w:rPr>
          <w:t>5</w:t>
        </w:r>
      </w:fldSimple>
      <w:r>
        <w:t xml:space="preserve">. Раздел разбирает людей за линией: роли, нагрузку, обучение, мотивацию и ошибки управления.</w:t>
      </w:r>
    </w:p>
    <w:bookmarkEnd w:id="254"/>
    <w:bookmarkStart w:id="255" w:name="роли-и-их-реальная-нагрузка"/>
    <w:p>
      <w:pPr>
        <w:pStyle w:val="Heading2"/>
      </w:pPr>
      <w:r>
        <w:t xml:space="preserve">28.2. Роли и их реальная нагрузка</w:t>
      </w:r>
    </w:p>
    <w:p>
      <w:pPr>
        <w:pStyle w:val="FirstParagraph"/>
      </w:pPr>
      <w:r>
        <w:rPr>
          <w:bCs/>
          <w:b/>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Cs/>
          <w:b/>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fldSimple w:instr="NOTEREF _Edn28 \h \f">
        <w:r>
          <w:rPr>
            <w:vertAlign w:val="superscript"/>
          </w:rPr>
          <w:t>28</w:t>
        </w:r>
      </w:fldSimple>
      <w:r>
        <w:t xml:space="preserve">; российская адаптация: дегустация новых блюд цикла с голосованием совета жителей.</w:t>
      </w:r>
    </w:p>
    <w:p>
      <w:pPr>
        <w:pStyle w:val="BodyText"/>
      </w:pPr>
      <w:r>
        <w:rPr>
          <w:bCs/>
          <w:b/>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fldSimple w:instr="NOTEREF _Edn4 \h \f">
        <w:r>
          <w:rPr>
            <w:vertAlign w:val="superscript"/>
          </w:rPr>
          <w:t>4</w:t>
        </w:r>
      </w:fldSimple>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Cs/>
          <w:b/>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fldSimple w:instr="NOTEREF _Edn1 \h \f">
        <w:r>
          <w:rPr>
            <w:vertAlign w:val="superscript"/>
          </w:rPr>
          <w:t>1</w:t>
        </w:r>
      </w:fldSimple>
      <w:r>
        <w:t xml:space="preserve">.</w:t>
      </w:r>
    </w:p>
    <w:p>
      <w:pPr>
        <w:pStyle w:val="BodyText"/>
      </w:pPr>
      <w:r>
        <w:rPr>
          <w:bCs/>
          <w:b/>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55"/>
    <w:bookmarkStart w:id="256"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fldSimple w:instr="NOTEREF _Edn22 \h \f">
        <w:r>
          <w:rPr>
            <w:vertAlign w:val="superscript"/>
          </w:rPr>
          <w:t>22</w:t>
        </w:r>
      </w:fldSimple>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numPr>
          <w:ilvl w:val="0"/>
          <w:numId w:val="1023"/>
        </w:numPr>
        <w:pStyle w:val="Compact"/>
      </w:pPr>
      <w:r>
        <w:rPr>
          <w:bCs/>
          <w:b/>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numPr>
          <w:ilvl w:val="0"/>
          <w:numId w:val="1023"/>
        </w:numPr>
        <w:pStyle w:val="Compact"/>
      </w:pPr>
      <w:r>
        <w:rPr>
          <w:bCs/>
          <w:b/>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numPr>
          <w:ilvl w:val="0"/>
          <w:numId w:val="1023"/>
        </w:numPr>
        <w:pStyle w:val="Compact"/>
      </w:pPr>
      <w:r>
        <w:rPr>
          <w:bCs/>
          <w:b/>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56"/>
    <w:bookmarkStart w:id="257"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numPr>
          <w:ilvl w:val="0"/>
          <w:numId w:val="1024"/>
        </w:numPr>
        <w:pStyle w:val="Compact"/>
      </w:pPr>
      <w:r>
        <w:rPr>
          <w:bCs/>
          <w:b/>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numPr>
          <w:ilvl w:val="0"/>
          <w:numId w:val="1024"/>
        </w:numPr>
        <w:pStyle w:val="Compact"/>
      </w:pPr>
      <w:r>
        <w:rPr>
          <w:bCs/>
          <w:b/>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numPr>
          <w:ilvl w:val="0"/>
          <w:numId w:val="1024"/>
        </w:numPr>
        <w:pStyle w:val="Compact"/>
      </w:pPr>
      <w:r>
        <w:rPr>
          <w:bCs/>
          <w:b/>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fldSimple w:instr="NOTEREF _Edn42 \h \f">
        <w:r>
          <w:rPr>
            <w:vertAlign w:val="superscript"/>
          </w:rPr>
          <w:t>42</w:t>
        </w:r>
      </w:fldSimple>
      <w:r>
        <w:t xml:space="preserve">. Обучение — самая дешёвая точка рычага во всём докладе.</w:t>
      </w:r>
    </w:p>
    <w:bookmarkEnd w:id="257"/>
    <w:bookmarkStart w:id="258"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Cs/>
          <w:b/>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Cs/>
          <w:b/>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Cs/>
          <w:b/>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58"/>
    <w:bookmarkStart w:id="259" w:name="типовые-ошибки-управления"/>
    <w:p>
      <w:pPr>
        <w:pStyle w:val="Heading2"/>
      </w:pPr>
      <w:r>
        <w:t xml:space="preserve">28.6. Типовые ошибки управления</w:t>
      </w:r>
    </w:p>
    <w:p>
      <w:pPr>
        <w:numPr>
          <w:ilvl w:val="0"/>
          <w:numId w:val="1025"/>
        </w:numPr>
        <w:pStyle w:val="Compact"/>
      </w:pPr>
      <w:r>
        <w:rPr>
          <w:bCs/>
          <w:b/>
        </w:rPr>
        <w:t xml:space="preserve">«Приказал — значит внедрил»</w:t>
      </w:r>
      <w:r>
        <w:t xml:space="preserve">: без инструктажа и проверки усвоения приказ производит имитацию.</w:t>
      </w:r>
    </w:p>
    <w:p>
      <w:pPr>
        <w:numPr>
          <w:ilvl w:val="0"/>
          <w:numId w:val="1025"/>
        </w:numPr>
        <w:pStyle w:val="Compact"/>
      </w:pPr>
      <w:r>
        <w:rPr>
          <w:bCs/>
          <w:b/>
        </w:rPr>
        <w:t xml:space="preserve">Нагрузка «в подарок»</w:t>
      </w:r>
      <w:r>
        <w:t xml:space="preserve">: новые процедуры без пересмотра смены — перегруз и откат.</w:t>
      </w:r>
    </w:p>
    <w:p>
      <w:pPr>
        <w:numPr>
          <w:ilvl w:val="0"/>
          <w:numId w:val="1025"/>
        </w:numPr>
        <w:pStyle w:val="Compact"/>
      </w:pPr>
      <w:r>
        <w:rPr>
          <w:bCs/>
          <w:b/>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numPr>
          <w:ilvl w:val="0"/>
          <w:numId w:val="1025"/>
        </w:numPr>
        <w:pStyle w:val="Compact"/>
      </w:pPr>
      <w:r>
        <w:rPr>
          <w:bCs/>
          <w:b/>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59"/>
    <w:bookmarkStart w:id="260"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fldSimple w:instr="NOTEREF _Edn5 \h \f">
        <w:r>
          <w:rPr>
            <w:vertAlign w:val="superscript"/>
          </w:rPr>
          <w:t>5</w:t>
        </w:r>
      </w:fldSimple>
      <w:r>
        <w:t xml:space="preserve"> </w:t>
      </w:r>
      <w:r>
        <w:t xml:space="preserve">— но они перестали быть страхами только после того, как их озвучили и проработали, а не проигнорировали.</w:t>
      </w:r>
    </w:p>
    <w:bookmarkEnd w:id="260"/>
    <w:bookmarkStart w:id="261" w:name="три-инструктажа-содержание-по-уровням"/>
    <w:p>
      <w:pPr>
        <w:pStyle w:val="Heading2"/>
      </w:pPr>
      <w:r>
        <w:t xml:space="preserve">28.6.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Cs/>
          <w:b/>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Cs/>
          <w:b/>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Cs/>
          <w:b/>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bookmarkEnd w:id="261"/>
    <w:bookmarkStart w:id="262" w:name="мотивация-без-мифов"/>
    <w:p>
      <w:pPr>
        <w:pStyle w:val="Heading2"/>
      </w:pPr>
      <w:r>
        <w:t xml:space="preserve">28.7. Мотивация без мифов</w:t>
      </w:r>
    </w:p>
    <w:p>
      <w:pPr>
        <w:pStyle w:val="FirstParagraph"/>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fldSimple w:instr="NOTEREF _Edn13 \h \f">
        <w:r>
          <w:rPr>
            <w:vertAlign w:val="superscript"/>
          </w:rPr>
          <w:t>13</w:t>
        </w:r>
      </w:fldSimple>
      <w:r>
        <w:t xml:space="preserve"> </w:t>
      </w:r>
      <w:fldSimple w:instr="NOTEREF _Edn20 \h \f">
        <w:r>
          <w:rPr>
            <w:vertAlign w:val="superscript"/>
          </w:rPr>
          <w:t>20</w:t>
        </w:r>
      </w:fldSimple>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62"/>
    <w:bookmarkStart w:id="263"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p>
    <w:p>
      <w:pPr>
        <w:pStyle w:val="BodyText"/>
      </w:pPr>
      <w:r>
        <w:rPr>
          <w:bCs/>
          <w:b/>
        </w:rPr>
        <w:t xml:space="preserve">Рисунок 11. Роли в системе питания: кто за что отвечает</w:t>
      </w:r>
      <w:r>
        <w:t xml:space="preserve"> </w:t>
      </w:r>
      <w:r>
        <w:rPr>
          <w:iCs/>
          <w:i/>
        </w:rPr>
        <w:t xml:space="preserve">(графический материал — представлен в PDF-версии доклада)</w:t>
      </w:r>
    </w:p>
    <w:bookmarkEnd w:id="263"/>
    <w:bookmarkEnd w:id="264"/>
    <w:bookmarkStart w:id="276" w:name="Xdd21f798fe908fdd37793a1f368b417b1c4cb2b"/>
    <w:p>
      <w:pPr>
        <w:pStyle w:val="Heading1"/>
      </w:pPr>
      <w:r>
        <w:t xml:space="preserve">29. Финансовые модели: сколько стоит питание и сколько стоит выбор</w:t>
      </w:r>
    </w:p>
    <w:bookmarkStart w:id="265"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65"/>
    <w:bookmarkStart w:id="266" w:name="три-стоимости-которые-путают"/>
    <w:p>
      <w:pPr>
        <w:pStyle w:val="Heading2"/>
      </w:pPr>
      <w:r>
        <w:t xml:space="preserve">29.2. Три стоимости, которые путают</w:t>
      </w:r>
    </w:p>
    <w:p>
      <w:pPr>
        <w:pStyle w:val="FirstParagraph"/>
      </w:pPr>
      <w:r>
        <w:rPr>
          <w:bCs/>
          <w:b/>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fldSimple w:instr="NOTEREF _Edn68 \h \f">
        <w:r>
          <w:rPr>
            <w:vertAlign w:val="superscript"/>
          </w:rPr>
          <w:t>68</w:t>
        </w:r>
      </w:fldSimple>
      <w:r>
        <w:t xml:space="preserve">; Онтарио: «скандальные» $8,33 CAD, выросшие до $13,71 CAD после публичной кампании</w:t>
      </w:r>
      <w:r>
        <w:rPr>
          <w:vertAlign w:val="superscript"/>
        </w:rPr>
        <w:endnoteReference w:id="79"/>
      </w:r>
      <w:r>
        <w:t xml:space="preserve"> </w:t>
      </w:r>
      <w:r>
        <w:rPr>
          <w:vertAlign w:val="superscript"/>
        </w:rPr>
        <w:endnoteReference w:id="80"/>
      </w:r>
      <w:r>
        <w:t xml:space="preserve">; США: более четверти домов в 2025 году опустились ниже $10 (данные отраслевой ассоциации ANFP — не госоргана)</w:t>
      </w:r>
      <w:r>
        <w:rPr>
          <w:vertAlign w:val="superscript"/>
        </w:rPr>
        <w:endnoteReference w:id="81"/>
      </w:r>
      <w:r>
        <w:t xml:space="preserve"> </w:t>
      </w:r>
      <w:r>
        <w:rPr>
          <w:vertAlign w:val="superscript"/>
        </w:rPr>
        <w:endnoteReference w:id="82"/>
      </w:r>
      <w:r>
        <w:t xml:space="preserve">. Урок для нас не в цифрах, а в механизме: во всех трёх странах изменения начались с</w:t>
      </w:r>
      <w:r>
        <w:t xml:space="preserve"> </w:t>
      </w:r>
      <w:r>
        <w:rPr>
          <w:bCs/>
          <w:b/>
        </w:rPr>
        <w:t xml:space="preserve">публикации сырьевой строки</w:t>
      </w:r>
      <w:fldSimple w:instr="NOTEREF _Edn69 \h \f">
        <w:r>
          <w:rPr>
            <w:vertAlign w:val="superscript"/>
          </w:rPr>
          <w:t>69</w:t>
        </w:r>
      </w:fldSimple>
      <w:r>
        <w:t xml:space="preserve"> </w:t>
      </w:r>
      <w:fldSimple w:instr="NOTEREF _Edn80 \h \f">
        <w:r>
          <w:rPr>
            <w:vertAlign w:val="superscript"/>
          </w:rPr>
          <w:t>80</w:t>
        </w:r>
      </w:fldSimple>
      <w:r>
        <w:t xml:space="preserve">.</w:t>
      </w:r>
    </w:p>
    <w:p>
      <w:pPr>
        <w:pStyle w:val="BodyText"/>
      </w:pPr>
      <w:r>
        <w:rPr>
          <w:bCs/>
          <w:b/>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fldSimple w:instr="NOTEREF _Edn48 \h \f">
        <w:r>
          <w:rPr>
            <w:vertAlign w:val="superscript"/>
          </w:rPr>
          <w:t>48</w:t>
        </w:r>
      </w:fldSimple>
      <w:r>
        <w:t xml:space="preserve">. Вывод: экономия на сырьё при огромной полной стоимости — самая неэффективная экономия системы.</w:t>
      </w:r>
    </w:p>
    <w:p>
      <w:pPr>
        <w:pStyle w:val="BodyText"/>
      </w:pPr>
      <w:r>
        <w:rPr>
          <w:bCs/>
          <w:b/>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fldSimple w:instr="NOTEREF _Edn48 \h \f">
        <w:r>
          <w:rPr>
            <w:vertAlign w:val="superscript"/>
          </w:rPr>
          <w:t>48</w:t>
        </w:r>
      </w:fldSimple>
      <w:r>
        <w:t xml:space="preserve">. Это самая дорогая и самая скрытая строка: она живёт в штатном расписании, а не в продуктовом бюджете.</w:t>
      </w:r>
    </w:p>
    <w:bookmarkEnd w:id="266"/>
    <w:bookmarkStart w:id="267"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fldSimple w:instr="NOTEREF _Edn69 \h \f">
        <w:r>
          <w:rPr>
            <w:vertAlign w:val="superscript"/>
          </w:rPr>
          <w:t>69</w:t>
        </w:r>
      </w:fldSimple>
      <w:r>
        <w:t xml:space="preserve"> </w:t>
      </w:r>
      <w:fldSimple w:instr="NOTEREF _Edn79 \h \f">
        <w:r>
          <w:rPr>
            <w:vertAlign w:val="superscript"/>
          </w:rPr>
          <w:t>79</w:t>
        </w:r>
      </w:fldSimple>
      <w:r>
        <w:t xml:space="preserve">. Если никто в доме не может назвать эту цифру за пять минут — это первая находка аудита (раздел 22).</w:t>
      </w:r>
    </w:p>
    <w:bookmarkEnd w:id="267"/>
    <w:bookmarkStart w:id="268" w:name="Xfd5842f1638c74ce1d0f1ded882b52d11cda34c"/>
    <w:p>
      <w:pPr>
        <w:pStyle w:val="Heading2"/>
      </w:pPr>
      <w:r>
        <w:t xml:space="preserve">29.4. Пять моделей вариативности и их честная цена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Модель</w:t>
            </w:r>
          </w:p>
        </w:tc>
        <w:tc>
          <w:tcPr/>
          <w:p>
            <w:pPr>
              <w:pStyle w:val="Compact"/>
              <w:jc w:val="left"/>
            </w:pPr>
            <w:r>
              <w:t xml:space="preserve">Что меняется</w:t>
            </w:r>
          </w:p>
        </w:tc>
        <w:tc>
          <w:tcPr/>
          <w:p>
            <w:pPr>
              <w:pStyle w:val="Compact"/>
              <w:jc w:val="left"/>
            </w:pPr>
            <w:r>
              <w:t xml:space="preserve">Цена сырья</w:t>
            </w:r>
          </w:p>
        </w:tc>
        <w:tc>
          <w:tcPr/>
          <w:p>
            <w:pPr>
              <w:pStyle w:val="Compact"/>
              <w:jc w:val="left"/>
            </w:pPr>
            <w:r>
              <w:t xml:space="preserve">Цена труда</w:t>
            </w:r>
          </w:p>
        </w:tc>
        <w:tc>
          <w:tcPr/>
          <w:p>
            <w:pPr>
              <w:pStyle w:val="Compact"/>
              <w:jc w:val="left"/>
            </w:pPr>
            <w:r>
              <w:t xml:space="preserve">Разовые затраты</w:t>
            </w:r>
          </w:p>
        </w:tc>
      </w:tr>
      <w:tr>
        <w:tc>
          <w:tcPr/>
          <w:p>
            <w:pPr>
              <w:pStyle w:val="Compact"/>
              <w:jc w:val="left"/>
            </w:pPr>
            <w:r>
              <w:t xml:space="preserve">М1. Выбор из двух (завтрак+обед, 2–3 дня/нед)</w:t>
            </w:r>
          </w:p>
        </w:tc>
        <w:tc>
          <w:tcPr/>
          <w:p>
            <w:pPr>
              <w:pStyle w:val="Compact"/>
              <w:jc w:val="left"/>
            </w:pPr>
            <w:r>
              <w:t xml:space="preserve">Вторая гастроёмкость, журнал заказа</w:t>
            </w:r>
          </w:p>
        </w:tc>
        <w:tc>
          <w:tcPr/>
          <w:p>
            <w:pPr>
              <w:pStyle w:val="Compact"/>
              <w:jc w:val="left"/>
            </w:pPr>
            <w:r>
              <w:t xml:space="preserve">~0 (перераспределение пар)</w:t>
            </w:r>
          </w:p>
        </w:tc>
        <w:tc>
          <w:tcPr/>
          <w:p>
            <w:pPr>
              <w:pStyle w:val="Compact"/>
              <w:jc w:val="left"/>
            </w:pPr>
            <w:r>
              <w:t xml:space="preserve">+минуты на линии</w:t>
            </w:r>
          </w:p>
        </w:tc>
        <w:tc>
          <w:tcPr/>
          <w:p>
            <w:pPr>
              <w:pStyle w:val="Compact"/>
              <w:jc w:val="left"/>
            </w:pPr>
            <w:r>
              <w:t xml:space="preserve">Гастроёмкости, маркеры</w:t>
            </w:r>
          </w:p>
        </w:tc>
      </w:tr>
      <w:tr>
        <w:tc>
          <w:tcPr/>
          <w:p>
            <w:pPr>
              <w:pStyle w:val="Compact"/>
              <w:jc w:val="left"/>
            </w:pPr>
            <w:r>
              <w:t xml:space="preserve">М2. Выбор ежедневно по позициям</w:t>
            </w:r>
          </w:p>
        </w:tc>
        <w:tc>
          <w:tcPr/>
          <w:p>
            <w:pPr>
              <w:pStyle w:val="Compact"/>
              <w:jc w:val="left"/>
            </w:pPr>
            <w:r>
              <w:t xml:space="preserve">Тот же принцип в полном объёме</w:t>
            </w:r>
          </w:p>
        </w:tc>
        <w:tc>
          <w:tcPr/>
          <w:p>
            <w:pPr>
              <w:pStyle w:val="Compact"/>
              <w:jc w:val="left"/>
            </w:pPr>
            <w:r>
              <w:t xml:space="preserve">~0 при пересчёте по статистике</w:t>
            </w:r>
          </w:p>
        </w:tc>
        <w:tc>
          <w:tcPr/>
          <w:p>
            <w:pPr>
              <w:pStyle w:val="Compact"/>
              <w:jc w:val="left"/>
            </w:pPr>
            <w:r>
              <w:t xml:space="preserve">+время раздачи и учёта</w:t>
            </w:r>
          </w:p>
        </w:tc>
        <w:tc>
          <w:tcPr/>
          <w:p>
            <w:pPr>
              <w:pStyle w:val="Compact"/>
              <w:jc w:val="left"/>
            </w:pPr>
            <w:r>
              <w:t xml:space="preserve">Визуальное меню</w:t>
            </w:r>
          </w:p>
        </w:tc>
      </w:tr>
      <w:tr>
        <w:tc>
          <w:tcPr/>
          <w:p>
            <w:pPr>
              <w:pStyle w:val="Compact"/>
              <w:jc w:val="left"/>
            </w:pPr>
            <w:r>
              <w:t xml:space="preserve">М3. Буфетная зона (салаты/напитки)</w:t>
            </w:r>
          </w:p>
        </w:tc>
        <w:tc>
          <w:tcPr/>
          <w:p>
            <w:pPr>
              <w:pStyle w:val="Compact"/>
              <w:jc w:val="left"/>
            </w:pPr>
            <w:r>
              <w:t xml:space="preserve">Самообслуживание в зоне</w:t>
            </w:r>
          </w:p>
        </w:tc>
        <w:tc>
          <w:tcPr/>
          <w:p>
            <w:pPr>
              <w:pStyle w:val="Compact"/>
              <w:jc w:val="left"/>
            </w:pPr>
            <w:r>
              <w:t xml:space="preserve">Рост потребления → пересчёт</w:t>
            </w:r>
          </w:p>
        </w:tc>
        <w:tc>
          <w:tcPr/>
          <w:p>
            <w:pPr>
              <w:pStyle w:val="Compact"/>
              <w:jc w:val="left"/>
            </w:pPr>
            <w:r>
              <w:t xml:space="preserve">Контроль зоны</w:t>
            </w:r>
          </w:p>
        </w:tc>
        <w:tc>
          <w:tcPr/>
          <w:p>
            <w:pPr>
              <w:pStyle w:val="Compact"/>
              <w:jc w:val="left"/>
            </w:pPr>
            <w:r>
              <w:t xml:space="preserve">Стеллажи, посуда</w:t>
            </w:r>
          </w:p>
        </w:tc>
      </w:tr>
      <w:tr>
        <w:tc>
          <w:tcPr/>
          <w:p>
            <w:pPr>
              <w:pStyle w:val="Compact"/>
              <w:jc w:val="left"/>
            </w:pPr>
            <w:r>
              <w:t xml:space="preserve">М4. Семейная подача (точечно)</w:t>
            </w:r>
          </w:p>
        </w:tc>
        <w:tc>
          <w:tcPr/>
          <w:p>
            <w:pPr>
              <w:pStyle w:val="Compact"/>
              <w:jc w:val="left"/>
            </w:pPr>
            <w:r>
              <w:t xml:space="preserve">Подача общими блюдами</w:t>
            </w:r>
          </w:p>
        </w:tc>
        <w:tc>
          <w:tcPr/>
          <w:p>
            <w:pPr>
              <w:pStyle w:val="Compact"/>
              <w:jc w:val="left"/>
            </w:pPr>
            <w:r>
              <w:t xml:space="preserve">~0</w:t>
            </w:r>
          </w:p>
        </w:tc>
        <w:tc>
          <w:tcPr/>
          <w:p>
            <w:pPr>
              <w:pStyle w:val="Compact"/>
              <w:jc w:val="left"/>
            </w:pPr>
            <w:r>
              <w:t xml:space="preserve">Меняется роль персонала</w:t>
            </w:r>
          </w:p>
        </w:tc>
        <w:tc>
          <w:tcPr/>
          <w:p>
            <w:pPr>
              <w:pStyle w:val="Compact"/>
              <w:jc w:val="left"/>
            </w:pPr>
            <w:r>
              <w:t xml:space="preserve">Столовая посуда</w:t>
            </w:r>
          </w:p>
        </w:tc>
      </w:tr>
      <w:tr>
        <w:tc>
          <w:tcPr/>
          <w:p>
            <w:pPr>
              <w:pStyle w:val="Compact"/>
              <w:jc w:val="left"/>
            </w:pPr>
            <w:r>
              <w:t xml:space="preserve">М5. «Своя кухня» (реабилитация)</w:t>
            </w:r>
          </w:p>
        </w:tc>
        <w:tc>
          <w:tcPr/>
          <w:p>
            <w:pPr>
              <w:pStyle w:val="Compact"/>
              <w:jc w:val="left"/>
            </w:pPr>
            <w:r>
              <w:t xml:space="preserve">Программа навыков</w:t>
            </w:r>
          </w:p>
        </w:tc>
        <w:tc>
          <w:tcPr/>
          <w:p>
            <w:pPr>
              <w:pStyle w:val="Compact"/>
              <w:jc w:val="left"/>
            </w:pPr>
            <w:r>
              <w:t xml:space="preserve">Как у группы</w:t>
            </w:r>
          </w:p>
        </w:tc>
        <w:tc>
          <w:tcPr/>
          <w:p>
            <w:pPr>
              <w:pStyle w:val="Compact"/>
              <w:jc w:val="left"/>
            </w:pPr>
            <w:r>
              <w:t xml:space="preserve">Персонал-сопровождающий</w:t>
            </w:r>
          </w:p>
        </w:tc>
        <w:tc>
          <w:tcPr/>
          <w:p>
            <w:pPr>
              <w:pStyle w:val="Compact"/>
              <w:jc w:val="left"/>
            </w:pPr>
            <w:r>
              <w:t xml:space="preserve">Кухонная зона</w:t>
            </w:r>
          </w:p>
        </w:tc>
      </w:tr>
    </w:tbl>
    <w:p>
      <w:pPr>
        <w:pStyle w:val="BodyText"/>
      </w:pPr>
      <w:r>
        <w:rPr>
          <w:iCs/>
          <w:i/>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Cs/>
          <w:b/>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Cs/>
          <w:i/>
        </w:rPr>
        <w:t xml:space="preserve">Расчёт иллюстративный; пропорции устанавливаются статистикой выбора.</w:t>
      </w:r>
    </w:p>
    <w:bookmarkEnd w:id="268"/>
    <w:bookmarkStart w:id="269"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Cs/>
          <w:b/>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rPr>
          <w:vertAlign w:val="superscript"/>
        </w:rPr>
        <w:endnoteReference w:id="83"/>
      </w:r>
      <w:r>
        <w:t xml:space="preserve">, но переносятся только как гипотеза.</w:t>
      </w:r>
    </w:p>
    <w:bookmarkEnd w:id="269"/>
    <w:bookmarkStart w:id="270"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fldSimple w:instr="NOTEREF _Edn69 \h \f">
        <w:r>
          <w:rPr>
            <w:vertAlign w:val="superscript"/>
          </w:rPr>
          <w:t>69</w:t>
        </w:r>
      </w:fldSimple>
      <w:r>
        <w:t xml:space="preserve">. Австралийский урок для учредителя: надбавка $10 AUD была дана</w:t>
      </w:r>
      <w:r>
        <w:t xml:space="preserve"> </w:t>
      </w:r>
      <w:r>
        <w:rPr>
          <w:bCs/>
          <w:b/>
        </w:rPr>
        <w:t xml:space="preserve">в обмен на ежеквартальную отчётность</w:t>
      </w:r>
      <w:fldSimple w:instr="NOTEREF _Edn69 \h \f">
        <w:r>
          <w:rPr>
            <w:vertAlign w:val="superscript"/>
          </w:rPr>
          <w:t>69</w:t>
        </w:r>
      </w:fldSimple>
      <w:r>
        <w:t xml:space="preserve"> </w:t>
      </w:r>
      <w:r>
        <w:t xml:space="preserve">— предложить такую конструкцию (прозрачность строки в обмен на её увеличение) может и российский директор.</w:t>
      </w:r>
    </w:p>
    <w:bookmarkEnd w:id="270"/>
    <w:bookmarkStart w:id="271"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fldSimple w:instr="NOTEREF _Edn48 \h \f">
        <w:r>
          <w:rPr>
            <w:vertAlign w:val="superscript"/>
          </w:rPr>
          <w:t>48</w:t>
        </w:r>
      </w:fldSimple>
      <w:r>
        <w:t xml:space="preserve"> </w:t>
      </w:r>
      <w:fldSimple w:instr="NOTEREF _Edn68 \h \f">
        <w:r>
          <w:rPr>
            <w:vertAlign w:val="superscript"/>
          </w:rPr>
          <w:t>68</w:t>
        </w:r>
      </w:fldSimple>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71"/>
    <w:bookmarkStart w:id="272"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72"/>
    <w:bookmarkStart w:id="273" w:name="отходы-как-замер-превращается-в-рубли"/>
    <w:p>
      <w:pPr>
        <w:pStyle w:val="Heading2"/>
      </w:pPr>
      <w:r>
        <w:t xml:space="preserve">29.6.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bookmarkEnd w:id="273"/>
    <w:bookmarkStart w:id="274" w:name="X92a2e777bc5cbe041d3ea35815016a0cf3abc21"/>
    <w:p>
      <w:pPr>
        <w:pStyle w:val="Heading2"/>
      </w:pPr>
      <w:r>
        <w:t xml:space="preserve">29.7. Ловушка экономии: когда «сократить сырьё» дороже всего</w:t>
      </w:r>
    </w:p>
    <w:p>
      <w:pPr>
        <w:pStyle w:val="FirstParagraph"/>
      </w:pPr>
      <w:r>
        <w:t xml:space="preserve">Канадский аудит полной стоимости питания</w:t>
      </w:r>
      <w:fldSimple w:instr="NOTEREF _Edn48 \h \f">
        <w:r>
          <w:rPr>
            <w:vertAlign w:val="superscript"/>
          </w:rPr>
          <w:t>48</w:t>
        </w:r>
      </w:fldSimple>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fldSimple w:instr="NOTEREF _Edn69 \h \f">
        <w:r>
          <w:rPr>
            <w:vertAlign w:val="superscript"/>
          </w:rPr>
          <w:t>69</w:t>
        </w:r>
      </w:fldSimple>
      <w:r>
        <w:t xml:space="preserve"> </w:t>
      </w:r>
      <w:fldSimple w:instr="NOTEREF _Edn79 \h \f">
        <w:r>
          <w:rPr>
            <w:vertAlign w:val="superscript"/>
          </w:rPr>
          <w:t>79</w:t>
        </w:r>
      </w:fldSimple>
      <w:r>
        <w:t xml:space="preserve">.</w:t>
      </w:r>
    </w:p>
    <w:bookmarkEnd w:id="274"/>
    <w:bookmarkStart w:id="275" w:name="Xe614a08da9ec86ba0a02f73cae0751fbb813a62"/>
    <w:p>
      <w:pPr>
        <w:pStyle w:val="Heading2"/>
      </w:pPr>
      <w:r>
        <w:t xml:space="preserve">29.8.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fldSimple w:instr="NOTEREF _Edn48 \h \f">
        <w:r>
          <w:rPr>
            <w:vertAlign w:val="superscript"/>
          </w:rPr>
          <w:t>48</w:t>
        </w:r>
      </w:fldSimple>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fldSimple w:instr="NOTEREF _Edn57 \h \f">
        <w:r>
          <w:rPr>
            <w:vertAlign w:val="superscript"/>
          </w:rPr>
          <w:t>57</w:t>
        </w:r>
      </w:fldSimple>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p>
    <w:p>
      <w:pPr>
        <w:pStyle w:val="BodyText"/>
      </w:pPr>
      <w:r>
        <w:rPr>
          <w:bCs/>
          <w:b/>
        </w:rPr>
        <w:t xml:space="preserve">Рисунок 12. Структура полной стоимости «накормить» (иллюстративная модель)</w:t>
      </w:r>
      <w:r>
        <w:t xml:space="preserve"> </w:t>
      </w:r>
      <w:r>
        <w:rPr>
          <w:iCs/>
          <w:i/>
        </w:rPr>
        <w:t xml:space="preserve">(графический материал — представлен в PDF-версии доклада)</w:t>
      </w:r>
    </w:p>
    <w:p>
      <w:pPr>
        <w:pStyle w:val="BodyText"/>
      </w:pPr>
      <w:r>
        <w:rPr>
          <w:bCs/>
          <w:b/>
        </w:rPr>
        <w:t xml:space="preserve">Рисунок 13. Пять моделей вариативности: сравнение по критериям (тепловая карта)</w:t>
      </w:r>
      <w:r>
        <w:t xml:space="preserve"> </w:t>
      </w:r>
      <w:r>
        <w:rPr>
          <w:iCs/>
          <w:i/>
        </w:rPr>
        <w:t xml:space="preserve">(графический материал — представлен в PDF-версии доклада)</w:t>
      </w:r>
    </w:p>
    <w:p>
      <w:pPr>
        <w:pStyle w:val="BodyText"/>
      </w:pPr>
      <w:r>
        <w:rPr>
          <w:bCs/>
          <w:b/>
        </w:rPr>
        <w:t xml:space="preserve">Рисунок 23. Сырьевая строка в трёх странах (валюты исходных публикаций)</w:t>
      </w:r>
      <w:r>
        <w:t xml:space="preserve"> </w:t>
      </w:r>
      <w:r>
        <w:rPr>
          <w:iCs/>
          <w:i/>
        </w:rPr>
        <w:t xml:space="preserve">(графический материал — представлен в PDF-версии доклада)</w:t>
      </w:r>
    </w:p>
    <w:bookmarkEnd w:id="275"/>
    <w:bookmarkEnd w:id="276"/>
    <w:bookmarkStart w:id="285" w:name="закупки-продуктов-44-фз-без-кошмаров"/>
    <w:p>
      <w:pPr>
        <w:pStyle w:val="Heading1"/>
      </w:pPr>
      <w:r>
        <w:t xml:space="preserve">30. Закупки продуктов: 44-ФЗ без кошмаров</w:t>
      </w:r>
    </w:p>
    <w:bookmarkStart w:id="277" w:name="рамка-раздела"/>
    <w:p>
      <w:pPr>
        <w:pStyle w:val="Heading2"/>
      </w:pPr>
      <w:r>
        <w:t xml:space="preserve">30.1. Рамка раздела</w:t>
      </w:r>
    </w:p>
    <w:p>
      <w:pPr>
        <w:pStyle w:val="FirstParagraph"/>
      </w:pPr>
      <w:r>
        <w:t xml:space="preserve">Закупка продуктов для государственного стационарного учреждения идёт по 44-ФЗ, и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77"/>
    <w:bookmarkStart w:id="278"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Cs/>
          <w:b/>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Cs/>
          <w:b/>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Cs/>
          <w:b/>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78"/>
    <w:bookmarkStart w:id="279"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fldSimple w:instr="NOTEREF _Edn57 \h \f">
        <w:r>
          <w:rPr>
            <w:vertAlign w:val="superscript"/>
          </w:rPr>
          <w:t>57</w:t>
        </w:r>
      </w:fldSimple>
      <w:r>
        <w:t xml:space="preserve">; в Челябинске — картель на 27 тендерах школьного питания со штрафом и уголовным делом по ст. 178 УК (2025)</w:t>
      </w:r>
      <w:fldSimple w:instr="NOTEREF _Edn58 \h \f">
        <w:r>
          <w:rPr>
            <w:vertAlign w:val="superscript"/>
          </w:rPr>
          <w:t>58</w:t>
        </w:r>
      </w:fldSimple>
      <w:r>
        <w:t xml:space="preserve">. Для директора учреждения-заказчика выводы три:</w:t>
      </w:r>
    </w:p>
    <w:p>
      <w:pPr>
        <w:numPr>
          <w:ilvl w:val="0"/>
          <w:numId w:val="1026"/>
        </w:numPr>
        <w:pStyle w:val="Compact"/>
      </w:pPr>
      <w:r>
        <w:rPr>
          <w:bCs/>
          <w:b/>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numPr>
          <w:ilvl w:val="0"/>
          <w:numId w:val="1026"/>
        </w:numPr>
        <w:pStyle w:val="Compact"/>
      </w:pPr>
      <w:r>
        <w:rPr>
          <w:bCs/>
          <w:b/>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numPr>
          <w:ilvl w:val="0"/>
          <w:numId w:val="1026"/>
        </w:numPr>
        <w:pStyle w:val="Compact"/>
      </w:pPr>
      <w:r>
        <w:rPr>
          <w:bCs/>
          <w:b/>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Cs/>
          <w:i/>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79"/>
    <w:bookmarkStart w:id="280"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numPr>
          <w:ilvl w:val="0"/>
          <w:numId w:val="1027"/>
        </w:numPr>
        <w:pStyle w:val="Compact"/>
      </w:pPr>
      <w:r>
        <w:t xml:space="preserve">Статистика выбора за 2–3 месяца (раздел 21) → пропорции пар в спецификации.</w:t>
      </w:r>
    </w:p>
    <w:p>
      <w:pPr>
        <w:numPr>
          <w:ilvl w:val="0"/>
          <w:numId w:val="1027"/>
        </w:numPr>
        <w:pStyle w:val="Compact"/>
      </w:pPr>
      <w:r>
        <w:t xml:space="preserve">Сезонность и праздничное меню → корректировка квартальных объёмов (совет жителей, раздел 34).</w:t>
      </w:r>
    </w:p>
    <w:p>
      <w:pPr>
        <w:numPr>
          <w:ilvl w:val="0"/>
          <w:numId w:val="1027"/>
        </w:numPr>
        <w:pStyle w:val="Compact"/>
      </w:pPr>
      <w:r>
        <w:t xml:space="preserve">Таблицы замен → «запасные эквиваленты» в спецификации на случай срыва поставки.</w:t>
      </w:r>
    </w:p>
    <w:p>
      <w:pPr>
        <w:numPr>
          <w:ilvl w:val="0"/>
          <w:numId w:val="1027"/>
        </w:numPr>
        <w:pStyle w:val="Compact"/>
      </w:pPr>
      <w:r>
        <w:t xml:space="preserve">Малые партии скоропорта → график поставок, а не склад.</w:t>
      </w:r>
    </w:p>
    <w:p>
      <w:pPr>
        <w:numPr>
          <w:ilvl w:val="0"/>
          <w:numId w:val="1027"/>
        </w:numPr>
        <w:pStyle w:val="Compact"/>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fldSimple w:instr="NOTEREF _Edn11 \h \f">
        <w:r>
          <w:rPr>
            <w:vertAlign w:val="superscript"/>
          </w:rPr>
          <w:t>11</w:t>
        </w:r>
      </w:fldSimple>
      <w:r>
        <w:t xml:space="preserve"> </w:t>
      </w:r>
      <w:fldSimple w:instr="NOTEREF _Edn12 \h \f">
        <w:r>
          <w:rPr>
            <w:vertAlign w:val="superscript"/>
          </w:rPr>
          <w:t>12</w:t>
        </w:r>
      </w:fldSimple>
      <w:r>
        <w:t xml:space="preserve">.</w:t>
      </w:r>
    </w:p>
    <w:bookmarkEnd w:id="280"/>
    <w:bookmarkStart w:id="281"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Cs/>
          <w:b/>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Cs/>
          <w:i/>
        </w:rPr>
        <w:t xml:space="preserve">Рекомендация, не норма.</w:t>
      </w:r>
    </w:p>
    <w:bookmarkEnd w:id="281"/>
    <w:bookmarkStart w:id="282"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82"/>
    <w:bookmarkStart w:id="283" w:name="Xc6b094f311520c0a49c95737989997e8f2e9c46"/>
    <w:p>
      <w:pPr>
        <w:pStyle w:val="Heading2"/>
      </w:pPr>
      <w:r>
        <w:t xml:space="preserve">30.5. Спецификация под вариативность: пять строк, которые всё решают</w:t>
      </w:r>
    </w:p>
    <w:p>
      <w:pPr>
        <w:pStyle w:val="FirstParagraph"/>
      </w:pPr>
      <w:r>
        <w:t xml:space="preserve">Стыковка закупки с вариативным меню не требует новых законов — требуется пять строк в документации.</w:t>
      </w:r>
      <w:r>
        <w:t xml:space="preserve"> </w:t>
      </w:r>
      <w:r>
        <w:rPr>
          <w:bCs/>
          <w:b/>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Cs/>
          <w:b/>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Cs/>
          <w:b/>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Cs/>
          <w:b/>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Cs/>
          <w:b/>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83"/>
    <w:bookmarkStart w:id="284" w:name="Xcb9bc508e998886b8ef45b6c72d85e603527671"/>
    <w:p>
      <w:pPr>
        <w:pStyle w:val="Heading2"/>
      </w:pPr>
      <w:r>
        <w:t xml:space="preserve">30.6.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fldSimple w:instr="NOTEREF _Edn10 \h \f">
        <w:r>
          <w:rPr>
            <w:vertAlign w:val="superscript"/>
          </w:rPr>
          <w:t>10</w:t>
        </w:r>
      </w:fldSimple>
      <w:r>
        <w:t xml:space="preserve">, а региональные дела доходят до штрафов в миллионы рублей</w:t>
      </w:r>
      <w:fldSimple w:instr="NOTEREF _Edn10 \h \f">
        <w:r>
          <w:rPr>
            <w:vertAlign w:val="superscript"/>
          </w:rPr>
          <w:t>10</w:t>
        </w:r>
      </w:fldSimple>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p>
    <w:bookmarkEnd w:id="284"/>
    <w:bookmarkEnd w:id="285"/>
    <w:bookmarkStart w:id="295" w:name="Xd2fa706ae8e58f95f3b875ca550f34ac645a139"/>
    <w:p>
      <w:pPr>
        <w:pStyle w:val="Heading1"/>
      </w:pPr>
      <w:r>
        <w:t xml:space="preserve">31. Документальный комплект: как практика становится системой</w:t>
      </w:r>
    </w:p>
    <w:bookmarkStart w:id="286"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Cs/>
          <w:b/>
        </w:rPr>
        <w:t xml:space="preserve">проекты локальных форм</w:t>
      </w:r>
      <w:r>
        <w:t xml:space="preserve">, требующие адаптации под региональные нормы и согласования.</w:t>
      </w:r>
    </w:p>
    <w:bookmarkEnd w:id="286"/>
    <w:bookmarkStart w:id="287" w:name="шесть-базовых-документов"/>
    <w:p>
      <w:pPr>
        <w:pStyle w:val="Heading2"/>
      </w:pPr>
      <w:r>
        <w:t xml:space="preserve">31.2. Шесть базовых документов</w:t>
      </w:r>
    </w:p>
    <w:p>
      <w:pPr>
        <w:pStyle w:val="FirstParagraph"/>
      </w:pPr>
      <w:r>
        <w:rPr>
          <w:bCs/>
          <w:b/>
        </w:rPr>
        <w:t xml:space="preserve">1. Положение об организации питания</w:t>
      </w:r>
      <w:r>
        <w:t xml:space="preserve"> </w:t>
      </w:r>
      <w:r>
        <w:t xml:space="preserve">(локальный акт). Разделы: нормативная база (3185-1 ст. 43, СанПиН 2.3/2.4.3590-20, приказ Минтруда 520н — с указанием, что нормы рекомендованные, если регион не императивен)</w:t>
      </w:r>
      <w:fldSimple w:instr="NOTEREF _Edn2 \h \f">
        <w:r>
          <w:rPr>
            <w:vertAlign w:val="superscript"/>
          </w:rPr>
          <w:t>2</w:t>
        </w:r>
      </w:fldSimple>
      <w:r>
        <w:t xml:space="preserve"> </w:t>
      </w:r>
      <w:fldSimple w:instr="NOTEREF _Edn60 \h \f">
        <w:r>
          <w:rPr>
            <w:vertAlign w:val="superscript"/>
          </w:rPr>
          <w:t>60</w:t>
        </w:r>
      </w:fldSimple>
      <w:r>
        <w:t xml:space="preserve"> </w:t>
      </w:r>
      <w:fldSimple w:instr="NOTEREF _Edn11 \h \f">
        <w:r>
          <w:rPr>
            <w:vertAlign w:val="superscript"/>
          </w:rPr>
          <w:t>11</w:t>
        </w:r>
      </w:fldSimple>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Cs/>
          <w:b/>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Cs/>
          <w:b/>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fldSimple w:instr="NOTEREF _Edn22 \h \f">
        <w:r>
          <w:rPr>
            <w:vertAlign w:val="superscript"/>
          </w:rPr>
          <w:t>22</w:t>
        </w:r>
      </w:fldSimple>
      <w:r>
        <w:t xml:space="preserve"> </w:t>
      </w:r>
      <w:fldSimple w:instr="NOTEREF _Edn31 \h \f">
        <w:r>
          <w:rPr>
            <w:vertAlign w:val="superscript"/>
          </w:rPr>
          <w:t>31</w:t>
        </w:r>
      </w:fldSimple>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Cs/>
          <w:b/>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fldSimple w:instr="NOTEREF _Edn35 \h \f">
        <w:r>
          <w:rPr>
            <w:vertAlign w:val="superscript"/>
          </w:rPr>
          <w:t>35</w:t>
        </w:r>
      </w:fldSimple>
      <w:r>
        <w:t xml:space="preserve"> </w:t>
      </w:r>
      <w:r>
        <w:t xml:space="preserve">и выводимой в РФ из ст. 37 3185-1 в связке со ст. 43</w:t>
      </w:r>
      <w:fldSimple w:instr="NOTEREF _Edn2 \h \f">
        <w:r>
          <w:rPr>
            <w:vertAlign w:val="superscript"/>
          </w:rPr>
          <w:t>2</w:t>
        </w:r>
      </w:fldSimple>
      <w:r>
        <w:t xml:space="preserve"> </w:t>
      </w:r>
      <w:r>
        <w:t xml:space="preserve">(толкование — раздел 17).</w:t>
      </w:r>
    </w:p>
    <w:p>
      <w:pPr>
        <w:pStyle w:val="BodyText"/>
      </w:pPr>
      <w:r>
        <w:rPr>
          <w:bCs/>
          <w:b/>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fldSimple w:instr="NOTEREF _Edn41 \h \f">
        <w:r>
          <w:rPr>
            <w:vertAlign w:val="superscript"/>
          </w:rPr>
          <w:t>41</w:t>
        </w:r>
      </w:fldSimple>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Cs/>
          <w:b/>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fldSimple w:instr="NOTEREF _Edn13 \h \f">
        <w:r>
          <w:rPr>
            <w:vertAlign w:val="superscript"/>
          </w:rPr>
          <w:t>13</w:t>
        </w:r>
      </w:fldSimple>
      <w:r>
        <w:t xml:space="preserve"> </w:t>
      </w:r>
      <w:fldSimple w:instr="NOTEREF _Edn20 \h \f">
        <w:r>
          <w:rPr>
            <w:vertAlign w:val="superscript"/>
          </w:rPr>
          <w:t>20</w:t>
        </w:r>
      </w:fldSimple>
      <w:r>
        <w:t xml:space="preserve">.</w:t>
      </w:r>
    </w:p>
    <w:bookmarkEnd w:id="287"/>
    <w:bookmarkStart w:id="288" w:name="три-клинических-документа"/>
    <w:p>
      <w:pPr>
        <w:pStyle w:val="Heading2"/>
      </w:pPr>
      <w:r>
        <w:t xml:space="preserve">31.3. Три клинических документа</w:t>
      </w:r>
    </w:p>
    <w:p>
      <w:pPr>
        <w:pStyle w:val="FirstParagraph"/>
      </w:pPr>
      <w:r>
        <w:rPr>
          <w:bCs/>
          <w:b/>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Cs/>
          <w:b/>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fldSimple w:instr="NOTEREF _Edn14 \h \f">
        <w:r>
          <w:rPr>
            <w:vertAlign w:val="superscript"/>
          </w:rPr>
          <w:t>14</w:t>
        </w:r>
      </w:fldSimple>
      <w:r>
        <w:t xml:space="preserve">. Врачебный документ — но ведение делегируется старшей сиделке.</w:t>
      </w:r>
    </w:p>
    <w:p>
      <w:pPr>
        <w:pStyle w:val="BodyText"/>
      </w:pPr>
      <w:r>
        <w:rPr>
          <w:bCs/>
          <w:b/>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88"/>
    <w:bookmarkStart w:id="289" w:name="три-управленческих-документа"/>
    <w:p>
      <w:pPr>
        <w:pStyle w:val="Heading2"/>
      </w:pPr>
      <w:r>
        <w:t xml:space="preserve">31.4. Три управленческих документа</w:t>
      </w:r>
    </w:p>
    <w:p>
      <w:pPr>
        <w:pStyle w:val="FirstParagraph"/>
      </w:pPr>
      <w:r>
        <w:rPr>
          <w:bCs/>
          <w:b/>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Cs/>
          <w:b/>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Cs/>
          <w:b/>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89"/>
    <w:bookmarkStart w:id="290"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fldSimple w:instr="NOTEREF _Edn1 \h \f">
        <w:r>
          <w:rPr>
            <w:vertAlign w:val="superscript"/>
          </w:rPr>
          <w:t>1</w:t>
        </w:r>
      </w:fldSimple>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90"/>
    <w:bookmarkStart w:id="291"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91"/>
    <w:bookmarkStart w:id="292"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1–36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92"/>
    <w:bookmarkStart w:id="293"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293"/>
    <w:bookmarkStart w:id="294"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21.5);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fldSimple w:instr="NOTEREF _Edn1 \h \f">
        <w:r>
          <w:rPr>
            <w:vertAlign w:val="superscript"/>
          </w:rPr>
          <w:t>1</w:t>
        </w:r>
      </w:fldSimple>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p>
      <w:pPr>
        <w:pStyle w:val="BodyText"/>
      </w:pPr>
      <w:r>
        <w:rPr>
          <w:bCs/>
          <w:b/>
        </w:rPr>
        <w:t xml:space="preserve">Рисунок 19. Дерево решений «Кто принимает решение?»</w:t>
      </w:r>
      <w:r>
        <w:t xml:space="preserve"> </w:t>
      </w:r>
      <w:r>
        <w:rPr>
          <w:iCs/>
          <w:i/>
        </w:rPr>
        <w:t xml:space="preserve">(графический материал — представлен в PDF-версии доклада)</w:t>
      </w:r>
    </w:p>
    <w:bookmarkEnd w:id="294"/>
    <w:bookmarkEnd w:id="295"/>
    <w:bookmarkStart w:id="304" w:name="X86e9f53ab16b6b17dd6a298d92c11c9b169e6eb"/>
    <w:p>
      <w:pPr>
        <w:pStyle w:val="Heading1"/>
      </w:pPr>
      <w:r>
        <w:t xml:space="preserve">32. Как отвечать проверяющему: сценарий диалога без страха</w:t>
      </w:r>
    </w:p>
    <w:bookmarkStart w:id="296"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fldSimple w:instr="NOTEREF _Edn57 \h \f">
        <w:r>
          <w:rPr>
            <w:vertAlign w:val="superscript"/>
          </w:rPr>
          <w:t>57</w:t>
        </w:r>
      </w:fldSimple>
      <w:r>
        <w:t xml:space="preserve"> </w:t>
      </w:r>
      <w:fldSimple w:instr="NOTEREF _Edn58 \h \f">
        <w:r>
          <w:rPr>
            <w:vertAlign w:val="superscript"/>
          </w:rPr>
          <w:t>58</w:t>
        </w:r>
      </w:fldSimple>
      <w:r>
        <w:t xml:space="preserve"> </w:t>
      </w:r>
      <w:r>
        <w:t xml:space="preserve">и логика надзорных документов</w:t>
      </w:r>
      <w:fldSimple w:instr="NOTEREF _Edn60 \h \f">
        <w:r>
          <w:rPr>
            <w:vertAlign w:val="superscript"/>
          </w:rPr>
          <w:t>60</w:t>
        </w:r>
      </w:fldSimple>
      <w:r>
        <w:t xml:space="preserve">; это не консультация юриста по конкретному делу.</w:t>
      </w:r>
    </w:p>
    <w:bookmarkEnd w:id="296"/>
    <w:bookmarkStart w:id="297" w:name="кто-приходит-и-что-проверяет"/>
    <w:p>
      <w:pPr>
        <w:pStyle w:val="Heading2"/>
      </w:pPr>
      <w:r>
        <w:t xml:space="preserve">32.2. Кто приходит и что проверяет</w:t>
      </w:r>
    </w:p>
    <w:p>
      <w:pPr>
        <w:pStyle w:val="FirstParagraph"/>
      </w:pPr>
      <w:r>
        <w:rPr>
          <w:bCs/>
          <w:b/>
        </w:rPr>
        <w:t xml:space="preserve">Роспотребнадзор</w:t>
      </w:r>
      <w:r>
        <w:t xml:space="preserve"> </w:t>
      </w:r>
      <w:r>
        <w:t xml:space="preserve">— санитария: СанПиН 2.3/2.4.3590-20, включая п. 7.1.11–7.1.14 о режиме питания СОСО (не реже трёхразового, режим по заключению врача для нуждающихся)</w:t>
      </w:r>
      <w:fldSimple w:instr="NOTEREF _Edn60 \h \f">
        <w:r>
          <w:rPr>
            <w:vertAlign w:val="superscript"/>
          </w:rPr>
          <w:t>60</w:t>
        </w:r>
      </w:fldSimple>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Cs/>
          <w:b/>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Cs/>
          <w:b/>
        </w:rPr>
        <w:t xml:space="preserve">Прокуратура</w:t>
      </w:r>
      <w:r>
        <w:t xml:space="preserve"> </w:t>
      </w:r>
      <w:r>
        <w:t xml:space="preserve">— по жалобам, чаще всего о правах жителей. Опорные нормы — ст. 37 и 43 закона 3185-1</w:t>
      </w:r>
      <w:fldSimple w:instr="NOTEREF _Edn2 \h \f">
        <w:r>
          <w:rPr>
            <w:vertAlign w:val="superscript"/>
          </w:rPr>
          <w:t>2</w:t>
        </w:r>
      </w:fldSimple>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297"/>
    <w:bookmarkStart w:id="298" w:name="три-вопроса-и-три-ответа"/>
    <w:p>
      <w:pPr>
        <w:pStyle w:val="Heading2"/>
      </w:pPr>
      <w:r>
        <w:t xml:space="preserve">32.3. Три вопроса и три ответа</w:t>
      </w:r>
    </w:p>
    <w:p>
      <w:pPr>
        <w:pStyle w:val="FirstParagraph"/>
      </w:pPr>
      <w:r>
        <w:rPr>
          <w:bCs/>
          <w:b/>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Cs/>
          <w:b/>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fldSimple w:instr="NOTEREF _Edn35 \h \f">
        <w:r>
          <w:rPr>
            <w:vertAlign w:val="superscript"/>
          </w:rPr>
          <w:t>35</w:t>
        </w:r>
      </w:fldSimple>
      <w:r>
        <w:t xml:space="preserve">; в РФ она выводится из права на уважение человеческого достоинства (ст. 37 в связке со ст. 43)</w:t>
      </w:r>
      <w:fldSimple w:instr="NOTEREF _Edn2 \h \f">
        <w:r>
          <w:rPr>
            <w:vertAlign w:val="superscript"/>
          </w:rPr>
          <w:t>2</w:t>
        </w:r>
      </w:fldSimple>
      <w:r>
        <w:t xml:space="preserve"> </w:t>
      </w:r>
      <w:r>
        <w:t xml:space="preserve">— и журнал превращает толкование в доказательство.</w:t>
      </w:r>
    </w:p>
    <w:p>
      <w:pPr>
        <w:pStyle w:val="BodyText"/>
      </w:pPr>
      <w:r>
        <w:rPr>
          <w:bCs/>
          <w:b/>
        </w:rPr>
        <w:t xml:space="preserve">«Кто разрешил?»</w:t>
      </w:r>
      <w:r>
        <w:t xml:space="preserve"> </w:t>
      </w:r>
      <w:r>
        <w:t xml:space="preserve">Ответ — приказ директора и отчёт учредителю. Внедрившие организации шли именно этим путём</w:t>
      </w:r>
      <w:fldSimple w:instr="NOTEREF _Edn13 \h \f">
        <w:r>
          <w:rPr>
            <w:vertAlign w:val="superscript"/>
          </w:rPr>
          <w:t>13</w:t>
        </w:r>
      </w:fldSimple>
      <w:r>
        <w:t xml:space="preserve"> </w:t>
      </w:r>
      <w:fldSimple w:instr="NOTEREF _Edn20 \h \f">
        <w:r>
          <w:rPr>
            <w:vertAlign w:val="superscript"/>
          </w:rPr>
          <w:t>20</w:t>
        </w:r>
      </w:fldSimple>
      <w:r>
        <w:t xml:space="preserve">.</w:t>
      </w:r>
    </w:p>
    <w:bookmarkEnd w:id="298"/>
    <w:bookmarkStart w:id="299"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299"/>
    <w:bookmarkStart w:id="300"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fldSimple w:instr="NOTEREF _Edn57 \h \f">
        <w:r>
          <w:rPr>
            <w:vertAlign w:val="superscript"/>
          </w:rPr>
          <w:t>57</w:t>
        </w:r>
      </w:fldSimple>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fldSimple w:instr="NOTEREF _Edn4 \h \f">
        <w:r>
          <w:rPr>
            <w:vertAlign w:val="superscript"/>
          </w:rPr>
          <w:t>4</w:t>
        </w:r>
      </w:fldSimple>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300"/>
    <w:bookmarkStart w:id="301"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301"/>
    <w:bookmarkStart w:id="302"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18.5);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302"/>
    <w:bookmarkStart w:id="303"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303"/>
    <w:bookmarkEnd w:id="304"/>
    <w:bookmarkStart w:id="313" w:name="Xae0ad74d1a4a4d7fc9855bf766fceb7fa212e2e"/>
    <w:p>
      <w:pPr>
        <w:pStyle w:val="Heading1"/>
      </w:pPr>
      <w:r>
        <w:t xml:space="preserve">33. Ответственность директора: честная карта рисков без запугивания</w:t>
      </w:r>
    </w:p>
    <w:bookmarkStart w:id="305"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305"/>
    <w:bookmarkStart w:id="306"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нормативов в сфере соцобслуживания. Публично известные дела: штраф СРЦ «Кашинский» (2022, сюжет — качество питания, по публикациям в СМИ и данным прокуратуры)</w:t>
      </w:r>
      <w:fldSimple w:instr="NOTEREF _Edn57 \h \f">
        <w:r>
          <w:rPr>
            <w:vertAlign w:val="superscript"/>
          </w:rPr>
          <w:t>57</w:t>
        </w:r>
      </w:fldSimple>
      <w:r>
        <w:t xml:space="preserve"> </w:t>
      </w:r>
      <w:r>
        <w:t xml:space="preserve">и материалы по Зеленогорскому ДИПИ (2021, ТАСС)</w:t>
      </w:r>
      <w:fldSimple w:instr="NOTEREF _Edn58 \h \f">
        <w:r>
          <w:rPr>
            <w:vertAlign w:val="superscript"/>
          </w:rPr>
          <w:t>58</w:t>
        </w:r>
      </w:fldSimple>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определение 11-АД19-4 показывает, что суды разбирают пищевые нарушения по существу — с документами, меню, актами</w:t>
      </w:r>
      <w:fldSimple w:instr="NOTEREF _Edn4 \h \f">
        <w:r>
          <w:rPr>
            <w:vertAlign w:val="superscript"/>
          </w:rPr>
          <w:t>4</w:t>
        </w:r>
      </w:fldSimple>
      <w:r>
        <w:t xml:space="preserve">. Вывод управленческий: спор выигрывает не «правильная идеология», а полный документальный след.</w:t>
      </w:r>
    </w:p>
    <w:bookmarkEnd w:id="306"/>
    <w:bookmarkStart w:id="307"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07"/>
    <w:bookmarkStart w:id="308" w:name="X8578f743018a339eeec49667b1a735cd25157ae"/>
    <w:p>
      <w:pPr>
        <w:pStyle w:val="Heading2"/>
      </w:pPr>
      <w:r>
        <w:t xml:space="preserve">33.4. Как вариативность влияет на риск: два направления</w:t>
      </w:r>
    </w:p>
    <w:p>
      <w:pPr>
        <w:pStyle w:val="FirstParagraph"/>
      </w:pPr>
      <w:r>
        <w:rPr>
          <w:bCs/>
          <w:b/>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fldSimple w:instr="NOTEREF _Edn35 \h \f">
        <w:r>
          <w:rPr>
            <w:vertAlign w:val="superscript"/>
          </w:rPr>
          <w:t>35</w:t>
        </w:r>
      </w:fldSimple>
      <w:r>
        <w:t xml:space="preserve"> </w:t>
      </w:r>
      <w:fldSimple w:instr="NOTEREF _Edn22 \h \f">
        <w:r>
          <w:rPr>
            <w:vertAlign w:val="superscript"/>
          </w:rPr>
          <w:t>22</w:t>
        </w:r>
      </w:fldSimple>
      <w:r>
        <w:t xml:space="preserve"> </w:t>
      </w:r>
      <w:fldSimple w:instr="NOTEREF _Edn34 \h \f">
        <w:r>
          <w:rPr>
            <w:vertAlign w:val="superscript"/>
          </w:rPr>
          <w:t>34</w:t>
        </w:r>
      </w:fldSimple>
      <w:r>
        <w:t xml:space="preserve">.</w:t>
      </w:r>
    </w:p>
    <w:p>
      <w:pPr>
        <w:pStyle w:val="BodyText"/>
      </w:pPr>
      <w:r>
        <w:rPr>
          <w:bCs/>
          <w:b/>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08"/>
    <w:bookmarkStart w:id="309"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09"/>
    <w:bookmarkStart w:id="310"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10"/>
    <w:bookmarkStart w:id="311"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fldSimple w:instr="NOTEREF _Edn57 \h \f">
        <w:r>
          <w:rPr>
            <w:vertAlign w:val="superscript"/>
          </w:rPr>
          <w:t>57</w:t>
        </w:r>
      </w:fldSimple>
      <w:r>
        <w:t xml:space="preserve"> </w:t>
      </w:r>
      <w:fldSimple w:instr="NOTEREF _Edn58 \h \f">
        <w:r>
          <w:rPr>
            <w:vertAlign w:val="superscript"/>
          </w:rPr>
          <w:t>58</w:t>
        </w:r>
      </w:fldSimple>
      <w:r>
        <w:t xml:space="preserve">, можно собрать четыре элемента, статистически значимее любых «правильных намерений».</w:t>
      </w:r>
      <w:r>
        <w:t xml:space="preserve"> </w:t>
      </w:r>
      <w:r>
        <w:rPr>
          <w:bCs/>
          <w:b/>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Cs/>
          <w:b/>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Cs/>
          <w:b/>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Cs/>
          <w:b/>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11"/>
    <w:bookmarkStart w:id="312"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p>
      <w:pPr>
        <w:pStyle w:val="BodyText"/>
      </w:pPr>
      <w:r>
        <w:rPr>
          <w:bCs/>
          <w:b/>
        </w:rPr>
        <w:t xml:space="preserve">Рисунок 14. Карта рисков директора по теме питания</w:t>
      </w:r>
      <w:r>
        <w:t xml:space="preserve"> </w:t>
      </w:r>
      <w:r>
        <w:rPr>
          <w:iCs/>
          <w:i/>
        </w:rPr>
        <w:t xml:space="preserve">(графический материал — представлен в PDF-версии доклада)</w:t>
      </w:r>
    </w:p>
    <w:bookmarkEnd w:id="312"/>
    <w:bookmarkEnd w:id="313"/>
    <w:bookmarkStart w:id="322" w:name="X832af1afcb71eeb12cff204b7ceed6576a17967"/>
    <w:p>
      <w:pPr>
        <w:pStyle w:val="Heading1"/>
      </w:pPr>
      <w:r>
        <w:t xml:space="preserve">34. Права жителей и совет жителей: от объекта заботы к соавтору меню</w:t>
      </w:r>
    </w:p>
    <w:bookmarkStart w:id="314"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fldSimple w:instr="NOTEREF _Edn2 \h \f">
        <w:r>
          <w:rPr>
            <w:vertAlign w:val="superscript"/>
          </w:rPr>
          <w:t>2</w:t>
        </w:r>
      </w:fldSimple>
      <w:r>
        <w:t xml:space="preserve">. Конвенция о правах инвалидов — ст. 28 (достаточный жизненный уровень и питание), общие замечания ККИ о свободе выбора и контроле над повседневной жизнью</w:t>
      </w:r>
      <w:fldSimple w:instr="NOTEREF _Edn59 \h \f">
        <w:r>
          <w:rPr>
            <w:vertAlign w:val="superscript"/>
          </w:rPr>
          <w:t>59</w:t>
        </w:r>
      </w:fldSimple>
      <w:r>
        <w:t xml:space="preserve"> </w:t>
      </w:r>
      <w:fldSimple w:instr="NOTEREF _Edn26 \h \f">
        <w:r>
          <w:rPr>
            <w:vertAlign w:val="superscript"/>
          </w:rPr>
          <w:t>26</w:t>
        </w:r>
      </w:fldSimple>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14"/>
    <w:bookmarkStart w:id="315" w:name="три-модели-участия-жителей"/>
    <w:p>
      <w:pPr>
        <w:pStyle w:val="Heading2"/>
      </w:pPr>
      <w:r>
        <w:t xml:space="preserve">34.2. Три модели участия жителей</w:t>
      </w:r>
    </w:p>
    <w:p>
      <w:pPr>
        <w:pStyle w:val="FirstParagraph"/>
      </w:pPr>
      <w:r>
        <w:rPr>
          <w:bCs/>
          <w:b/>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Cs/>
          <w:b/>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fldSimple w:instr="NOTEREF _Edn20 \h \f">
        <w:r>
          <w:rPr>
            <w:vertAlign w:val="superscript"/>
          </w:rPr>
          <w:t>20</w:t>
        </w:r>
      </w:fldSimple>
      <w:r>
        <w:t xml:space="preserve">. Влияние есть, но ритм задаёт администрация.</w:t>
      </w:r>
    </w:p>
    <w:p>
      <w:pPr>
        <w:pStyle w:val="BodyText"/>
      </w:pPr>
      <w:r>
        <w:rPr>
          <w:bCs/>
          <w:b/>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fldSimple w:instr="NOTEREF _Edn12 \h \f">
        <w:r>
          <w:rPr>
            <w:vertAlign w:val="superscript"/>
          </w:rPr>
          <w:t>12</w:t>
        </w:r>
      </w:fldSimple>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15"/>
    <w:bookmarkStart w:id="316" w:name="X140b312f056c2d211e38b4df315efdff0d71fd5"/>
    <w:p>
      <w:pPr>
        <w:pStyle w:val="Heading2"/>
      </w:pPr>
      <w:r>
        <w:t xml:space="preserve">34.3. Совет жителей: как собрать работающий, а не декоративный</w:t>
      </w:r>
    </w:p>
    <w:p>
      <w:pPr>
        <w:pStyle w:val="FirstParagraph"/>
      </w:pPr>
      <w:r>
        <w:rPr>
          <w:bCs/>
          <w:b/>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Cs/>
          <w:b/>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Cs/>
          <w:b/>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16"/>
    <w:bookmarkStart w:id="317"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fldSimple w:instr="NOTEREF _Edn5 \h \f">
        <w:r>
          <w:rPr>
            <w:vertAlign w:val="superscript"/>
          </w:rPr>
          <w:t>5</w:t>
        </w:r>
      </w:fldSimple>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fldSimple w:instr="NOTEREF _Edn34 \h \f">
        <w:r>
          <w:rPr>
            <w:vertAlign w:val="superscript"/>
          </w:rPr>
          <w:t>34</w:t>
        </w:r>
      </w:fldSimple>
      <w:r>
        <w:t xml:space="preserve">, в Онтарио — через обязательный учёт preferences в плане питания</w:t>
      </w:r>
      <w:fldSimple w:instr="NOTEREF _Edn22 \h \f">
        <w:r>
          <w:rPr>
            <w:vertAlign w:val="superscript"/>
          </w:rPr>
          <w:t>22</w:t>
        </w:r>
      </w:fldSimple>
      <w:r>
        <w:t xml:space="preserve">.</w:t>
      </w:r>
    </w:p>
    <w:bookmarkEnd w:id="317"/>
    <w:bookmarkStart w:id="318"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18"/>
    <w:bookmarkStart w:id="319"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fldSimple w:instr="NOTEREF _Edn20 \h \f">
        <w:r>
          <w:rPr>
            <w:vertAlign w:val="superscript"/>
          </w:rPr>
          <w:t>20</w:t>
        </w:r>
      </w:fldSimple>
      <w:r>
        <w:t xml:space="preserve"> </w:t>
      </w:r>
      <w:r>
        <w:t xml:space="preserve">— и дайте опросу статус протокола.</w:t>
      </w:r>
    </w:p>
    <w:bookmarkEnd w:id="319"/>
    <w:bookmarkStart w:id="320"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Cs/>
          <w:b/>
        </w:rPr>
        <w:t xml:space="preserve">5 минут</w:t>
      </w:r>
      <w:r>
        <w:t xml:space="preserve"> </w:t>
      </w:r>
      <w:r>
        <w:t xml:space="preserve">— зачем собрались (одна фраза: «меню обсуждают те, кто ест»);</w:t>
      </w:r>
      <w:r>
        <w:t xml:space="preserve"> </w:t>
      </w:r>
      <w:r>
        <w:rPr>
          <w:bCs/>
          <w:b/>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Cs/>
          <w:b/>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Cs/>
          <w:b/>
        </w:rPr>
        <w:t xml:space="preserve">5 минут</w:t>
      </w:r>
      <w:r>
        <w:t xml:space="preserve"> </w:t>
      </w:r>
      <w:r>
        <w:t xml:space="preserve">— сбор трёх пожеланий с фиксацией;</w:t>
      </w:r>
      <w:r>
        <w:t xml:space="preserve"> </w:t>
      </w:r>
      <w:r>
        <w:rPr>
          <w:bCs/>
          <w:b/>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20"/>
    <w:bookmarkStart w:id="321"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15.5): близкие — четвёртый уровень, и совет не должен переписывать иерархию по громкости голоса.</w:t>
      </w:r>
    </w:p>
    <w:bookmarkEnd w:id="321"/>
    <w:bookmarkEnd w:id="322"/>
    <w:bookmarkStart w:id="332" w:name="X2737d664db3562ceeae2c8b51adb0110b9a8ed5"/>
    <w:p>
      <w:pPr>
        <w:pStyle w:val="Heading1"/>
      </w:pPr>
      <w:r>
        <w:t xml:space="preserve">35. Пилот на 90 дней: минимальный безопасный старт</w:t>
      </w:r>
    </w:p>
    <w:bookmarkStart w:id="323"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fldSimple w:instr="NOTEREF _Edn20 \h \f">
        <w:r>
          <w:rPr>
            <w:vertAlign w:val="superscript"/>
          </w:rPr>
          <w:t>20</w:t>
        </w:r>
      </w:fldSimple>
      <w:r>
        <w:t xml:space="preserve">; Успенская фиксировала, что «страхи персонала не подтвердились» — но фиксировала это после пробного периода, а не до</w:t>
      </w:r>
      <w:fldSimple w:instr="NOTEREF _Edn13 \h \f">
        <w:r>
          <w:rPr>
            <w:vertAlign w:val="superscript"/>
          </w:rPr>
          <w:t>13</w:t>
        </w:r>
      </w:fldSimple>
      <w:r>
        <w:t xml:space="preserve">.</w:t>
      </w:r>
    </w:p>
    <w:bookmarkEnd w:id="323"/>
    <w:bookmarkStart w:id="324" w:name="X5c2ce815b33b678c25608a93862cd9ba3ff028a"/>
    <w:p>
      <w:pPr>
        <w:pStyle w:val="Heading2"/>
      </w:pPr>
      <w:r>
        <w:t xml:space="preserve">35.2. Дни 1–14: подготовка (без изменений на линии)</w:t>
      </w:r>
    </w:p>
    <w:p>
      <w:pPr>
        <w:pStyle w:val="FirstParagraph"/>
      </w:pPr>
      <w:r>
        <w:rPr>
          <w:bCs/>
          <w:b/>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Cs/>
          <w:b/>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24"/>
    <w:bookmarkStart w:id="325" w:name="дни-1575-работа-пилота"/>
    <w:p>
      <w:pPr>
        <w:pStyle w:val="Heading2"/>
      </w:pPr>
      <w:r>
        <w:t xml:space="preserve">35.3. Дни 15–75: работа пилота</w:t>
      </w:r>
    </w:p>
    <w:p>
      <w:pPr>
        <w:pStyle w:val="FirstParagraph"/>
      </w:pPr>
      <w:r>
        <w:rPr>
          <w:bCs/>
          <w:b/>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Cs/>
          <w:b/>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Cs/>
          <w:b/>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25"/>
    <w:bookmarkStart w:id="326" w:name="дни-7690-оценка-и-решение"/>
    <w:p>
      <w:pPr>
        <w:pStyle w:val="Heading2"/>
      </w:pPr>
      <w:r>
        <w:t xml:space="preserve">35.4. Дни 76–90: оценка и решение</w:t>
      </w:r>
    </w:p>
    <w:p>
      <w:pPr>
        <w:pStyle w:val="FirstParagraph"/>
      </w:pPr>
      <w:r>
        <w:rPr>
          <w:bCs/>
          <w:b/>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Cs/>
          <w:b/>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Cs/>
          <w:b/>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26"/>
    <w:bookmarkStart w:id="327"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27"/>
    <w:bookmarkStart w:id="328"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дешевле любой совещательной позиции и честнее любого обещания.</w:t>
      </w:r>
    </w:p>
    <w:bookmarkEnd w:id="328"/>
    <w:bookmarkStart w:id="329"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Cs/>
          <w:b/>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Cs/>
          <w:b/>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Cs/>
          <w:b/>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Cs/>
          <w:b/>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29"/>
    <w:bookmarkStart w:id="330"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30"/>
    <w:bookmarkStart w:id="331"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Cs/>
          <w:b/>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Cs/>
          <w:b/>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Cs/>
          <w:b/>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Cs/>
          <w:b/>
        </w:rPr>
        <w:t xml:space="preserve">Выходные:</w:t>
      </w:r>
      <w:r>
        <w:t xml:space="preserve"> </w:t>
      </w:r>
      <w:r>
        <w:t xml:space="preserve">пауза линии, но не журнала.</w:t>
      </w:r>
      <w:r>
        <w:t xml:space="preserve"> </w:t>
      </w:r>
      <w:r>
        <w:rPr>
          <w:bCs/>
          <w:b/>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p>
      <w:pPr>
        <w:pStyle w:val="BodyText"/>
      </w:pPr>
      <w:r>
        <w:rPr>
          <w:bCs/>
          <w:b/>
        </w:rPr>
        <w:t xml:space="preserve">Рисунок 16. Пилот на 90 дней: четыре фазы</w:t>
      </w:r>
      <w:r>
        <w:t xml:space="preserve"> </w:t>
      </w:r>
      <w:r>
        <w:rPr>
          <w:iCs/>
          <w:i/>
        </w:rPr>
        <w:t xml:space="preserve">(графический материал — представлен в PDF-версии доклада)</w:t>
      </w:r>
    </w:p>
    <w:bookmarkEnd w:id="331"/>
    <w:bookmarkEnd w:id="332"/>
    <w:bookmarkStart w:id="342" w:name="X7b5ebb02fe1d91e4cecf762e4e11317cb00fc8d"/>
    <w:p>
      <w:pPr>
        <w:pStyle w:val="Heading1"/>
      </w:pPr>
      <w:r>
        <w:t xml:space="preserve">36. Дорожная карта на 12 месяцев: от пилота к системе</w:t>
      </w:r>
    </w:p>
    <w:bookmarkStart w:id="333"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fldSimple w:instr="NOTEREF _Edn5 \h \f">
        <w:r>
          <w:rPr>
            <w:vertAlign w:val="superscript"/>
          </w:rPr>
          <w:t>5</w:t>
        </w:r>
      </w:fldSimple>
      <w:r>
        <w:t xml:space="preserve">) темп реалистичен, для малых — может быть быстрее, для многокорпусных — медленнее. Карта — рекомендация, не норматив.</w:t>
      </w:r>
    </w:p>
    <w:bookmarkEnd w:id="333"/>
    <w:bookmarkStart w:id="334"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Cs/>
          <w:b/>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34"/>
    <w:bookmarkStart w:id="335"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Cs/>
          <w:b/>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35"/>
    <w:bookmarkStart w:id="336"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Cs/>
          <w:b/>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36"/>
    <w:bookmarkStart w:id="337"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fldSimple w:instr="NOTEREF _Edn13 \h \f">
        <w:r>
          <w:rPr>
            <w:vertAlign w:val="superscript"/>
          </w:rPr>
          <w:t>13</w:t>
        </w:r>
      </w:fldSimple>
      <w:r>
        <w:t xml:space="preserve"> </w:t>
      </w:r>
      <w:fldSimple w:instr="NOTEREF _Edn20 \h \f">
        <w:r>
          <w:rPr>
            <w:vertAlign w:val="superscript"/>
          </w:rPr>
          <w:t>20</w:t>
        </w:r>
      </w:fldSimple>
      <w:r>
        <w:t xml:space="preserve"> </w:t>
      </w:r>
      <w:fldSimple w:instr="NOTEREF _Edn64 \h \f">
        <w:r>
          <w:rPr>
            <w:vertAlign w:val="superscript"/>
          </w:rPr>
          <w:t>64</w:t>
        </w:r>
      </w:fldSimple>
      <w:r>
        <w:t xml:space="preserve">.</w:t>
      </w:r>
      <w:r>
        <w:t xml:space="preserve"> </w:t>
      </w:r>
      <w:r>
        <w:rPr>
          <w:bCs/>
          <w:b/>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37"/>
    <w:bookmarkStart w:id="338" w:name="три-типовых-сбоя-и-их-профилактика"/>
    <w:p>
      <w:pPr>
        <w:pStyle w:val="Heading2"/>
      </w:pPr>
      <w:r>
        <w:t xml:space="preserve">36.6. Три типовых сбоя и их профилактика</w:t>
      </w:r>
    </w:p>
    <w:p>
      <w:pPr>
        <w:pStyle w:val="FirstParagraph"/>
      </w:pPr>
      <w:r>
        <w:rPr>
          <w:bCs/>
          <w:b/>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Cs/>
          <w:b/>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Cs/>
          <w:b/>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38"/>
    <w:bookmarkStart w:id="339"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39"/>
    <w:bookmarkStart w:id="340"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Cs/>
          <w:b/>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Cs/>
          <w:b/>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Cs/>
          <w:b/>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40"/>
    <w:bookmarkStart w:id="341"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p>
      <w:pPr>
        <w:pStyle w:val="BodyText"/>
      </w:pPr>
      <w:r>
        <w:rPr>
          <w:bCs/>
          <w:b/>
        </w:rPr>
        <w:t xml:space="preserve">Рисунок 17. Дорожная карта на 12 месяцев (каждый квартал — самостоятельная ценность)</w:t>
      </w:r>
      <w:r>
        <w:t xml:space="preserve"> </w:t>
      </w:r>
      <w:r>
        <w:rPr>
          <w:iCs/>
          <w:i/>
        </w:rPr>
        <w:t xml:space="preserve">(графический материал — представлен в PDF-версии доклада)</w:t>
      </w:r>
    </w:p>
    <w:bookmarkEnd w:id="341"/>
    <w:bookmarkEnd w:id="342"/>
    <w:bookmarkStart w:id="347" w:name="X4e40be5a923af500238ffc5caf602a9129e56e6"/>
    <w:p>
      <w:pPr>
        <w:pStyle w:val="Heading1"/>
      </w:pPr>
      <w:r>
        <w:t xml:space="preserve">37. Двенадцать возражений и честные ответы на них</w:t>
      </w:r>
    </w:p>
    <w:bookmarkStart w:id="343"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Cs/>
          <w:b/>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fldSimple w:instr="NOTEREF _Edn34 \h \f">
        <w:r>
          <w:rPr>
            <w:vertAlign w:val="superscript"/>
          </w:rPr>
          <w:t>34</w:t>
        </w:r>
      </w:fldSimple>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Cs/>
          <w:b/>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fldSimple w:instr="NOTEREF _Edn13 \h \f">
        <w:r>
          <w:rPr>
            <w:vertAlign w:val="superscript"/>
          </w:rPr>
          <w:t>13</w:t>
        </w:r>
      </w:fldSimple>
      <w:r>
        <w:t xml:space="preserve">. Замер времени «до/после» в пилоте покажет вашу правду — данные вашей организации важнее чужих гарантий.</w:t>
      </w:r>
    </w:p>
    <w:p>
      <w:pPr>
        <w:pStyle w:val="BodyText"/>
      </w:pPr>
      <w:r>
        <w:rPr>
          <w:bCs/>
          <w:b/>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Cs/>
          <w:b/>
        </w:rPr>
        <w:t xml:space="preserve">4. «Санэпид не разрешит».</w:t>
      </w:r>
      <w:r>
        <w:t xml:space="preserve"> </w:t>
      </w:r>
      <w:r>
        <w:t xml:space="preserve">Проверьте, о чём возражение: СанПиН 3590-20 регулирует поточность, температуру, пробы — а не число вариантов блюда</w:t>
      </w:r>
      <w:fldSimple w:instr="NOTEREF _Edn60 \h \f">
        <w:r>
          <w:rPr>
            <w:vertAlign w:val="superscript"/>
          </w:rPr>
          <w:t>60</w:t>
        </w:r>
      </w:fldSimple>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Cs/>
          <w:b/>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fldSimple w:instr="NOTEREF _Edn13 \h \f">
        <w:r>
          <w:rPr>
            <w:vertAlign w:val="superscript"/>
          </w:rPr>
          <w:t>13</w:t>
        </w:r>
      </w:fldSimple>
      <w:r>
        <w:t xml:space="preserve"> </w:t>
      </w:r>
      <w:fldSimple w:instr="NOTEREF _Edn20 \h \f">
        <w:r>
          <w:rPr>
            <w:vertAlign w:val="superscript"/>
          </w:rPr>
          <w:t>20</w:t>
        </w:r>
      </w:fldSimple>
      <w:r>
        <w:t xml:space="preserve">.</w:t>
      </w:r>
    </w:p>
    <w:p>
      <w:pPr>
        <w:pStyle w:val="BodyText"/>
      </w:pPr>
      <w:r>
        <w:rPr>
          <w:bCs/>
          <w:b/>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Cs/>
          <w:b/>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fldSimple w:instr="NOTEREF _Edn35 \h \f">
        <w:r>
          <w:rPr>
            <w:vertAlign w:val="superscript"/>
          </w:rPr>
          <w:t>35</w:t>
        </w:r>
      </w:fldSimple>
      <w:r>
        <w:t xml:space="preserve">; у нас — выводимая из ст. 37/43 с документированием</w:t>
      </w:r>
      <w:fldSimple w:instr="NOTEREF _Edn2 \h \f">
        <w:r>
          <w:rPr>
            <w:vertAlign w:val="superscript"/>
          </w:rPr>
          <w:t>2</w:t>
        </w:r>
      </w:fldSimple>
      <w:r>
        <w:t xml:space="preserve">. Эпизоды неизбежны; неизбежность и есть предмет журнала.</w:t>
      </w:r>
    </w:p>
    <w:p>
      <w:pPr>
        <w:pStyle w:val="BodyText"/>
      </w:pPr>
      <w:r>
        <w:rPr>
          <w:bCs/>
          <w:b/>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fldSimple w:instr="NOTEREF _Edn12 \h \f">
        <w:r>
          <w:rPr>
            <w:vertAlign w:val="superscript"/>
          </w:rPr>
          <w:t>12</w:t>
        </w:r>
      </w:fldSimple>
      <w:r>
        <w:t xml:space="preserve">, а внутри диеты тоже существуют пары. Диета — это ограничение множества, а не его сжатие до одного элемента.</w:t>
      </w:r>
    </w:p>
    <w:p>
      <w:pPr>
        <w:pStyle w:val="BodyText"/>
      </w:pPr>
      <w:r>
        <w:rPr>
          <w:bCs/>
          <w:b/>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Cs/>
          <w:b/>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Cs/>
          <w:b/>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fldSimple w:instr="NOTEREF _Edn13 \h \f">
        <w:r>
          <w:rPr>
            <w:vertAlign w:val="superscript"/>
          </w:rPr>
          <w:t>13</w:t>
        </w:r>
      </w:fldSimple>
      <w:r>
        <w:t xml:space="preserve"> </w:t>
      </w:r>
      <w:fldSimple w:instr="NOTEREF _Edn20 \h \f">
        <w:r>
          <w:rPr>
            <w:vertAlign w:val="superscript"/>
          </w:rPr>
          <w:t>20</w:t>
        </w:r>
      </w:fldSimple>
      <w:r>
        <w:t xml:space="preserve">, а Иркутская область масштабировала модель регионально</w:t>
      </w:r>
      <w:fldSimple w:instr="NOTEREF _Edn64 \h \f">
        <w:r>
          <w:rPr>
            <w:vertAlign w:val="superscript"/>
          </w:rPr>
          <w:t>64</w:t>
        </w:r>
      </w:fldSimple>
      <w:r>
        <w:t xml:space="preserve">. Масштаб меняет логистику (поточность, заказ накануне), а не принцип.</w:t>
      </w:r>
    </w:p>
    <w:p>
      <w:pPr>
        <w:pStyle w:val="BodyText"/>
      </w:pPr>
      <w:r>
        <w:rPr>
          <w:bCs/>
          <w:b/>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bookmarkEnd w:id="343"/>
    <w:bookmarkStart w:id="344" w:name="управленческий-вывод-26"/>
    <w:p>
      <w:pPr>
        <w:pStyle w:val="Heading2"/>
      </w:pPr>
      <w:r>
        <w:t xml:space="preserve">Управленческий вывод</w:t>
      </w:r>
    </w:p>
    <w:p>
      <w:pPr>
        <w:pStyle w:val="FirstParagraph"/>
      </w:pPr>
      <w:r>
        <w:t xml:space="preserve">Из двенадцати возражений одиннадцать снимаются документами, замерами или конструкцией линии. Двенадцатое — «зачем» — снимается только собственными данными. Начните с замера: он либо развяжет руки, либо закроет вопрос честно.</w:t>
      </w:r>
    </w:p>
    <w:bookmarkEnd w:id="344"/>
    <w:bookmarkStart w:id="345"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Cs/>
          <w:b/>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Cs/>
          <w:b/>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Cs/>
          <w:b/>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fldSimple w:instr="NOTEREF _Edn13 \h \f">
        <w:r>
          <w:rPr>
            <w:vertAlign w:val="superscript"/>
          </w:rPr>
          <w:t>13</w:t>
        </w:r>
      </w:fldSimple>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45"/>
    <w:bookmarkStart w:id="346"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46"/>
    <w:bookmarkEnd w:id="347"/>
    <w:bookmarkStart w:id="356" w:name="Xb2d2e447a88ba85b4a7652ea9336295743d30be"/>
    <w:p>
      <w:pPr>
        <w:pStyle w:val="Heading1"/>
      </w:pPr>
      <w:r>
        <w:t xml:space="preserve">38. Десять вопросов учредителю: повестка для разговора наверх</w:t>
      </w:r>
    </w:p>
    <w:bookmarkStart w:id="348"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48"/>
    <w:bookmarkStart w:id="349" w:name="вопросы-о-нормах-и-документах"/>
    <w:p>
      <w:pPr>
        <w:pStyle w:val="Heading2"/>
      </w:pPr>
      <w:r>
        <w:t xml:space="preserve">38.2. Вопросы о нормах и документах</w:t>
      </w:r>
    </w:p>
    <w:p>
      <w:pPr>
        <w:pStyle w:val="FirstParagraph"/>
      </w:pPr>
      <w:r>
        <w:rPr>
          <w:bCs/>
          <w:b/>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fldSimple w:instr="NOTEREF _Edn11 \h \f">
        <w:r>
          <w:rPr>
            <w:vertAlign w:val="superscript"/>
          </w:rPr>
          <w:t>11</w:t>
        </w:r>
      </w:fldSimple>
      <w:r>
        <w:t xml:space="preserve"> </w:t>
      </w:r>
      <w:r>
        <w:t xml:space="preserve">От ответа зависит свобода манёвра по парам эквивалентов (раздел 19).</w:t>
      </w:r>
    </w:p>
    <w:p>
      <w:pPr>
        <w:pStyle w:val="BodyText"/>
      </w:pPr>
      <w:r>
        <w:rPr>
          <w:bCs/>
          <w:b/>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Cs/>
          <w:b/>
        </w:rPr>
        <w:t xml:space="preserve">3. Есть ли в регионе акт, связывающий СОСО с системой лечебного питания</w:t>
      </w:r>
      <w:r>
        <w:t xml:space="preserve"> </w:t>
      </w:r>
      <w:r>
        <w:t xml:space="preserve">(по образцу распоряжения 19РВ-32)</w:t>
      </w:r>
      <w:fldSimple w:instr="NOTEREF _Edn12 \h \f">
        <w:r>
          <w:rPr>
            <w:vertAlign w:val="superscript"/>
          </w:rPr>
          <w:t>12</w:t>
        </w:r>
      </w:fldSimple>
      <w:r>
        <w:t xml:space="preserve"> </w:t>
      </w:r>
      <w:r>
        <w:t xml:space="preserve">— и если нет, готов ли учредитель его инициировать или санкционировать локальный «мост»?</w:t>
      </w:r>
    </w:p>
    <w:p>
      <w:pPr>
        <w:pStyle w:val="BodyText"/>
      </w:pPr>
      <w:r>
        <w:rPr>
          <w:bCs/>
          <w:b/>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fldSimple w:instr="NOTEREF _Edn1 \h \f">
        <w:r>
          <w:rPr>
            <w:vertAlign w:val="superscript"/>
          </w:rPr>
          <w:t>1</w:t>
        </w:r>
      </w:fldSimple>
      <w:r>
        <w:t xml:space="preserve"> </w:t>
      </w:r>
      <w:r>
        <w:t xml:space="preserve">— и допускает ли она журналы заказа и замен как приложения?</w:t>
      </w:r>
    </w:p>
    <w:bookmarkEnd w:id="349"/>
    <w:bookmarkStart w:id="350" w:name="вопросы-о-финансах-и-закупках"/>
    <w:p>
      <w:pPr>
        <w:pStyle w:val="Heading2"/>
      </w:pPr>
      <w:r>
        <w:t xml:space="preserve">38.3. Вопросы о финансах и закупках</w:t>
      </w:r>
    </w:p>
    <w:p>
      <w:pPr>
        <w:pStyle w:val="FirstParagraph"/>
      </w:pPr>
      <w:r>
        <w:rPr>
          <w:bCs/>
          <w:b/>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fldSimple w:instr="NOTEREF _Edn69 \h \f">
        <w:r>
          <w:rPr>
            <w:vertAlign w:val="superscript"/>
          </w:rPr>
          <w:t>69</w:t>
        </w:r>
      </w:fldSimple>
      <w:r>
        <w:t xml:space="preserve"> </w:t>
      </w:r>
      <w:fldSimple w:instr="NOTEREF _Edn79 \h \f">
        <w:r>
          <w:rPr>
            <w:vertAlign w:val="superscript"/>
          </w:rPr>
          <w:t>79</w:t>
        </w:r>
      </w:fldSimple>
      <w:r>
        <w:t xml:space="preserve">.</w:t>
      </w:r>
    </w:p>
    <w:p>
      <w:pPr>
        <w:pStyle w:val="BodyText"/>
      </w:pPr>
      <w:r>
        <w:rPr>
          <w:bCs/>
          <w:b/>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 30)?</w:t>
      </w:r>
    </w:p>
    <w:p>
      <w:pPr>
        <w:pStyle w:val="BodyText"/>
      </w:pPr>
      <w:r>
        <w:rPr>
          <w:bCs/>
          <w:b/>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 30).</w:t>
      </w:r>
    </w:p>
    <w:bookmarkEnd w:id="350"/>
    <w:bookmarkStart w:id="351" w:name="вопросы-о-полномочиях-и-развитии"/>
    <w:p>
      <w:pPr>
        <w:pStyle w:val="Heading2"/>
      </w:pPr>
      <w:r>
        <w:t xml:space="preserve">38.4. Вопросы о полномочиях и развитии</w:t>
      </w:r>
    </w:p>
    <w:p>
      <w:pPr>
        <w:pStyle w:val="FirstParagraph"/>
      </w:pPr>
      <w:r>
        <w:rPr>
          <w:bCs/>
          <w:b/>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Cs/>
          <w:b/>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fldSimple w:instr="NOTEREF _Edn13 \h \f">
        <w:r>
          <w:rPr>
            <w:vertAlign w:val="superscript"/>
          </w:rPr>
          <w:t>13</w:t>
        </w:r>
      </w:fldSimple>
      <w:r>
        <w:t xml:space="preserve"> </w:t>
      </w:r>
      <w:fldSimple w:instr="NOTEREF _Edn20 \h \f">
        <w:r>
          <w:rPr>
            <w:vertAlign w:val="superscript"/>
          </w:rPr>
          <w:t>20</w:t>
        </w:r>
      </w:fldSimple>
      <w:r>
        <w:t xml:space="preserve"> </w:t>
      </w:r>
      <w:fldSimple w:instr="NOTEREF _Edn64 \h \f">
        <w:r>
          <w:rPr>
            <w:vertAlign w:val="superscript"/>
          </w:rPr>
          <w:t>64</w:t>
        </w:r>
      </w:fldSimple>
      <w:r>
        <w:t xml:space="preserve">? Публичность — защита практики: рассказанное труднее тихо отменить.</w:t>
      </w:r>
    </w:p>
    <w:p>
      <w:pPr>
        <w:pStyle w:val="BodyText"/>
      </w:pPr>
      <w:r>
        <w:rPr>
          <w:bCs/>
          <w:b/>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51"/>
    <w:bookmarkStart w:id="352"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52"/>
    <w:bookmarkStart w:id="353"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53"/>
    <w:bookmarkStart w:id="354"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Cs/>
          <w:b/>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Cs/>
          <w:b/>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Cs/>
          <w:b/>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54"/>
    <w:bookmarkStart w:id="355"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fldSimple w:instr="NOTEREF _Edn13 \h \f">
        <w:r>
          <w:rPr>
            <w:vertAlign w:val="superscript"/>
          </w:rPr>
          <w:t>13</w:t>
        </w:r>
      </w:fldSimple>
      <w:r>
        <w:t xml:space="preserve"> </w:t>
      </w:r>
      <w:fldSimple w:instr="NOTEREF _Edn20 \h \f">
        <w:r>
          <w:rPr>
            <w:vertAlign w:val="superscript"/>
          </w:rPr>
          <w:t>20</w:t>
        </w:r>
      </w:fldSimple>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55"/>
    <w:bookmarkEnd w:id="356"/>
    <w:bookmarkStart w:id="364" w:name="X61b1f62aee0beb18597a7fc2d21254a40c6facd"/>
    <w:p>
      <w:pPr>
        <w:pStyle w:val="Heading1"/>
      </w:pPr>
      <w:r>
        <w:t xml:space="preserve">39. Предложения отрасли: что должно измениться выше уровня учреждения</w:t>
      </w:r>
    </w:p>
    <w:bookmarkStart w:id="357"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57"/>
    <w:bookmarkStart w:id="358" w:name="пять-федеральных-предложений"/>
    <w:p>
      <w:pPr>
        <w:pStyle w:val="Heading2"/>
      </w:pPr>
      <w:r>
        <w:t xml:space="preserve">39.2. Пять федеральных предложений</w:t>
      </w:r>
    </w:p>
    <w:p>
      <w:pPr>
        <w:pStyle w:val="FirstParagraph"/>
      </w:pPr>
      <w:r>
        <w:rPr>
          <w:bCs/>
          <w:b/>
        </w:rPr>
        <w:t xml:space="preserve">1. Закрепить минимальный стандарт выбора в рекомендованных нормах.</w:t>
      </w:r>
      <w:r>
        <w:t xml:space="preserve"> </w:t>
      </w:r>
      <w:r>
        <w:t xml:space="preserve">Приказ 520н</w:t>
      </w:r>
      <w:fldSimple w:instr="NOTEREF _Edn11 \h \f">
        <w:r>
          <w:rPr>
            <w:vertAlign w:val="superscript"/>
          </w:rPr>
          <w:t>11</w:t>
        </w:r>
      </w:fldSimple>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fldSimple w:instr="NOTEREF _Edn22 \h \f">
        <w:r>
          <w:rPr>
            <w:vertAlign w:val="superscript"/>
          </w:rPr>
          <w:t>22</w:t>
        </w:r>
      </w:fldSimple>
      <w:r>
        <w:t xml:space="preserve">, альтернатива при отказе — США</w:t>
      </w:r>
      <w:fldSimple w:instr="NOTEREF _Edn35 \h \f">
        <w:r>
          <w:rPr>
            <w:vertAlign w:val="superscript"/>
          </w:rPr>
          <w:t>35</w:t>
        </w:r>
      </w:fldSimple>
      <w:r>
        <w:t xml:space="preserve">, «что, когда, где и как я ем» — Австралия</w:t>
      </w:r>
      <w:fldSimple w:instr="NOTEREF _Edn34 \h \f">
        <w:r>
          <w:rPr>
            <w:vertAlign w:val="superscript"/>
          </w:rPr>
          <w:t>34</w:t>
        </w:r>
      </w:fldSimple>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Cs/>
          <w:b/>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fldSimple w:instr="NOTEREF _Edn12 \h \f">
        <w:r>
          <w:rPr>
            <w:vertAlign w:val="superscript"/>
          </w:rPr>
          <w:t>12</w:t>
        </w:r>
      </w:fldSimple>
      <w:r>
        <w:t xml:space="preserve">. Пока стык не урегулирован, каждая организация решает клинические вопросы на свой страх и риск.</w:t>
      </w:r>
    </w:p>
    <w:p>
      <w:pPr>
        <w:pStyle w:val="BodyText"/>
      </w:pPr>
      <w:r>
        <w:rPr>
          <w:bCs/>
          <w:b/>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Cs/>
          <w:b/>
        </w:rPr>
        <w:t xml:space="preserve">4. Снять неопределённость с формами учёта.</w:t>
      </w:r>
      <w:r>
        <w:t xml:space="preserve"> </w:t>
      </w:r>
      <w:r>
        <w:t xml:space="preserve">Поэтапный переход на электронные формы (приказы 61н, 142н, 100н, 157н, 174н)</w:t>
      </w:r>
      <w:fldSimple w:instr="NOTEREF _Edn1 \h \f">
        <w:r>
          <w:rPr>
            <w:vertAlign w:val="superscript"/>
          </w:rPr>
          <w:t>1</w:t>
        </w:r>
      </w:fldSimple>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Cs/>
          <w:b/>
        </w:rPr>
        <w:t xml:space="preserve">5. Поддержать публикацию практик.</w:t>
      </w:r>
      <w:r>
        <w:t xml:space="preserve"> </w:t>
      </w:r>
      <w:r>
        <w:t xml:space="preserve">Организации, внедрившие вариативность, существуют</w:t>
      </w:r>
      <w:fldSimple w:instr="NOTEREF _Edn13 \h \f">
        <w:r>
          <w:rPr>
            <w:vertAlign w:val="superscript"/>
          </w:rPr>
          <w:t>13</w:t>
        </w:r>
      </w:fldSimple>
      <w:r>
        <w:t xml:space="preserve"> </w:t>
      </w:r>
      <w:fldSimple w:instr="NOTEREF _Edn20 \h \f">
        <w:r>
          <w:rPr>
            <w:vertAlign w:val="superscript"/>
          </w:rPr>
          <w:t>20</w:t>
        </w:r>
      </w:fldSimple>
      <w:r>
        <w:t xml:space="preserve"> </w:t>
      </w:r>
      <w:fldSimple w:instr="NOTEREF _Edn64 \h \f">
        <w:r>
          <w:rPr>
            <w:vertAlign w:val="superscript"/>
          </w:rPr>
          <w:t>64</w:t>
        </w:r>
      </w:fldSimple>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58"/>
    <w:bookmarkStart w:id="359" w:name="пять-региональных-предложений"/>
    <w:p>
      <w:pPr>
        <w:pStyle w:val="Heading2"/>
      </w:pPr>
      <w:r>
        <w:t xml:space="preserve">39.3. Пять региональных предложений</w:t>
      </w:r>
    </w:p>
    <w:p>
      <w:pPr>
        <w:pStyle w:val="FirstParagraph"/>
      </w:pPr>
      <w:r>
        <w:rPr>
          <w:bCs/>
          <w:b/>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Cs/>
          <w:b/>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Cs/>
          <w:b/>
        </w:rPr>
        <w:t xml:space="preserve">8. Ввести региональный «мост» к лечебному питанию</w:t>
      </w:r>
      <w:r>
        <w:t xml:space="preserve"> </w:t>
      </w:r>
      <w:r>
        <w:t xml:space="preserve">там, где его нет, — по готовому образцу</w:t>
      </w:r>
      <w:fldSimple w:instr="NOTEREF _Edn12 \h \f">
        <w:r>
          <w:rPr>
            <w:vertAlign w:val="superscript"/>
          </w:rPr>
          <w:t>12</w:t>
        </w:r>
      </w:fldSimple>
      <w:r>
        <w:t xml:space="preserve">.</w:t>
      </w:r>
    </w:p>
    <w:p>
      <w:pPr>
        <w:pStyle w:val="BodyText"/>
      </w:pPr>
      <w:r>
        <w:rPr>
          <w:bCs/>
          <w:b/>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 30): контракт без этих строк делает права жителей предметом доброй воли подрядчика.</w:t>
      </w:r>
    </w:p>
    <w:p>
      <w:pPr>
        <w:pStyle w:val="BodyText"/>
      </w:pPr>
      <w:r>
        <w:rPr>
          <w:bCs/>
          <w:b/>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fldSimple w:instr="NOTEREF _Edn64 \h \f">
        <w:r>
          <w:rPr>
            <w:vertAlign w:val="superscript"/>
          </w:rPr>
          <w:t>64</w:t>
        </w:r>
      </w:fldSimple>
      <w:r>
        <w:t xml:space="preserve">.</w:t>
      </w:r>
    </w:p>
    <w:bookmarkEnd w:id="359"/>
    <w:bookmarkStart w:id="360"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fldSimple w:instr="NOTEREF _Edn2 \h \f">
        <w:r>
          <w:rPr>
            <w:vertAlign w:val="superscript"/>
          </w:rPr>
          <w:t>2</w:t>
        </w:r>
      </w:fldSimple>
      <w:r>
        <w:t xml:space="preserve"> </w:t>
      </w:r>
      <w:fldSimple w:instr="NOTEREF _Edn60 \h \f">
        <w:r>
          <w:rPr>
            <w:vertAlign w:val="superscript"/>
          </w:rPr>
          <w:t>60</w:t>
        </w:r>
      </w:fldSimple>
      <w:r>
        <w:t xml:space="preserve"> </w:t>
      </w:r>
      <w:fldSimple w:instr="NOTEREF _Edn11 \h \f">
        <w:r>
          <w:rPr>
            <w:vertAlign w:val="superscript"/>
          </w:rPr>
          <w:t>11</w:t>
        </w:r>
      </w:fldSimple>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60"/>
    <w:bookmarkStart w:id="361"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61"/>
    <w:bookmarkStart w:id="362"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fldSimple w:instr="NOTEREF _Edn73 \h \f">
        <w:r>
          <w:rPr>
            <w:vertAlign w:val="superscript"/>
          </w:rPr>
          <w:t>73</w:t>
        </w:r>
      </w:fldSimple>
      <w:r>
        <w:t xml:space="preserve"> </w:t>
      </w:r>
      <w:fldSimple w:instr="NOTEREF _Edn75 \h \f">
        <w:r>
          <w:rPr>
            <w:vertAlign w:val="superscript"/>
          </w:rPr>
          <w:t>75</w:t>
        </w:r>
      </w:fldSimple>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fldSimple w:instr="NOTEREF _Edn6 \h \f">
        <w:r>
          <w:rPr>
            <w:vertAlign w:val="superscript"/>
          </w:rPr>
          <w:t>6</w:t>
        </w:r>
      </w:fldSimple>
      <w:r>
        <w:t xml:space="preserve"> </w:t>
      </w:r>
      <w:fldSimple w:instr="NOTEREF _Edn13 \h \f">
        <w:r>
          <w:rPr>
            <w:vertAlign w:val="superscript"/>
          </w:rPr>
          <w:t>13</w:t>
        </w:r>
      </w:fldSimple>
      <w:r>
        <w:t xml:space="preserve"> </w:t>
      </w:r>
      <w:fldSimple w:instr="NOTEREF _Edn20 \h \f">
        <w:r>
          <w:rPr>
            <w:vertAlign w:val="superscript"/>
          </w:rPr>
          <w:t>20</w:t>
        </w:r>
      </w:fldSimple>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62"/>
    <w:bookmarkStart w:id="363"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63"/>
    <w:bookmarkEnd w:id="364"/>
    <w:bookmarkStart w:id="372" w:name="X363ec400b784b5526980a090237946218358c45"/>
    <w:p>
      <w:pPr>
        <w:pStyle w:val="Heading1"/>
      </w:pPr>
      <w:r>
        <w:t xml:space="preserve">40. Организационные предложения семинару: как превратить три дня в систему</w:t>
      </w:r>
    </w:p>
    <w:bookmarkStart w:id="365"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 два действующих носителя практики вариативного меню: Успенский ПНИ (Новосибирская область, внедрение подтверждено публикацией от 13.08.2024</w:t>
      </w:r>
      <w:fldSimple w:instr="NOTEREF _Edn13 \h \f">
        <w:r>
          <w:rPr>
            <w:vertAlign w:val="superscript"/>
          </w:rPr>
          <w:t>13</w:t>
        </w:r>
      </w:fldSimple>
      <w:r>
        <w:t xml:space="preserve">) и Усть-Илимская организация (Иркутская область, публикация от 27.09.2024</w:t>
      </w:r>
      <w:fldSimple w:instr="NOTEREF _Edn20 \h \f">
        <w:r>
          <w:rPr>
            <w:vertAlign w:val="superscript"/>
          </w:rPr>
          <w:t>20</w:t>
        </w:r>
      </w:fldSimple>
      <w:r>
        <w:t xml:space="preserve">), а также представители региона, где модель масштабирована решением области</w:t>
      </w:r>
      <w:fldSimple w:instr="NOTEREF _Edn64 \h \f">
        <w:r>
          <w:rPr>
            <w:vertAlign w:val="superscript"/>
          </w:rPr>
          <w:t>64</w:t>
        </w:r>
      </w:fldSimple>
      <w:r>
        <w:t xml:space="preserve">. Это редкая конфигурация: вопрос «работает ли» может быть задан не эксперту, а коллеге за соседним столом.</w:t>
      </w:r>
    </w:p>
    <w:bookmarkEnd w:id="365"/>
    <w:bookmarkStart w:id="366" w:name="пять-предложений-по-формату"/>
    <w:p>
      <w:pPr>
        <w:pStyle w:val="Heading2"/>
      </w:pPr>
      <w:r>
        <w:t xml:space="preserve">40.2. Пять предложений по формату</w:t>
      </w:r>
    </w:p>
    <w:p>
      <w:pPr>
        <w:pStyle w:val="FirstParagraph"/>
      </w:pPr>
      <w:r>
        <w:rPr>
          <w:bCs/>
          <w:b/>
        </w:rPr>
        <w:t xml:space="preserve">1. Живая панель внедривших.</w:t>
      </w:r>
      <w:r>
        <w:t xml:space="preserve"> </w:t>
      </w:r>
      <w:r>
        <w:t xml:space="preserve">Тридцать минут: представители Успенского и Усть-Илимского опыта отвечают на заранее собранные вопросы зала. Не доклады — именно ответы: стоимость, страхи, проверки, ошибки. Ценность формата в статусе говорящих: они не продвигают методику, они отчитываются о своей практике.</w:t>
      </w:r>
    </w:p>
    <w:p>
      <w:pPr>
        <w:pStyle w:val="BodyText"/>
      </w:pPr>
      <w:r>
        <w:rPr>
          <w:bCs/>
          <w:b/>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Cs/>
          <w:b/>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Cs/>
          <w:b/>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Cs/>
          <w:b/>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fldSimple w:instr="NOTEREF _Edn13 \h \f">
        <w:r>
          <w:rPr>
            <w:vertAlign w:val="superscript"/>
          </w:rPr>
          <w:t>13</w:t>
        </w:r>
      </w:fldSimple>
      <w:r>
        <w:t xml:space="preserve">.</w:t>
      </w:r>
    </w:p>
    <w:bookmarkEnd w:id="366"/>
    <w:bookmarkStart w:id="367"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67"/>
    <w:bookmarkStart w:id="368"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68"/>
    <w:bookmarkStart w:id="369"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69"/>
    <w:bookmarkStart w:id="370"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Cs/>
          <w:b/>
        </w:rPr>
        <w:t xml:space="preserve">День 1</w:t>
      </w:r>
      <w:r>
        <w:t xml:space="preserve"> </w:t>
      </w:r>
      <w:r>
        <w:t xml:space="preserve">— карта фактов: доклад (45 минут), живая панель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Cs/>
          <w:b/>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Cs/>
          <w:b/>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70"/>
    <w:bookmarkStart w:id="371"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71"/>
    <w:bookmarkEnd w:id="372"/>
    <w:bookmarkStart w:id="379" w:name="Xe7199e4bc187e49c474b44d0afe339f5b17b4fc"/>
    <w:p>
      <w:pPr>
        <w:pStyle w:val="Heading1"/>
      </w:pPr>
      <w:r>
        <w:t xml:space="preserve">41. Заявление о достоверности: что в этом докладе на чём стоит</w:t>
      </w:r>
    </w:p>
    <w:bookmarkStart w:id="373"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73"/>
    <w:bookmarkStart w:id="374" w:name="классы-утверждений-и-их-подтверждение"/>
    <w:p>
      <w:pPr>
        <w:pStyle w:val="Heading2"/>
      </w:pPr>
      <w:r>
        <w:t xml:space="preserve">41.2. Классы утверждений и их подтверждение</w:t>
      </w:r>
    </w:p>
    <w:p>
      <w:pPr>
        <w:pStyle w:val="FirstParagraph"/>
      </w:pPr>
      <w:r>
        <w:rPr>
          <w:bCs/>
          <w:b/>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22 записи, даты проверки — июль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Cs/>
          <w:b/>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30 записей: систематические обзоры, мета-анализы, руководства IDDSI и профессиональных обществ). Для каждого класса утверждений указан класс уверенности: где доказательства сильны (клозапин — кофеин</w:t>
      </w:r>
      <w:fldSimple w:instr="NOTEREF _Edn15 \h \f">
        <w:r>
          <w:rPr>
            <w:vertAlign w:val="superscript"/>
          </w:rPr>
          <w:t>15</w:t>
        </w:r>
      </w:fldSimple>
      <w:r>
        <w:t xml:space="preserve">, литий — соль</w:t>
      </w:r>
      <w:fldSimple w:instr="NOTEREF _Edn16 \h \f">
        <w:r>
          <w:rPr>
            <w:vertAlign w:val="superscript"/>
          </w:rPr>
          <w:t>16</w:t>
        </w:r>
      </w:fldSimple>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Cs/>
          <w:b/>
        </w:rPr>
        <w:t xml:space="preserve">Международные нормы.</w:t>
      </w:r>
      <w:r>
        <w:t xml:space="preserve"> </w:t>
      </w:r>
      <w:r>
        <w:t xml:space="preserve">Все нормы девяти зарубежных систем привязаны к реестру (INTERNATIONAL_PRACTICES.xlsx, 43 записи) с указанием акта, пункта и даты вступления в силу там, где она значима (например, австралийский Стандарт 6 — с 01.11.2025</w:t>
      </w:r>
      <w:fldSimple w:instr="NOTEREF _Edn34 \h \f">
        <w:r>
          <w:rPr>
            <w:vertAlign w:val="superscript"/>
          </w:rPr>
          <w:t>34</w:t>
        </w:r>
      </w:fldSimple>
      <w:r>
        <w:t xml:space="preserve">). Перенос норм на российскую почву везде обозначен как рекомендация или ориентир, а не как обязанность.</w:t>
      </w:r>
    </w:p>
    <w:p>
      <w:pPr>
        <w:pStyle w:val="BodyText"/>
      </w:pPr>
      <w:r>
        <w:rPr>
          <w:bCs/>
          <w:b/>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fldSimple w:instr="NOTEREF _Edn5 \h \f">
        <w:r>
          <w:rPr>
            <w:vertAlign w:val="superscript"/>
          </w:rPr>
          <w:t>5</w:t>
        </w:r>
      </w:fldSimple>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Cs/>
          <w:b/>
        </w:rPr>
        <w:t xml:space="preserve">Российские практики.</w:t>
      </w:r>
      <w:r>
        <w:t xml:space="preserve"> </w:t>
      </w:r>
      <w:r>
        <w:t xml:space="preserve">Каждая упомянутая практика имеет публичный первоисточник с датой публикации</w:t>
      </w:r>
      <w:fldSimple w:instr="NOTEREF _Edn13 \h \f">
        <w:r>
          <w:rPr>
            <w:vertAlign w:val="superscript"/>
          </w:rPr>
          <w:t>13</w:t>
        </w:r>
      </w:fldSimple>
      <w:r>
        <w:t xml:space="preserve"> </w:t>
      </w:r>
      <w:fldSimple w:instr="NOTEREF _Edn20 \h \f">
        <w:r>
          <w:rPr>
            <w:vertAlign w:val="superscript"/>
          </w:rPr>
          <w:t>20</w:t>
        </w:r>
      </w:fldSimple>
      <w:r>
        <w:t xml:space="preserve"> </w:t>
      </w:r>
      <w:fldSimple w:instr="NOTEREF _Edn64 \h \f">
        <w:r>
          <w:rPr>
            <w:vertAlign w:val="superscript"/>
          </w:rPr>
          <w:t>64</w:t>
        </w:r>
      </w:fldSimple>
      <w:r>
        <w:t xml:space="preserve"> </w:t>
      </w:r>
      <w:fldSimple w:instr="NOTEREF _Edn12 \h \f">
        <w:r>
          <w:rPr>
            <w:vertAlign w:val="superscript"/>
          </w:rPr>
          <w:t>12</w:t>
        </w:r>
      </w:fldSimple>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Cs/>
          <w:b/>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74"/>
    <w:bookmarkStart w:id="375"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75"/>
    <w:bookmarkStart w:id="376"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76"/>
    <w:bookmarkStart w:id="377"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77"/>
    <w:bookmarkStart w:id="378"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Cs/>
          <w:b/>
        </w:rPr>
        <w:t xml:space="preserve">Первая — датировка:</w:t>
      </w:r>
      <w:r>
        <w:t xml:space="preserve"> </w:t>
      </w:r>
      <w:r>
        <w:t xml:space="preserve">реестры проверены в июле 2026 года; нормы (особенно региональные и учётные формы</w:t>
      </w:r>
      <w:fldSimple w:instr="NOTEREF _Edn1 \h \f">
        <w:r>
          <w:rPr>
            <w:vertAlign w:val="superscript"/>
          </w:rPr>
          <w:t>1</w:t>
        </w:r>
      </w:fldSimple>
      <w:r>
        <w:t xml:space="preserve">) меняются, и перед приказом каждый пункт проверяется заново — доклад обучает этой проверке, но не заменяет её.</w:t>
      </w:r>
      <w:r>
        <w:t xml:space="preserve"> </w:t>
      </w:r>
      <w:r>
        <w:rPr>
          <w:bCs/>
          <w:b/>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Cs/>
          <w:b/>
        </w:rPr>
        <w:t xml:space="preserve">Третья — отбор практик:</w:t>
      </w:r>
      <w:r>
        <w:t xml:space="preserve"> </w:t>
      </w:r>
      <w:r>
        <w:t xml:space="preserve">пять российских практик найдены открытым поиском; организации, внедрившие без публикаций, в доклад не попали физически — выборка практик систематически смещена к публичным.</w:t>
      </w:r>
      <w:r>
        <w:t xml:space="preserve"> </w:t>
      </w:r>
      <w:r>
        <w:rPr>
          <w:bCs/>
          <w:b/>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Cs/>
          <w:b/>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78"/>
    <w:bookmarkEnd w:id="379"/>
    <w:bookmarkStart w:id="385" w:name="X7034ecfe43927fd4691e194b532f91ab0323a65"/>
    <w:p>
      <w:pPr>
        <w:pStyle w:val="Heading1"/>
      </w:pPr>
      <w:r>
        <w:t xml:space="preserve">42. Заключение: что остаётся после последней страницы</w:t>
      </w:r>
    </w:p>
    <w:bookmarkStart w:id="380" w:name="суть-доклада-в-пяти-предложениях"/>
    <w:p>
      <w:pPr>
        <w:pStyle w:val="Heading2"/>
      </w:pPr>
      <w:r>
        <w:t xml:space="preserve">42.1.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fldSimple w:instr="NOTEREF _Edn13 \h \f">
        <w:r>
          <w:rPr>
            <w:vertAlign w:val="superscript"/>
          </w:rPr>
          <w:t>13</w:t>
        </w:r>
      </w:fldSimple>
      <w:r>
        <w:t xml:space="preserve"> </w:t>
      </w:r>
      <w:fldSimple w:instr="NOTEREF _Edn20 \h \f">
        <w:r>
          <w:rPr>
            <w:vertAlign w:val="superscript"/>
          </w:rPr>
          <w:t>20</w:t>
        </w:r>
      </w:fldSimple>
      <w:r>
        <w:t xml:space="preserve">, и в регионе, масштабировавшем её решением области</w:t>
      </w:r>
      <w:fldSimple w:instr="NOTEREF _Edn64 \h \f">
        <w:r>
          <w:rPr>
            <w:vertAlign w:val="superscript"/>
          </w:rPr>
          <w:t>64</w:t>
        </w:r>
      </w:fldSimple>
      <w:r>
        <w:t xml:space="preserve">.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80"/>
    <w:bookmarkStart w:id="381" w:name="три-образа-с-которых-начинался-разговор"/>
    <w:p>
      <w:pPr>
        <w:pStyle w:val="Heading2"/>
      </w:pPr>
      <w:r>
        <w:t xml:space="preserve">42.2.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fldSimple w:instr="NOTEREF _Edn15 \h \f">
        <w:r>
          <w:rPr>
            <w:vertAlign w:val="superscript"/>
          </w:rPr>
          <w:t>15</w:t>
        </w:r>
      </w:fldSimple>
      <w:r>
        <w:t xml:space="preserve">; житель, чья дисфагия пока видна только внимательной сиделке</w:t>
      </w:r>
      <w:fldSimple w:instr="NOTEREF _Edn14 \h \f">
        <w:r>
          <w:rPr>
            <w:vertAlign w:val="superscript"/>
          </w:rPr>
          <w:t>14</w:t>
        </w:r>
      </w:fldSimple>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81"/>
    <w:bookmarkStart w:id="382" w:name="что-изменится-для-четырёх-людей"/>
    <w:p>
      <w:pPr>
        <w:pStyle w:val="Heading2"/>
      </w:pPr>
      <w:r>
        <w:t xml:space="preserve">42.3. Что изменится для четырёх людей</w:t>
      </w:r>
    </w:p>
    <w:p>
      <w:pPr>
        <w:pStyle w:val="FirstParagraph"/>
      </w:pPr>
      <w:r>
        <w:rPr>
          <w:bCs/>
          <w:b/>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Cs/>
          <w:b/>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Cs/>
          <w:b/>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Cs/>
          <w:b/>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82"/>
    <w:bookmarkStart w:id="383" w:name="первый-шаг"/>
    <w:p>
      <w:pPr>
        <w:pStyle w:val="Heading2"/>
      </w:pPr>
      <w:r>
        <w:t xml:space="preserve">42.4.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83"/>
    <w:bookmarkStart w:id="384" w:name="письмо-директору-через-год"/>
    <w:p>
      <w:pPr>
        <w:pStyle w:val="Heading2"/>
      </w:pPr>
      <w:r>
        <w:t xml:space="preserve">42.5.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Cs/>
          <w:b/>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Cs/>
          <w:b/>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384"/>
    <w:bookmarkEnd w:id="385"/>
    <w:bookmarkStart w:id="386" w:name="библиография-и-источники"/>
    <w:p>
      <w:pPr>
        <w:pStyle w:val="Heading1"/>
      </w:pPr>
      <w:r>
        <w:t xml:space="preserve">43.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numPr>
          <w:ilvl w:val="0"/>
          <w:numId w:val="1028"/>
        </w:numPr>
        <w:pStyle w:val="Compact"/>
      </w:pPr>
      <w:r>
        <w:rPr>
          <w:bCs/>
          <w:b/>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(22 записи, маркеры S001–S022, даты проверки — июль 2026 года);</w:t>
      </w:r>
    </w:p>
    <w:p>
      <w:pPr>
        <w:numPr>
          <w:ilvl w:val="0"/>
          <w:numId w:val="1028"/>
        </w:numPr>
        <w:pStyle w:val="Compact"/>
      </w:pPr>
      <w:r>
        <w:rPr>
          <w:bCs/>
          <w:b/>
        </w:rPr>
        <w:t xml:space="preserve">Клинические источники</w:t>
      </w:r>
      <w:r>
        <w:t xml:space="preserve"> </w:t>
      </w:r>
      <w:r>
        <w:t xml:space="preserve">— реестр MEDICAL_EVIDENCE.xlsx (30 записей: систематические обзоры, мета-анализы, руководства IDDSI и профессиональных обществ, клинические случаи);</w:t>
      </w:r>
    </w:p>
    <w:p>
      <w:pPr>
        <w:numPr>
          <w:ilvl w:val="0"/>
          <w:numId w:val="1028"/>
        </w:numPr>
        <w:pStyle w:val="Compact"/>
      </w:pPr>
      <w:r>
        <w:rPr>
          <w:bCs/>
          <w:b/>
        </w:rPr>
        <w:t xml:space="preserve">Международные нормы и практики</w:t>
      </w:r>
      <w:r>
        <w:t xml:space="preserve"> </w:t>
      </w:r>
      <w:r>
        <w:t xml:space="preserve">— реестр INTERNATIONAL_PRACTICES.xlsx (43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386"/>
    <w:bookmarkStart w:id="387"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387"/>
    <w:bookmarkStart w:id="392" w:name="учебные-кейсы-14"/>
    <w:p>
      <w:pPr>
        <w:pStyle w:val="Heading1"/>
      </w:pPr>
      <w:r>
        <w:t xml:space="preserve">Учебные кейсы 1–4</w:t>
      </w:r>
    </w:p>
    <w:p>
      <w:pPr>
        <w:pStyle w:val="FirstParagraph"/>
      </w:pPr>
      <w:r>
        <w:rPr>
          <w:iCs/>
          <w:i/>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388" w:name="X32f2ddb909a3f70ccb23f0af3b3e976ee7eff7a"/>
    <w:p>
      <w:pPr>
        <w:pStyle w:val="Heading2"/>
      </w:pPr>
      <w:r>
        <w:t xml:space="preserve">Кейс 1. Один вариант закончился до подхода последнего отделения</w:t>
      </w:r>
    </w:p>
    <w:p>
      <w:pPr>
        <w:pStyle w:val="FirstParagraph"/>
      </w:pPr>
      <w:r>
        <w:rPr>
          <w:bCs/>
          <w:b/>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Cs/>
          <w:b/>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Cs/>
          <w:b/>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Cs/>
          <w:b/>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Cs/>
          <w:b/>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Cs/>
          <w:b/>
        </w:rPr>
        <w:t xml:space="preserve">Документы.</w:t>
      </w:r>
      <w:r>
        <w:t xml:space="preserve"> </w:t>
      </w:r>
      <w:r>
        <w:t xml:space="preserve">Журнал срывов выбора (приложение 8), журнал заказа (приложение 7).</w:t>
      </w:r>
    </w:p>
    <w:p>
      <w:pPr>
        <w:pStyle w:val="BodyText"/>
      </w:pPr>
      <w:r>
        <w:rPr>
          <w:bCs/>
          <w:b/>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Cs/>
          <w:b/>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fldSimple w:instr="NOTEREF _Edn35 \h \f">
        <w:r>
          <w:rPr>
            <w:vertAlign w:val="superscript"/>
          </w:rPr>
          <w:t>35</w:t>
        </w:r>
      </w:fldSimple>
      <w:r>
        <w:t xml:space="preserve">; в российской рамке — исполнение обязанности обеспечить питание по СанПиН 2.3/2.4.3590-20</w:t>
      </w:r>
      <w:fldSimple w:instr="NOTEREF _Edn60 \h \f">
        <w:r>
          <w:rPr>
            <w:vertAlign w:val="superscript"/>
          </w:rPr>
          <w:t>60</w:t>
        </w:r>
      </w:fldSimple>
      <w:r>
        <w:t xml:space="preserve"> </w:t>
      </w:r>
      <w:r>
        <w:t xml:space="preserve">и уважение достоинства (ст. 37, 43 закона 3185-1)</w:t>
      </w:r>
      <w:fldSimple w:instr="NOTEREF _Edn2 \h \f">
        <w:r>
          <w:rPr>
            <w:vertAlign w:val="superscript"/>
          </w:rPr>
          <w:t>2</w:t>
        </w:r>
      </w:fldSimple>
      <w:r>
        <w:t xml:space="preserve">.</w:t>
      </w:r>
    </w:p>
    <w:p>
      <w:pPr>
        <w:pStyle w:val="BodyText"/>
      </w:pPr>
      <w:r>
        <w:rPr>
          <w:bCs/>
          <w:b/>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388"/>
    <w:bookmarkStart w:id="389"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Cs/>
          <w:b/>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Cs/>
          <w:b/>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Cs/>
          <w:b/>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Cs/>
          <w:b/>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Cs/>
          <w:b/>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Cs/>
          <w:b/>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Cs/>
          <w:b/>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Cs/>
          <w:b/>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fldSimple w:instr="NOTEREF _Edn12 \h \f">
        <w:r>
          <w:rPr>
            <w:vertAlign w:val="superscript"/>
          </w:rPr>
          <w:t>12</w:t>
        </w:r>
      </w:fldSimple>
      <w:r>
        <w:t xml:space="preserve">. Право на выбор сохраняется внутри назначенных рамок (ст. 37, 43 закона 3185-1)</w:t>
      </w:r>
      <w:fldSimple w:instr="NOTEREF _Edn2 \h \f">
        <w:r>
          <w:rPr>
            <w:vertAlign w:val="superscript"/>
          </w:rPr>
          <w:t>2</w:t>
        </w:r>
      </w:fldSimple>
      <w:r>
        <w:t xml:space="preserve">.</w:t>
      </w:r>
    </w:p>
    <w:p>
      <w:pPr>
        <w:pStyle w:val="BodyText"/>
      </w:pPr>
      <w:r>
        <w:rPr>
          <w:bCs/>
          <w:b/>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389"/>
    <w:bookmarkStart w:id="390" w:name="Xf2a592040358d1edbb5906efaa48adf04f2ac66"/>
    <w:p>
      <w:pPr>
        <w:pStyle w:val="Heading2"/>
      </w:pPr>
      <w:r>
        <w:t xml:space="preserve">Кейс 3. Недееспособный житель показывает на фотографию блюда</w:t>
      </w:r>
    </w:p>
    <w:p>
      <w:pPr>
        <w:pStyle w:val="FirstParagraph"/>
      </w:pPr>
      <w:r>
        <w:rPr>
          <w:bCs/>
          <w:b/>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Cs/>
          <w:b/>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Cs/>
          <w:b/>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Cs/>
          <w:b/>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Cs/>
          <w:b/>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Cs/>
          <w:b/>
        </w:rPr>
        <w:t xml:space="preserve">Документы.</w:t>
      </w:r>
      <w:r>
        <w:t xml:space="preserve"> </w:t>
      </w:r>
      <w:r>
        <w:t xml:space="preserve">Форма наблюдения за невербальным выбором (приложение 6), пищевая карта.</w:t>
      </w:r>
    </w:p>
    <w:p>
      <w:pPr>
        <w:pStyle w:val="BodyText"/>
      </w:pPr>
      <w:r>
        <w:rPr>
          <w:bCs/>
          <w:b/>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Cs/>
          <w:b/>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fldSimple w:instr="NOTEREF _Edn34 \h \f">
        <w:r>
          <w:rPr>
            <w:vertAlign w:val="superscript"/>
          </w:rPr>
          <w:t>34</w:t>
        </w:r>
      </w:fldSimple>
      <w:r>
        <w:t xml:space="preserve">; Онтарио — учёт preferences в плане питания</w:t>
      </w:r>
      <w:fldSimple w:instr="NOTEREF _Edn22 \h \f">
        <w:r>
          <w:rPr>
            <w:vertAlign w:val="superscript"/>
          </w:rPr>
          <w:t>22</w:t>
        </w:r>
      </w:fldSimple>
      <w:r>
        <w:t xml:space="preserve">). В российской рамке — реализация ст. 37 через процедуру</w:t>
      </w:r>
      <w:fldSimple w:instr="NOTEREF _Edn2 \h \f">
        <w:r>
          <w:rPr>
            <w:vertAlign w:val="superscript"/>
          </w:rPr>
          <w:t>2</w:t>
        </w:r>
      </w:fldSimple>
      <w:r>
        <w:t xml:space="preserve">.</w:t>
      </w:r>
    </w:p>
    <w:p>
      <w:pPr>
        <w:pStyle w:val="BodyText"/>
      </w:pPr>
      <w:r>
        <w:rPr>
          <w:bCs/>
          <w:b/>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390"/>
    <w:bookmarkStart w:id="391" w:name="Xdac2cbe966110dde23613cd205e92755091783d"/>
    <w:p>
      <w:pPr>
        <w:pStyle w:val="Heading2"/>
      </w:pPr>
      <w:r>
        <w:t xml:space="preserve">Кейс 4. Персонал заполняет лист выбора заранее</w:t>
      </w:r>
    </w:p>
    <w:p>
      <w:pPr>
        <w:pStyle w:val="FirstParagraph"/>
      </w:pPr>
      <w:r>
        <w:rPr>
          <w:bCs/>
          <w:b/>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Cs/>
          <w:b/>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Cs/>
          <w:b/>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Cs/>
          <w:b/>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Cs/>
          <w:b/>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Cs/>
          <w:b/>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Cs/>
          <w:b/>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Cs/>
          <w:b/>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fldSimple w:instr="NOTEREF _Edn35 \h \f">
        <w:r>
          <w:rPr>
            <w:vertAlign w:val="superscript"/>
          </w:rPr>
          <w:t>35</w:t>
        </w:r>
      </w:fldSimple>
      <w:r>
        <w:t xml:space="preserve"> </w:t>
      </w:r>
      <w:fldSimple w:instr="NOTEREF _Edn22 \h \f">
        <w:r>
          <w:rPr>
            <w:vertAlign w:val="superscript"/>
          </w:rPr>
          <w:t>22</w:t>
        </w:r>
      </w:fldSimple>
      <w:r>
        <w:t xml:space="preserve">.</w:t>
      </w:r>
    </w:p>
    <w:p>
      <w:pPr>
        <w:pStyle w:val="BodyText"/>
      </w:pPr>
      <w:r>
        <w:rPr>
          <w:bCs/>
          <w:b/>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391"/>
    <w:bookmarkEnd w:id="392"/>
    <w:bookmarkStart w:id="397" w:name="учебные-кейсы-58"/>
    <w:p>
      <w:pPr>
        <w:pStyle w:val="Heading1"/>
      </w:pPr>
      <w:r>
        <w:t xml:space="preserve">Учебные кейсы 5–8</w:t>
      </w:r>
    </w:p>
    <w:p>
      <w:pPr>
        <w:pStyle w:val="FirstParagraph"/>
      </w:pPr>
      <w:r>
        <w:rPr>
          <w:iCs/>
          <w:i/>
        </w:rPr>
        <w:t xml:space="preserve">Все кейсы — учебные ситуации, составленные для анализа.</w:t>
      </w:r>
    </w:p>
    <w:bookmarkStart w:id="393" w:name="Xdac474e3a3bd8d4b6493e3127cb95a580737dd2"/>
    <w:p>
      <w:pPr>
        <w:pStyle w:val="Heading2"/>
      </w:pPr>
      <w:r>
        <w:t xml:space="preserve">Кейс 5. Житель отказывается от еды из-за подозрения в отравлении</w:t>
      </w:r>
    </w:p>
    <w:p>
      <w:pPr>
        <w:pStyle w:val="FirstParagraph"/>
      </w:pPr>
      <w:r>
        <w:rPr>
          <w:bCs/>
          <w:b/>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Cs/>
          <w:b/>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Cs/>
          <w:b/>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Cs/>
          <w:b/>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Cs/>
          <w:b/>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Cs/>
          <w:b/>
        </w:rPr>
        <w:t xml:space="preserve">Документы.</w:t>
      </w:r>
      <w:r>
        <w:t xml:space="preserve"> </w:t>
      </w:r>
      <w:r>
        <w:t xml:space="preserve">Журнал отказов (приложение 9), запись врача, динамика веса.</w:t>
      </w:r>
    </w:p>
    <w:p>
      <w:pPr>
        <w:pStyle w:val="BodyText"/>
      </w:pPr>
      <w:r>
        <w:rPr>
          <w:bCs/>
          <w:b/>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Cs/>
          <w:b/>
        </w:rPr>
        <w:t xml:space="preserve">Основания.</w:t>
      </w:r>
      <w:r>
        <w:t xml:space="preserve"> </w:t>
      </w:r>
      <w:r>
        <w:t xml:space="preserve">Недопустимость принудительного кормления — из ст. 37 закона 3185-1 (гуманное обращение)</w:t>
      </w:r>
      <w:fldSimple w:instr="NOTEREF _Edn2 \h \f">
        <w:r>
          <w:rPr>
            <w:vertAlign w:val="superscript"/>
          </w:rPr>
          <w:t>2</w:t>
        </w:r>
      </w:fldSimple>
      <w:r>
        <w:t xml:space="preserve">; риск недоедания при отказах — клиническая проблема с документированной летальной значимостью (пневмония, истощение)</w:t>
      </w:r>
      <w:fldSimple w:instr="NOTEREF _Edn14 \h \f">
        <w:r>
          <w:rPr>
            <w:vertAlign w:val="superscript"/>
          </w:rPr>
          <w:t>14</w:t>
        </w:r>
      </w:fldSimple>
      <w:r>
        <w:t xml:space="preserve"> </w:t>
      </w:r>
      <w:fldSimple w:instr="NOTEREF _Edn7 \h \f">
        <w:r>
          <w:rPr>
            <w:vertAlign w:val="superscript"/>
          </w:rPr>
          <w:t>7</w:t>
        </w:r>
      </w:fldSimple>
      <w:r>
        <w:t xml:space="preserve">.</w:t>
      </w:r>
    </w:p>
    <w:p>
      <w:pPr>
        <w:pStyle w:val="BodyText"/>
      </w:pPr>
      <w:r>
        <w:rPr>
          <w:bCs/>
          <w:b/>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393"/>
    <w:bookmarkStart w:id="394" w:name="X2457a56341d65b2059f493638f009eb76eb2370"/>
    <w:p>
      <w:pPr>
        <w:pStyle w:val="Heading2"/>
      </w:pPr>
      <w:r>
        <w:t xml:space="preserve">Кейс 6. Житель спит во время завтрака из-за седативного эффекта</w:t>
      </w:r>
    </w:p>
    <w:p>
      <w:pPr>
        <w:pStyle w:val="FirstParagraph"/>
      </w:pPr>
      <w:r>
        <w:rPr>
          <w:bCs/>
          <w:b/>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Cs/>
          <w:b/>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Cs/>
          <w:b/>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Cs/>
          <w:b/>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Cs/>
          <w:b/>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Cs/>
          <w:b/>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Cs/>
          <w:b/>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Cs/>
          <w:b/>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w:t>
      </w:r>
      <w:fldSimple w:instr="NOTEREF _Edn60 \h \f">
        <w:r>
          <w:rPr>
            <w:vertAlign w:val="superscript"/>
          </w:rPr>
          <w:t>60</w:t>
        </w:r>
      </w:fldSimple>
      <w:r>
        <w:t xml:space="preserve">; седация как побочный эффект и её влияние на режим — клиническая реальность антипсихотической терапии</w:t>
      </w:r>
      <w:fldSimple w:instr="NOTEREF _Edn51 \h \f">
        <w:r>
          <w:rPr>
            <w:vertAlign w:val="superscript"/>
          </w:rPr>
          <w:t>51</w:t>
        </w:r>
      </w:fldSimple>
      <w:r>
        <w:t xml:space="preserve">. Международный ориентир гибкости: «что, когда, где и как я ем» (Стандарт 6)</w:t>
      </w:r>
      <w:fldSimple w:instr="NOTEREF _Edn34 \h \f">
        <w:r>
          <w:rPr>
            <w:vertAlign w:val="superscript"/>
          </w:rPr>
          <w:t>34</w:t>
        </w:r>
      </w:fldSimple>
      <w:r>
        <w:t xml:space="preserve">.</w:t>
      </w:r>
    </w:p>
    <w:p>
      <w:pPr>
        <w:pStyle w:val="BodyText"/>
      </w:pPr>
      <w:r>
        <w:rPr>
          <w:bCs/>
          <w:b/>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394"/>
    <w:bookmarkStart w:id="395" w:name="X5f8194e038b5825dffc3b677c959f4d350cedac"/>
    <w:p>
      <w:pPr>
        <w:pStyle w:val="Heading2"/>
      </w:pPr>
      <w:r>
        <w:t xml:space="preserve">Кейс 7. Два жителя отбирают еду друг у друга</w:t>
      </w:r>
    </w:p>
    <w:p>
      <w:pPr>
        <w:pStyle w:val="FirstParagraph"/>
      </w:pPr>
      <w:r>
        <w:rPr>
          <w:bCs/>
          <w:b/>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Cs/>
          <w:b/>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Cs/>
          <w:b/>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Cs/>
          <w:b/>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Cs/>
          <w:b/>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Cs/>
          <w:b/>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Cs/>
          <w:b/>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Cs/>
          <w:b/>
        </w:rPr>
        <w:t xml:space="preserve">Основания.</w:t>
      </w:r>
      <w:r>
        <w:t xml:space="preserve"> </w:t>
      </w:r>
      <w:r>
        <w:t xml:space="preserve">Пищевая агрессия и гиперфагия — описанные паттерны поведения при психических расстройствах</w:t>
      </w:r>
      <w:fldSimple w:instr="NOTEREF _Edn39 \h \f">
        <w:r>
          <w:rPr>
            <w:vertAlign w:val="superscript"/>
          </w:rPr>
          <w:t>39</w:t>
        </w:r>
      </w:fldSimple>
      <w:r>
        <w:t xml:space="preserve"> </w:t>
      </w:r>
      <w:r>
        <w:rPr>
          <w:vertAlign w:val="superscript"/>
        </w:rPr>
        <w:endnoteReference w:id="84"/>
      </w:r>
      <w:r>
        <w:t xml:space="preserve">; обязанность защищать жителя от вредного воздействия других жителей — из общей логики ст. 37</w:t>
      </w:r>
      <w:fldSimple w:instr="NOTEREF _Edn2 \h \f">
        <w:r>
          <w:rPr>
            <w:vertAlign w:val="superscript"/>
          </w:rPr>
          <w:t>2</w:t>
        </w:r>
      </w:fldSimple>
      <w:r>
        <w:t xml:space="preserve">.</w:t>
      </w:r>
    </w:p>
    <w:p>
      <w:pPr>
        <w:pStyle w:val="BodyText"/>
      </w:pPr>
      <w:r>
        <w:rPr>
          <w:bCs/>
          <w:b/>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395"/>
    <w:bookmarkStart w:id="396" w:name="кейс-8.-человек-быстро-заглатывает-куски"/>
    <w:p>
      <w:pPr>
        <w:pStyle w:val="Heading2"/>
      </w:pPr>
      <w:r>
        <w:t xml:space="preserve">Кейс 8. Человек быстро заглатывает куски</w:t>
      </w:r>
    </w:p>
    <w:p>
      <w:pPr>
        <w:pStyle w:val="FirstParagraph"/>
      </w:pPr>
      <w:r>
        <w:rPr>
          <w:bCs/>
          <w:b/>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Cs/>
          <w:b/>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Cs/>
          <w:b/>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Cs/>
          <w:b/>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Cs/>
          <w:b/>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Cs/>
          <w:b/>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fldSimple w:instr="NOTEREF _Edn41 \h \f">
        <w:r>
          <w:rPr>
            <w:vertAlign w:val="superscript"/>
          </w:rPr>
          <w:t>41</w:t>
        </w:r>
      </w:fldSimple>
      <w:r>
        <w:t xml:space="preserve">.</w:t>
      </w:r>
    </w:p>
    <w:p>
      <w:pPr>
        <w:pStyle w:val="BodyText"/>
      </w:pPr>
      <w:r>
        <w:rPr>
          <w:bCs/>
          <w:b/>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Cs/>
          <w:b/>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fldSimple w:instr="NOTEREF _Edn8 \h \f">
        <w:r>
          <w:rPr>
            <w:vertAlign w:val="superscript"/>
          </w:rPr>
          <w:t>8</w:t>
        </w:r>
      </w:fldSimple>
      <w:r>
        <w:t xml:space="preserve"> </w:t>
      </w:r>
      <w:fldSimple w:instr="NOTEREF _Edn40 \h \f">
        <w:r>
          <w:rPr>
            <w:vertAlign w:val="superscript"/>
          </w:rPr>
          <w:t>40</w:t>
        </w:r>
      </w:fldSimple>
      <w:r>
        <w:t xml:space="preserve">; связь текстуры с исходами показана в исследованиях внедрения IDDSI</w:t>
      </w:r>
      <w:fldSimple w:instr="NOTEREF _Edn42 \h \f">
        <w:r>
          <w:rPr>
            <w:vertAlign w:val="superscript"/>
          </w:rPr>
          <w:t>42</w:t>
        </w:r>
      </w:fldSimple>
      <w:r>
        <w:t xml:space="preserve">.</w:t>
      </w:r>
    </w:p>
    <w:p>
      <w:pPr>
        <w:pStyle w:val="BodyText"/>
      </w:pPr>
      <w:r>
        <w:rPr>
          <w:bCs/>
          <w:b/>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396"/>
    <w:bookmarkEnd w:id="397"/>
    <w:bookmarkStart w:id="402" w:name="учебные-кейсы-912"/>
    <w:p>
      <w:pPr>
        <w:pStyle w:val="Heading1"/>
      </w:pPr>
      <w:r>
        <w:t xml:space="preserve">Учебные кейсы 9–12</w:t>
      </w:r>
    </w:p>
    <w:p>
      <w:pPr>
        <w:pStyle w:val="FirstParagraph"/>
      </w:pPr>
      <w:r>
        <w:rPr>
          <w:iCs/>
          <w:i/>
        </w:rPr>
        <w:t xml:space="preserve">Все кейсы — учебные ситуации, составленные для анализа.</w:t>
      </w:r>
    </w:p>
    <w:bookmarkStart w:id="398"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Cs/>
          <w:b/>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Cs/>
          <w:b/>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Cs/>
          <w:b/>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Cs/>
          <w:b/>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Cs/>
          <w:b/>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Cs/>
          <w:b/>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Cs/>
          <w:b/>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Cs/>
          <w:b/>
        </w:rPr>
        <w:t xml:space="preserve">Основания.</w:t>
      </w:r>
      <w:r>
        <w:t xml:space="preserve"> </w:t>
      </w:r>
      <w:r>
        <w:t xml:space="preserve">IDDSI — международный стандарт описания текстур</w:t>
      </w:r>
      <w:fldSimple w:instr="NOTEREF _Edn41 \h \f">
        <w:r>
          <w:rPr>
            <w:vertAlign w:val="superscript"/>
          </w:rPr>
          <w:t>41</w:t>
        </w:r>
      </w:fldSimple>
      <w:r>
        <w:t xml:space="preserve">; внедрение стандарта улучшает соответствие назначенной текстуры фактической</w:t>
      </w:r>
      <w:fldSimple w:instr="NOTEREF _Edn42 \h \f">
        <w:r>
          <w:rPr>
            <w:vertAlign w:val="superscript"/>
          </w:rPr>
          <w:t>42</w:t>
        </w:r>
      </w:fldSimple>
      <w:r>
        <w:t xml:space="preserve">; исполнение врачебного назначения — обязанность, вытекающая из п. 7.1.12 СанПиН (питание по заключению врача для нуждающихся)</w:t>
      </w:r>
      <w:fldSimple w:instr="NOTEREF _Edn60 \h \f">
        <w:r>
          <w:rPr>
            <w:vertAlign w:val="superscript"/>
          </w:rPr>
          <w:t>60</w:t>
        </w:r>
      </w:fldSimple>
      <w:r>
        <w:t xml:space="preserve">.</w:t>
      </w:r>
    </w:p>
    <w:p>
      <w:pPr>
        <w:pStyle w:val="BodyText"/>
      </w:pPr>
      <w:r>
        <w:rPr>
          <w:bCs/>
          <w:b/>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398"/>
    <w:bookmarkStart w:id="399"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Cs/>
          <w:b/>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Cs/>
          <w:b/>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Cs/>
          <w:b/>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Cs/>
          <w:b/>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Cs/>
          <w:b/>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Cs/>
          <w:b/>
        </w:rPr>
        <w:t xml:space="preserve">Документы.</w:t>
      </w:r>
      <w:r>
        <w:t xml:space="preserve"> </w:t>
      </w:r>
      <w:r>
        <w:t xml:space="preserve">Заявление родственника, запись врача, пищевая карта (позиция жителя).</w:t>
      </w:r>
    </w:p>
    <w:p>
      <w:pPr>
        <w:pStyle w:val="BodyText"/>
      </w:pPr>
      <w:r>
        <w:rPr>
          <w:bCs/>
          <w:b/>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Cs/>
          <w:b/>
        </w:rPr>
        <w:t xml:space="preserve">Основания.</w:t>
      </w:r>
      <w:r>
        <w:t xml:space="preserve"> </w:t>
      </w:r>
      <w:r>
        <w:t xml:space="preserve">Права жителя не ограничиваются по требованию третьих лиц без оснований (ст. 37, 43 закона 3185-1)</w:t>
      </w:r>
      <w:fldSimple w:instr="NOTEREF _Edn2 \h \f">
        <w:r>
          <w:rPr>
            <w:vertAlign w:val="superscript"/>
          </w:rPr>
          <w:t>2</w:t>
        </w:r>
      </w:fldSimple>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Cs/>
          <w:b/>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399"/>
    <w:bookmarkStart w:id="400" w:name="Xf900fac35852a8521b45a146a197694947ae6b2"/>
    <w:p>
      <w:pPr>
        <w:pStyle w:val="Heading2"/>
      </w:pPr>
      <w:r>
        <w:t xml:space="preserve">Кейс 11. Житель требует добавку при медицинском ограничении</w:t>
      </w:r>
    </w:p>
    <w:p>
      <w:pPr>
        <w:pStyle w:val="FirstParagraph"/>
      </w:pPr>
      <w:r>
        <w:rPr>
          <w:bCs/>
          <w:b/>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Cs/>
          <w:b/>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Cs/>
          <w:b/>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Cs/>
          <w:b/>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Cs/>
          <w:b/>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Cs/>
          <w:b/>
        </w:rPr>
        <w:t xml:space="preserve">Документы.</w:t>
      </w:r>
      <w:r>
        <w:t xml:space="preserve"> </w:t>
      </w:r>
      <w:r>
        <w:t xml:space="preserve">Назначение врача, пищевая карта, динамика веса, записи о конфликтах.</w:t>
      </w:r>
    </w:p>
    <w:p>
      <w:pPr>
        <w:pStyle w:val="BodyText"/>
      </w:pPr>
      <w:r>
        <w:rPr>
          <w:bCs/>
          <w:b/>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fldSimple w:instr="NOTEREF _Edn51 \h \f">
        <w:r>
          <w:rPr>
            <w:vertAlign w:val="superscript"/>
          </w:rPr>
          <w:t>51</w:t>
        </w:r>
      </w:fldSimple>
      <w:r>
        <w:t xml:space="preserve"> </w:t>
      </w:r>
      <w:fldSimple w:instr="NOTEREF _Edn49 \h \f">
        <w:r>
          <w:rPr>
            <w:vertAlign w:val="superscript"/>
          </w:rPr>
          <w:t>49</w:t>
        </w:r>
      </w:fldSimple>
      <w:r>
        <w:t xml:space="preserve">.</w:t>
      </w:r>
    </w:p>
    <w:p>
      <w:pPr>
        <w:pStyle w:val="BodyText"/>
      </w:pPr>
      <w:r>
        <w:rPr>
          <w:bCs/>
          <w:b/>
        </w:rPr>
        <w:t xml:space="preserve">Основания.</w:t>
      </w:r>
      <w:r>
        <w:t xml:space="preserve"> </w:t>
      </w:r>
      <w:r>
        <w:t xml:space="preserve">Набор веса на антипсихотиках — документированный дозозависимый эффект</w:t>
      </w:r>
      <w:fldSimple w:instr="NOTEREF _Edn9 \h \f">
        <w:r>
          <w:rPr>
            <w:vertAlign w:val="superscript"/>
          </w:rPr>
          <w:t>9</w:t>
        </w:r>
      </w:fldSimple>
      <w:r>
        <w:t xml:space="preserve"> </w:t>
      </w:r>
      <w:fldSimple w:instr="NOTEREF _Edn50 \h \f">
        <w:r>
          <w:rPr>
            <w:vertAlign w:val="superscript"/>
          </w:rPr>
          <w:t>50</w:t>
        </w:r>
      </w:fldSimple>
      <w:r>
        <w:t xml:space="preserve">; гиперфагия и ночное едение описаны как специфические синдромы</w:t>
      </w:r>
      <w:fldSimple w:instr="NOTEREF _Edn39 \h \f">
        <w:r>
          <w:rPr>
            <w:vertAlign w:val="superscript"/>
          </w:rPr>
          <w:t>39</w:t>
        </w:r>
      </w:fldSimple>
      <w:r>
        <w:t xml:space="preserve">; обязанность исполнять назначение — из п. 7.1.12 СанПиН</w:t>
      </w:r>
      <w:fldSimple w:instr="NOTEREF _Edn60 \h \f">
        <w:r>
          <w:rPr>
            <w:vertAlign w:val="superscript"/>
          </w:rPr>
          <w:t>60</w:t>
        </w:r>
      </w:fldSimple>
      <w:r>
        <w:t xml:space="preserve">.</w:t>
      </w:r>
    </w:p>
    <w:p>
      <w:pPr>
        <w:pStyle w:val="BodyText"/>
      </w:pPr>
      <w:r>
        <w:rPr>
          <w:bCs/>
          <w:b/>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400"/>
    <w:bookmarkStart w:id="401" w:name="кейс-12.-выбор-есть-только-на-бумаге"/>
    <w:p>
      <w:pPr>
        <w:pStyle w:val="Heading2"/>
      </w:pPr>
      <w:r>
        <w:t xml:space="preserve">Кейс 12. Выбор есть только на бумаге</w:t>
      </w:r>
    </w:p>
    <w:p>
      <w:pPr>
        <w:pStyle w:val="FirstParagraph"/>
      </w:pPr>
      <w:r>
        <w:rPr>
          <w:bCs/>
          <w:b/>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Cs/>
          <w:b/>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Cs/>
          <w:b/>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Cs/>
          <w:b/>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Cs/>
          <w:b/>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Cs/>
          <w:b/>
        </w:rPr>
        <w:t xml:space="preserve">Документы.</w:t>
      </w:r>
      <w:r>
        <w:t xml:space="preserve"> </w:t>
      </w:r>
      <w:r>
        <w:t xml:space="preserve">Положение, меню, журнал, результаты диагностики, служебная записка.</w:t>
      </w:r>
    </w:p>
    <w:p>
      <w:pPr>
        <w:pStyle w:val="BodyText"/>
      </w:pPr>
      <w:r>
        <w:rPr>
          <w:bCs/>
          <w:b/>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Cs/>
          <w:b/>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fldSimple w:instr="NOTEREF _Edn38 \h \f">
        <w:r>
          <w:rPr>
            <w:vertAlign w:val="superscript"/>
          </w:rPr>
          <w:t>38</w:t>
        </w:r>
      </w:fldSimple>
      <w:r>
        <w:t xml:space="preserve">; ответственность за соответствие документов практике — управленческая (раздел 33).</w:t>
      </w:r>
    </w:p>
    <w:p>
      <w:pPr>
        <w:pStyle w:val="BodyText"/>
      </w:pPr>
      <w:r>
        <w:rPr>
          <w:bCs/>
          <w:b/>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401"/>
    <w:bookmarkEnd w:id="402"/>
    <w:bookmarkStart w:id="407" w:name="учебные-кейсы-1316"/>
    <w:p>
      <w:pPr>
        <w:pStyle w:val="Heading1"/>
      </w:pPr>
      <w:r>
        <w:t xml:space="preserve">Учебные кейсы 13–16</w:t>
      </w:r>
    </w:p>
    <w:p>
      <w:pPr>
        <w:pStyle w:val="FirstParagraph"/>
      </w:pPr>
      <w:r>
        <w:rPr>
          <w:iCs/>
          <w:i/>
        </w:rPr>
        <w:t xml:space="preserve">Все кейсы — учебные ситуации, составленные для анализа.</w:t>
      </w:r>
    </w:p>
    <w:bookmarkStart w:id="403" w:name="Xa9e5319b2a803190a9fa46daf6984808dc7cb42"/>
    <w:p>
      <w:pPr>
        <w:pStyle w:val="Heading2"/>
      </w:pPr>
      <w:r>
        <w:t xml:space="preserve">Кейс 13. Бухгалтерия не может связать выбор со списанием</w:t>
      </w:r>
    </w:p>
    <w:p>
      <w:pPr>
        <w:pStyle w:val="FirstParagraph"/>
      </w:pPr>
      <w:r>
        <w:rPr>
          <w:bCs/>
          <w:b/>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Cs/>
          <w:b/>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Cs/>
          <w:b/>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Cs/>
          <w:b/>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Cs/>
          <w:b/>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Cs/>
          <w:b/>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fldSimple w:instr="NOTEREF _Edn1 \h \f">
        <w:r>
          <w:rPr>
            <w:vertAlign w:val="superscript"/>
          </w:rPr>
          <w:t>1</w:t>
        </w:r>
      </w:fldSimple>
      <w:r>
        <w:t xml:space="preserve">.</w:t>
      </w:r>
    </w:p>
    <w:p>
      <w:pPr>
        <w:pStyle w:val="BodyText"/>
      </w:pPr>
      <w:r>
        <w:rPr>
          <w:bCs/>
          <w:b/>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fldSimple w:instr="NOTEREF _Edn1 \h \f">
        <w:r>
          <w:rPr>
            <w:vertAlign w:val="superscript"/>
          </w:rPr>
          <w:t>1</w:t>
        </w:r>
      </w:fldSimple>
      <w:r>
        <w:t xml:space="preserve">.</w:t>
      </w:r>
    </w:p>
    <w:p>
      <w:pPr>
        <w:pStyle w:val="BodyText"/>
      </w:pPr>
      <w:r>
        <w:rPr>
          <w:bCs/>
          <w:b/>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Cs/>
          <w:b/>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403"/>
    <w:bookmarkStart w:id="404" w:name="Xa51016900fcc548ed40baa1e757e21cc7d0dae4"/>
    <w:p>
      <w:pPr>
        <w:pStyle w:val="Heading2"/>
      </w:pPr>
      <w:r>
        <w:t xml:space="preserve">Кейс 14. Поставщик не привёз один из вариантов</w:t>
      </w:r>
    </w:p>
    <w:p>
      <w:pPr>
        <w:pStyle w:val="FirstParagraph"/>
      </w:pPr>
      <w:r>
        <w:rPr>
          <w:bCs/>
          <w:b/>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Cs/>
          <w:b/>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Cs/>
          <w:b/>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Cs/>
          <w:b/>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Cs/>
          <w:b/>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Cs/>
          <w:b/>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Cs/>
          <w:b/>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Cs/>
          <w:b/>
        </w:rPr>
        <w:t xml:space="preserve">Основания.</w:t>
      </w:r>
      <w:r>
        <w:t xml:space="preserve"> </w:t>
      </w:r>
      <w:r>
        <w:t xml:space="preserve">Исполнение контракта и претензионная работа — 44-ФЗ и условия контракта</w:t>
      </w:r>
      <w:fldSimple w:instr="NOTEREF _Edn10 \h \f">
        <w:r>
          <w:rPr>
            <w:vertAlign w:val="superscript"/>
          </w:rPr>
          <w:t>10</w:t>
        </w:r>
      </w:fldSimple>
      <w:r>
        <w:t xml:space="preserve">; гарантия полноценного приёма пищи при срыве — из обязанности обеспечить питание</w:t>
      </w:r>
      <w:fldSimple w:instr="NOTEREF _Edn60 \h \f">
        <w:r>
          <w:rPr>
            <w:vertAlign w:val="superscript"/>
          </w:rPr>
          <w:t>60</w:t>
        </w:r>
      </w:fldSimple>
      <w:r>
        <w:t xml:space="preserve">.</w:t>
      </w:r>
    </w:p>
    <w:p>
      <w:pPr>
        <w:pStyle w:val="BodyText"/>
      </w:pPr>
      <w:r>
        <w:rPr>
          <w:bCs/>
          <w:b/>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04"/>
    <w:bookmarkStart w:id="405" w:name="Xa03649f68cc7ac023c98a7fc97239cfc5624d33"/>
    <w:p>
      <w:pPr>
        <w:pStyle w:val="Heading2"/>
      </w:pPr>
      <w:r>
        <w:t xml:space="preserve">Кейс 15. Персонал использует десерт как поощрение</w:t>
      </w:r>
    </w:p>
    <w:p>
      <w:pPr>
        <w:pStyle w:val="FirstParagraph"/>
      </w:pPr>
      <w:r>
        <w:rPr>
          <w:bCs/>
          <w:b/>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Cs/>
          <w:b/>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Cs/>
          <w:b/>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Cs/>
          <w:b/>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Cs/>
          <w:b/>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Cs/>
          <w:b/>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Cs/>
          <w:b/>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Cs/>
          <w:b/>
        </w:rPr>
        <w:t xml:space="preserve">Основания.</w:t>
      </w:r>
      <w:r>
        <w:t xml:space="preserve"> </w:t>
      </w:r>
      <w:r>
        <w:t xml:space="preserve">Гуманное обращение и недопустимость лишения питания — ст. 37 закона 3185-1</w:t>
      </w:r>
      <w:fldSimple w:instr="NOTEREF _Edn2 \h \f">
        <w:r>
          <w:rPr>
            <w:vertAlign w:val="superscript"/>
          </w:rPr>
          <w:t>2</w:t>
        </w:r>
      </w:fldSimple>
      <w:r>
        <w:t xml:space="preserve">; использование еды как рычага — маркер институциональной культуры, который международные системы оценки (CQC) трактуют как дефект ухода</w:t>
      </w:r>
      <w:fldSimple w:instr="NOTEREF _Edn38 \h \f">
        <w:r>
          <w:rPr>
            <w:vertAlign w:val="superscript"/>
          </w:rPr>
          <w:t>38</w:t>
        </w:r>
      </w:fldSimple>
      <w:r>
        <w:t xml:space="preserve">.</w:t>
      </w:r>
    </w:p>
    <w:p>
      <w:pPr>
        <w:pStyle w:val="BodyText"/>
      </w:pPr>
      <w:r>
        <w:rPr>
          <w:bCs/>
          <w:b/>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05"/>
    <w:bookmarkStart w:id="406" w:name="Xa552ac6b063847ee97ea607459cced14dfa5526"/>
    <w:p>
      <w:pPr>
        <w:pStyle w:val="Heading2"/>
      </w:pPr>
      <w:r>
        <w:t xml:space="preserve">Кейс 16. Житель не говорит, но систематически оставляет одну кашу</w:t>
      </w:r>
    </w:p>
    <w:p>
      <w:pPr>
        <w:pStyle w:val="FirstParagraph"/>
      </w:pPr>
      <w:r>
        <w:rPr>
          <w:bCs/>
          <w:b/>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Cs/>
          <w:b/>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Cs/>
          <w:b/>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Cs/>
          <w:b/>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Cs/>
          <w:b/>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Cs/>
          <w:b/>
        </w:rPr>
        <w:t xml:space="preserve">Документы.</w:t>
      </w:r>
      <w:r>
        <w:t xml:space="preserve"> </w:t>
      </w:r>
      <w:r>
        <w:t xml:space="preserve">Пищевая карта, форма наблюдения (приложение 6).</w:t>
      </w:r>
    </w:p>
    <w:p>
      <w:pPr>
        <w:pStyle w:val="BodyText"/>
      </w:pPr>
      <w:r>
        <w:rPr>
          <w:bCs/>
          <w:b/>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Cs/>
          <w:b/>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fldSimple w:instr="NOTEREF _Edn34 \h \f">
        <w:r>
          <w:rPr>
            <w:vertAlign w:val="superscript"/>
          </w:rPr>
          <w:t>34</w:t>
        </w:r>
      </w:fldSimple>
      <w:r>
        <w:t xml:space="preserve"> </w:t>
      </w:r>
      <w:fldSimple w:instr="NOTEREF _Edn22 \h \f">
        <w:r>
          <w:rPr>
            <w:vertAlign w:val="superscript"/>
          </w:rPr>
          <w:t>22</w:t>
        </w:r>
      </w:fldSimple>
      <w:r>
        <w:t xml:space="preserve">.</w:t>
      </w:r>
    </w:p>
    <w:p>
      <w:pPr>
        <w:pStyle w:val="BodyText"/>
      </w:pPr>
      <w:r>
        <w:rPr>
          <w:bCs/>
          <w:b/>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06"/>
    <w:bookmarkEnd w:id="407"/>
    <w:bookmarkStart w:id="412" w:name="учебные-кейсы-1720"/>
    <w:p>
      <w:pPr>
        <w:pStyle w:val="Heading1"/>
      </w:pPr>
      <w:r>
        <w:t xml:space="preserve">Учебные кейсы 17–20</w:t>
      </w:r>
    </w:p>
    <w:p>
      <w:pPr>
        <w:pStyle w:val="FirstParagraph"/>
      </w:pPr>
      <w:r>
        <w:rPr>
          <w:iCs/>
          <w:i/>
        </w:rPr>
        <w:t xml:space="preserve">Все кейсы — учебные ситуации, составленные для анализа.</w:t>
      </w:r>
    </w:p>
    <w:bookmarkStart w:id="408" w:name="Xdc87977c96e5e2784a8fab672fb9fe06db7adb8"/>
    <w:p>
      <w:pPr>
        <w:pStyle w:val="Heading2"/>
      </w:pPr>
      <w:r>
        <w:t xml:space="preserve">Кейс 17. Житель хочет есть позже установленного времени</w:t>
      </w:r>
    </w:p>
    <w:p>
      <w:pPr>
        <w:pStyle w:val="FirstParagraph"/>
      </w:pPr>
      <w:r>
        <w:rPr>
          <w:bCs/>
          <w:b/>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Cs/>
          <w:b/>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Cs/>
          <w:b/>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Cs/>
          <w:b/>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Cs/>
          <w:b/>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Cs/>
          <w:b/>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Cs/>
          <w:b/>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fldSimple w:instr="NOTEREF _Edn34 \h \f">
        <w:r>
          <w:rPr>
            <w:vertAlign w:val="superscript"/>
          </w:rPr>
          <w:t>34</w:t>
        </w:r>
      </w:fldSimple>
      <w:r>
        <w:t xml:space="preserve">, а шведская норма ночного интервала (не более 11 часов) показывает: режимы проектируются от физиологии, а не от удобства кухни</w:t>
      </w:r>
      <w:fldSimple w:instr="NOTEREF _Edn30 \h \f">
        <w:r>
          <w:rPr>
            <w:vertAlign w:val="superscript"/>
          </w:rPr>
          <w:t>30</w:t>
        </w:r>
      </w:fldSimple>
      <w:r>
        <w:t xml:space="preserve">.</w:t>
      </w:r>
    </w:p>
    <w:p>
      <w:pPr>
        <w:pStyle w:val="BodyText"/>
      </w:pPr>
      <w:r>
        <w:rPr>
          <w:bCs/>
          <w:b/>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fldSimple w:instr="NOTEREF _Edn60 \h \f">
        <w:r>
          <w:rPr>
            <w:vertAlign w:val="superscript"/>
          </w:rPr>
          <w:t>60</w:t>
        </w:r>
      </w:fldSimple>
      <w:r>
        <w:t xml:space="preserve">; право на привычный ритм — элемент уважения биографии (ст. 37)</w:t>
      </w:r>
      <w:fldSimple w:instr="NOTEREF _Edn2 \h \f">
        <w:r>
          <w:rPr>
            <w:vertAlign w:val="superscript"/>
          </w:rPr>
          <w:t>2</w:t>
        </w:r>
      </w:fldSimple>
      <w:r>
        <w:t xml:space="preserve">.</w:t>
      </w:r>
    </w:p>
    <w:p>
      <w:pPr>
        <w:pStyle w:val="BodyText"/>
      </w:pPr>
      <w:r>
        <w:rPr>
          <w:bCs/>
          <w:b/>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08"/>
    <w:bookmarkStart w:id="409" w:name="X1d9d45cc076ebd32d66f12a9815b71c95c79e7a"/>
    <w:p>
      <w:pPr>
        <w:pStyle w:val="Heading2"/>
      </w:pPr>
      <w:r>
        <w:t xml:space="preserve">Кейс 18. В отделении не хватает работников для помощи за столом</w:t>
      </w:r>
    </w:p>
    <w:p>
      <w:pPr>
        <w:pStyle w:val="FirstParagraph"/>
      </w:pPr>
      <w:r>
        <w:rPr>
          <w:bCs/>
          <w:b/>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fldSimple w:instr="NOTEREF _Edn22 \h \f">
        <w:r>
          <w:rPr>
            <w:vertAlign w:val="superscript"/>
          </w:rPr>
          <w:t>22</w:t>
        </w:r>
      </w:fldSimple>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Cs/>
          <w:b/>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Cs/>
          <w:b/>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Cs/>
          <w:b/>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Cs/>
          <w:b/>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Cs/>
          <w:b/>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Cs/>
          <w:b/>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fldSimple w:instr="NOTEREF _Edn48 \h \f">
        <w:r>
          <w:rPr>
            <w:vertAlign w:val="superscript"/>
          </w:rPr>
          <w:t>48</w:t>
        </w:r>
      </w:fldSimple>
      <w:r>
        <w:t xml:space="preserve">. Параллельно — форматы самостоятельности там, где они возможны (адаптивная посуда, «семейная» подача части блюд).</w:t>
      </w:r>
    </w:p>
    <w:p>
      <w:pPr>
        <w:pStyle w:val="BodyText"/>
      </w:pPr>
      <w:r>
        <w:rPr>
          <w:bCs/>
          <w:b/>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fldSimple w:instr="NOTEREF _Edn22 \h \f">
        <w:r>
          <w:rPr>
            <w:vertAlign w:val="superscript"/>
          </w:rPr>
          <w:t>22</w:t>
        </w:r>
      </w:fldSimple>
      <w:r>
        <w:t xml:space="preserve">; обязанность обеспечить потребление назначенного питания — из ст. 37/43 и СанПиН</w:t>
      </w:r>
      <w:fldSimple w:instr="NOTEREF _Edn2 \h \f">
        <w:r>
          <w:rPr>
            <w:vertAlign w:val="superscript"/>
          </w:rPr>
          <w:t>2</w:t>
        </w:r>
      </w:fldSimple>
      <w:r>
        <w:t xml:space="preserve"> </w:t>
      </w:r>
      <w:fldSimple w:instr="NOTEREF _Edn60 \h \f">
        <w:r>
          <w:rPr>
            <w:vertAlign w:val="superscript"/>
          </w:rPr>
          <w:t>60</w:t>
        </w:r>
      </w:fldSimple>
      <w:r>
        <w:t xml:space="preserve">.</w:t>
      </w:r>
    </w:p>
    <w:p>
      <w:pPr>
        <w:pStyle w:val="BodyText"/>
      </w:pPr>
      <w:r>
        <w:rPr>
          <w:bCs/>
          <w:b/>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09"/>
    <w:bookmarkStart w:id="410" w:name="X698b7d73cc6b5c52f4234869ead95c1fe049d81"/>
    <w:p>
      <w:pPr>
        <w:pStyle w:val="Heading2"/>
      </w:pPr>
      <w:r>
        <w:t xml:space="preserve">Кейс 19. Директор получает жалобу от родственника</w:t>
      </w:r>
    </w:p>
    <w:p>
      <w:pPr>
        <w:pStyle w:val="FirstParagraph"/>
      </w:pPr>
      <w:r>
        <w:rPr>
          <w:bCs/>
          <w:b/>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Cs/>
          <w:b/>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Cs/>
          <w:b/>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Cs/>
          <w:b/>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Cs/>
          <w:b/>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Cs/>
          <w:b/>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Cs/>
          <w:b/>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Cs/>
          <w:b/>
        </w:rPr>
        <w:t xml:space="preserve">Основания.</w:t>
      </w:r>
      <w:r>
        <w:t xml:space="preserve"> </w:t>
      </w:r>
      <w:r>
        <w:t xml:space="preserve">Прокурорский контур по жалобам — реальный риск-градиент (раздел 33)</w:t>
      </w:r>
      <w:fldSimple w:instr="NOTEREF _Edn57 \h \f">
        <w:r>
          <w:rPr>
            <w:vertAlign w:val="superscript"/>
          </w:rPr>
          <w:t>57</w:t>
        </w:r>
      </w:fldSimple>
      <w:r>
        <w:t xml:space="preserve"> </w:t>
      </w:r>
      <w:fldSimple w:instr="NOTEREF _Edn58 \h \f">
        <w:r>
          <w:rPr>
            <w:vertAlign w:val="superscript"/>
          </w:rPr>
          <w:t>58</w:t>
        </w:r>
      </w:fldSimple>
      <w:r>
        <w:t xml:space="preserve">; ответ по существу — и правовая, и управленческая норма.</w:t>
      </w:r>
    </w:p>
    <w:p>
      <w:pPr>
        <w:pStyle w:val="BodyText"/>
      </w:pPr>
      <w:r>
        <w:rPr>
          <w:bCs/>
          <w:b/>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10"/>
    <w:bookmarkStart w:id="411"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Cs/>
          <w:b/>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Cs/>
          <w:b/>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Cs/>
          <w:b/>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Cs/>
          <w:b/>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Cs/>
          <w:b/>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Cs/>
          <w:b/>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Cs/>
          <w:b/>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Cs/>
          <w:b/>
        </w:rPr>
        <w:t xml:space="preserve">Основания.</w:t>
      </w:r>
      <w:r>
        <w:t xml:space="preserve"> </w:t>
      </w:r>
      <w:r>
        <w:t xml:space="preserve">Ст. 37/43 закона 3185-1 — права не ставятся в зависимость от дееспособности</w:t>
      </w:r>
      <w:fldSimple w:instr="NOTEREF _Edn2 \h \f">
        <w:r>
          <w:rPr>
            <w:vertAlign w:val="superscript"/>
          </w:rPr>
          <w:t>2</w:t>
        </w:r>
      </w:fldSimple>
      <w:r>
        <w:t xml:space="preserve">; КПИ и общие замечания ККИ — о поддерживаемом принятии решений</w:t>
      </w:r>
      <w:fldSimple w:instr="NOTEREF _Edn59 \h \f">
        <w:r>
          <w:rPr>
            <w:vertAlign w:val="superscript"/>
          </w:rPr>
          <w:t>59</w:t>
        </w:r>
      </w:fldSimple>
      <w:r>
        <w:t xml:space="preserve"> </w:t>
      </w:r>
      <w:fldSimple w:instr="NOTEREF _Edn26 \h \f">
        <w:r>
          <w:rPr>
            <w:vertAlign w:val="superscript"/>
          </w:rPr>
          <w:t>26</w:t>
        </w:r>
      </w:fldSimple>
      <w:r>
        <w:t xml:space="preserve">; международные нормы прямо требуют учёта предпочтений при когнитивных ограничениях</w:t>
      </w:r>
      <w:fldSimple w:instr="NOTEREF _Edn34 \h \f">
        <w:r>
          <w:rPr>
            <w:vertAlign w:val="superscript"/>
          </w:rPr>
          <w:t>34</w:t>
        </w:r>
      </w:fldSimple>
      <w:r>
        <w:t xml:space="preserve"> </w:t>
      </w:r>
      <w:fldSimple w:instr="NOTEREF _Edn22 \h \f">
        <w:r>
          <w:rPr>
            <w:vertAlign w:val="superscript"/>
          </w:rPr>
          <w:t>22</w:t>
        </w:r>
      </w:fldSimple>
      <w:r>
        <w:t xml:space="preserve">.</w:t>
      </w:r>
    </w:p>
    <w:p>
      <w:pPr>
        <w:pStyle w:val="BodyText"/>
      </w:pPr>
      <w:r>
        <w:rPr>
          <w:bCs/>
          <w:b/>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11"/>
    <w:bookmarkEnd w:id="412"/>
    <w:bookmarkStart w:id="416" w:name="учебные-кейсы-2122"/>
    <w:p>
      <w:pPr>
        <w:pStyle w:val="Heading1"/>
      </w:pPr>
      <w:r>
        <w:t xml:space="preserve">Учебные кейсы 21–22</w:t>
      </w:r>
    </w:p>
    <w:p>
      <w:pPr>
        <w:pStyle w:val="FirstParagraph"/>
      </w:pPr>
      <w:r>
        <w:rPr>
          <w:iCs/>
          <w:i/>
        </w:rPr>
        <w:t xml:space="preserve">Все кейсы — учебные ситуации, составленные для анализа.</w:t>
      </w:r>
    </w:p>
    <w:bookmarkStart w:id="413"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Cs/>
          <w:b/>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Cs/>
          <w:b/>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Cs/>
          <w:b/>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Cs/>
          <w:b/>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Cs/>
          <w:b/>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Cs/>
          <w:b/>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Cs/>
          <w:b/>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Cs/>
          <w:b/>
        </w:rPr>
        <w:t xml:space="preserve">Основания.</w:t>
      </w:r>
      <w:r>
        <w:t xml:space="preserve"> </w:t>
      </w:r>
      <w:r>
        <w:t xml:space="preserve">Стоимость кормления как скрытая строка — раздел 29</w:t>
      </w:r>
      <w:fldSimple w:instr="NOTEREF _Edn48 \h \f">
        <w:r>
          <w:rPr>
            <w:vertAlign w:val="superscript"/>
          </w:rPr>
          <w:t>48</w:t>
        </w:r>
      </w:fldSimple>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fldSimple w:instr="NOTEREF _Edn2 \h \f">
        <w:r>
          <w:rPr>
            <w:vertAlign w:val="superscript"/>
          </w:rPr>
          <w:t>2</w:t>
        </w:r>
      </w:fldSimple>
      <w:r>
        <w:t xml:space="preserve">.</w:t>
      </w:r>
    </w:p>
    <w:p>
      <w:pPr>
        <w:pStyle w:val="BodyText"/>
      </w:pPr>
      <w:r>
        <w:rPr>
          <w:bCs/>
          <w:b/>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13"/>
    <w:bookmarkStart w:id="414"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Cs/>
          <w:b/>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Cs/>
          <w:b/>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Cs/>
          <w:b/>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Cs/>
          <w:b/>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Cs/>
          <w:b/>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Cs/>
          <w:b/>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Cs/>
          <w:b/>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Cs/>
          <w:b/>
        </w:rPr>
        <w:t xml:space="preserve">Основания.</w:t>
      </w:r>
      <w:r>
        <w:t xml:space="preserve"> </w:t>
      </w:r>
      <w:r>
        <w:t xml:space="preserve">СанПиН регулирует безопасность и кратность, а не число линий</w:t>
      </w:r>
      <w:fldSimple w:instr="NOTEREF _Edn60 \h \f">
        <w:r>
          <w:rPr>
            <w:vertAlign w:val="superscript"/>
          </w:rPr>
          <w:t>60</w:t>
        </w:r>
      </w:fldSimple>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rPr>
          <w:vertAlign w:val="superscript"/>
        </w:rPr>
        <w:endnoteReference w:id="85"/>
      </w:r>
      <w:r>
        <w:t xml:space="preserve">.</w:t>
      </w:r>
    </w:p>
    <w:p>
      <w:pPr>
        <w:pStyle w:val="BodyText"/>
      </w:pPr>
      <w:r>
        <w:rPr>
          <w:bCs/>
          <w:b/>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14"/>
    <w:bookmarkStart w:id="415"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15"/>
    <w:bookmarkEnd w:id="416"/>
    <w:bookmarkStart w:id="417" w:name="Xa3b12c2ba90119b6cf997d9a1926bfa7f738296"/>
    <w:p>
      <w:pPr>
        <w:pStyle w:val="Heading1"/>
      </w:pPr>
      <w:r>
        <w:t xml:space="preserve">Часть III. Приложения: проекты локальных форм (36 шаблонов)</w:t>
      </w:r>
    </w:p>
    <w:p>
      <w:pPr>
        <w:pStyle w:val="FirstParagraph"/>
      </w:pPr>
      <w:r>
        <w:t xml:space="preserve">Тридцать шесть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17"/>
    <w:bookmarkStart w:id="424" w:name="приложения-16"/>
    <w:p>
      <w:pPr>
        <w:pStyle w:val="Heading1"/>
      </w:pPr>
      <w:r>
        <w:t xml:space="preserve">Приложения 1–6</w:t>
      </w:r>
    </w:p>
    <w:p>
      <w:pPr>
        <w:pStyle w:val="FirstParagraph"/>
      </w:pPr>
      <w:r>
        <w:rPr>
          <w:iCs/>
          <w:i/>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18" w:name="Xa3e7a35ad6bc4363cb5123b7b98cea964d2ea8f"/>
    <w:p>
      <w:pPr>
        <w:pStyle w:val="Heading2"/>
      </w:pPr>
      <w:r>
        <w:t xml:space="preserve">Приложение 1. Чек-лист готовности учреждения</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Cs/>
          <w:b/>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Cs/>
          <w:b/>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Cs/>
          <w:b/>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Cs/>
          <w:b/>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18"/>
    <w:bookmarkStart w:id="419" w:name="Xf65812dc9e7dea6b638f64102111f86053fcd4e"/>
    <w:p>
      <w:pPr>
        <w:pStyle w:val="Heading2"/>
      </w:pPr>
      <w:r>
        <w:t xml:space="preserve">Приложение 2. Карта пищевых предпочтений жителя</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Содержание</w:t>
            </w:r>
          </w:p>
        </w:tc>
        <w:tc>
          <w:tcPr/>
          <w:p>
            <w:pPr>
              <w:pStyle w:val="Compact"/>
              <w:jc w:val="left"/>
            </w:pPr>
            <w:r>
              <w:t xml:space="preserve">Источник</w:t>
            </w:r>
          </w:p>
        </w:tc>
      </w:tr>
      <w:tr>
        <w:tc>
          <w:tcPr/>
          <w:p>
            <w:pPr>
              <w:pStyle w:val="Compact"/>
              <w:jc w:val="left"/>
            </w:pPr>
            <w:r>
              <w:t xml:space="preserve">Любимые блюда</w:t>
            </w:r>
          </w:p>
        </w:tc>
        <w:tc>
          <w:tcPr/>
          <w:p>
            <w:pPr>
              <w:pStyle w:val="Compact"/>
            </w:pPr>
          </w:p>
        </w:tc>
        <w:tc>
          <w:tcPr/>
          <w:p>
            <w:pPr>
              <w:pStyle w:val="Compact"/>
            </w:pPr>
          </w:p>
        </w:tc>
      </w:tr>
      <w:tr>
        <w:tc>
          <w:tcPr/>
          <w:p>
            <w:pPr>
              <w:pStyle w:val="Compact"/>
              <w:jc w:val="left"/>
            </w:pPr>
            <w:r>
              <w:t xml:space="preserve">Не ест (наблюдаемое)</w:t>
            </w:r>
          </w:p>
        </w:tc>
        <w:tc>
          <w:tcPr/>
          <w:p>
            <w:pPr>
              <w:pStyle w:val="Compact"/>
            </w:pPr>
          </w:p>
        </w:tc>
        <w:tc>
          <w:tcPr/>
          <w:p>
            <w:pPr>
              <w:pStyle w:val="Compact"/>
            </w:pPr>
          </w:p>
        </w:tc>
      </w:tr>
      <w:tr>
        <w:tc>
          <w:tcPr/>
          <w:p>
            <w:pPr>
              <w:pStyle w:val="Compact"/>
              <w:jc w:val="left"/>
            </w:pPr>
            <w:r>
              <w:t xml:space="preserve">Не ест (заявляет сам)</w:t>
            </w:r>
          </w:p>
        </w:tc>
        <w:tc>
          <w:tcPr/>
          <w:p>
            <w:pPr>
              <w:pStyle w:val="Compact"/>
            </w:pPr>
          </w:p>
        </w:tc>
        <w:tc>
          <w:tcPr/>
          <w:p>
            <w:pPr>
              <w:pStyle w:val="Compact"/>
            </w:pPr>
          </w:p>
        </w:tc>
      </w:tr>
      <w:tr>
        <w:tc>
          <w:tcPr/>
          <w:p>
            <w:pPr>
              <w:pStyle w:val="Compact"/>
              <w:jc w:val="left"/>
            </w:pPr>
            <w:r>
              <w:t xml:space="preserve">Текстура (по IDDSI, если назначена)</w:t>
            </w:r>
          </w:p>
        </w:tc>
        <w:tc>
          <w:tcPr/>
          <w:p>
            <w:pPr>
              <w:pStyle w:val="Compact"/>
            </w:pPr>
          </w:p>
        </w:tc>
        <w:tc>
          <w:tcPr/>
          <w:p>
            <w:pPr>
              <w:pStyle w:val="Compact"/>
              <w:jc w:val="left"/>
            </w:pPr>
            <w:r>
              <w:t xml:space="preserve">врач</w:t>
            </w:r>
          </w:p>
        </w:tc>
      </w:tr>
      <w:tr>
        <w:tc>
          <w:tcPr/>
          <w:p>
            <w:pPr>
              <w:pStyle w:val="Compact"/>
              <w:jc w:val="left"/>
            </w:pPr>
            <w:r>
              <w:t xml:space="preserve">Назначенная диета / ограничения</w:t>
            </w:r>
          </w:p>
        </w:tc>
        <w:tc>
          <w:tcPr/>
          <w:p>
            <w:pPr>
              <w:pStyle w:val="Compact"/>
            </w:pPr>
          </w:p>
        </w:tc>
        <w:tc>
          <w:tcPr/>
          <w:p>
            <w:pPr>
              <w:pStyle w:val="Compact"/>
              <w:jc w:val="left"/>
            </w:pPr>
            <w:r>
              <w:t xml:space="preserve">врач</w:t>
            </w:r>
          </w:p>
        </w:tc>
      </w:tr>
      <w:tr>
        <w:tc>
          <w:tcPr/>
          <w:p>
            <w:pPr>
              <w:pStyle w:val="Compact"/>
              <w:jc w:val="left"/>
            </w:pPr>
            <w:r>
              <w:t xml:space="preserve">Лекарственные ограничения (из таблицы)</w:t>
            </w:r>
          </w:p>
        </w:tc>
        <w:tc>
          <w:tcPr/>
          <w:p>
            <w:pPr>
              <w:pStyle w:val="Compact"/>
            </w:pPr>
          </w:p>
        </w:tc>
        <w:tc>
          <w:tcPr/>
          <w:p>
            <w:pPr>
              <w:pStyle w:val="Compact"/>
              <w:jc w:val="left"/>
            </w:pPr>
            <w:r>
              <w:t xml:space="preserve">врач</w:t>
            </w:r>
          </w:p>
        </w:tc>
      </w:tr>
      <w:tr>
        <w:tc>
          <w:tcPr/>
          <w:p>
            <w:pPr>
              <w:pStyle w:val="Compact"/>
              <w:jc w:val="left"/>
            </w:pPr>
            <w:r>
              <w:t xml:space="preserve">Помощь за столом (нет / частичная / полная)</w:t>
            </w:r>
          </w:p>
        </w:tc>
        <w:tc>
          <w:tcPr/>
          <w:p>
            <w:pPr>
              <w:pStyle w:val="Compact"/>
            </w:pPr>
          </w:p>
        </w:tc>
        <w:tc>
          <w:tcPr/>
          <w:p>
            <w:pPr>
              <w:pStyle w:val="Compact"/>
              <w:jc w:val="left"/>
            </w:pPr>
            <w:r>
              <w:t xml:space="preserve">наблюдение</w:t>
            </w:r>
          </w:p>
        </w:tc>
      </w:tr>
      <w:tr>
        <w:tc>
          <w:tcPr/>
          <w:p>
            <w:pPr>
              <w:pStyle w:val="Compact"/>
              <w:jc w:val="left"/>
            </w:pPr>
            <w:r>
              <w:t xml:space="preserve">Привычное время еды, ритуалы</w:t>
            </w:r>
          </w:p>
        </w:tc>
        <w:tc>
          <w:tcPr/>
          <w:p>
            <w:pPr>
              <w:pStyle w:val="Compact"/>
            </w:pPr>
          </w:p>
        </w:tc>
        <w:tc>
          <w:tcPr/>
          <w:p>
            <w:pPr>
              <w:pStyle w:val="Compact"/>
            </w:pPr>
          </w:p>
        </w:tc>
      </w:tr>
      <w:tr>
        <w:tc>
          <w:tcPr/>
          <w:p>
            <w:pPr>
              <w:pStyle w:val="Compact"/>
              <w:jc w:val="left"/>
            </w:pPr>
            <w:r>
              <w:t xml:space="preserve">Напитки: что пьёт, что нет</w:t>
            </w:r>
          </w:p>
        </w:tc>
        <w:tc>
          <w:tcPr/>
          <w:p>
            <w:pPr>
              <w:pStyle w:val="Compact"/>
            </w:pPr>
          </w:p>
        </w:tc>
        <w:tc>
          <w:tcPr/>
          <w:p>
            <w:pPr>
              <w:pStyle w:val="Compact"/>
            </w:pPr>
          </w:p>
        </w:tc>
      </w:tr>
      <w:tr>
        <w:tc>
          <w:tcPr/>
          <w:p>
            <w:pPr>
              <w:pStyle w:val="Compact"/>
              <w:jc w:val="left"/>
            </w:pPr>
            <w:r>
              <w:t xml:space="preserve">Аллергии, непереносимости</w:t>
            </w:r>
          </w:p>
        </w:tc>
        <w:tc>
          <w:tcPr/>
          <w:p>
            <w:pPr>
              <w:pStyle w:val="Compact"/>
            </w:pPr>
          </w:p>
        </w:tc>
        <w:tc>
          <w:tcPr/>
          <w:p>
            <w:pPr>
              <w:pStyle w:val="Compact"/>
              <w:jc w:val="left"/>
            </w:pPr>
            <w:r>
              <w:t xml:space="preserve">врач</w:t>
            </w:r>
          </w:p>
        </w:tc>
      </w:tr>
      <w:tr>
        <w:tc>
          <w:tcPr/>
          <w:p>
            <w:pPr>
              <w:pStyle w:val="Compact"/>
              <w:jc w:val="lef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19"/>
    <w:bookmarkStart w:id="420" w:name="приложение-3.-пищевая-биография"/>
    <w:p>
      <w:pPr>
        <w:pStyle w:val="Heading2"/>
      </w:pPr>
      <w:r>
        <w:t xml:space="preserve">Приложение 3. Пищевая биография</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numPr>
          <w:ilvl w:val="0"/>
          <w:numId w:val="1029"/>
        </w:numPr>
        <w:pStyle w:val="Compact"/>
      </w:pPr>
      <w:r>
        <w:t xml:space="preserve">Где и как ел всю жизнь: дома, в семье, один, в учреждениях?</w:t>
      </w:r>
    </w:p>
    <w:p>
      <w:pPr>
        <w:numPr>
          <w:ilvl w:val="0"/>
          <w:numId w:val="1029"/>
        </w:numPr>
        <w:pStyle w:val="Compact"/>
      </w:pPr>
      <w:r>
        <w:t xml:space="preserve">Что готовил сам? Что готовили для него?</w:t>
      </w:r>
    </w:p>
    <w:p>
      <w:pPr>
        <w:numPr>
          <w:ilvl w:val="0"/>
          <w:numId w:val="1029"/>
        </w:numPr>
        <w:pStyle w:val="Compact"/>
      </w:pPr>
      <w:r>
        <w:t xml:space="preserve">Еда праздника и еда будня — что это было?</w:t>
      </w:r>
    </w:p>
    <w:p>
      <w:pPr>
        <w:numPr>
          <w:ilvl w:val="0"/>
          <w:numId w:val="1029"/>
        </w:numPr>
        <w:pStyle w:val="Compact"/>
      </w:pPr>
      <w:r>
        <w:t xml:space="preserve">Что никогда не ел и почему (если помнит/говорит)?</w:t>
      </w:r>
    </w:p>
    <w:p>
      <w:pPr>
        <w:numPr>
          <w:ilvl w:val="0"/>
          <w:numId w:val="1029"/>
        </w:numPr>
        <w:pStyle w:val="Compact"/>
      </w:pPr>
      <w:r>
        <w:t xml:space="preserve">Кто в его жизни «знает, как он ест» — имя, контакт?</w:t>
      </w:r>
    </w:p>
    <w:p>
      <w:pPr>
        <w:numPr>
          <w:ilvl w:val="0"/>
          <w:numId w:val="1029"/>
        </w:numPr>
        <w:pStyle w:val="Compact"/>
      </w:pPr>
      <w:r>
        <w:t xml:space="preserve">Что из еды связано с тяжёлыми периодами (голод, стационары, ограничения)?</w:t>
      </w:r>
    </w:p>
    <w:p>
      <w:pPr>
        <w:numPr>
          <w:ilvl w:val="0"/>
          <w:numId w:val="1029"/>
        </w:numPr>
        <w:pStyle w:val="Compact"/>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20"/>
    <w:bookmarkStart w:id="421" w:name="приложение-4.-простая-форма-выбора"/>
    <w:p>
      <w:pPr>
        <w:pStyle w:val="Heading2"/>
      </w:pPr>
      <w:r>
        <w:t xml:space="preserve">Приложение 4. Простая форма выбора</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Житель (фамилия или код)</w:t>
            </w:r>
          </w:p>
        </w:tc>
        <w:tc>
          <w:tcPr/>
          <w:p>
            <w:pPr>
              <w:pStyle w:val="Compact"/>
              <w:jc w:val="left"/>
            </w:pPr>
            <w:r>
              <w:t xml:space="preserve">Вариант А</w:t>
            </w:r>
          </w:p>
        </w:tc>
        <w:tc>
          <w:tcPr/>
          <w:p>
            <w:pPr>
              <w:pStyle w:val="Compact"/>
              <w:jc w:val="left"/>
            </w:pPr>
            <w:r>
              <w:t xml:space="preserve">Вариант Б</w:t>
            </w:r>
          </w:p>
        </w:tc>
        <w:tc>
          <w:tcPr/>
          <w:p>
            <w:pPr>
              <w:pStyle w:val="Compact"/>
              <w:jc w:val="left"/>
            </w:pPr>
            <w:r>
              <w:t xml:space="preserve">Стандартный</w:t>
            </w:r>
          </w:p>
        </w:tc>
        <w:tc>
          <w:tcPr/>
          <w:p>
            <w:pPr>
              <w:pStyle w:val="Compact"/>
              <w:jc w:val="left"/>
            </w:pPr>
            <w:r>
              <w:t xml:space="preserve">Подпись/отметка смены</w:t>
            </w:r>
          </w:p>
        </w:tc>
      </w:tr>
      <w:tr>
        <w:tc>
          <w:tcPr/>
          <w:p>
            <w:pPr>
              <w:pStyle w:val="Compact"/>
              <w:jc w:val="left"/>
            </w:pPr>
            <w:r>
              <w:t xml:space="preserve">1</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2</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21"/>
    <w:bookmarkStart w:id="422" w:name="приложение-5.-визуальное-меню"/>
    <w:p>
      <w:pPr>
        <w:pStyle w:val="Heading2"/>
      </w:pPr>
      <w:r>
        <w:t xml:space="preserve">Приложение 5. Визуальное меню</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numPr>
          <w:ilvl w:val="0"/>
          <w:numId w:val="1030"/>
        </w:numPr>
        <w:pStyle w:val="Compact"/>
      </w:pPr>
      <w:r>
        <w:t xml:space="preserve">формат: лист А4 или А3 на день, вешается в столовой и на посту;</w:t>
      </w:r>
    </w:p>
    <w:p>
      <w:pPr>
        <w:numPr>
          <w:ilvl w:val="0"/>
          <w:numId w:val="1030"/>
        </w:numPr>
        <w:pStyle w:val="Compact"/>
      </w:pPr>
      <w:r>
        <w:t xml:space="preserve">каждая позиция — фотография реальной порции из собственной кухни (не стоковые картинки: жители должны узнавать свою еду);</w:t>
      </w:r>
    </w:p>
    <w:p>
      <w:pPr>
        <w:numPr>
          <w:ilvl w:val="0"/>
          <w:numId w:val="1030"/>
        </w:numPr>
        <w:pStyle w:val="Compact"/>
      </w:pPr>
      <w:r>
        <w:t xml:space="preserve">подписи крупным шрифтом, от 24 пт; без кулинарных терминов («биточек», а не «биточек паровой по-дунайски»);</w:t>
      </w:r>
    </w:p>
    <w:p>
      <w:pPr>
        <w:numPr>
          <w:ilvl w:val="0"/>
          <w:numId w:val="1030"/>
        </w:numPr>
        <w:pStyle w:val="Compact"/>
      </w:pPr>
      <w:r>
        <w:t xml:space="preserve">варианты выбора расположены рядом, визуально сопоставимы;</w:t>
      </w:r>
    </w:p>
    <w:p>
      <w:pPr>
        <w:numPr>
          <w:ilvl w:val="0"/>
          <w:numId w:val="1030"/>
        </w:numPr>
        <w:pStyle w:val="Compact"/>
      </w:pPr>
      <w:r>
        <w:t xml:space="preserve">фотографии обновляются при смене меню-цикла; ламинация — для санитарной обработки;</w:t>
      </w:r>
    </w:p>
    <w:p>
      <w:pPr>
        <w:numPr>
          <w:ilvl w:val="0"/>
          <w:numId w:val="1030"/>
        </w:numPr>
        <w:pStyle w:val="Compact"/>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22"/>
    <w:bookmarkStart w:id="423" w:name="X753a5cc2dca48c6462e6ee20e2bb6f8ebd5e6e9"/>
    <w:p>
      <w:pPr>
        <w:pStyle w:val="Heading2"/>
      </w:pPr>
      <w:r>
        <w:t xml:space="preserve">Приложение 6. Форма наблюдения за невербальным выбором</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numPr>
          <w:ilvl w:val="0"/>
          <w:numId w:val="1031"/>
        </w:numPr>
        <w:pStyle w:val="Compact"/>
      </w:pPr>
      <w:r>
        <w:t xml:space="preserve">Что было предъявлено (карточки / блюда / меню): ________</w:t>
      </w:r>
    </w:p>
    <w:p>
      <w:pPr>
        <w:numPr>
          <w:ilvl w:val="0"/>
          <w:numId w:val="1031"/>
        </w:numPr>
        <w:pStyle w:val="Compact"/>
      </w:pPr>
      <w:r>
        <w:t xml:space="preserve">Реакция: показал рукой ☐ взгляд задержался ☐ потянулся ☐ отвернулся ☐ без реакции ☐</w:t>
      </w:r>
    </w:p>
    <w:p>
      <w:pPr>
        <w:numPr>
          <w:ilvl w:val="0"/>
          <w:numId w:val="1031"/>
        </w:numPr>
        <w:pStyle w:val="Compact"/>
      </w:pPr>
      <w:r>
        <w:t xml:space="preserve">Проверка позиции (предметы поменяны местами): реакция повторилась на тот же предмет ☐ на ту же позицию ☐</w:t>
      </w:r>
    </w:p>
    <w:p>
      <w:pPr>
        <w:numPr>
          <w:ilvl w:val="0"/>
          <w:numId w:val="1031"/>
        </w:numPr>
        <w:pStyle w:val="Compact"/>
      </w:pPr>
      <w:r>
        <w:t xml:space="preserve">Ел предъявленное: полностью ☐ частично ☐ не ел ☐</w:t>
      </w:r>
    </w:p>
    <w:p>
      <w:pPr>
        <w:numPr>
          <w:ilvl w:val="0"/>
          <w:numId w:val="1031"/>
        </w:numPr>
        <w:pStyle w:val="Compact"/>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23"/>
    <w:bookmarkEnd w:id="424"/>
    <w:bookmarkStart w:id="431" w:name="приложения-712"/>
    <w:p>
      <w:pPr>
        <w:pStyle w:val="Heading1"/>
      </w:pPr>
      <w:r>
        <w:t xml:space="preserve">Приложения 7–12</w:t>
      </w:r>
    </w:p>
    <w:bookmarkStart w:id="425" w:name="Xada162c36464f9ca9a47fa28c272c65bb8735e7"/>
    <w:p>
      <w:pPr>
        <w:pStyle w:val="Heading2"/>
      </w:pPr>
      <w:r>
        <w:t xml:space="preserve">Приложение 7. Форма предварительного заказа (журнал заказа)</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Позиция</w:t>
            </w:r>
          </w:p>
        </w:tc>
        <w:tc>
          <w:tcPr/>
          <w:p>
            <w:pPr>
              <w:pStyle w:val="Compact"/>
              <w:jc w:val="left"/>
            </w:pPr>
            <w:r>
              <w:t xml:space="preserve">Вариант А (заказов)</w:t>
            </w:r>
          </w:p>
        </w:tc>
        <w:tc>
          <w:tcPr/>
          <w:p>
            <w:pPr>
              <w:pStyle w:val="Compact"/>
              <w:jc w:val="left"/>
            </w:pPr>
            <w:r>
              <w:t xml:space="preserve">Вариант Б (заказов)</w:t>
            </w:r>
          </w:p>
        </w:tc>
        <w:tc>
          <w:tcPr/>
          <w:p>
            <w:pPr>
              <w:pStyle w:val="Compact"/>
              <w:jc w:val="left"/>
            </w:pPr>
            <w:r>
              <w:t xml:space="preserve">Стандартный (заказов)</w:t>
            </w:r>
          </w:p>
        </w:tc>
        <w:tc>
          <w:tcPr/>
          <w:p>
            <w:pPr>
              <w:pStyle w:val="Compact"/>
              <w:jc w:val="left"/>
            </w:pPr>
            <w:r>
              <w:t xml:space="preserve">Итого порций</w:t>
            </w:r>
          </w:p>
        </w:tc>
      </w:tr>
      <w:tr>
        <w:tc>
          <w:tcPr/>
          <w:p>
            <w:pPr>
              <w:pStyle w:val="Compact"/>
              <w:jc w:val="lef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25"/>
    <w:bookmarkStart w:id="426" w:name="приложение-8.-журнал-срывов-выбора"/>
    <w:p>
      <w:pPr>
        <w:pStyle w:val="Heading2"/>
      </w:pPr>
      <w:r>
        <w:t xml:space="preserve">Приложение 8. Журнал срывов выбора</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Дата</w:t>
            </w:r>
          </w:p>
        </w:tc>
        <w:tc>
          <w:tcPr/>
          <w:p>
            <w:pPr>
              <w:pStyle w:val="Compact"/>
              <w:jc w:val="left"/>
            </w:pPr>
            <w:r>
              <w:t xml:space="preserve">Приём пищи</w:t>
            </w:r>
          </w:p>
        </w:tc>
        <w:tc>
          <w:tcPr/>
          <w:p>
            <w:pPr>
              <w:pStyle w:val="Compact"/>
              <w:jc w:val="left"/>
            </w:pPr>
            <w:r>
              <w:t xml:space="preserve">Позиция</w:t>
            </w:r>
          </w:p>
        </w:tc>
        <w:tc>
          <w:tcPr/>
          <w:p>
            <w:pPr>
              <w:pStyle w:val="Compact"/>
              <w:jc w:val="left"/>
            </w:pPr>
            <w:r>
              <w:t xml:space="preserve">Что случилось (закончилось / не привезли / не приготовили)</w:t>
            </w:r>
          </w:p>
        </w:tc>
        <w:tc>
          <w:tcPr/>
          <w:p>
            <w:pPr>
              <w:pStyle w:val="Compact"/>
              <w:jc w:val="left"/>
            </w:pPr>
            <w:r>
              <w:t xml:space="preserve">Скольким не хватило</w:t>
            </w:r>
          </w:p>
        </w:tc>
        <w:tc>
          <w:tcPr/>
          <w:p>
            <w:pPr>
              <w:pStyle w:val="Compact"/>
              <w:jc w:val="left"/>
            </w:pPr>
            <w:r>
              <w:t xml:space="preserve">Чем заменили</w:t>
            </w:r>
          </w:p>
        </w:tc>
        <w:tc>
          <w:tcPr/>
          <w:p>
            <w:pPr>
              <w:pStyle w:val="Compact"/>
              <w:jc w:val="lef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26"/>
    <w:bookmarkStart w:id="427" w:name="приложение-9.-журнал-отказов-от-еды"/>
    <w:p>
      <w:pPr>
        <w:pStyle w:val="Heading2"/>
      </w:pPr>
      <w:r>
        <w:t xml:space="preserve">Приложение 9. Журнал отказов от еды</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Дата</w:t>
            </w:r>
          </w:p>
        </w:tc>
        <w:tc>
          <w:tcPr/>
          <w:p>
            <w:pPr>
              <w:pStyle w:val="Compact"/>
              <w:jc w:val="left"/>
            </w:pPr>
            <w:r>
              <w:t xml:space="preserve">Житель (код)</w:t>
            </w:r>
          </w:p>
        </w:tc>
        <w:tc>
          <w:tcPr/>
          <w:p>
            <w:pPr>
              <w:pStyle w:val="Compact"/>
              <w:jc w:val="left"/>
            </w:pPr>
            <w:r>
              <w:t xml:space="preserve">Приём пищи</w:t>
            </w:r>
          </w:p>
        </w:tc>
        <w:tc>
          <w:tcPr/>
          <w:p>
            <w:pPr>
              <w:pStyle w:val="Compact"/>
              <w:jc w:val="left"/>
            </w:pPr>
            <w:r>
              <w:t xml:space="preserve">Сколько съедено</w:t>
            </w:r>
          </w:p>
        </w:tc>
        <w:tc>
          <w:tcPr/>
          <w:p>
            <w:pPr>
              <w:pStyle w:val="Compact"/>
              <w:jc w:val="left"/>
            </w:pPr>
            <w:r>
              <w:t xml:space="preserve">Обстоятельства (настроение, слова жителя, контекст)</w:t>
            </w:r>
          </w:p>
        </w:tc>
        <w:tc>
          <w:tcPr/>
          <w:p>
            <w:pPr>
              <w:pStyle w:val="Compact"/>
              <w:jc w:val="left"/>
            </w:pPr>
            <w:r>
              <w:t xml:space="preserve">Что предложено взамен</w:t>
            </w:r>
          </w:p>
        </w:tc>
        <w:tc>
          <w:tcPr/>
          <w:p>
            <w:pPr>
              <w:pStyle w:val="Compact"/>
              <w:jc w:val="left"/>
            </w:pPr>
            <w:r>
              <w:t xml:space="preserve">Принял замену?</w:t>
            </w:r>
          </w:p>
        </w:tc>
        <w:tc>
          <w:tcPr/>
          <w:p>
            <w:pPr>
              <w:pStyle w:val="Compact"/>
              <w:jc w:val="left"/>
            </w:pPr>
            <w:r>
              <w:t xml:space="preserve">Кому сообщено</w:t>
            </w:r>
          </w:p>
        </w:tc>
        <w:tc>
          <w:tcPr/>
          <w:p>
            <w:pPr>
              <w:pStyle w:val="Compact"/>
              <w:jc w:val="left"/>
            </w:pPr>
            <w:r>
              <w:t xml:space="preserve">Подпись</w:t>
            </w:r>
          </w:p>
        </w:tc>
      </w:tr>
    </w:tbl>
    <w:p>
      <w:pPr>
        <w:pStyle w:val="BodyText"/>
      </w:pPr>
      <w:r>
        <w:rPr>
          <w:bCs/>
          <w:b/>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27"/>
    <w:bookmarkStart w:id="428" w:name="X6666f85e8a336d5742c526c0b8279bc6ecdc9c2"/>
    <w:p>
      <w:pPr>
        <w:pStyle w:val="Heading2"/>
      </w:pPr>
      <w:r>
        <w:t xml:space="preserve">Приложение 10. Алгоритм при отказе от блюда</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numPr>
          <w:ilvl w:val="0"/>
          <w:numId w:val="1032"/>
        </w:numPr>
        <w:pStyle w:val="Compact"/>
      </w:pPr>
      <w:r>
        <w:rPr>
          <w:bCs/>
          <w:b/>
        </w:rPr>
        <w:t xml:space="preserve">Спокойно принять.</w:t>
      </w:r>
      <w:r>
        <w:t xml:space="preserve"> </w:t>
      </w:r>
      <w:r>
        <w:t xml:space="preserve">Никаких «а кто теперь будет доедать» — реплика при отказе запрещена.</w:t>
      </w:r>
    </w:p>
    <w:p>
      <w:pPr>
        <w:numPr>
          <w:ilvl w:val="0"/>
          <w:numId w:val="1032"/>
        </w:numPr>
        <w:pStyle w:val="Compact"/>
      </w:pPr>
      <w:r>
        <w:rPr>
          <w:bCs/>
          <w:b/>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numPr>
          <w:ilvl w:val="0"/>
          <w:numId w:val="1032"/>
        </w:numPr>
        <w:pStyle w:val="Compact"/>
      </w:pPr>
      <w:r>
        <w:rPr>
          <w:bCs/>
          <w:b/>
        </w:rPr>
        <w:t xml:space="preserve">Записать</w:t>
      </w:r>
      <w:r>
        <w:t xml:space="preserve"> </w:t>
      </w:r>
      <w:r>
        <w:t xml:space="preserve">в журнал заказа/замен: житель, блюдо, замена.</w:t>
      </w:r>
    </w:p>
    <w:p>
      <w:pPr>
        <w:numPr>
          <w:ilvl w:val="0"/>
          <w:numId w:val="1032"/>
        </w:numPr>
        <w:pStyle w:val="Compact"/>
      </w:pPr>
      <w:r>
        <w:rPr>
          <w:bCs/>
          <w:b/>
        </w:rPr>
        <w:t xml:space="preserve">При повторении</w:t>
      </w:r>
      <w:r>
        <w:t xml:space="preserve"> </w:t>
      </w:r>
      <w:r>
        <w:t xml:space="preserve">(тот же житель + то же блюдо, 3 раза) — занести в карту предпочтений: «не ест ___ (наблюдение)».</w:t>
      </w:r>
    </w:p>
    <w:p>
      <w:pPr>
        <w:numPr>
          <w:ilvl w:val="0"/>
          <w:numId w:val="1032"/>
        </w:numPr>
        <w:pStyle w:val="Compact"/>
      </w:pPr>
      <w:r>
        <w:rPr>
          <w:bCs/>
          <w:b/>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28"/>
    <w:bookmarkStart w:id="429" w:name="X2f8b89104c3c9ab5e9fcfa60c2e1101424159b2"/>
    <w:p>
      <w:pPr>
        <w:pStyle w:val="Heading2"/>
      </w:pPr>
      <w:r>
        <w:t xml:space="preserve">Приложение 11. Алгоритм при отказе от еды</w:t>
      </w:r>
    </w:p>
    <w:p>
      <w:pPr>
        <w:pStyle w:val="FirstParagraph"/>
      </w:pPr>
      <w:r>
        <w:rPr>
          <w:iCs/>
          <w:i/>
        </w:rPr>
        <w:t xml:space="preserve">Проект локальной формы. Не является нормативно установленным документом. Требует адаптации.</w:t>
      </w:r>
    </w:p>
    <w:p>
      <w:pPr>
        <w:numPr>
          <w:ilvl w:val="0"/>
          <w:numId w:val="1033"/>
        </w:numPr>
        <w:pStyle w:val="Compact"/>
      </w:pPr>
      <w:r>
        <w:rPr>
          <w:bCs/>
          <w:b/>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numPr>
          <w:ilvl w:val="0"/>
          <w:numId w:val="1033"/>
        </w:numPr>
        <w:pStyle w:val="Compact"/>
      </w:pPr>
      <w:r>
        <w:rPr>
          <w:bCs/>
          <w:b/>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numPr>
          <w:ilvl w:val="0"/>
          <w:numId w:val="1033"/>
        </w:numPr>
        <w:pStyle w:val="Compact"/>
      </w:pPr>
      <w:r>
        <w:rPr>
          <w:bCs/>
          <w:b/>
        </w:rPr>
        <w:t xml:space="preserve">Третий отказ подряд → врач в тот же день.</w:t>
      </w:r>
      <w:r>
        <w:t xml:space="preserve"> </w:t>
      </w:r>
      <w:r>
        <w:t xml:space="preserve">Не завтра, не «на обходе послезавтра» — в день третьего отказа.</w:t>
      </w:r>
    </w:p>
    <w:p>
      <w:pPr>
        <w:numPr>
          <w:ilvl w:val="0"/>
          <w:numId w:val="1033"/>
        </w:numPr>
        <w:pStyle w:val="Compact"/>
      </w:pPr>
      <w:r>
        <w:rPr>
          <w:bCs/>
          <w:b/>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numPr>
          <w:ilvl w:val="0"/>
          <w:numId w:val="1033"/>
        </w:numPr>
        <w:pStyle w:val="Compact"/>
      </w:pPr>
      <w:r>
        <w:rPr>
          <w:bCs/>
          <w:b/>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numPr>
          <w:ilvl w:val="0"/>
          <w:numId w:val="1033"/>
        </w:numPr>
        <w:pStyle w:val="Compact"/>
      </w:pPr>
      <w:r>
        <w:rPr>
          <w:bCs/>
          <w:b/>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29"/>
    <w:bookmarkStart w:id="430" w:name="X39dc08d6c0f0085bfe98d8df4828184da752540"/>
    <w:p>
      <w:pPr>
        <w:pStyle w:val="Heading2"/>
      </w:pPr>
      <w:r>
        <w:t xml:space="preserve">Приложение 12. Алгоритм при риске аспирации</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rPr>
          <w:bCs/>
          <w:b/>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Cs/>
          <w:b/>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Cs/>
          <w:b/>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30"/>
    <w:bookmarkEnd w:id="431"/>
    <w:bookmarkStart w:id="438" w:name="приложения-1318"/>
    <w:p>
      <w:pPr>
        <w:pStyle w:val="Heading1"/>
      </w:pPr>
      <w:r>
        <w:t xml:space="preserve">Приложения 13–18</w:t>
      </w:r>
    </w:p>
    <w:bookmarkStart w:id="432" w:name="X5a5aab8d458c4a90b541c5ff8c9118341aef62c"/>
    <w:p>
      <w:pPr>
        <w:pStyle w:val="Heading2"/>
      </w:pPr>
      <w:r>
        <w:t xml:space="preserve">Приложение 13. Алгоритм при быстром заглатывании</w:t>
      </w:r>
    </w:p>
    <w:p>
      <w:pPr>
        <w:pStyle w:val="FirstParagraph"/>
      </w:pPr>
      <w:r>
        <w:rPr>
          <w:iCs/>
          <w:i/>
        </w:rPr>
        <w:t xml:space="preserve">Проект локальной формы. Не является нормативно установленным документом. Требует адаптации.</w:t>
      </w:r>
    </w:p>
    <w:p>
      <w:pPr>
        <w:numPr>
          <w:ilvl w:val="0"/>
          <w:numId w:val="1034"/>
        </w:numPr>
        <w:pStyle w:val="Compact"/>
      </w:pPr>
      <w:r>
        <w:rPr>
          <w:bCs/>
          <w:b/>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numPr>
          <w:ilvl w:val="0"/>
          <w:numId w:val="1034"/>
        </w:numPr>
        <w:pStyle w:val="Compact"/>
      </w:pPr>
      <w:r>
        <w:rPr>
          <w:bCs/>
          <w:b/>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numPr>
          <w:ilvl w:val="0"/>
          <w:numId w:val="1034"/>
        </w:numPr>
        <w:pStyle w:val="Compact"/>
      </w:pPr>
      <w:r>
        <w:rPr>
          <w:bCs/>
          <w:b/>
        </w:rPr>
        <w:t xml:space="preserve">Наблюдение:</w:t>
      </w:r>
      <w:r>
        <w:t xml:space="preserve"> </w:t>
      </w:r>
      <w:r>
        <w:t xml:space="preserve">место в поле зрения смены; записи о поперхиваниях — в форму наблюдения.</w:t>
      </w:r>
    </w:p>
    <w:p>
      <w:pPr>
        <w:numPr>
          <w:ilvl w:val="0"/>
          <w:numId w:val="1034"/>
        </w:numPr>
        <w:pStyle w:val="Compact"/>
      </w:pPr>
      <w:r>
        <w:rPr>
          <w:bCs/>
          <w:b/>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numPr>
          <w:ilvl w:val="0"/>
          <w:numId w:val="1034"/>
        </w:numPr>
        <w:pStyle w:val="Compact"/>
      </w:pPr>
      <w:r>
        <w:rPr>
          <w:bCs/>
          <w:b/>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numPr>
          <w:ilvl w:val="0"/>
          <w:numId w:val="1034"/>
        </w:numPr>
        <w:pStyle w:val="Compact"/>
      </w:pPr>
      <w:r>
        <w:rPr>
          <w:bCs/>
          <w:b/>
        </w:rPr>
        <w:t xml:space="preserve">Документы:</w:t>
      </w:r>
      <w:r>
        <w:t xml:space="preserve"> </w:t>
      </w:r>
      <w:r>
        <w:t xml:space="preserve">форма наблюдения, запись врача, при назначении — обновление карты.</w:t>
      </w:r>
    </w:p>
    <w:bookmarkEnd w:id="432"/>
    <w:bookmarkStart w:id="433" w:name="приложение-14.-алгоритм-при-пикацизме"/>
    <w:p>
      <w:pPr>
        <w:pStyle w:val="Heading2"/>
      </w:pPr>
      <w:r>
        <w:t xml:space="preserve">Приложение 14. Алгоритм при пикацизме</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numPr>
          <w:ilvl w:val="0"/>
          <w:numId w:val="1035"/>
        </w:numPr>
        <w:pStyle w:val="Compact"/>
      </w:pPr>
      <w:r>
        <w:rPr>
          <w:bCs/>
          <w:b/>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numPr>
          <w:ilvl w:val="0"/>
          <w:numId w:val="1035"/>
        </w:numPr>
        <w:pStyle w:val="Compact"/>
      </w:pPr>
      <w:r>
        <w:rPr>
          <w:bCs/>
          <w:b/>
        </w:rPr>
        <w:t xml:space="preserve">Наблюдение:</w:t>
      </w:r>
      <w:r>
        <w:t xml:space="preserve"> </w:t>
      </w:r>
      <w:r>
        <w:t xml:space="preserve">усиленный визуальный контроль в часы приёма пищи и после; записи — что, когда, где.</w:t>
      </w:r>
    </w:p>
    <w:p>
      <w:pPr>
        <w:numPr>
          <w:ilvl w:val="0"/>
          <w:numId w:val="1035"/>
        </w:numPr>
        <w:pStyle w:val="Compact"/>
      </w:pPr>
      <w:r>
        <w:rPr>
          <w:bCs/>
          <w:b/>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numPr>
          <w:ilvl w:val="0"/>
          <w:numId w:val="1035"/>
        </w:numPr>
        <w:pStyle w:val="Compact"/>
      </w:pPr>
      <w:r>
        <w:rPr>
          <w:bCs/>
          <w:b/>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numPr>
          <w:ilvl w:val="0"/>
          <w:numId w:val="1035"/>
        </w:numPr>
        <w:pStyle w:val="Compact"/>
      </w:pPr>
      <w:r>
        <w:rPr>
          <w:bCs/>
          <w:b/>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numPr>
          <w:ilvl w:val="0"/>
          <w:numId w:val="1035"/>
        </w:numPr>
        <w:pStyle w:val="Compact"/>
      </w:pPr>
      <w:r>
        <w:rPr>
          <w:bCs/>
          <w:b/>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33"/>
    <w:bookmarkStart w:id="434" w:name="X1ab7f53dc45c8d0e3a308abf946a595d4a4f12a"/>
    <w:p>
      <w:pPr>
        <w:pStyle w:val="Heading2"/>
      </w:pPr>
      <w:r>
        <w:t xml:space="preserve">Приложение 15. Алгоритм при конфликте за столом</w:t>
      </w:r>
    </w:p>
    <w:p>
      <w:pPr>
        <w:pStyle w:val="FirstParagraph"/>
      </w:pPr>
      <w:r>
        <w:rPr>
          <w:iCs/>
          <w:i/>
        </w:rPr>
        <w:t xml:space="preserve">Проект локальной формы. Не является нормативно установленным документом. Требует адаптации.</w:t>
      </w:r>
    </w:p>
    <w:p>
      <w:pPr>
        <w:numPr>
          <w:ilvl w:val="0"/>
          <w:numId w:val="1036"/>
        </w:numPr>
        <w:pStyle w:val="Compact"/>
      </w:pPr>
      <w:r>
        <w:rPr>
          <w:bCs/>
          <w:b/>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numPr>
          <w:ilvl w:val="0"/>
          <w:numId w:val="1036"/>
        </w:numPr>
        <w:pStyle w:val="Compact"/>
      </w:pPr>
      <w:r>
        <w:rPr>
          <w:bCs/>
          <w:b/>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numPr>
          <w:ilvl w:val="0"/>
          <w:numId w:val="1036"/>
        </w:numPr>
        <w:pStyle w:val="Compact"/>
      </w:pPr>
      <w:r>
        <w:rPr>
          <w:bCs/>
          <w:b/>
        </w:rPr>
        <w:t xml:space="preserve">Запись об инциденте</w:t>
      </w:r>
      <w:r>
        <w:t xml:space="preserve"> </w:t>
      </w:r>
      <w:r>
        <w:t xml:space="preserve">в день события: участники, что произошло, меры.</w:t>
      </w:r>
    </w:p>
    <w:p>
      <w:pPr>
        <w:numPr>
          <w:ilvl w:val="0"/>
          <w:numId w:val="1036"/>
        </w:numPr>
        <w:pStyle w:val="Compact"/>
      </w:pPr>
      <w:r>
        <w:rPr>
          <w:bCs/>
          <w:b/>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numPr>
          <w:ilvl w:val="0"/>
          <w:numId w:val="1036"/>
        </w:numPr>
        <w:pStyle w:val="Compact"/>
      </w:pPr>
      <w:r>
        <w:rPr>
          <w:bCs/>
          <w:b/>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numPr>
          <w:ilvl w:val="0"/>
          <w:numId w:val="1036"/>
        </w:numPr>
        <w:pStyle w:val="Compact"/>
      </w:pPr>
      <w:r>
        <w:rPr>
          <w:bCs/>
          <w:b/>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34"/>
    <w:bookmarkStart w:id="435" w:name="X8d677485a89b204bb25738537ed3017d2c2d8fe"/>
    <w:p>
      <w:pPr>
        <w:pStyle w:val="Heading2"/>
      </w:pPr>
      <w:r>
        <w:t xml:space="preserve">Приложение 16. Алгоритм при пищевом инциденте</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numPr>
          <w:ilvl w:val="0"/>
          <w:numId w:val="1037"/>
        </w:numPr>
        <w:pStyle w:val="Compact"/>
      </w:pPr>
      <w:r>
        <w:rPr>
          <w:bCs/>
          <w:b/>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numPr>
          <w:ilvl w:val="0"/>
          <w:numId w:val="1037"/>
        </w:numPr>
        <w:pStyle w:val="Compact"/>
      </w:pPr>
      <w:r>
        <w:rPr>
          <w:bCs/>
          <w:b/>
        </w:rPr>
        <w:t xml:space="preserve">Медицина:</w:t>
      </w:r>
      <w:r>
        <w:t xml:space="preserve"> </w:t>
      </w:r>
      <w:r>
        <w:t xml:space="preserve">осмотр пострадавших; при массовом характере — врач, при тяжёлых симптомах — скорая.</w:t>
      </w:r>
    </w:p>
    <w:p>
      <w:pPr>
        <w:numPr>
          <w:ilvl w:val="0"/>
          <w:numId w:val="1037"/>
        </w:numPr>
        <w:pStyle w:val="Compact"/>
      </w:pPr>
      <w:r>
        <w:rPr>
          <w:bCs/>
          <w:b/>
        </w:rPr>
        <w:t xml:space="preserve">Изоляция фактов:</w:t>
      </w:r>
      <w:r>
        <w:t xml:space="preserve"> </w:t>
      </w:r>
      <w:r>
        <w:t xml:space="preserve">что готовилось, когда, из чего; записи по горячим следам, без согласования версий.</w:t>
      </w:r>
    </w:p>
    <w:p>
      <w:pPr>
        <w:numPr>
          <w:ilvl w:val="0"/>
          <w:numId w:val="1037"/>
        </w:numPr>
        <w:pStyle w:val="Compact"/>
      </w:pPr>
      <w:r>
        <w:rPr>
          <w:bCs/>
          <w:b/>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numPr>
          <w:ilvl w:val="0"/>
          <w:numId w:val="1037"/>
        </w:numPr>
        <w:pStyle w:val="Compact"/>
      </w:pPr>
      <w:r>
        <w:rPr>
          <w:bCs/>
          <w:b/>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numPr>
          <w:ilvl w:val="0"/>
          <w:numId w:val="1037"/>
        </w:numPr>
        <w:pStyle w:val="Compact"/>
      </w:pPr>
      <w:r>
        <w:rPr>
          <w:bCs/>
          <w:b/>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35"/>
    <w:bookmarkStart w:id="436" w:name="X7de1b360fb2cd2d4f99e82753c317ef0bd419fc"/>
    <w:p>
      <w:pPr>
        <w:pStyle w:val="Heading2"/>
      </w:pPr>
      <w:r>
        <w:t xml:space="preserve">Приложение 17. Матрица ролей RACI по питанию</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Процесс</w:t>
            </w:r>
          </w:p>
        </w:tc>
        <w:tc>
          <w:tcPr/>
          <w:p>
            <w:pPr>
              <w:pStyle w:val="Compact"/>
              <w:jc w:val="left"/>
            </w:pPr>
            <w:r>
              <w:t xml:space="preserve">Директор</w:t>
            </w:r>
          </w:p>
        </w:tc>
        <w:tc>
          <w:tcPr/>
          <w:p>
            <w:pPr>
              <w:pStyle w:val="Compact"/>
              <w:jc w:val="left"/>
            </w:pPr>
            <w:r>
              <w:t xml:space="preserve">Зав. производством</w:t>
            </w:r>
          </w:p>
        </w:tc>
        <w:tc>
          <w:tcPr/>
          <w:p>
            <w:pPr>
              <w:pStyle w:val="Compact"/>
              <w:jc w:val="left"/>
            </w:pPr>
            <w:r>
              <w:t xml:space="preserve">Врач</w:t>
            </w:r>
          </w:p>
        </w:tc>
        <w:tc>
          <w:tcPr/>
          <w:p>
            <w:pPr>
              <w:pStyle w:val="Compact"/>
              <w:jc w:val="left"/>
            </w:pPr>
            <w:r>
              <w:t xml:space="preserve">Старшая смены</w:t>
            </w:r>
          </w:p>
        </w:tc>
        <w:tc>
          <w:tcPr/>
          <w:p>
            <w:pPr>
              <w:pStyle w:val="Compact"/>
              <w:jc w:val="left"/>
            </w:pPr>
            <w:r>
              <w:t xml:space="preserve">Сиделка</w:t>
            </w:r>
          </w:p>
        </w:tc>
        <w:tc>
          <w:tcPr/>
          <w:p>
            <w:pPr>
              <w:pStyle w:val="Compact"/>
              <w:jc w:val="left"/>
            </w:pPr>
            <w:r>
              <w:t xml:space="preserve">Бухгалтерия</w:t>
            </w:r>
          </w:p>
        </w:tc>
        <w:tc>
          <w:tcPr/>
          <w:p>
            <w:pPr>
              <w:pStyle w:val="Compact"/>
              <w:jc w:val="left"/>
            </w:pPr>
            <w:r>
              <w:t xml:space="preserve">Совет жителей</w:t>
            </w:r>
          </w:p>
        </w:tc>
      </w:tr>
      <w:tr>
        <w:tc>
          <w:tcPr/>
          <w:p>
            <w:pPr>
              <w:pStyle w:val="Compact"/>
              <w:jc w:val="left"/>
            </w:pPr>
            <w:r>
              <w:t xml:space="preserve">Положение о питании</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Меню с вариантами</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Показ меню, сбор выбора</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c>
          <w:tcPr/>
          <w:p>
            <w:pPr>
              <w:pStyle w:val="Compact"/>
              <w:jc w:val="left"/>
            </w:pPr>
            <w:r>
              <w:t xml:space="preserve">A</w:t>
            </w:r>
          </w:p>
        </w:tc>
        <w:tc>
          <w:tcPr/>
          <w:p>
            <w:pPr>
              <w:pStyle w:val="Compact"/>
              <w:jc w:val="left"/>
            </w:pPr>
            <w:r>
              <w:t xml:space="preserve">R</w:t>
            </w:r>
          </w:p>
        </w:tc>
        <w:tc>
          <w:tcPr/>
          <w:p>
            <w:pPr>
              <w:pStyle w:val="Compact"/>
              <w:jc w:val="left"/>
            </w:pPr>
            <w:r>
              <w:t xml:space="preserve">—</w:t>
            </w:r>
          </w:p>
        </w:tc>
        <w:tc>
          <w:tcPr/>
          <w:p>
            <w:pPr>
              <w:pStyle w:val="Compact"/>
              <w:jc w:val="left"/>
            </w:pPr>
            <w:r>
              <w:t xml:space="preserve">I</w:t>
            </w:r>
          </w:p>
        </w:tc>
      </w:tr>
      <w:tr>
        <w:tc>
          <w:tcPr/>
          <w:p>
            <w:pPr>
              <w:pStyle w:val="Compact"/>
              <w:jc w:val="left"/>
            </w:pPr>
            <w:r>
              <w:t xml:space="preserve">Лекарственно-пищевая таблица</w:t>
            </w:r>
          </w:p>
        </w:tc>
        <w:tc>
          <w:tcPr/>
          <w:p>
            <w:pPr>
              <w:pStyle w:val="Compact"/>
              <w:jc w:val="left"/>
            </w:pPr>
            <w:r>
              <w:t xml:space="preserve">I</w:t>
            </w:r>
          </w:p>
        </w:tc>
        <w:tc>
          <w:tcPr/>
          <w:p>
            <w:pPr>
              <w:pStyle w:val="Compact"/>
              <w:jc w:val="left"/>
            </w:pPr>
            <w:r>
              <w:t xml:space="preserve">I</w:t>
            </w:r>
          </w:p>
        </w:tc>
        <w:tc>
          <w:tcPr/>
          <w:p>
            <w:pPr>
              <w:pStyle w:val="Compact"/>
              <w:jc w:val="left"/>
            </w:pPr>
            <w:r>
              <w:t xml:space="preserve">A/R</w:t>
            </w:r>
          </w:p>
        </w:tc>
        <w:tc>
          <w:tcPr/>
          <w:p>
            <w:pPr>
              <w:pStyle w:val="Compact"/>
              <w:jc w:val="left"/>
            </w:pPr>
            <w:r>
              <w:t xml:space="preserve">C</w:t>
            </w:r>
          </w:p>
        </w:tc>
        <w:tc>
          <w:tcPr/>
          <w:p>
            <w:pPr>
              <w:pStyle w:val="Compact"/>
              <w:jc w:val="left"/>
            </w:pPr>
            <w:r>
              <w:t xml:space="preserve">I</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Список дисфагического риска</w:t>
            </w:r>
          </w:p>
        </w:tc>
        <w:tc>
          <w:tcPr/>
          <w:p>
            <w:pPr>
              <w:pStyle w:val="Compact"/>
              <w:jc w:val="left"/>
            </w:pPr>
            <w:r>
              <w:t xml:space="preserve">I</w:t>
            </w:r>
          </w:p>
        </w:tc>
        <w:tc>
          <w:tcPr/>
          <w:p>
            <w:pPr>
              <w:pStyle w:val="Compact"/>
              <w:jc w:val="left"/>
            </w:pPr>
            <w:r>
              <w:t xml:space="preserve">I</w:t>
            </w:r>
          </w:p>
        </w:tc>
        <w:tc>
          <w:tcPr/>
          <w:p>
            <w:pPr>
              <w:pStyle w:val="Compact"/>
              <w:jc w:val="left"/>
            </w:pPr>
            <w:r>
              <w:t xml:space="preserve">A</w:t>
            </w:r>
          </w:p>
        </w:tc>
        <w:tc>
          <w:tcPr/>
          <w:p>
            <w:pPr>
              <w:pStyle w:val="Compact"/>
              <w:jc w:val="left"/>
            </w:pPr>
            <w:r>
              <w:t xml:space="preserve">R</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Журналы (заказ, замены, отказы)</w:t>
            </w:r>
          </w:p>
        </w:tc>
        <w:tc>
          <w:tcPr/>
          <w:p>
            <w:pPr>
              <w:pStyle w:val="Compact"/>
              <w:jc w:val="left"/>
            </w:pPr>
            <w:r>
              <w:t xml:space="preserve">I</w:t>
            </w:r>
          </w:p>
        </w:tc>
        <w:tc>
          <w:tcPr/>
          <w:p>
            <w:pPr>
              <w:pStyle w:val="Compact"/>
              <w:jc w:val="left"/>
            </w:pPr>
            <w:r>
              <w:t xml:space="preserve">C</w:t>
            </w:r>
          </w:p>
        </w:tc>
        <w:tc>
          <w:tcPr/>
          <w:p>
            <w:pPr>
              <w:pStyle w:val="Compact"/>
              <w:jc w:val="left"/>
            </w:pPr>
            <w:r>
              <w:t xml:space="preserve">I</w:t>
            </w:r>
          </w:p>
        </w:tc>
        <w:tc>
          <w:tcPr/>
          <w:p>
            <w:pPr>
              <w:pStyle w:val="Compact"/>
              <w:jc w:val="left"/>
            </w:pPr>
            <w:r>
              <w:t xml:space="preserve">A</w:t>
            </w:r>
          </w:p>
        </w:tc>
        <w:tc>
          <w:tcPr/>
          <w:p>
            <w:pPr>
              <w:pStyle w:val="Compact"/>
              <w:jc w:val="left"/>
            </w:pPr>
            <w:r>
              <w:t xml:space="preserve">R</w:t>
            </w:r>
          </w:p>
        </w:tc>
        <w:tc>
          <w:tcPr/>
          <w:p>
            <w:pPr>
              <w:pStyle w:val="Compact"/>
              <w:jc w:val="left"/>
            </w:pPr>
            <w:r>
              <w:t xml:space="preserve">I</w:t>
            </w:r>
          </w:p>
        </w:tc>
        <w:tc>
          <w:tcPr/>
          <w:p>
            <w:pPr>
              <w:pStyle w:val="Compact"/>
              <w:jc w:val="left"/>
            </w:pPr>
            <w:r>
              <w:t xml:space="preserve">—</w:t>
            </w:r>
          </w:p>
        </w:tc>
      </w:tr>
      <w:tr>
        <w:tc>
          <w:tcPr/>
          <w:p>
            <w:pPr>
              <w:pStyle w:val="Compact"/>
              <w:jc w:val="left"/>
            </w:pPr>
            <w:r>
              <w:t xml:space="preserve">Списание продуктов</w:t>
            </w:r>
          </w:p>
        </w:tc>
        <w:tc>
          <w:tcPr/>
          <w:p>
            <w:pPr>
              <w:pStyle w:val="Compact"/>
              <w:jc w:val="left"/>
            </w:pPr>
            <w:r>
              <w:t xml:space="preserve">A</w:t>
            </w:r>
          </w:p>
        </w:tc>
        <w:tc>
          <w:tcPr/>
          <w:p>
            <w:pPr>
              <w:pStyle w:val="Compact"/>
              <w:jc w:val="left"/>
            </w:pPr>
            <w:r>
              <w:t xml:space="preserve">C</w:t>
            </w:r>
          </w:p>
        </w:tc>
        <w:tc>
          <w:tcPr/>
          <w:p>
            <w:pPr>
              <w:pStyle w:val="Compact"/>
              <w:jc w:val="left"/>
            </w:pPr>
            <w:r>
              <w:t xml:space="preserve">—</w:t>
            </w:r>
          </w:p>
        </w:tc>
        <w:tc>
          <w:tcPr/>
          <w:p>
            <w:pPr>
              <w:pStyle w:val="Compact"/>
              <w:jc w:val="left"/>
            </w:pPr>
            <w:r>
              <w:t xml:space="preserve">I</w:t>
            </w:r>
          </w:p>
        </w:tc>
        <w:tc>
          <w:tcPr/>
          <w:p>
            <w:pPr>
              <w:pStyle w:val="Compact"/>
              <w:jc w:val="left"/>
            </w:pPr>
            <w:r>
              <w:t xml:space="preserve">—</w:t>
            </w:r>
          </w:p>
        </w:tc>
        <w:tc>
          <w:tcPr/>
          <w:p>
            <w:pPr>
              <w:pStyle w:val="Compact"/>
              <w:jc w:val="left"/>
            </w:pPr>
            <w:r>
              <w:t xml:space="preserve">R</w:t>
            </w:r>
          </w:p>
        </w:tc>
        <w:tc>
          <w:tcPr/>
          <w:p>
            <w:pPr>
              <w:pStyle w:val="Compact"/>
              <w:jc w:val="left"/>
            </w:pPr>
            <w:r>
              <w:t xml:space="preserve">—</w:t>
            </w:r>
          </w:p>
        </w:tc>
      </w:tr>
      <w:tr>
        <w:tc>
          <w:tcPr/>
          <w:p>
            <w:pPr>
              <w:pStyle w:val="Compact"/>
              <w:jc w:val="left"/>
            </w:pPr>
            <w:r>
              <w:t xml:space="preserve">Закупки, претензии</w:t>
            </w:r>
          </w:p>
        </w:tc>
        <w:tc>
          <w:tcPr/>
          <w:p>
            <w:pPr>
              <w:pStyle w:val="Compact"/>
              <w:jc w:val="left"/>
            </w:pPr>
            <w:r>
              <w:t xml:space="preserve">A</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w:t>
            </w:r>
          </w:p>
        </w:tc>
        <w:tc>
          <w:tcPr/>
          <w:p>
            <w:pPr>
              <w:pStyle w:val="Compact"/>
              <w:jc w:val="left"/>
            </w:pPr>
            <w:r>
              <w:t xml:space="preserve">—</w:t>
            </w:r>
          </w:p>
        </w:tc>
      </w:tr>
      <w:tr>
        <w:tc>
          <w:tcPr/>
          <w:p>
            <w:pPr>
              <w:pStyle w:val="Compact"/>
              <w:jc w:val="left"/>
            </w:pPr>
            <w:r>
              <w:t xml:space="preserve">Совет жителей</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c>
          <w:tcPr/>
          <w:p>
            <w:pPr>
              <w:pStyle w:val="Compact"/>
              <w:jc w:val="left"/>
            </w:pPr>
            <w:r>
              <w:t xml:space="preserve">A/R</w:t>
            </w:r>
          </w:p>
        </w:tc>
      </w:tr>
      <w:tr>
        <w:tc>
          <w:tcPr/>
          <w:p>
            <w:pPr>
              <w:pStyle w:val="Compact"/>
              <w:jc w:val="left"/>
            </w:pPr>
            <w:r>
              <w:t xml:space="preserve">Панель чисел, отчёт учредителю</w:t>
            </w:r>
          </w:p>
        </w:tc>
        <w:tc>
          <w:tcPr/>
          <w:p>
            <w:pPr>
              <w:pStyle w:val="Compact"/>
              <w:jc w:val="left"/>
            </w:pPr>
            <w:r>
              <w:t xml:space="preserve">A/R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c>
          <w:tcPr/>
          <w:p>
            <w:pPr>
              <w:pStyle w:val="Compact"/>
              <w:jc w:val="left"/>
            </w:pPr>
            <w:r>
              <w:t xml:space="preserve">C</w:t>
            </w:r>
          </w:p>
        </w:tc>
        <w:tc>
          <w:tcPr/>
          <w:p>
            <w:pPr>
              <w:pStyle w:val="Compact"/>
              <w:jc w:val="left"/>
            </w:pPr>
            <w:r>
              <w:t xml:space="preserve">I</w:t>
            </w:r>
          </w:p>
        </w:tc>
      </w:tr>
    </w:tbl>
    <w:p>
      <w:pPr>
        <w:pStyle w:val="BodyText"/>
      </w:pPr>
      <w:r>
        <w:t xml:space="preserve">Утверждено приказом № ___ от ______</w:t>
      </w:r>
    </w:p>
    <w:bookmarkEnd w:id="436"/>
    <w:bookmarkStart w:id="437" w:name="Xd468ec665b3de6bc4f2fddca2b9f513fb883232"/>
    <w:p>
      <w:pPr>
        <w:pStyle w:val="Heading2"/>
      </w:pPr>
      <w:r>
        <w:t xml:space="preserve">Приложение 18. Чек-лист директора (ежемесячный)</w:t>
      </w:r>
    </w:p>
    <w:p>
      <w:pPr>
        <w:pStyle w:val="FirstParagraph"/>
      </w:pPr>
      <w:r>
        <w:rPr>
          <w:iCs/>
          <w:i/>
        </w:rPr>
        <w:t xml:space="preserve">Проект локальной формы. Не является нормативно установленным документом. Требует адаптации.</w:t>
      </w:r>
    </w:p>
    <w:p>
      <w:pPr>
        <w:numPr>
          <w:ilvl w:val="0"/>
          <w:numId w:val="1038"/>
        </w:numPr>
        <w:pStyle w:val="Compact"/>
      </w:pPr>
      <w:r>
        <w:t xml:space="preserve">Обошёл столовую в часы основного приёма пищи лично — ☐</w:t>
      </w:r>
    </w:p>
    <w:p>
      <w:pPr>
        <w:numPr>
          <w:ilvl w:val="0"/>
          <w:numId w:val="1038"/>
        </w:numPr>
        <w:pStyle w:val="Compact"/>
      </w:pPr>
      <w:r>
        <w:t xml:space="preserve">Просмотрел журналы: заказ, замены, отказы, срывы — записи ведутся, не «копеечные» — ☐</w:t>
      </w:r>
    </w:p>
    <w:p>
      <w:pPr>
        <w:numPr>
          <w:ilvl w:val="0"/>
          <w:numId w:val="1038"/>
        </w:numPr>
        <w:pStyle w:val="Compact"/>
      </w:pPr>
      <w:r>
        <w:t xml:space="preserve">Панель чисел месяца собрана; отклонения объяснены письменно — ☐</w:t>
      </w:r>
    </w:p>
    <w:p>
      <w:pPr>
        <w:numPr>
          <w:ilvl w:val="0"/>
          <w:numId w:val="1038"/>
        </w:numPr>
        <w:pStyle w:val="Compact"/>
      </w:pPr>
      <w:r>
        <w:t xml:space="preserve">Совет жителей заседал; протокол есть; по решениям есть движение — ☐</w:t>
      </w:r>
    </w:p>
    <w:p>
      <w:pPr>
        <w:numPr>
          <w:ilvl w:val="0"/>
          <w:numId w:val="1038"/>
        </w:numPr>
        <w:pStyle w:val="Compact"/>
      </w:pPr>
      <w:r>
        <w:t xml:space="preserve">Жалобы по питанию разобраны в срок; системные выводы сделаны — ☐</w:t>
      </w:r>
    </w:p>
    <w:p>
      <w:pPr>
        <w:numPr>
          <w:ilvl w:val="0"/>
          <w:numId w:val="1038"/>
        </w:numPr>
        <w:pStyle w:val="Compact"/>
      </w:pPr>
      <w:r>
        <w:t xml:space="preserve">Переписка с учредителем актуальна (запросы без ответа повторены) — ☐</w:t>
      </w:r>
    </w:p>
    <w:p>
      <w:pPr>
        <w:numPr>
          <w:ilvl w:val="0"/>
          <w:numId w:val="1038"/>
        </w:numPr>
        <w:pStyle w:val="Compact"/>
      </w:pPr>
      <w:r>
        <w:t xml:space="preserve">Инструктажи новых сотрудников по питанию проведены — ☐</w:t>
      </w:r>
    </w:p>
    <w:p>
      <w:pPr>
        <w:numPr>
          <w:ilvl w:val="0"/>
          <w:numId w:val="1038"/>
        </w:numPr>
        <w:pStyle w:val="Compact"/>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37"/>
    <w:bookmarkEnd w:id="438"/>
    <w:bookmarkStart w:id="445" w:name="приложения-1924"/>
    <w:p>
      <w:pPr>
        <w:pStyle w:val="Heading1"/>
      </w:pPr>
      <w:r>
        <w:t xml:space="preserve">Приложения 19–24</w:t>
      </w:r>
    </w:p>
    <w:bookmarkStart w:id="439" w:name="Xa6ffa2a087f64a3cb348ef06217f1784c7269a9"/>
    <w:p>
      <w:pPr>
        <w:pStyle w:val="Heading2"/>
      </w:pPr>
      <w:r>
        <w:t xml:space="preserve">Приложение 19. Чек-лист пищеблока (ежедневный)</w:t>
      </w:r>
    </w:p>
    <w:p>
      <w:pPr>
        <w:pStyle w:val="FirstParagraph"/>
      </w:pPr>
      <w:r>
        <w:rPr>
          <w:iCs/>
          <w:i/>
        </w:rPr>
        <w:t xml:space="preserve">Проект локальной формы. Не является нормативно установленным документом. Требует адаптации.</w:t>
      </w:r>
    </w:p>
    <w:p>
      <w:pPr>
        <w:numPr>
          <w:ilvl w:val="0"/>
          <w:numId w:val="1039"/>
        </w:numPr>
        <w:pStyle w:val="Compact"/>
      </w:pPr>
      <w:r>
        <w:t xml:space="preserve">Санитарный журнал дня ведётся; температурный режим линии зафиксирован — ☐</w:t>
      </w:r>
    </w:p>
    <w:p>
      <w:pPr>
        <w:numPr>
          <w:ilvl w:val="0"/>
          <w:numId w:val="1039"/>
        </w:numPr>
        <w:pStyle w:val="Compact"/>
      </w:pPr>
      <w:r>
        <w:t xml:space="preserve">Суточные пробы отобраны по каждому приёму пищи, включая вариативные позиции — ☐</w:t>
      </w:r>
    </w:p>
    <w:p>
      <w:pPr>
        <w:numPr>
          <w:ilvl w:val="0"/>
          <w:numId w:val="1039"/>
        </w:numPr>
        <w:pStyle w:val="Compact"/>
      </w:pPr>
      <w:r>
        <w:t xml:space="preserve">Вариативные позиции промаркированы (бирки: название, вариант) — ☐</w:t>
      </w:r>
    </w:p>
    <w:p>
      <w:pPr>
        <w:numPr>
          <w:ilvl w:val="0"/>
          <w:numId w:val="1039"/>
        </w:numPr>
        <w:pStyle w:val="Compact"/>
      </w:pPr>
      <w:r>
        <w:t xml:space="preserve">Текстуры по назначениям проверены (тест вилкой) перед выдачей — ☐</w:t>
      </w:r>
    </w:p>
    <w:p>
      <w:pPr>
        <w:numPr>
          <w:ilvl w:val="0"/>
          <w:numId w:val="1039"/>
        </w:numPr>
        <w:pStyle w:val="Compact"/>
      </w:pPr>
      <w:r>
        <w:t xml:space="preserve">Итоги заказа получены от отделений в срок; объёмы соответствуют — ☐</w:t>
      </w:r>
    </w:p>
    <w:p>
      <w:pPr>
        <w:numPr>
          <w:ilvl w:val="0"/>
          <w:numId w:val="1039"/>
        </w:numPr>
        <w:pStyle w:val="Compact"/>
      </w:pPr>
      <w:r>
        <w:t xml:space="preserve">Особые порции (диеты, текстуры) приготовлены и промаркированы отдельно — ☐</w:t>
      </w:r>
    </w:p>
    <w:p>
      <w:pPr>
        <w:numPr>
          <w:ilvl w:val="0"/>
          <w:numId w:val="1039"/>
        </w:numPr>
        <w:pStyle w:val="Compact"/>
      </w:pPr>
      <w:r>
        <w:t xml:space="preserve">Отходы взвешены/зафиксированы (в период замера) — ☐</w:t>
      </w:r>
    </w:p>
    <w:p>
      <w:pPr>
        <w:numPr>
          <w:ilvl w:val="0"/>
          <w:numId w:val="1039"/>
        </w:numPr>
        <w:pStyle w:val="Compact"/>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39"/>
    <w:bookmarkStart w:id="440" w:name="X218738cdd1c541046a52f07a3e6ba36f75dc340"/>
    <w:p>
      <w:pPr>
        <w:pStyle w:val="Heading2"/>
      </w:pPr>
      <w:r>
        <w:t xml:space="preserve">Приложение 20. Чек-лист отделения (ежедневный, часы приёмов пищи)</w:t>
      </w:r>
    </w:p>
    <w:p>
      <w:pPr>
        <w:pStyle w:val="FirstParagraph"/>
      </w:pPr>
      <w:r>
        <w:rPr>
          <w:iCs/>
          <w:i/>
        </w:rPr>
        <w:t xml:space="preserve">Проект локальной формы. Не является нормативно установленным документом. Требует адаптации.</w:t>
      </w:r>
    </w:p>
    <w:p>
      <w:pPr>
        <w:numPr>
          <w:ilvl w:val="0"/>
          <w:numId w:val="1040"/>
        </w:numPr>
        <w:pStyle w:val="Compact"/>
      </w:pPr>
      <w:r>
        <w:t xml:space="preserve">Визуальное меню дня показано жителям; выбор зафиксирован в присутствии жителей — ☐</w:t>
      </w:r>
    </w:p>
    <w:p>
      <w:pPr>
        <w:numPr>
          <w:ilvl w:val="0"/>
          <w:numId w:val="1040"/>
        </w:numPr>
        <w:pStyle w:val="Compact"/>
      </w:pPr>
      <w:r>
        <w:t xml:space="preserve">На посту в часы еды — не менее двух человек, обученных приёмам безопасного кормления — ☐</w:t>
      </w:r>
    </w:p>
    <w:p>
      <w:pPr>
        <w:numPr>
          <w:ilvl w:val="0"/>
          <w:numId w:val="1040"/>
        </w:numPr>
        <w:pStyle w:val="Compact"/>
      </w:pPr>
      <w:r>
        <w:t xml:space="preserve">Жители из списка дисфагического риска — в поле зрения; поза 90° соблюдена — ☐</w:t>
      </w:r>
    </w:p>
    <w:p>
      <w:pPr>
        <w:numPr>
          <w:ilvl w:val="0"/>
          <w:numId w:val="1040"/>
        </w:numPr>
        <w:pStyle w:val="Compact"/>
      </w:pPr>
      <w:r>
        <w:t xml:space="preserve">Отложенные порции для спящих/отсутствующих оформлены по правилам — ☐</w:t>
      </w:r>
    </w:p>
    <w:p>
      <w:pPr>
        <w:numPr>
          <w:ilvl w:val="0"/>
          <w:numId w:val="1040"/>
        </w:numPr>
        <w:pStyle w:val="Compact"/>
      </w:pPr>
      <w:r>
        <w:t xml:space="preserve">Отказы и замены записаны в день события — ☐</w:t>
      </w:r>
    </w:p>
    <w:p>
      <w:pPr>
        <w:numPr>
          <w:ilvl w:val="0"/>
          <w:numId w:val="1040"/>
        </w:numPr>
        <w:pStyle w:val="Compact"/>
      </w:pPr>
      <w:r>
        <w:t xml:space="preserve">Конфликтов без записи не осталось — ☐</w:t>
      </w:r>
    </w:p>
    <w:p>
      <w:pPr>
        <w:numPr>
          <w:ilvl w:val="0"/>
          <w:numId w:val="1040"/>
        </w:numPr>
        <w:pStyle w:val="Compact"/>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40"/>
    <w:bookmarkStart w:id="441" w:name="X5fa5003cd66cfa9ba8346aed6839e74acfacdd3"/>
    <w:p>
      <w:pPr>
        <w:pStyle w:val="Heading2"/>
      </w:pPr>
      <w:r>
        <w:t xml:space="preserve">Приложение 21. Чек-лист медицинского контура</w:t>
      </w:r>
    </w:p>
    <w:p>
      <w:pPr>
        <w:pStyle w:val="FirstParagraph"/>
      </w:pPr>
      <w:r>
        <w:rPr>
          <w:iCs/>
          <w:i/>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Cs/>
          <w:b/>
        </w:rPr>
        <w:t xml:space="preserve">А. Лекарственно-пищевая таблица (вкладыш, обновляется при смене назначений)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Правило</w:t>
            </w:r>
          </w:p>
        </w:tc>
        <w:tc>
          <w:tcPr/>
          <w:p>
            <w:pPr>
              <w:pStyle w:val="Compact"/>
              <w:jc w:val="left"/>
            </w:pPr>
            <w:r>
              <w:t xml:space="preserve">Действие для кухни и смены</w:t>
            </w:r>
          </w:p>
        </w:tc>
        <w:tc>
          <w:tcPr/>
          <w:p>
            <w:pPr>
              <w:pStyle w:val="Compact"/>
              <w:jc w:val="left"/>
            </w:pPr>
            <w:r>
              <w:t xml:space="preserve">Класс уверенности</w:t>
            </w:r>
          </w:p>
        </w:tc>
      </w:tr>
      <w:tr>
        <w:tc>
          <w:tcPr/>
          <w:p>
            <w:pPr>
              <w:pStyle w:val="Compact"/>
              <w:jc w:val="left"/>
            </w:pPr>
            <w:r>
              <w:t xml:space="preserve">Клозапин + кофеин</w:t>
            </w:r>
          </w:p>
        </w:tc>
        <w:tc>
          <w:tcPr/>
          <w:p>
            <w:pPr>
              <w:pStyle w:val="Compact"/>
              <w:jc w:val="left"/>
            </w:pPr>
            <w:r>
              <w:t xml:space="preserve">Кофе/чай для получающих клозапин — по согласованию с врачом; кофеин не отменять резко</w:t>
            </w:r>
          </w:p>
        </w:tc>
        <w:tc>
          <w:tcPr/>
          <w:p>
            <w:pPr>
              <w:pStyle w:val="Compact"/>
              <w:jc w:val="left"/>
            </w:pPr>
            <w:r>
              <w:t xml:space="preserve">высокий (усиление концентраций клозапина; синдром отмены)</w:t>
            </w:r>
          </w:p>
        </w:tc>
      </w:tr>
      <w:tr>
        <w:tc>
          <w:tcPr/>
          <w:p>
            <w:pPr>
              <w:pStyle w:val="Compact"/>
              <w:jc w:val="left"/>
            </w:pPr>
            <w:r>
              <w:t xml:space="preserve">Литий + соль</w:t>
            </w:r>
          </w:p>
        </w:tc>
        <w:tc>
          <w:tcPr/>
          <w:p>
            <w:pPr>
              <w:pStyle w:val="Compact"/>
              <w:jc w:val="left"/>
            </w:pPr>
            <w:r>
              <w:t xml:space="preserve">Не менять солёность резко; солёные «загрузки» и бессолевые недели исключены</w:t>
            </w:r>
          </w:p>
        </w:tc>
        <w:tc>
          <w:tcPr/>
          <w:p>
            <w:pPr>
              <w:pStyle w:val="Compact"/>
              <w:jc w:val="left"/>
            </w:pPr>
            <w:r>
              <w:t xml:space="preserve">высокий</w:t>
            </w:r>
          </w:p>
        </w:tc>
      </w:tr>
      <w:tr>
        <w:tc>
          <w:tcPr/>
          <w:p>
            <w:pPr>
              <w:pStyle w:val="Compact"/>
              <w:jc w:val="left"/>
            </w:pPr>
            <w:r>
              <w:t xml:space="preserve">ИМАО + тирамин</w:t>
            </w:r>
          </w:p>
        </w:tc>
        <w:tc>
          <w:tcPr/>
          <w:p>
            <w:pPr>
              <w:pStyle w:val="Compact"/>
              <w:jc w:val="left"/>
            </w:pPr>
            <w:r>
              <w:t xml:space="preserve">Перечень ограничений у врача; выдержанные сыры, копчёности — по списку</w:t>
            </w:r>
          </w:p>
        </w:tc>
        <w:tc>
          <w:tcPr/>
          <w:p>
            <w:pPr>
              <w:pStyle w:val="Compact"/>
              <w:jc w:val="left"/>
            </w:pPr>
            <w:r>
              <w:t xml:space="preserve">высокий</w:t>
            </w:r>
          </w:p>
        </w:tc>
      </w:tr>
      <w:tr>
        <w:tc>
          <w:tcPr/>
          <w:p>
            <w:pPr>
              <w:pStyle w:val="Compact"/>
              <w:jc w:val="left"/>
            </w:pPr>
            <w:r>
              <w:t xml:space="preserve">Грейпфрут + ряд препаратов</w:t>
            </w:r>
          </w:p>
        </w:tc>
        <w:tc>
          <w:tcPr/>
          <w:p>
            <w:pPr>
              <w:pStyle w:val="Compact"/>
              <w:jc w:val="left"/>
            </w:pPr>
            <w:r>
              <w:t xml:space="preserve">Грейпфрут и сок из меню получающих карбамазепин и др. — исключены</w:t>
            </w:r>
          </w:p>
        </w:tc>
        <w:tc>
          <w:tcPr/>
          <w:p>
            <w:pPr>
              <w:pStyle w:val="Compact"/>
              <w:jc w:val="left"/>
            </w:pPr>
            <w:r>
              <w:t xml:space="preserve">высокий для карбамазепина</w:t>
            </w:r>
          </w:p>
        </w:tc>
      </w:tr>
      <w:tr>
        <w:tc>
          <w:tcPr/>
          <w:p>
            <w:pPr>
              <w:pStyle w:val="Compact"/>
              <w:jc w:val="left"/>
            </w:pPr>
            <w:r>
              <w:t xml:space="preserve">Алкоголь/энергетики</w:t>
            </w:r>
          </w:p>
        </w:tc>
        <w:tc>
          <w:tcPr/>
          <w:p>
            <w:pPr>
              <w:pStyle w:val="Compact"/>
              <w:jc w:val="left"/>
            </w:pPr>
            <w:r>
              <w:t xml:space="preserve">Исключены полностью; передачи проверяются</w:t>
            </w:r>
          </w:p>
        </w:tc>
        <w:tc>
          <w:tcPr/>
          <w:p>
            <w:pPr>
              <w:pStyle w:val="Compact"/>
              <w:jc w:val="left"/>
            </w:pPr>
            <w:r>
              <w:t xml:space="preserve">высокий</w:t>
            </w:r>
          </w:p>
        </w:tc>
      </w:tr>
    </w:tbl>
    <w:p>
      <w:pPr>
        <w:pStyle w:val="BodyText"/>
      </w:pPr>
      <w:r>
        <w:rPr>
          <w:bCs/>
          <w:b/>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Cs/>
          <w:b/>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41"/>
    <w:bookmarkStart w:id="442" w:name="приложение-22.-чек-лист-закупок"/>
    <w:p>
      <w:pPr>
        <w:pStyle w:val="Heading2"/>
      </w:pPr>
      <w:r>
        <w:t xml:space="preserve">Приложение 22. Чек-лист закупок</w:t>
      </w:r>
    </w:p>
    <w:p>
      <w:pPr>
        <w:pStyle w:val="FirstParagraph"/>
      </w:pPr>
      <w:r>
        <w:rPr>
          <w:iCs/>
          <w:i/>
        </w:rPr>
        <w:t xml:space="preserve">Проект локальной формы. Не является нормативно установленным документом. Требует адаптации.</w:t>
      </w:r>
    </w:p>
    <w:p>
      <w:pPr>
        <w:numPr>
          <w:ilvl w:val="0"/>
          <w:numId w:val="1041"/>
        </w:numPr>
        <w:pStyle w:val="Compact"/>
      </w:pPr>
      <w:r>
        <w:t xml:space="preserve">Спецификация допускает парные позиции и закупку по статистике выбора — ☐</w:t>
      </w:r>
    </w:p>
    <w:p>
      <w:pPr>
        <w:numPr>
          <w:ilvl w:val="0"/>
          <w:numId w:val="1041"/>
        </w:numPr>
        <w:pStyle w:val="Compact"/>
      </w:pPr>
      <w:r>
        <w:t xml:space="preserve">Правило взаимозаменяемости при срыве поставки прописано (нутриентные эквиваленты) — ☐</w:t>
      </w:r>
    </w:p>
    <w:p>
      <w:pPr>
        <w:numPr>
          <w:ilvl w:val="0"/>
          <w:numId w:val="1041"/>
        </w:numPr>
        <w:pStyle w:val="Compact"/>
      </w:pPr>
      <w:r>
        <w:t xml:space="preserve">Ответственный за приёмку и претензии назначен; акты недопоставки оформляются — ☐</w:t>
      </w:r>
    </w:p>
    <w:p>
      <w:pPr>
        <w:numPr>
          <w:ilvl w:val="0"/>
          <w:numId w:val="1041"/>
        </w:numPr>
        <w:pStyle w:val="Compact"/>
      </w:pPr>
      <w:r>
        <w:t xml:space="preserve">Статистика срывов поставок ведётся и учитывается при следующей закупке — ☐</w:t>
      </w:r>
    </w:p>
    <w:p>
      <w:pPr>
        <w:numPr>
          <w:ilvl w:val="0"/>
          <w:numId w:val="1041"/>
        </w:numPr>
        <w:pStyle w:val="Compact"/>
      </w:pPr>
      <w:r>
        <w:t xml:space="preserve">При аутсорсинге в контракт включены: вариативность, текстуры, документирование замен, доступ к журналам — ☐</w:t>
      </w:r>
    </w:p>
    <w:p>
      <w:pPr>
        <w:numPr>
          <w:ilvl w:val="0"/>
          <w:numId w:val="1041"/>
        </w:numPr>
        <w:pStyle w:val="Compact"/>
      </w:pPr>
      <w:r>
        <w:t xml:space="preserve">Закупка сверена с меню-циклом и картами (диеты, текстуры) — ☐</w:t>
      </w:r>
    </w:p>
    <w:p>
      <w:pPr>
        <w:numPr>
          <w:ilvl w:val="0"/>
          <w:numId w:val="1041"/>
        </w:numPr>
        <w:pStyle w:val="Compact"/>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42"/>
    <w:bookmarkStart w:id="443" w:name="Xc3551a33741e7a4cee0c254e0a4a7bbc286e7a6"/>
    <w:p>
      <w:pPr>
        <w:pStyle w:val="Heading2"/>
      </w:pPr>
      <w:r>
        <w:t xml:space="preserve">Приложение 23. Чек-лист бухгалтерского учёта</w:t>
      </w:r>
    </w:p>
    <w:p>
      <w:pPr>
        <w:pStyle w:val="FirstParagraph"/>
      </w:pPr>
      <w:r>
        <w:rPr>
          <w:iCs/>
          <w:i/>
        </w:rPr>
        <w:t xml:space="preserve">Проект локальной формы. Не является нормативно установленным документом. Требует адаптации.</w:t>
      </w:r>
    </w:p>
    <w:p>
      <w:pPr>
        <w:numPr>
          <w:ilvl w:val="0"/>
          <w:numId w:val="1042"/>
        </w:numPr>
        <w:pStyle w:val="Compact"/>
      </w:pPr>
      <w:r>
        <w:t xml:space="preserve">Применяемая учётная форма подтверждена учредителем (с учётом поэтапного перехода на электронные формы) — ☐</w:t>
      </w:r>
    </w:p>
    <w:p>
      <w:pPr>
        <w:numPr>
          <w:ilvl w:val="0"/>
          <w:numId w:val="1042"/>
        </w:numPr>
        <w:pStyle w:val="Compact"/>
      </w:pPr>
      <w:r>
        <w:t xml:space="preserve">Ежедневные итоги журнала заказа поступают в бухгалтерию по установленной форме — ☐</w:t>
      </w:r>
    </w:p>
    <w:p>
      <w:pPr>
        <w:numPr>
          <w:ilvl w:val="0"/>
          <w:numId w:val="1042"/>
        </w:numPr>
        <w:pStyle w:val="Compact"/>
      </w:pPr>
      <w:r>
        <w:t xml:space="preserve">Списание парных продуктов идёт по фактической пропорции выдачи (методика согласована) — ☐</w:t>
      </w:r>
    </w:p>
    <w:p>
      <w:pPr>
        <w:numPr>
          <w:ilvl w:val="0"/>
          <w:numId w:val="1042"/>
        </w:numPr>
        <w:pStyle w:val="Compact"/>
      </w:pPr>
      <w:r>
        <w:t xml:space="preserve">Разница «склад — выдача — списание» объяснима за любой день месяца — ☐</w:t>
      </w:r>
    </w:p>
    <w:p>
      <w:pPr>
        <w:numPr>
          <w:ilvl w:val="0"/>
          <w:numId w:val="1042"/>
        </w:numPr>
        <w:pStyle w:val="Compact"/>
      </w:pPr>
      <w:r>
        <w:t xml:space="preserve">Отложенные порции и замены отражены в выдаче — ☐</w:t>
      </w:r>
    </w:p>
    <w:p>
      <w:pPr>
        <w:numPr>
          <w:ilvl w:val="0"/>
          <w:numId w:val="1042"/>
        </w:numPr>
        <w:pStyle w:val="Compact"/>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43"/>
    <w:bookmarkStart w:id="444" w:name="X37e42faa10fbd7e02969bc67dd43ccfe158010b"/>
    <w:p>
      <w:pPr>
        <w:pStyle w:val="Heading2"/>
      </w:pPr>
      <w:r>
        <w:t xml:space="preserve">Приложение 24. Чек-лист проверки реальности выбора</w:t>
      </w:r>
    </w:p>
    <w:p>
      <w:pPr>
        <w:pStyle w:val="FirstParagraph"/>
      </w:pPr>
      <w:r>
        <w:rPr>
          <w:iCs/>
          <w:i/>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numPr>
          <w:ilvl w:val="0"/>
          <w:numId w:val="1043"/>
        </w:numPr>
        <w:pStyle w:val="Compact"/>
      </w:pPr>
      <w:r>
        <w:t xml:space="preserve">Спросить пятерых случайных жителей: «Что вы вчера выбирали?» — ответили соответственно журналу: ___ из 5</w:t>
      </w:r>
    </w:p>
    <w:p>
      <w:pPr>
        <w:numPr>
          <w:ilvl w:val="0"/>
          <w:numId w:val="1043"/>
        </w:numPr>
        <w:pStyle w:val="Compact"/>
      </w:pPr>
      <w:r>
        <w:t xml:space="preserve">Журнал заказа заполнен тем же днём, что и показ меню (проверка по почерку/времени — без парадоксов «заполнено заранее»): ☐</w:t>
      </w:r>
    </w:p>
    <w:p>
      <w:pPr>
        <w:numPr>
          <w:ilvl w:val="0"/>
          <w:numId w:val="1043"/>
        </w:numPr>
        <w:pStyle w:val="Compact"/>
      </w:pPr>
      <w:r>
        <w:t xml:space="preserve">Оба варианта физически были на линии (опрос смены + журнал срывов): ☐</w:t>
      </w:r>
    </w:p>
    <w:p>
      <w:pPr>
        <w:numPr>
          <w:ilvl w:val="0"/>
          <w:numId w:val="1043"/>
        </w:numPr>
        <w:pStyle w:val="Compact"/>
      </w:pPr>
      <w:r>
        <w:t xml:space="preserve">Доля «стандартных» (невыбравших) не растёт необъяснимо третью неделю подряд: ☐</w:t>
      </w:r>
    </w:p>
    <w:p>
      <w:pPr>
        <w:numPr>
          <w:ilvl w:val="0"/>
          <w:numId w:val="1043"/>
        </w:numPr>
        <w:pStyle w:val="Compact"/>
      </w:pPr>
      <w:r>
        <w:t xml:space="preserve">Замены выдавались реально (спросить двоих, кому меняли блюдо): ☐</w:t>
      </w:r>
    </w:p>
    <w:p>
      <w:pPr>
        <w:numPr>
          <w:ilvl w:val="0"/>
          <w:numId w:val="1043"/>
        </w:numPr>
        <w:pStyle w:val="Compact"/>
      </w:pPr>
      <w:r>
        <w:t xml:space="preserve">Жители знают, что выбирать можно (опрос): ___ из 5</w:t>
      </w:r>
    </w:p>
    <w:p>
      <w:pPr>
        <w:pStyle w:val="FirstParagraph"/>
      </w:pPr>
      <w:r>
        <w:rPr>
          <w:bCs/>
          <w:b/>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44"/>
    <w:bookmarkEnd w:id="445"/>
    <w:bookmarkStart w:id="452" w:name="приложения-2530"/>
    <w:p>
      <w:pPr>
        <w:pStyle w:val="Heading1"/>
      </w:pPr>
      <w:r>
        <w:t xml:space="preserve">Приложения 25–30</w:t>
      </w:r>
    </w:p>
    <w:bookmarkStart w:id="446" w:name="X6a36b781076e470695e1ea4ac07ccc35ecb0e9e"/>
    <w:p>
      <w:pPr>
        <w:pStyle w:val="Heading2"/>
      </w:pPr>
      <w:r>
        <w:t xml:space="preserve">Приложение 25. Форма семидневного замера отходов</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День</w:t>
            </w:r>
          </w:p>
        </w:tc>
        <w:tc>
          <w:tcPr/>
          <w:p>
            <w:pPr>
              <w:pStyle w:val="Compact"/>
              <w:jc w:val="left"/>
            </w:pPr>
            <w:r>
              <w:t xml:space="preserve">Приём пищи</w:t>
            </w:r>
          </w:p>
        </w:tc>
        <w:tc>
          <w:tcPr/>
          <w:p>
            <w:pPr>
              <w:pStyle w:val="Compact"/>
              <w:jc w:val="left"/>
            </w:pPr>
            <w:r>
              <w:t xml:space="preserve">Тарелочные остатки, кг</w:t>
            </w:r>
          </w:p>
        </w:tc>
        <w:tc>
          <w:tcPr/>
          <w:p>
            <w:pPr>
              <w:pStyle w:val="Compact"/>
              <w:jc w:val="left"/>
            </w:pPr>
            <w:r>
              <w:t xml:space="preserve">Кухонные остатки, кг</w:t>
            </w:r>
          </w:p>
        </w:tc>
        <w:tc>
          <w:tcPr/>
          <w:p>
            <w:pPr>
              <w:pStyle w:val="Compact"/>
              <w:jc w:val="left"/>
            </w:pPr>
            <w:r>
              <w:t xml:space="preserve">Число порций</w:t>
            </w:r>
          </w:p>
        </w:tc>
        <w:tc>
          <w:tcPr/>
          <w:p>
            <w:pPr>
              <w:pStyle w:val="Compact"/>
              <w:jc w:val="left"/>
            </w:pPr>
            <w:r>
              <w:t xml:space="preserve">Остаток на порцию, г</w:t>
            </w:r>
          </w:p>
        </w:tc>
        <w:tc>
          <w:tcPr/>
          <w:p>
            <w:pPr>
              <w:pStyle w:val="Compact"/>
              <w:jc w:val="left"/>
            </w:pPr>
            <w:r>
              <w:t xml:space="preserve">Примечание</w:t>
            </w:r>
          </w:p>
        </w:tc>
      </w:tr>
      <w:tr>
        <w:tc>
          <w:tcPr/>
          <w:p>
            <w:pPr>
              <w:pStyle w:val="Compact"/>
              <w:jc w:val="left"/>
            </w:pPr>
            <w:r>
              <w:t xml:space="preserve">1</w:t>
            </w:r>
          </w:p>
        </w:tc>
        <w:tc>
          <w:tcPr/>
          <w:p>
            <w:pPr>
              <w:pStyle w:val="Compact"/>
              <w:jc w:val="lef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46"/>
    <w:bookmarkStart w:id="447" w:name="X8fc93102f33179c60fb8ab082b966f1bcb37b29"/>
    <w:p>
      <w:pPr>
        <w:pStyle w:val="Heading2"/>
      </w:pPr>
      <w:r>
        <w:t xml:space="preserve">Приложение 26. Форма учёта трудозатрат на кормление</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День/приём</w:t>
            </w:r>
          </w:p>
        </w:tc>
        <w:tc>
          <w:tcPr/>
          <w:p>
            <w:pPr>
              <w:pStyle w:val="Compact"/>
              <w:jc w:val="left"/>
            </w:pPr>
            <w:r>
              <w:t xml:space="preserve">Число жителей, нуждающихся в помощи</w:t>
            </w:r>
          </w:p>
        </w:tc>
        <w:tc>
          <w:tcPr/>
          <w:p>
            <w:pPr>
              <w:pStyle w:val="Compact"/>
              <w:jc w:val="left"/>
            </w:pPr>
            <w:r>
              <w:t xml:space="preserve">Число помогающих</w:t>
            </w:r>
          </w:p>
        </w:tc>
        <w:tc>
          <w:tcPr/>
          <w:p>
            <w:pPr>
              <w:pStyle w:val="Compact"/>
              <w:jc w:val="left"/>
            </w:pPr>
            <w:r>
              <w:t xml:space="preserve">Время приёма пищи, мин</w:t>
            </w:r>
          </w:p>
        </w:tc>
        <w:tc>
          <w:tcPr/>
          <w:p>
            <w:pPr>
              <w:pStyle w:val="Compact"/>
              <w:jc w:val="left"/>
            </w:pPr>
            <w:r>
              <w:t xml:space="preserve">Суммарные минуты помощи</w:t>
            </w:r>
          </w:p>
        </w:tc>
        <w:tc>
          <w:tcPr/>
          <w:p>
            <w:pPr>
              <w:pStyle w:val="Compact"/>
              <w:jc w:val="left"/>
            </w:pPr>
            <w:r>
              <w:t xml:space="preserve">Минут помощи на жителя</w:t>
            </w:r>
          </w:p>
        </w:tc>
        <w:tc>
          <w:tcPr/>
          <w:p>
            <w:pPr>
              <w:pStyle w:val="Compact"/>
              <w:jc w:val="lef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47"/>
    <w:bookmarkStart w:id="448" w:name="X1a88a1e668c6622a825d31d71af8140fe1d4385"/>
    <w:p>
      <w:pPr>
        <w:pStyle w:val="Heading2"/>
      </w:pPr>
      <w:r>
        <w:t xml:space="preserve">Приложение 27. Форма отчёта о 90-дневном пилоте</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rPr>
          <w:bCs/>
          <w:b/>
        </w:rPr>
        <w:t xml:space="preserve">1. Паспорт пилота:</w:t>
      </w:r>
      <w:r>
        <w:t xml:space="preserve"> </w:t>
      </w:r>
      <w:r>
        <w:t xml:space="preserve">точка, даты, модель (М1–М5), ответственные.</w:t>
      </w:r>
      <w:r>
        <w:t xml:space="preserve"> </w:t>
      </w:r>
      <w:r>
        <w:rPr>
          <w:bCs/>
          <w:b/>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Показатель</w:t>
            </w:r>
          </w:p>
        </w:tc>
        <w:tc>
          <w:tcPr/>
          <w:p>
            <w:pPr>
              <w:pStyle w:val="Compact"/>
              <w:jc w:val="left"/>
            </w:pPr>
            <w:r>
              <w:t xml:space="preserve">До</w:t>
            </w:r>
          </w:p>
        </w:tc>
        <w:tc>
          <w:tcPr/>
          <w:p>
            <w:pPr>
              <w:pStyle w:val="Compact"/>
              <w:jc w:val="left"/>
            </w:pPr>
            <w:r>
              <w:t xml:space="preserve">После</w:t>
            </w:r>
          </w:p>
        </w:tc>
        <w:tc>
          <w:tcPr/>
          <w:p>
            <w:pPr>
              <w:pStyle w:val="Compact"/>
              <w:jc w:val="left"/>
            </w:pPr>
            <w:r>
              <w:t xml:space="preserve">Что это значит (одна фраза)</w:t>
            </w:r>
          </w:p>
        </w:tc>
      </w:tr>
      <w:tr>
        <w:tc>
          <w:tcPr/>
          <w:p>
            <w:pPr>
              <w:pStyle w:val="Compact"/>
              <w:jc w:val="left"/>
            </w:pPr>
            <w:r>
              <w:t xml:space="preserve">Доля выбирающих, %</w:t>
            </w:r>
          </w:p>
        </w:tc>
        <w:tc>
          <w:tcPr/>
          <w:p>
            <w:pPr>
              <w:pStyle w:val="Compact"/>
            </w:pPr>
          </w:p>
        </w:tc>
        <w:tc>
          <w:tcPr/>
          <w:p>
            <w:pPr>
              <w:pStyle w:val="Compact"/>
            </w:pPr>
          </w:p>
        </w:tc>
        <w:tc>
          <w:tcPr/>
          <w:p>
            <w:pPr>
              <w:pStyle w:val="Compact"/>
            </w:pPr>
          </w:p>
        </w:tc>
      </w:tr>
      <w:tr>
        <w:tc>
          <w:tcPr/>
          <w:p>
            <w:pPr>
              <w:pStyle w:val="Compact"/>
              <w:jc w:val="left"/>
            </w:pPr>
            <w:r>
              <w:t xml:space="preserve">Отходы на порцию, г</w:t>
            </w:r>
          </w:p>
        </w:tc>
        <w:tc>
          <w:tcPr/>
          <w:p>
            <w:pPr>
              <w:pStyle w:val="Compact"/>
            </w:pPr>
          </w:p>
        </w:tc>
        <w:tc>
          <w:tcPr/>
          <w:p>
            <w:pPr>
              <w:pStyle w:val="Compact"/>
            </w:pPr>
          </w:p>
        </w:tc>
        <w:tc>
          <w:tcPr/>
          <w:p>
            <w:pPr>
              <w:pStyle w:val="Compact"/>
            </w:pPr>
          </w:p>
        </w:tc>
      </w:tr>
      <w:tr>
        <w:tc>
          <w:tcPr/>
          <w:p>
            <w:pPr>
              <w:pStyle w:val="Compact"/>
              <w:jc w:val="left"/>
            </w:pPr>
            <w:r>
              <w:t xml:space="preserve">Время раздачи, мин</w:t>
            </w:r>
          </w:p>
        </w:tc>
        <w:tc>
          <w:tcPr/>
          <w:p>
            <w:pPr>
              <w:pStyle w:val="Compact"/>
            </w:pPr>
          </w:p>
        </w:tc>
        <w:tc>
          <w:tcPr/>
          <w:p>
            <w:pPr>
              <w:pStyle w:val="Compact"/>
            </w:pPr>
          </w:p>
        </w:tc>
        <w:tc>
          <w:tcPr/>
          <w:p>
            <w:pPr>
              <w:pStyle w:val="Compact"/>
            </w:pPr>
          </w:p>
        </w:tc>
      </w:tr>
      <w:tr>
        <w:tc>
          <w:tcPr/>
          <w:p>
            <w:pPr>
              <w:pStyle w:val="Compact"/>
              <w:jc w:val="lef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jc w:val="left"/>
            </w:pPr>
            <w:r>
              <w:t xml:space="preserve">Замены, эпизодов/нед</w:t>
            </w:r>
          </w:p>
        </w:tc>
        <w:tc>
          <w:tcPr/>
          <w:p>
            <w:pPr>
              <w:pStyle w:val="Compact"/>
            </w:pPr>
          </w:p>
        </w:tc>
        <w:tc>
          <w:tcPr/>
          <w:p>
            <w:pPr>
              <w:pStyle w:val="Compact"/>
            </w:pPr>
          </w:p>
        </w:tc>
        <w:tc>
          <w:tcPr/>
          <w:p>
            <w:pPr>
              <w:pStyle w:val="Compact"/>
            </w:pPr>
          </w:p>
        </w:tc>
      </w:tr>
      <w:tr>
        <w:tc>
          <w:tcPr/>
          <w:p>
            <w:pPr>
              <w:pStyle w:val="Compact"/>
              <w:jc w:val="lef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jc w:val="lef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jc w:val="lef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jc w:val="lef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jc w:val="left"/>
            </w:pPr>
            <w:r>
              <w:t xml:space="preserve">Доля знающих о выборе, %</w:t>
            </w:r>
          </w:p>
        </w:tc>
        <w:tc>
          <w:tcPr/>
          <w:p>
            <w:pPr>
              <w:pStyle w:val="Compact"/>
            </w:pPr>
          </w:p>
        </w:tc>
        <w:tc>
          <w:tcPr/>
          <w:p>
            <w:pPr>
              <w:pStyle w:val="Compact"/>
            </w:pPr>
          </w:p>
        </w:tc>
        <w:tc>
          <w:tcPr/>
          <w:p>
            <w:pPr>
              <w:pStyle w:val="Compact"/>
            </w:pPr>
          </w:p>
        </w:tc>
      </w:tr>
      <w:tr>
        <w:tc>
          <w:tcPr/>
          <w:p>
            <w:pPr>
              <w:pStyle w:val="Compact"/>
              <w:jc w:val="lef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jc w:val="lef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Cs/>
          <w:b/>
        </w:rPr>
        <w:t xml:space="preserve">3. Позиция совета жителей</w:t>
      </w:r>
      <w:r>
        <w:t xml:space="preserve"> </w:t>
      </w:r>
      <w:r>
        <w:t xml:space="preserve">(протокол прилагается): расширить / сохранить / свернуть.</w:t>
      </w:r>
      <w:r>
        <w:t xml:space="preserve"> </w:t>
      </w:r>
      <w:r>
        <w:rPr>
          <w:bCs/>
          <w:b/>
        </w:rPr>
        <w:t xml:space="preserve">4. Решение директора:</w:t>
      </w:r>
      <w:r>
        <w:t xml:space="preserve"> </w:t>
      </w:r>
      <w:r>
        <w:t xml:space="preserve">одно из трёх, с обоснованием.</w:t>
      </w:r>
      <w:r>
        <w:t xml:space="preserve"> </w:t>
      </w:r>
      <w:r>
        <w:rPr>
          <w:bCs/>
          <w:b/>
        </w:rPr>
        <w:t xml:space="preserve">5. Приложения:</w:t>
      </w:r>
      <w:r>
        <w:t xml:space="preserve"> </w:t>
      </w:r>
      <w:r>
        <w:t xml:space="preserve">журналы, замеры, инциденты и их разбор.</w:t>
      </w:r>
    </w:p>
    <w:bookmarkEnd w:id="448"/>
    <w:bookmarkStart w:id="449" w:name="X51f9bbab29d3b984898a45f0141b6aebb8dfc47"/>
    <w:p>
      <w:pPr>
        <w:pStyle w:val="Heading2"/>
      </w:pPr>
      <w:r>
        <w:t xml:space="preserve">Приложение 28. Проект приказа о пилоте вариативного питания</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iCs/>
          <w:i/>
          <w:bCs/>
          <w:b/>
        </w:rPr>
        <w:t xml:space="preserve">»</w:t>
      </w:r>
      <w:r>
        <w:t xml:space="preserve">_20__ г. «О проведении пилотного проекта по организации вариативного питания»</w:t>
      </w:r>
    </w:p>
    <w:p>
      <w:pPr>
        <w:numPr>
          <w:ilvl w:val="0"/>
          <w:numId w:val="1044"/>
        </w:numPr>
        <w:pStyle w:val="Compact"/>
      </w:pPr>
      <w:r>
        <w:t xml:space="preserve">Провести с «</w:t>
      </w:r>
      <w:r>
        <w:rPr>
          <w:iCs/>
          <w:i/>
          <w:bCs/>
          <w:b/>
        </w:rPr>
        <w:t xml:space="preserve">»</w:t>
      </w:r>
      <w:r>
        <w:t xml:space="preserve"> </w:t>
      </w:r>
      <w:r>
        <w:t xml:space="preserve">по «</w:t>
      </w:r>
      <w:r>
        <w:rPr>
          <w:iCs/>
          <w:i/>
          <w:bCs/>
          <w:b/>
        </w:rPr>
        <w:t xml:space="preserve">»</w:t>
      </w:r>
      <w:r>
        <w:t xml:space="preserve"> </w:t>
      </w:r>
      <w:r>
        <w:t xml:space="preserve">(90 дней) пилотный проект в отделении №</w:t>
      </w:r>
      <w:r>
        <w:t xml:space="preserve"> </w:t>
      </w:r>
      <w:r>
        <w:rPr>
          <w:iCs/>
          <w:i/>
          <w:bCs/>
          <w:b/>
        </w:rPr>
        <w:t xml:space="preserve">: выбор из двух вариантов вторых блюд на обед,</w:t>
      </w:r>
      <w:r>
        <w:rPr>
          <w:iCs/>
          <w:i/>
          <w:bCs/>
          <w:b/>
        </w:rPr>
        <w:t xml:space="preserve"> </w:t>
      </w:r>
      <w:r>
        <w:t xml:space="preserve"> </w:t>
      </w:r>
      <w:r>
        <w:t xml:space="preserve">дней в неделю, с гарантией стандартного варианта.</w:t>
      </w:r>
    </w:p>
    <w:p>
      <w:pPr>
        <w:numPr>
          <w:ilvl w:val="0"/>
          <w:numId w:val="1044"/>
        </w:numPr>
        <w:pStyle w:val="Compact"/>
      </w:pPr>
      <w:r>
        <w:t xml:space="preserve">Ответственные: руководитель пилота —</w:t>
      </w:r>
      <w:r>
        <w:t xml:space="preserve"> </w:t>
      </w:r>
      <w:r>
        <w:rPr>
          <w:iCs/>
          <w:i/>
          <w:bCs/>
          <w:b/>
        </w:rPr>
        <w:t xml:space="preserve">; кухня —</w:t>
      </w:r>
      <w:r>
        <w:rPr>
          <w:iCs/>
          <w:i/>
          <w:bCs/>
          <w:b/>
        </w:rPr>
        <w:t xml:space="preserve"> </w:t>
      </w:r>
      <w:r>
        <w:t xml:space="preserve">; отделение —</w:t>
      </w:r>
      <w:r>
        <w:t xml:space="preserve"> </w:t>
      </w:r>
      <w:r>
        <w:rPr>
          <w:iCs/>
          <w:i/>
          <w:bCs/>
          <w:b/>
        </w:rPr>
        <w:t xml:space="preserve">; медицинский контур —</w:t>
      </w:r>
      <w:r>
        <w:rPr>
          <w:iCs/>
          <w:i/>
          <w:bCs/>
          <w:b/>
        </w:rPr>
        <w:t xml:space="preserve"> </w:t>
      </w:r>
      <w:r>
        <w:t xml:space="preserve">; сведение данных — ___.</w:t>
      </w:r>
    </w:p>
    <w:p>
      <w:pPr>
        <w:numPr>
          <w:ilvl w:val="0"/>
          <w:numId w:val="1044"/>
        </w:numPr>
        <w:pStyle w:val="Compact"/>
      </w:pPr>
      <w:r>
        <w:t xml:space="preserve">До старта: провести замеры по приложениям 25–26; опрос предпочтений; инструктаж смен; уведомить учредителя.</w:t>
      </w:r>
    </w:p>
    <w:p>
      <w:pPr>
        <w:numPr>
          <w:ilvl w:val="0"/>
          <w:numId w:val="1044"/>
        </w:numPr>
        <w:pStyle w:val="Compact"/>
      </w:pPr>
      <w:r>
        <w:t xml:space="preserve">Вести журналы по приложениям 7–9 с первого дня.</w:t>
      </w:r>
    </w:p>
    <w:p>
      <w:pPr>
        <w:numPr>
          <w:ilvl w:val="0"/>
          <w:numId w:val="1044"/>
        </w:numPr>
        <w:pStyle w:val="Compact"/>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numPr>
          <w:ilvl w:val="0"/>
          <w:numId w:val="1044"/>
        </w:numPr>
        <w:pStyle w:val="Compact"/>
      </w:pPr>
      <w:r>
        <w:t xml:space="preserve">«</w:t>
      </w:r>
      <w:r>
        <w:rPr>
          <w:iCs/>
          <w:i/>
          <w:bCs/>
          <w:b/>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49"/>
    <w:bookmarkStart w:id="450" w:name="X80994539bf07d31805b45b0894755b661ca721b"/>
    <w:p>
      <w:pPr>
        <w:pStyle w:val="Heading2"/>
      </w:pPr>
      <w:r>
        <w:t xml:space="preserve">Приложение 29. Проект положения о вариативном питании</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numPr>
          <w:ilvl w:val="0"/>
          <w:numId w:val="1045"/>
        </w:numPr>
        <w:pStyle w:val="Compact"/>
      </w:pPr>
      <w:r>
        <w:rPr>
          <w:bCs/>
          <w:b/>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numPr>
          <w:ilvl w:val="0"/>
          <w:numId w:val="1045"/>
        </w:numPr>
        <w:pStyle w:val="Compact"/>
      </w:pPr>
      <w:r>
        <w:rPr>
          <w:bCs/>
          <w:b/>
        </w:rPr>
        <w:t xml:space="preserve">Перечень вариативных позиций</w:t>
      </w:r>
      <w:r>
        <w:t xml:space="preserve"> </w:t>
      </w:r>
      <w:r>
        <w:t xml:space="preserve">и режим (дни, приёмы пищи).</w:t>
      </w:r>
    </w:p>
    <w:p>
      <w:pPr>
        <w:numPr>
          <w:ilvl w:val="0"/>
          <w:numId w:val="1045"/>
        </w:numPr>
        <w:pStyle w:val="Compact"/>
      </w:pPr>
      <w:r>
        <w:rPr>
          <w:bCs/>
          <w:b/>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numPr>
          <w:ilvl w:val="0"/>
          <w:numId w:val="1045"/>
        </w:numPr>
        <w:pStyle w:val="Compact"/>
      </w:pPr>
      <w:r>
        <w:rPr>
          <w:bCs/>
          <w:b/>
        </w:rPr>
        <w:t xml:space="preserve">Порядок показа меню и фиксации выбора</w:t>
      </w:r>
      <w:r>
        <w:t xml:space="preserve"> </w:t>
      </w:r>
      <w:r>
        <w:t xml:space="preserve">(визуальное меню, формы, сроки передачи заказа).</w:t>
      </w:r>
    </w:p>
    <w:p>
      <w:pPr>
        <w:numPr>
          <w:ilvl w:val="0"/>
          <w:numId w:val="1045"/>
        </w:numPr>
        <w:pStyle w:val="Compact"/>
      </w:pPr>
      <w:r>
        <w:rPr>
          <w:bCs/>
          <w:b/>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numPr>
          <w:ilvl w:val="0"/>
          <w:numId w:val="1045"/>
        </w:numPr>
        <w:pStyle w:val="Compact"/>
      </w:pPr>
      <w:r>
        <w:rPr>
          <w:bCs/>
          <w:b/>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numPr>
          <w:ilvl w:val="0"/>
          <w:numId w:val="1045"/>
        </w:numPr>
        <w:pStyle w:val="Compact"/>
      </w:pPr>
      <w:r>
        <w:rPr>
          <w:bCs/>
          <w:b/>
        </w:rPr>
        <w:t xml:space="preserve">Роли и ответственность</w:t>
      </w:r>
      <w:r>
        <w:t xml:space="preserve"> </w:t>
      </w:r>
      <w:r>
        <w:t xml:space="preserve">(по матрице, приложение 17).</w:t>
      </w:r>
    </w:p>
    <w:p>
      <w:pPr>
        <w:numPr>
          <w:ilvl w:val="0"/>
          <w:numId w:val="1045"/>
        </w:numPr>
        <w:pStyle w:val="Compact"/>
      </w:pPr>
      <w:r>
        <w:rPr>
          <w:bCs/>
          <w:b/>
        </w:rPr>
        <w:t xml:space="preserve">Контроль:</w:t>
      </w:r>
      <w:r>
        <w:t xml:space="preserve"> </w:t>
      </w:r>
      <w:r>
        <w:t xml:space="preserve">проверки реальности выбора (приложение 24), панель чисел, отчётность учредителю.</w:t>
      </w:r>
    </w:p>
    <w:p>
      <w:pPr>
        <w:numPr>
          <w:ilvl w:val="0"/>
          <w:numId w:val="1045"/>
        </w:numPr>
        <w:pStyle w:val="Compact"/>
      </w:pPr>
      <w:r>
        <w:rPr>
          <w:bCs/>
          <w:b/>
        </w:rPr>
        <w:t xml:space="preserve">Совет жителей</w:t>
      </w:r>
      <w:r>
        <w:t xml:space="preserve"> </w:t>
      </w:r>
      <w:r>
        <w:t xml:space="preserve">— со ссылкой на положение (приложение 30).</w:t>
      </w:r>
    </w:p>
    <w:bookmarkEnd w:id="450"/>
    <w:bookmarkStart w:id="451" w:name="X0e433254c08fd87936ce64c74d91db3e899ea51"/>
    <w:p>
      <w:pPr>
        <w:pStyle w:val="Heading2"/>
      </w:pPr>
      <w:r>
        <w:t xml:space="preserve">Приложение 30. Положение о пищевом совете жителей</w:t>
      </w:r>
    </w:p>
    <w:p>
      <w:pPr>
        <w:pStyle w:val="FirstParagraph"/>
      </w:pPr>
      <w:r>
        <w:rPr>
          <w:iCs/>
          <w:i/>
        </w:rPr>
        <w:t xml:space="preserve">Проект локальной формы. Не является нормативно установленным документом. Требует адаптации.</w:t>
      </w:r>
    </w:p>
    <w:p>
      <w:pPr>
        <w:numPr>
          <w:ilvl w:val="0"/>
          <w:numId w:val="1046"/>
        </w:numPr>
        <w:pStyle w:val="Compact"/>
      </w:pPr>
      <w:r>
        <w:rPr>
          <w:bCs/>
          <w:b/>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numPr>
          <w:ilvl w:val="0"/>
          <w:numId w:val="1046"/>
        </w:numPr>
        <w:pStyle w:val="Compact"/>
      </w:pPr>
      <w:r>
        <w:rPr>
          <w:bCs/>
          <w:b/>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numPr>
          <w:ilvl w:val="0"/>
          <w:numId w:val="1046"/>
        </w:numPr>
        <w:pStyle w:val="Compact"/>
      </w:pPr>
      <w:r>
        <w:rPr>
          <w:bCs/>
          <w:b/>
        </w:rPr>
        <w:t xml:space="preserve">Ритм:</w:t>
      </w:r>
      <w:r>
        <w:t xml:space="preserve"> </w:t>
      </w:r>
      <w:r>
        <w:t xml:space="preserve">заседание ежемесячно; кворум — половина состава; протокол ведётся и хранится ___ лет.</w:t>
      </w:r>
    </w:p>
    <w:p>
      <w:pPr>
        <w:numPr>
          <w:ilvl w:val="0"/>
          <w:numId w:val="1046"/>
        </w:numPr>
        <w:pStyle w:val="Compact"/>
      </w:pPr>
      <w:r>
        <w:rPr>
          <w:bCs/>
          <w:b/>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numPr>
          <w:ilvl w:val="0"/>
          <w:numId w:val="1046"/>
        </w:numPr>
        <w:pStyle w:val="Compact"/>
      </w:pPr>
      <w:r>
        <w:rPr>
          <w:bCs/>
          <w:b/>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numPr>
          <w:ilvl w:val="0"/>
          <w:numId w:val="1046"/>
        </w:numPr>
        <w:pStyle w:val="Compact"/>
      </w:pPr>
      <w:r>
        <w:rPr>
          <w:bCs/>
          <w:b/>
        </w:rPr>
        <w:t xml:space="preserve">Форма протокола:</w:t>
      </w:r>
      <w:r>
        <w:t xml:space="preserve"> </w:t>
      </w:r>
      <w:r>
        <w:t xml:space="preserve">дата, состав, вопросы, решения, сроки, ответственные.</w:t>
      </w:r>
    </w:p>
    <w:bookmarkEnd w:id="451"/>
    <w:bookmarkEnd w:id="452"/>
    <w:bookmarkStart w:id="460" w:name="приложения-3136"/>
    <w:p>
      <w:pPr>
        <w:pStyle w:val="Heading1"/>
      </w:pPr>
      <w:r>
        <w:t xml:space="preserve">Приложения 31–36</w:t>
      </w:r>
    </w:p>
    <w:bookmarkStart w:id="453" w:name="X74b7ed3ec55af6d91bed37e5d2ddaf11decdf87"/>
    <w:p>
      <w:pPr>
        <w:pStyle w:val="Heading2"/>
      </w:pPr>
      <w:r>
        <w:t xml:space="preserve">Приложение 31. Памятка персоналу «Питание и выбор: десять правил»</w:t>
      </w:r>
    </w:p>
    <w:p>
      <w:pPr>
        <w:pStyle w:val="FirstParagraph"/>
      </w:pPr>
      <w:r>
        <w:rPr>
          <w:iCs/>
          <w:i/>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numPr>
          <w:ilvl w:val="0"/>
          <w:numId w:val="1047"/>
        </w:numPr>
        <w:pStyle w:val="Compact"/>
      </w:pPr>
      <w:r>
        <w:t xml:space="preserve">Еда — право, а не награда. Никогда не используйте еду как поощрение или наказание.</w:t>
      </w:r>
    </w:p>
    <w:p>
      <w:pPr>
        <w:numPr>
          <w:ilvl w:val="0"/>
          <w:numId w:val="1047"/>
        </w:numPr>
        <w:pStyle w:val="Compact"/>
      </w:pPr>
      <w:r>
        <w:t xml:space="preserve">Показывайте меню каждому, каждый день, в его формате (речь, карточки, жест).</w:t>
      </w:r>
    </w:p>
    <w:p>
      <w:pPr>
        <w:numPr>
          <w:ilvl w:val="0"/>
          <w:numId w:val="1047"/>
        </w:numPr>
        <w:pStyle w:val="Compact"/>
      </w:pPr>
      <w:r>
        <w:t xml:space="preserve">«Стандартный вариант» — нормальный итог, а не отказ от выбора.</w:t>
      </w:r>
    </w:p>
    <w:p>
      <w:pPr>
        <w:numPr>
          <w:ilvl w:val="0"/>
          <w:numId w:val="1047"/>
        </w:numPr>
        <w:pStyle w:val="Compact"/>
      </w:pPr>
      <w:r>
        <w:t xml:space="preserve">Отказ от блюда — предложите замену и запишите. Без комментариев вслух.</w:t>
      </w:r>
    </w:p>
    <w:p>
      <w:pPr>
        <w:numPr>
          <w:ilvl w:val="0"/>
          <w:numId w:val="1047"/>
        </w:numPr>
        <w:pStyle w:val="Compact"/>
      </w:pPr>
      <w:r>
        <w:t xml:space="preserve">Три отказа от еды подряд — врач сегодня. «Отравлено» — врач при первом.</w:t>
      </w:r>
    </w:p>
    <w:p>
      <w:pPr>
        <w:numPr>
          <w:ilvl w:val="0"/>
          <w:numId w:val="1047"/>
        </w:numPr>
        <w:pStyle w:val="Compact"/>
      </w:pPr>
      <w:r>
        <w:t xml:space="preserve">Текстура — как в карте. Проверка вилкой — минута, риск аспирации — жизнь.</w:t>
      </w:r>
    </w:p>
    <w:p>
      <w:pPr>
        <w:numPr>
          <w:ilvl w:val="0"/>
          <w:numId w:val="1047"/>
        </w:numPr>
        <w:pStyle w:val="Compact"/>
      </w:pPr>
      <w:r>
        <w:t xml:space="preserve">Кто ест с помощью — ест в своём темпе. Конвейер недопустим.</w:t>
      </w:r>
    </w:p>
    <w:p>
      <w:pPr>
        <w:numPr>
          <w:ilvl w:val="0"/>
          <w:numId w:val="1047"/>
        </w:numPr>
        <w:pStyle w:val="Compact"/>
      </w:pPr>
      <w:r>
        <w:t xml:space="preserve">Записывайте в день события: замены, отказы, конфликты, срывы.</w:t>
      </w:r>
    </w:p>
    <w:p>
      <w:pPr>
        <w:numPr>
          <w:ilvl w:val="0"/>
          <w:numId w:val="1047"/>
        </w:numPr>
        <w:pStyle w:val="Compact"/>
      </w:pPr>
      <w:r>
        <w:t xml:space="preserve">Не знаете — спросите старшую смену. Не решайте врачебные вопросы сами.</w:t>
      </w:r>
    </w:p>
    <w:p>
      <w:pPr>
        <w:numPr>
          <w:ilvl w:val="0"/>
          <w:numId w:val="1047"/>
        </w:numPr>
        <w:pStyle w:val="Compact"/>
      </w:pPr>
      <w:r>
        <w:t xml:space="preserve">Житель за столом — хозяин своей тарелки. Ваша работа — чтобы выбор был реальным.</w:t>
      </w:r>
    </w:p>
    <w:bookmarkEnd w:id="453"/>
    <w:bookmarkStart w:id="454" w:name="приложение-32.-памятка-родственникам"/>
    <w:p>
      <w:pPr>
        <w:pStyle w:val="Heading2"/>
      </w:pPr>
      <w:r>
        <w:t xml:space="preserve">Приложение 32. Памятка родственникам</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rPr>
          <w:bCs/>
          <w:b/>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Cs/>
          <w:b/>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Cs/>
          <w:b/>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Cs/>
          <w:b/>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54"/>
    <w:bookmarkStart w:id="455" w:name="X82c125b8292fd26aa39775bb4d7dd1f90d897b5"/>
    <w:p>
      <w:pPr>
        <w:pStyle w:val="Heading2"/>
      </w:pPr>
      <w:r>
        <w:t xml:space="preserve">Приложение 33. Форма сообщения учредителю о дефиците ресурсов</w:t>
      </w:r>
    </w:p>
    <w:p>
      <w:pPr>
        <w:pStyle w:val="FirstParagraph"/>
      </w:pPr>
      <w:r>
        <w:rPr>
          <w:iCs/>
          <w:i/>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Cs/>
          <w:b/>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Cs/>
          <w:b/>
        </w:rPr>
        <w:t xml:space="preserve">2. Методика расчёта:</w:t>
      </w:r>
      <w:r>
        <w:t xml:space="preserve"> </w:t>
      </w:r>
      <w:r>
        <w:t xml:space="preserve">замер от ___ (даты), форма прилагается.</w:t>
      </w:r>
      <w:r>
        <w:t xml:space="preserve"> </w:t>
      </w:r>
      <w:r>
        <w:rPr>
          <w:bCs/>
          <w:b/>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Cs/>
          <w:b/>
        </w:rPr>
        <w:t xml:space="preserve">4. Что сделано без ресурсов:</w:t>
      </w:r>
      <w:r>
        <w:t xml:space="preserve"> </w:t>
      </w:r>
      <w:r>
        <w:t xml:space="preserve">(перечень мер нулевой стоимости и их эффект).</w:t>
      </w:r>
      <w:r>
        <w:t xml:space="preserve"> </w:t>
      </w:r>
      <w:r>
        <w:rPr>
          <w:bCs/>
          <w:b/>
        </w:rPr>
        <w:t xml:space="preserve">5. Сценарии:</w:t>
      </w:r>
      <w:r>
        <w:t xml:space="preserve"> </w:t>
      </w:r>
      <w:r>
        <w:t xml:space="preserve">минимальный (___ ставки → эффект</w:t>
      </w:r>
      <w:r>
        <w:t xml:space="preserve"> </w:t>
      </w:r>
      <w:r>
        <w:rPr>
          <w:iCs/>
          <w:i/>
          <w:bCs/>
          <w:b/>
        </w:rPr>
        <w:t xml:space="preserve">), полный (</w:t>
      </w:r>
      <w:r>
        <w:t xml:space="preserve"> </w:t>
      </w:r>
      <w:r>
        <w:t xml:space="preserve">→</w:t>
      </w:r>
      <w:r>
        <w:t xml:space="preserve"> </w:t>
      </w:r>
      <w:r>
        <w:rPr>
          <w:iCs/>
          <w:i/>
          <w:bCs/>
          <w:b/>
        </w:rPr>
        <w:t xml:space="preserve">), стоимость каждого.</w:t>
      </w:r>
      <w:r>
        <w:rPr>
          <w:iCs/>
          <w:i/>
          <w:bCs/>
          <w:b/>
        </w:rPr>
        <w:t xml:space="preserve"> </w:t>
      </w:r>
      <w:r>
        <w:rPr>
          <w:bCs/>
          <w:b/>
          <w:iCs/>
          <w:i/>
          <w:bCs/>
          <w:b/>
        </w:rPr>
        <w:t xml:space="preserve">6. Просьба:</w:t>
      </w:r>
      <w:r>
        <w:rPr>
          <w:iCs/>
          <w:i/>
          <w:bCs/>
          <w:b/>
        </w:rPr>
        <w:t xml:space="preserve"> </w:t>
      </w:r>
      <w:r>
        <w:rPr>
          <w:iCs/>
          <w:i/>
          <w:bCs/>
          <w:b/>
        </w:rPr>
        <w:t xml:space="preserve">рассмотреть до</w:t>
      </w:r>
      <w:r>
        <w:rPr>
          <w:iCs/>
          <w:i/>
          <w:bCs/>
          <w:b/>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55"/>
    <w:bookmarkStart w:id="456" w:name="X789ec23c2ea3b16851acb085f413b0f531b35c6"/>
    <w:p>
      <w:pPr>
        <w:pStyle w:val="Heading2"/>
      </w:pPr>
      <w:r>
        <w:t xml:space="preserve">Приложение 34. Протокол разбора пищевого инцидента</w:t>
      </w:r>
    </w:p>
    <w:p>
      <w:pPr>
        <w:pStyle w:val="FirstParagraph"/>
      </w:pPr>
      <w:r>
        <w:rPr>
          <w:iCs/>
          <w:i/>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Cs/>
          <w:b/>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Cs/>
          <w:b/>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Cs/>
          <w:b/>
        </w:rPr>
        <w:t xml:space="preserve">3. Немедленные меры:</w:t>
      </w:r>
      <w:r>
        <w:t xml:space="preserve"> </w:t>
      </w:r>
      <w:r>
        <w:t xml:space="preserve">что сделано, кем, когда; врач (время вызова, осмотра).</w:t>
      </w:r>
      <w:r>
        <w:t xml:space="preserve"> </w:t>
      </w:r>
      <w:r>
        <w:rPr>
          <w:bCs/>
          <w:b/>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Cs/>
          <w:b/>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Cs/>
          <w:b/>
        </w:rPr>
        <w:t xml:space="preserve">6. Корректирующие действия:</w:t>
      </w:r>
      <w:r>
        <w:t xml:space="preserve"> </w:t>
      </w:r>
      <w:r>
        <w:t xml:space="preserve">действие — ответственный — срок — проверка исполнения.</w:t>
      </w:r>
      <w:r>
        <w:t xml:space="preserve"> </w:t>
      </w:r>
      <w:r>
        <w:rPr>
          <w:bCs/>
          <w:b/>
        </w:rPr>
        <w:t xml:space="preserve">7. Уведомления:</w:t>
      </w:r>
      <w:r>
        <w:t xml:space="preserve"> </w:t>
      </w:r>
      <w:r>
        <w:t xml:space="preserve">кто и когда проинформирован по установленному порядку.</w:t>
      </w:r>
      <w:r>
        <w:t xml:space="preserve"> </w:t>
      </w:r>
      <w:r>
        <w:rPr>
          <w:bCs/>
          <w:b/>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56"/>
    <w:bookmarkStart w:id="457"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Cs/>
          <w:i/>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Показатель</w:t>
            </w:r>
          </w:p>
        </w:tc>
        <w:tc>
          <w:tcPr/>
          <w:p>
            <w:pPr>
              <w:pStyle w:val="Compact"/>
              <w:jc w:val="left"/>
            </w:pPr>
            <w:r>
              <w:t xml:space="preserve">Квартал</w:t>
            </w:r>
          </w:p>
        </w:tc>
        <w:tc>
          <w:tcPr/>
          <w:p>
            <w:pPr>
              <w:pStyle w:val="Compact"/>
              <w:jc w:val="left"/>
            </w:pPr>
            <w:r>
              <w:t xml:space="preserve">Предыдущий</w:t>
            </w:r>
          </w:p>
        </w:tc>
        <w:tc>
          <w:tcPr/>
          <w:p>
            <w:pPr>
              <w:pStyle w:val="Compact"/>
              <w:jc w:val="left"/>
            </w:pPr>
            <w:r>
              <w:t xml:space="preserve">Тренд</w:t>
            </w:r>
          </w:p>
        </w:tc>
        <w:tc>
          <w:tcPr/>
          <w:p>
            <w:pPr>
              <w:pStyle w:val="Compact"/>
              <w:jc w:val="left"/>
            </w:pPr>
            <w:r>
              <w:t xml:space="preserve">Комментарий</w:t>
            </w:r>
          </w:p>
        </w:tc>
      </w:tr>
      <w:tr>
        <w:tc>
          <w:tcPr/>
          <w:p>
            <w:pPr>
              <w:pStyle w:val="Compact"/>
              <w:jc w:val="left"/>
            </w:pPr>
            <w:r>
              <w:t xml:space="preserve">1</w:t>
            </w:r>
          </w:p>
        </w:tc>
        <w:tc>
          <w:tcPr/>
          <w:p>
            <w:pPr>
              <w:pStyle w:val="Compact"/>
              <w:jc w:val="lef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jc w:val="lef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11</w:t>
            </w:r>
          </w:p>
        </w:tc>
        <w:tc>
          <w:tcPr/>
          <w:p>
            <w:pPr>
              <w:pStyle w:val="Compact"/>
              <w:jc w:val="lef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12</w:t>
            </w:r>
          </w:p>
        </w:tc>
        <w:tc>
          <w:tcPr/>
          <w:p>
            <w:pPr>
              <w:pStyle w:val="Compact"/>
              <w:jc w:val="lef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57"/>
    <w:bookmarkStart w:id="458" w:name="X0a8dfb448bdd8c6d48bd7e01d22853479963be3"/>
    <w:p>
      <w:pPr>
        <w:pStyle w:val="Heading2"/>
      </w:pPr>
      <w:r>
        <w:t xml:space="preserve">Приложение 36. Анкета жителей в доступном формате</w:t>
      </w:r>
    </w:p>
    <w:p>
      <w:pPr>
        <w:pStyle w:val="FirstParagraph"/>
      </w:pPr>
      <w:r>
        <w:rPr>
          <w:iCs/>
          <w:i/>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numPr>
          <w:ilvl w:val="0"/>
          <w:numId w:val="1048"/>
        </w:numPr>
        <w:pStyle w:val="Compact"/>
      </w:pPr>
      <w:r>
        <w:t xml:space="preserve">Еда вам в целом нравится? (улыбающийся / нейтральный / грустный смайл — обвести)</w:t>
      </w:r>
    </w:p>
    <w:p>
      <w:pPr>
        <w:numPr>
          <w:ilvl w:val="0"/>
          <w:numId w:val="1048"/>
        </w:numPr>
        <w:pStyle w:val="Compact"/>
      </w:pPr>
      <w:r>
        <w:t xml:space="preserve">Что из еды вам нравится больше всего? ________</w:t>
      </w:r>
    </w:p>
    <w:p>
      <w:pPr>
        <w:numPr>
          <w:ilvl w:val="0"/>
          <w:numId w:val="1048"/>
        </w:numPr>
        <w:pStyle w:val="Compact"/>
      </w:pPr>
      <w:r>
        <w:t xml:space="preserve">Что бы вы убрали из меню? ________</w:t>
      </w:r>
    </w:p>
    <w:p>
      <w:pPr>
        <w:numPr>
          <w:ilvl w:val="0"/>
          <w:numId w:val="1048"/>
        </w:numPr>
        <w:pStyle w:val="Compact"/>
      </w:pPr>
      <w:r>
        <w:t xml:space="preserve">Удаётся ли выбрать то, что хочется? всегда / иногда / никогда</w:t>
      </w:r>
    </w:p>
    <w:p>
      <w:pPr>
        <w:numPr>
          <w:ilvl w:val="0"/>
          <w:numId w:val="1048"/>
        </w:numPr>
        <w:pStyle w:val="Compact"/>
      </w:pPr>
      <w:r>
        <w:t xml:space="preserve">Достаточно ли еды? да / хотелось бы больше / слишком много</w:t>
      </w:r>
    </w:p>
    <w:p>
      <w:pPr>
        <w:numPr>
          <w:ilvl w:val="0"/>
          <w:numId w:val="1048"/>
        </w:numPr>
        <w:pStyle w:val="Compact"/>
      </w:pPr>
      <w:r>
        <w:t xml:space="preserve">Удобно ли есть в столовой (шум, место, время)? да / что мешает: ________</w:t>
      </w:r>
    </w:p>
    <w:p>
      <w:pPr>
        <w:numPr>
          <w:ilvl w:val="0"/>
          <w:numId w:val="1048"/>
        </w:numPr>
        <w:pStyle w:val="Compact"/>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58"/>
    <w:bookmarkStart w:id="459" w:name="правила-применения-приложений"/>
    <w:p>
      <w:pPr>
        <w:pStyle w:val="Heading2"/>
      </w:pPr>
      <w:r>
        <w:t xml:space="preserve">Правила применения приложений</w:t>
      </w:r>
    </w:p>
    <w:p>
      <w:pPr>
        <w:pStyle w:val="FirstParagraph"/>
      </w:pPr>
      <w:r>
        <w:t xml:space="preserve">Все 36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затем журналы (7–9) и алгоритмы (10–16), затем управленческий слой (17–24, 27–35).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59"/>
    <w:bookmarkEnd w:id="460"/>
    <w:bookmarkStart w:id="461"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p>
      <w:pPr>
        <w:pStyle w:val="BodyText"/>
      </w:pPr>
      <w:r>
        <w:rPr>
          <w:bCs/>
          <w:b/>
        </w:rPr>
        <w:t xml:space="preserve">Инфографика 10. Десять запретов смены — коротко и навсегда</w:t>
      </w:r>
      <w:r>
        <w:t xml:space="preserve"> </w:t>
      </w:r>
      <w:r>
        <w:rPr>
          <w:iCs/>
          <w:i/>
        </w:rPr>
        <w:t xml:space="preserve">(графический материал — представлен в PDF-версии доклада)</w:t>
      </w:r>
    </w:p>
    <w:p>
      <w:pPr>
        <w:pStyle w:val="BodyText"/>
      </w:pPr>
      <w:r>
        <w:rPr>
          <w:bCs/>
          <w:b/>
        </w:rPr>
        <w:t xml:space="preserve">Инфографика 1. Шесть измерений «накормить» — плакат для столовой</w:t>
      </w:r>
      <w:r>
        <w:t xml:space="preserve"> </w:t>
      </w:r>
      <w:r>
        <w:rPr>
          <w:iCs/>
          <w:i/>
        </w:rPr>
        <w:t xml:space="preserve">(графический материал — представлен в PDF-версии доклада)</w:t>
      </w:r>
    </w:p>
    <w:p>
      <w:pPr>
        <w:pStyle w:val="BodyText"/>
      </w:pPr>
      <w:r>
        <w:rPr>
          <w:bCs/>
          <w:b/>
        </w:rPr>
        <w:t xml:space="preserve">Инфографика 2. Пять правил «лекарство × еда» — для кухни и поста</w:t>
      </w:r>
      <w:r>
        <w:t xml:space="preserve"> </w:t>
      </w:r>
      <w:r>
        <w:rPr>
          <w:iCs/>
          <w:i/>
        </w:rPr>
        <w:t xml:space="preserve">(графический материал — представлен в PDF-версии доклада)</w:t>
      </w:r>
    </w:p>
    <w:p>
      <w:pPr>
        <w:pStyle w:val="BodyText"/>
      </w:pPr>
      <w:r>
        <w:rPr>
          <w:bCs/>
          <w:b/>
        </w:rPr>
        <w:t xml:space="preserve">Инфографика 3. Шесть признаков риска дисфагии — плакат для поста</w:t>
      </w:r>
      <w:r>
        <w:t xml:space="preserve"> </w:t>
      </w:r>
      <w:r>
        <w:rPr>
          <w:iCs/>
          <w:i/>
        </w:rPr>
        <w:t xml:space="preserve">(графический материал — представлен в PDF-версии доклада)</w:t>
      </w:r>
    </w:p>
    <w:p>
      <w:pPr>
        <w:pStyle w:val="BodyText"/>
      </w:pPr>
      <w:r>
        <w:rPr>
          <w:bCs/>
          <w:b/>
        </w:rPr>
        <w:t xml:space="preserve">Инфографика 4. Четыре канала воли невербального жителя</w:t>
      </w:r>
      <w:r>
        <w:t xml:space="preserve"> </w:t>
      </w:r>
      <w:r>
        <w:rPr>
          <w:iCs/>
          <w:i/>
        </w:rPr>
        <w:t xml:space="preserve">(графический материал — представлен в PDF-версии доклада)</w:t>
      </w:r>
    </w:p>
    <w:p>
      <w:pPr>
        <w:pStyle w:val="BodyText"/>
      </w:pPr>
      <w:r>
        <w:rPr>
          <w:bCs/>
          <w:b/>
        </w:rPr>
        <w:t xml:space="preserve">Инфографика 5. Что директор может сделать уже в понедельник (без денег и согласований)</w:t>
      </w:r>
      <w:r>
        <w:t xml:space="preserve"> </w:t>
      </w:r>
      <w:r>
        <w:rPr>
          <w:iCs/>
          <w:i/>
        </w:rPr>
        <w:t xml:space="preserve">(графический материал — представлен в PDF-версии доклада)</w:t>
      </w:r>
    </w:p>
    <w:p>
      <w:pPr>
        <w:pStyle w:val="BodyText"/>
      </w:pPr>
      <w:r>
        <w:rPr>
          <w:bCs/>
          <w:b/>
        </w:rPr>
        <w:t xml:space="preserve">Инфографика 6. Ночная доступность: конструкция из четырёх элементов</w:t>
      </w:r>
      <w:r>
        <w:t xml:space="preserve"> </w:t>
      </w:r>
      <w:r>
        <w:rPr>
          <w:iCs/>
          <w:i/>
        </w:rPr>
        <w:t xml:space="preserve">(графический материал — представлен в PDF-версии доклада)</w:t>
      </w:r>
    </w:p>
    <w:p>
      <w:pPr>
        <w:pStyle w:val="BodyText"/>
      </w:pPr>
      <w:r>
        <w:rPr>
          <w:bCs/>
          <w:b/>
        </w:rPr>
        <w:t xml:space="preserve">Инфографика 7. Пары эквивалентов: строительный набор месяца</w:t>
      </w:r>
      <w:r>
        <w:t xml:space="preserve"> </w:t>
      </w:r>
      <w:r>
        <w:rPr>
          <w:iCs/>
          <w:i/>
        </w:rPr>
        <w:t xml:space="preserve">(графический материал — представлен в PDF-версии доклада)</w:t>
      </w:r>
    </w:p>
    <w:p>
      <w:pPr>
        <w:pStyle w:val="BodyText"/>
      </w:pPr>
      <w:r>
        <w:rPr>
          <w:bCs/>
          <w:b/>
        </w:rPr>
        <w:t xml:space="preserve">Инфографика 8. Стол для группы помощи: микроустройство</w:t>
      </w:r>
      <w:r>
        <w:t xml:space="preserve"> </w:t>
      </w:r>
      <w:r>
        <w:rPr>
          <w:iCs/>
          <w:i/>
        </w:rPr>
        <w:t xml:space="preserve">(графический материал — представлен в PDF-версии доклада)</w:t>
      </w:r>
    </w:p>
    <w:p>
      <w:pPr>
        <w:pStyle w:val="BodyText"/>
      </w:pPr>
      <w:r>
        <w:rPr>
          <w:bCs/>
          <w:b/>
        </w:rPr>
        <w:t xml:space="preserve">Инфографика 9. Что доказано, что нет: честная карта доказательств</w:t>
      </w:r>
      <w:r>
        <w:t xml:space="preserve"> </w:t>
      </w:r>
      <w:r>
        <w:rPr>
          <w:iCs/>
          <w:i/>
        </w:rPr>
        <w:t xml:space="preserve">(графический материал — представлен в PDF-версии доклада)</w:t>
      </w:r>
    </w:p>
    <w:bookmarkEnd w:id="461"/>
    <w:bookmarkStart w:id="462"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numPr>
          <w:ilvl w:val="0"/>
          <w:numId w:val="1049"/>
        </w:numPr>
      </w:pPr>
      <w:r>
        <w:t xml:space="preserve">Закон РФ № 3185-1 «О психиатрической помощи…», ст. 37, 39, 43, 44. https://www.consultant.ru/document/cons_doc_LAW_4205/ (проверено: 23.07.2026)</w:t>
      </w:r>
    </w:p>
    <w:p>
      <w:pPr>
        <w:numPr>
          <w:ilvl w:val="0"/>
          <w:numId w:val="1049"/>
        </w:numPr>
      </w:pPr>
      <w:r>
        <w:t xml:space="preserve">СанПиН 2.3/2.4.3590-20 (пост. Гл. сан. врача РФ от 27.10.2020 № 32), п. 7.1.11–7.1.14, 8.4.1. https://base.garant.ru/74891586/ (проверено: 23.07.2026)</w:t>
      </w:r>
    </w:p>
    <w:p>
      <w:pPr>
        <w:numPr>
          <w:ilvl w:val="0"/>
          <w:numId w:val="1049"/>
        </w:numPr>
      </w:pPr>
      <w:r>
        <w:t xml:space="preserve">ФЗ № 442-ФЗ «Об основах социального обслуживания граждан в РФ», ст. 7, 14, 17, 31, 32. https://www.consultant.ru/document/cons_doc_LAW_156558/ (проверено: 23.07.2026)</w:t>
      </w:r>
    </w:p>
    <w:p>
      <w:pPr>
        <w:numPr>
          <w:ilvl w:val="0"/>
          <w:numId w:val="1049"/>
        </w:numPr>
      </w:pPr>
      <w:r>
        <w:t xml:space="preserve">ГАУССО НСО «Болотнинский ПНИ»: «Вариативное питание» (16.08.2024). https://bpni.nso.ru/news/2312 (проверено: 23.07.2026)</w:t>
      </w:r>
    </w:p>
    <w:p>
      <w:pPr>
        <w:numPr>
          <w:ilvl w:val="0"/>
          <w:numId w:val="1049"/>
        </w:numPr>
      </w:pPr>
      <w:r>
        <w:t xml:space="preserve">ГАУССО НСО «Успенский ПНИ»: вариативное меню во всех отделениях (13.08.2024). https://upni.nso.ru/news/1916 (проверено: 23.07.2026)</w:t>
      </w:r>
    </w:p>
    <w:p>
      <w:pPr>
        <w:numPr>
          <w:ilvl w:val="0"/>
          <w:numId w:val="1049"/>
        </w:numPr>
      </w:pPr>
      <w:r>
        <w:t xml:space="preserve">ОГБУСО «Усть-Илимский дом социального обслуживания»: «Что за зверь такой? Вариативное питание» (27.09.2024). https://ui-ogbuso.ru/novosti/ (проверено: 23.07.2026)</w:t>
      </w:r>
    </w:p>
    <w:p>
      <w:pPr>
        <w:numPr>
          <w:ilvl w:val="0"/>
          <w:numId w:val="1049"/>
        </w:numPr>
      </w:pP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numPr>
          <w:ilvl w:val="0"/>
          <w:numId w:val="1049"/>
        </w:numPr>
      </w:pP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numPr>
          <w:ilvl w:val="0"/>
          <w:numId w:val="1049"/>
        </w:numPr>
      </w:pP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numPr>
          <w:ilvl w:val="0"/>
          <w:numId w:val="1049"/>
        </w:numPr>
      </w:pP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numPr>
          <w:ilvl w:val="0"/>
          <w:numId w:val="1049"/>
        </w:numPr>
      </w:pPr>
      <w:r>
        <w:t xml:space="preserve">Постановление Правительства Красноярского края от 17.12.2014 № 607-п (нормы питания), актуальная ред.. https://ctonus.ru/f/normy_pitaniya.docx (проверено: 23.07.2026)</w:t>
      </w:r>
    </w:p>
    <w:p>
      <w:pPr>
        <w:numPr>
          <w:ilvl w:val="0"/>
          <w:numId w:val="1049"/>
        </w:numPr>
      </w:pPr>
      <w:r>
        <w:t xml:space="preserve">Постановление адм. Псковской обл. № 206; распоряжение Красноярского края № 607-п; пост. Правительства Ленобласти № 458; пост. Правительства ХМАО № 306-п. — (проверено: 23.07.2026)</w:t>
      </w:r>
    </w:p>
    <w:p>
      <w:pPr>
        <w:numPr>
          <w:ilvl w:val="0"/>
          <w:numId w:val="1049"/>
        </w:numPr>
      </w:pP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numPr>
          <w:ilvl w:val="0"/>
          <w:numId w:val="1049"/>
        </w:numPr>
      </w:pP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numPr>
          <w:ilvl w:val="0"/>
          <w:numId w:val="1049"/>
        </w:numPr>
      </w:pPr>
      <w:r>
        <w:t xml:space="preserve">Hägg S. et al. Кофеин 400–1000 мг/день: +19% AUC клозапина, −14% клиренс (2000). https://pmc.ncbi.nlm.nih.gov/articles/PMC2014893/</w:t>
      </w:r>
    </w:p>
    <w:p>
      <w:pPr>
        <w:numPr>
          <w:ilvl w:val="0"/>
          <w:numId w:val="1049"/>
        </w:numPr>
      </w:pP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numPr>
          <w:ilvl w:val="0"/>
          <w:numId w:val="1049"/>
        </w:numPr>
      </w:pPr>
      <w:r>
        <w:t xml:space="preserve">NHS. MAOI — диетические ограничения (тирамин): пациентский листок (NHS). https://www.torbayandsouthdevon.nhs.uk/uploads/25672.pdf?last-updated=20201119</w:t>
      </w:r>
    </w:p>
    <w:p>
      <w:pPr>
        <w:numPr>
          <w:ilvl w:val="0"/>
          <w:numId w:val="1049"/>
        </w:numPr>
      </w:pPr>
      <w:r>
        <w:t xml:space="preserve">Garg S.K. et al. Грейпфрутовый сок: пик карбамазепина 6,55→9,20 мкг/мл (+40%), AUC +41% (1998). https://pubmed.ncbi.nlm.nih.gov/9757152/</w:t>
      </w:r>
    </w:p>
    <w:p>
      <w:pPr>
        <w:numPr>
          <w:ilvl w:val="0"/>
          <w:numId w:val="1049"/>
        </w:numPr>
      </w:pPr>
      <w:r>
        <w:t xml:space="preserve">Исследование «Если быть точным»: «Как устроены ПНИ в России» (09.04.2026). https://tochno.st/materials/kak-ustroeny-pni-v-rossii-issledovanie-esli-byt-tocnym (проверено: 23.07.2026)</w:t>
      </w:r>
    </w:p>
    <w:p>
      <w:pPr>
        <w:numPr>
          <w:ilvl w:val="0"/>
          <w:numId w:val="1049"/>
        </w:numPr>
      </w:pPr>
      <w:r>
        <w:t xml:space="preserve">ДДСОЛ (Московская обл.): 14-дневное вариативное меню, совет по питанию, замены по желанию жителей с врачом. https://ddsol.ru/about/pitanie/ (проверено: 23.07.2026)</w:t>
      </w:r>
    </w:p>
    <w:p>
      <w:pPr>
        <w:numPr>
          <w:ilvl w:val="0"/>
          <w:numId w:val="1049"/>
        </w:numPr>
      </w:pPr>
      <w:r>
        <w:t xml:space="preserve">Постановление ВС РФ от 21.02.2019 № 11-АД19-4 (переквалификация 6.6→6.7 КоАП). https://www.garant.ru/products/ipo/prime/doc/72095418/ (проверено: 23.07.2026)</w:t>
      </w:r>
    </w:p>
    <w:p>
      <w:pPr>
        <w:numPr>
          <w:ilvl w:val="0"/>
          <w:numId w:val="1049"/>
        </w:numPr>
      </w:pPr>
      <w:r>
        <w:t xml:space="preserve">O. Reg. 246/22 (General) под Fixing Long-Term Care Act 2021, ст. 75–80 — Онтарио, Канада, 2022. https://www.ontario.ca/laws/regulation/220246</w:t>
      </w:r>
    </w:p>
    <w:p>
      <w:pPr>
        <w:numPr>
          <w:ilvl w:val="0"/>
          <w:numId w:val="1049"/>
        </w:numPr>
      </w:pP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numPr>
          <w:ilvl w:val="0"/>
          <w:numId w:val="1049"/>
        </w:numPr>
      </w:pPr>
      <w:r>
        <w:t xml:space="preserve">Pioneer Network. Home-Style Dining Interventions — США. http://www.pioneernetwork.org/wp-content/uploads/2016/10/Home-Style-Dining-Interventions.pdf</w:t>
      </w:r>
    </w:p>
    <w:p>
      <w:pPr>
        <w:numPr>
          <w:ilvl w:val="0"/>
          <w:numId w:val="1049"/>
        </w:numPr>
      </w:pPr>
      <w:r>
        <w:t xml:space="preserve">Green House Project: модель и независимая оценка (качество жизни, нейтральная стоимость) — США. https://pmc.ncbi.nlm.nih.gov/articles/PMC5338211/</w:t>
      </w:r>
    </w:p>
    <w:p>
      <w:pPr>
        <w:numPr>
          <w:ilvl w:val="0"/>
          <w:numId w:val="1049"/>
        </w:numPr>
      </w:pP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numPr>
          <w:ilvl w:val="0"/>
          <w:numId w:val="1049"/>
        </w:numPr>
      </w:pP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numPr>
          <w:ilvl w:val="0"/>
          <w:numId w:val="1049"/>
        </w:numPr>
      </w:pP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numPr>
          <w:ilvl w:val="0"/>
          <w:numId w:val="1049"/>
        </w:numPr>
      </w:pPr>
      <w:r>
        <w:t xml:space="preserve">Приказ Минтруда России от 13.09.2022 № 520н «Об утверждении рекомендуемых норм питания…». https://www.garant.ru/products/ipo/prime/doc/405607433/ (проверено: 23.07.2026)</w:t>
      </w:r>
    </w:p>
    <w:p>
      <w:pPr>
        <w:numPr>
          <w:ilvl w:val="0"/>
          <w:numId w:val="1049"/>
        </w:numPr>
      </w:pP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numPr>
          <w:ilvl w:val="0"/>
          <w:numId w:val="1049"/>
        </w:numPr>
      </w:pP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numPr>
          <w:ilvl w:val="0"/>
          <w:numId w:val="1049"/>
        </w:numPr>
      </w:pPr>
      <w:r>
        <w:t xml:space="preserve">Suominen M. et al. Nutritional guidelines for older people (семейные трапезы, персонал ест вместе) — Финляндия, 2020. https://pmc.ncbi.nlm.nih.gov/articles/PMC12877505/</w:t>
      </w:r>
    </w:p>
    <w:p>
      <w:pPr>
        <w:numPr>
          <w:ilvl w:val="0"/>
          <w:numId w:val="1049"/>
        </w:numPr>
      </w:pPr>
      <w:r>
        <w:t xml:space="preserve">Nijs K. et al. Family-style mealtimes: cluster RCT (BMJ, 2006) (2006). https://pmc.ncbi.nlm.nih.gov/articles/PMC1463975/</w:t>
      </w:r>
    </w:p>
    <w:p>
      <w:pPr>
        <w:numPr>
          <w:ilvl w:val="0"/>
          <w:numId w:val="1049"/>
        </w:numPr>
      </w:pPr>
      <w:r>
        <w:t xml:space="preserve">Strengthened Aged Care Quality Standards, Standard 6 — Food and Nutrition — ACQSC, Австралия, 2025. https://www.agedcarequality.gov.au/providers/quality-standards/strengthened-aged-care-quality-standards</w:t>
      </w:r>
    </w:p>
    <w:p>
      <w:pPr>
        <w:numPr>
          <w:ilvl w:val="0"/>
          <w:numId w:val="1049"/>
        </w:numPr>
      </w:pPr>
      <w:r>
        <w:t xml:space="preserve">42 CFR § 483.60 Food and Nutrition Services (CMS) — США, 2016. https://www.law.cornell.edu/cfr/text/42/483.60</w:t>
      </w:r>
    </w:p>
    <w:p>
      <w:pPr>
        <w:numPr>
          <w:ilvl w:val="0"/>
          <w:numId w:val="1049"/>
        </w:numPr>
      </w:pPr>
      <w:r>
        <w:t xml:space="preserve">BDA. Nutrition and Hydration Digest / руководство по питанию в психиатрических стационарах — British Dietetic Association. https://www.bda.uk.com/asset/A18E6711-0DCF-4191-851AB06AC59B4C90/</w:t>
      </w:r>
    </w:p>
    <w:p>
      <w:pPr>
        <w:numPr>
          <w:ilvl w:val="0"/>
          <w:numId w:val="1049"/>
        </w:numPr>
      </w:pP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numPr>
          <w:ilvl w:val="0"/>
          <w:numId w:val="1049"/>
        </w:numPr>
      </w:pP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numPr>
          <w:ilvl w:val="0"/>
          <w:numId w:val="1049"/>
        </w:numPr>
      </w:pPr>
      <w:r>
        <w:t xml:space="preserve">RESOLVE: реалистский синтез антипсихотической прибавки веса (2025) (2025). https://pmc.ncbi.nlm.nih.gov/articles/PMC12531729/</w:t>
      </w:r>
    </w:p>
    <w:p>
      <w:pPr>
        <w:numPr>
          <w:ilvl w:val="0"/>
          <w:numId w:val="1049"/>
        </w:numPr>
      </w:pP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numPr>
          <w:ilvl w:val="0"/>
          <w:numId w:val="1049"/>
        </w:numPr>
      </w:pPr>
      <w:r>
        <w:t xml:space="preserve">Cichero J.A.Y. et al. The IDDSI Framework (Dysphagia, 2017;32(2):293–314) (IDDSI, 2017). https://pubmed.ncbi.nlm.nih.gov/27913916/</w:t>
      </w:r>
    </w:p>
    <w:p>
      <w:pPr>
        <w:numPr>
          <w:ilvl w:val="0"/>
          <w:numId w:val="1049"/>
        </w:numPr>
      </w:pPr>
      <w:r>
        <w:t xml:space="preserve">Wu X.S. et al. IDDSI implementation: соответствие текстур 44%→90% (2022). https://pmc.ncbi.nlm.nih.gov/articles/PMC8994209/</w:t>
      </w:r>
    </w:p>
    <w:p>
      <w:pPr>
        <w:numPr>
          <w:ilvl w:val="0"/>
          <w:numId w:val="1049"/>
        </w:numPr>
      </w:pPr>
      <w:r>
        <w:t xml:space="preserve">ACQSC. Texture-modified food and fluids (IDDSI, EDAR) — provider fact sheet — ACQSC, Австралия. https://www.agedcarequality.gov.au/sites/default/files/media/fnd_providers_texturemodifed.pdf</w:t>
      </w:r>
    </w:p>
    <w:p>
      <w:pPr>
        <w:numPr>
          <w:ilvl w:val="0"/>
          <w:numId w:val="1049"/>
        </w:numPr>
      </w:pPr>
      <w:r>
        <w:t xml:space="preserve">Отмена кофеина: снижение уровня клозапина на 37–47% (Carrillo 1998; обзор) (клинический обзор). https://www.pharmacytimes.com/view/caffeine-and-clozapine</w:t>
      </w:r>
    </w:p>
    <w:p>
      <w:pPr>
        <w:numPr>
          <w:ilvl w:val="0"/>
          <w:numId w:val="1049"/>
        </w:numPr>
      </w:pPr>
      <w:r>
        <w:t xml:space="preserve">StatPearls. Lithium Toxicity: риски — дегидратация, диуретики, лихорадка, потери ЖКТ (StatPearls). https://www.ncbi.nlm.nih.gov/books/NBK499992/</w:t>
      </w:r>
    </w:p>
    <w:p>
      <w:pPr>
        <w:numPr>
          <w:ilvl w:val="0"/>
          <w:numId w:val="1049"/>
        </w:numPr>
      </w:pPr>
      <w:r>
        <w:t xml:space="preserve">MAOI diet and tyramine: руководство для назначающих (обновление 2022) (prescriber’s guide). https://pmc.ncbi.nlm.nih.gov/articles/PMC9172554/</w:t>
      </w:r>
    </w:p>
    <w:p>
      <w:pPr>
        <w:numPr>
          <w:ilvl w:val="0"/>
          <w:numId w:val="1049"/>
        </w:numPr>
      </w:pPr>
      <w:r>
        <w:t xml:space="preserve">«Сырная реакция» на ИМАО: история открытия (Blackwell; АД 160/90→220/115) (исторический обзор). https://pmc.ncbi.nlm.nih.gov/articles/PMC2738414/</w:t>
      </w:r>
    </w:p>
    <w:p>
      <w:pPr>
        <w:numPr>
          <w:ilvl w:val="0"/>
          <w:numId w:val="1049"/>
        </w:numPr>
      </w:pP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numPr>
          <w:ilvl w:val="0"/>
          <w:numId w:val="1049"/>
        </w:numPr>
      </w:pP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numPr>
          <w:ilvl w:val="0"/>
          <w:numId w:val="1049"/>
        </w:numPr>
      </w:pPr>
      <w:r>
        <w:t xml:space="preserve">Мета-анализ при первом эпизоде психоза: долгосрочно оланзапин +9,34 кг, клозапин +7,19 кг (мета-анализ). https://pmc.ncbi.nlm.nih.gov/articles/PMC5589463/</w:t>
      </w:r>
    </w:p>
    <w:p>
      <w:pPr>
        <w:numPr>
          <w:ilvl w:val="0"/>
          <w:numId w:val="1049"/>
        </w:numPr>
      </w:pP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numPr>
          <w:ilvl w:val="0"/>
          <w:numId w:val="1049"/>
        </w:numPr>
      </w:pPr>
      <w:r>
        <w:t xml:space="preserve">Lifestyle interventions in mental health conditions: systematic review (57 исследований; −1,42 кг) (2022). https://pmc.ncbi.nlm.nih.gov/articles/PMC9462072/</w:t>
      </w:r>
    </w:p>
    <w:p>
      <w:pPr>
        <w:numPr>
          <w:ilvl w:val="0"/>
          <w:numId w:val="1049"/>
        </w:numPr>
      </w:pPr>
      <w:r>
        <w:t xml:space="preserve">Teasdale S. et al. Nutrition/dietary interventions for SMI (MJA, 2023) (2023). https://pmc.ncbi.nlm.nih.gov/articles/PMC9828433/</w:t>
      </w:r>
    </w:p>
    <w:p>
      <w:pPr>
        <w:numPr>
          <w:ilvl w:val="0"/>
          <w:numId w:val="1049"/>
        </w:numPr>
      </w:pPr>
      <w:r>
        <w:t xml:space="preserve">Montessori-based interventions for dementia: systematic review (15 исследований) (2023). https://pmc.ncbi.nlm.nih.gov/articles/PMC10336713/</w:t>
      </w:r>
    </w:p>
    <w:p>
      <w:pPr>
        <w:numPr>
          <w:ilvl w:val="0"/>
          <w:numId w:val="1049"/>
        </w:numPr>
      </w:pP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numPr>
          <w:ilvl w:val="0"/>
          <w:numId w:val="1049"/>
        </w:numPr>
      </w:pPr>
      <w:r>
        <w:t xml:space="preserve">Ст. 31 442-ФЗ + ПП РФ № 1075 (расчёт среднедушевого дохода). https://www.consultant.ru/law/podborki/plata_za_stacionarnoe_socialnoe_obsluzhivanie/ (проверено: 23.07.2026)</w:t>
      </w:r>
    </w:p>
    <w:p>
      <w:pPr>
        <w:numPr>
          <w:ilvl w:val="0"/>
          <w:numId w:val="1049"/>
        </w:numPr>
      </w:pP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numPr>
          <w:ilvl w:val="0"/>
          <w:numId w:val="1049"/>
        </w:numPr>
      </w:pPr>
      <w:r>
        <w:t xml:space="preserve">ФАС/ФСБ: картель на школьном питании Челябинск, 27 тендеров 2022–2024, штраф 5,1 млн (01.08.2025). https://www.pro-goszakaz.ru/news/116068 (проверено: 23.07.2026)</w:t>
      </w:r>
    </w:p>
    <w:p>
      <w:pPr>
        <w:numPr>
          <w:ilvl w:val="0"/>
          <w:numId w:val="1049"/>
        </w:numPr>
      </w:pPr>
      <w:r>
        <w:t xml:space="preserve">КПИ, ст. 28 «Адекватный жизненный уровень и социальная защита» — ООН. https://www.ohchr.org/en/instruments-mechanisms/instruments/convention-rights-persons-disabilities</w:t>
      </w:r>
    </w:p>
    <w:p>
      <w:pPr>
        <w:numPr>
          <w:ilvl w:val="0"/>
          <w:numId w:val="1049"/>
        </w:numPr>
      </w:pP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numPr>
          <w:ilvl w:val="0"/>
          <w:numId w:val="1049"/>
        </w:numPr>
      </w:pPr>
      <w:r>
        <w:t xml:space="preserve">Eden Alternative: философия и десять принципов — США. https://edenalt.org/</w:t>
      </w:r>
    </w:p>
    <w:p>
      <w:pPr>
        <w:numPr>
          <w:ilvl w:val="0"/>
          <w:numId w:val="1049"/>
        </w:numPr>
      </w:pPr>
      <w:r>
        <w:t xml:space="preserve">Region Jämtland: кейс Tallgläntan — замеры ночного голодания 2×/год — Швеция, 2016. https://www.regionjh.se/download/18.7b79416a31d3449611c4/1557149809111/2016-2-Skoglind-%C3%96hman.pdf</w:t>
      </w:r>
    </w:p>
    <w:p>
      <w:pPr>
        <w:numPr>
          <w:ilvl w:val="0"/>
          <w:numId w:val="1049"/>
        </w:numPr>
      </w:pPr>
      <w:r>
        <w:t xml:space="preserve">Письмо Минтруда о семинаре + список участников (приложения пользователя). — (проверено: 23.07.2026)</w:t>
      </w:r>
    </w:p>
    <w:p>
      <w:pPr>
        <w:numPr>
          <w:ilvl w:val="0"/>
          <w:numId w:val="1049"/>
        </w:numPr>
      </w:pPr>
      <w:r>
        <w:t xml:space="preserve">Постановление Правительства Москвы № 1068-ПП (нормы питания в стационарных организациях). — (проверено: 23.07.2026)</w:t>
      </w:r>
    </w:p>
    <w:p>
      <w:pPr>
        <w:numPr>
          <w:ilvl w:val="0"/>
          <w:numId w:val="1049"/>
        </w:numPr>
      </w:pP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numPr>
          <w:ilvl w:val="0"/>
          <w:numId w:val="1049"/>
        </w:numPr>
      </w:pPr>
      <w:r>
        <w:t xml:space="preserve">Porter J. et al. Protected mealtimes: systematic review &amp; meta-analysis (Int J Nurs Stud, 2017) (2017). https://pubmed.ncbi.nlm.nih.gov/27866011/</w:t>
      </w:r>
    </w:p>
    <w:p>
      <w:pPr>
        <w:numPr>
          <w:ilvl w:val="0"/>
          <w:numId w:val="1049"/>
        </w:numPr>
      </w:pPr>
      <w:r>
        <w:t xml:space="preserve">Porter J. et al. Protected Mealtimes: stepped-wedge cluster trial (2019) (2019). https://pmc.ncbi.nlm.nih.gov/articles/PMC5295189/</w:t>
      </w:r>
    </w:p>
    <w:p>
      <w:pPr>
        <w:numPr>
          <w:ilvl w:val="0"/>
          <w:numId w:val="1049"/>
        </w:numPr>
      </w:pPr>
      <w:r>
        <w:t xml:space="preserve">Hugo C. et al. What does it cost to feed aged care residents in Australia? (Nutrition &amp; Dietetics, 2018) — Австралия, 2018. https://pure.bond.edu.au/ws/files/25958488/What_does_it_cost_to_feed_aged_care_residents_in_Australia.pdf</w:t>
      </w:r>
    </w:p>
    <w:p>
      <w:pPr>
        <w:numPr>
          <w:ilvl w:val="0"/>
          <w:numId w:val="1049"/>
        </w:numPr>
      </w:pPr>
      <w:r>
        <w:t xml:space="preserve">Milte R. et al. Foodservice Costing Tool study (2022): полная стоимость пищевой службы; надбавка $10 — Ун-т Квинсленда, 2022. https://pmc.ncbi.nlm.nih.gov/articles/PMC9321358/</w:t>
      </w:r>
    </w:p>
    <w:p>
      <w:pPr>
        <w:numPr>
          <w:ilvl w:val="0"/>
          <w:numId w:val="1049"/>
        </w:numPr>
      </w:pPr>
      <w:r>
        <w:t xml:space="preserve">The Consumer Voice. Food Appendix (F-теги пищевого блока) — США. https://theconsumervoice.org/wp-content/uploads/2026/06/Food-Appendix.pdf</w:t>
      </w:r>
    </w:p>
    <w:p>
      <w:pPr>
        <w:numPr>
          <w:ilvl w:val="0"/>
          <w:numId w:val="1049"/>
        </w:numPr>
      </w:pPr>
      <w:r>
        <w:t xml:space="preserve">Ruokavirasto. New food recommendation for elderly care (2020) — Финляндия, 2020. https://www.ruokavirasto.fi/en/foodstuffs/healthy-diet/uutiset/new-food-recommendation-for-elderly/</w:t>
      </w:r>
    </w:p>
    <w:p>
      <w:pPr>
        <w:numPr>
          <w:ilvl w:val="0"/>
          <w:numId w:val="1049"/>
        </w:numPr>
      </w:pPr>
      <w:r>
        <w:t xml:space="preserve">MedUni Graz (SUNRISE): аппетитные описания блюд меняют выбор — Австрия, 2021. https://www.medunigraz.at/frontend/user_upload/OEs/institute/pflegewissenschaft/pdf/Leitfaden_Interessierte.pdf</w:t>
      </w:r>
    </w:p>
    <w:p>
      <w:pPr>
        <w:numPr>
          <w:ilvl w:val="0"/>
          <w:numId w:val="1049"/>
        </w:numPr>
      </w:pPr>
      <w:r>
        <w:t xml:space="preserve">NIPH Journal: реформа LTCI 2005 и пищевые доплаты — Япония, 2006. https://www.niph.go.jp/journal/data/55-1/200655010006.pdf</w:t>
      </w:r>
    </w:p>
    <w:p>
      <w:pPr>
        <w:numPr>
          <w:ilvl w:val="0"/>
          <w:numId w:val="1049"/>
        </w:numPr>
      </w:pPr>
      <w:r>
        <w:t xml:space="preserve">Доплата за нутритивный менеджмент: охват 87–94% учреждений (2020) — Япония, 2021. https://comimi.jp/archives/column/kasan3</w:t>
      </w:r>
    </w:p>
    <w:p>
      <w:pPr>
        <w:numPr>
          <w:ilvl w:val="0"/>
          <w:numId w:val="1049"/>
        </w:numPr>
      </w:pP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numPr>
          <w:ilvl w:val="0"/>
          <w:numId w:val="1049"/>
        </w:numPr>
      </w:pPr>
      <w:r>
        <w:t xml:space="preserve">ERIA. Outcomes of Long-term Care in Japan (доплаты и исходы, HR 0,90) — Япония, 2020. https://www.eria.org/uploads/media/Research-Project-Report/2020-13-Outcomes-of-Long-term-Care-Japan/Outcome-of-Long-term-Care-Insurance-Service-in-Japan-new.pdf</w:t>
      </w:r>
    </w:p>
    <w:p>
      <w:pPr>
        <w:numPr>
          <w:ilvl w:val="0"/>
          <w:numId w:val="1049"/>
        </w:numPr>
      </w:pPr>
      <w:r>
        <w:t xml:space="preserve">Число диетологов и госпитализации: 2 vs 1 — 20,3% vs 30,6% — Япония. https://rehab.cloud/mag/2862/</w:t>
      </w:r>
    </w:p>
    <w:p>
      <w:pPr>
        <w:numPr>
          <w:ilvl w:val="0"/>
          <w:numId w:val="1049"/>
        </w:numPr>
      </w:pPr>
      <w:r>
        <w:t xml:space="preserve">Supported housing for people with SMI: systematic review &amp; meta-analysis (2022) (Frontiers in Psychiatry). https://www.frontiersin.org/journals/psychiatry/articles/10.3389/fpsyt.2022.966029/full</w:t>
      </w:r>
    </w:p>
    <w:p>
      <w:pPr>
        <w:numPr>
          <w:ilvl w:val="0"/>
          <w:numId w:val="1049"/>
        </w:numPr>
      </w:pPr>
      <w:r>
        <w:t xml:space="preserve">FAO Ontario: финансирование LTC, конверт raw food — Онтарио, 2019. https://fao-on.org/wp-content/uploads/2024/08/Long-term-care-homes-program.pdf</w:t>
      </w:r>
    </w:p>
    <w:p>
      <w:pPr>
        <w:numPr>
          <w:ilvl w:val="0"/>
          <w:numId w:val="1049"/>
        </w:numPr>
      </w:pPr>
      <w:r>
        <w:t xml:space="preserve">Toronto Star: конверт сырья $8,33 CAD (2017) — Онтарио, 2017. https://www.thestar.com/news/canada/ontario-nursing-homes-feed-seniors-on-8-33-a-day/article_6b7fab43-437c-5ba6-bbfb-0f1d6426062b.html</w:t>
      </w:r>
    </w:p>
    <w:p>
      <w:pPr>
        <w:numPr>
          <w:ilvl w:val="0"/>
          <w:numId w:val="1049"/>
        </w:numPr>
      </w:pPr>
      <w:r>
        <w:t xml:space="preserve">ANFP Benchmarking Program: расходы на сырьё в nursing homes — США. https://www.anfponline.org/docs/default-source/legacy-docs/docs/benchmarking-program/anfpbenchmarkingprogramarticle-marchapriledge2018.pdf</w:t>
      </w:r>
    </w:p>
    <w:p>
      <w:pPr>
        <w:numPr>
          <w:ilvl w:val="0"/>
          <w:numId w:val="1049"/>
        </w:numPr>
      </w:pPr>
      <w:r>
        <w:t xml:space="preserve">Skilled Nursing News: &gt;25% домов снизили расходы на питание ниже $10 (2025) — США, 2025. https://skillednursingnews.com/2025/04/more-than-25-of-nursing-homes-slash-food-spending-below-10-a-day/</w:t>
      </w:r>
    </w:p>
    <w:p>
      <w:pPr>
        <w:numPr>
          <w:ilvl w:val="0"/>
          <w:numId w:val="1049"/>
        </w:numPr>
      </w:pPr>
      <w:r>
        <w:t xml:space="preserve">M3 (Making the Most of Mealtimes): адекватность меню и потребление (mMAR) — Канада. https://www.jnursinghomeresearch.com/1592-food-services-in-long-term-care-homes-are-associated-with-residents-food-intake.html</w:t>
      </w:r>
    </w:p>
    <w:p>
      <w:pPr>
        <w:numPr>
          <w:ilvl w:val="0"/>
          <w:numId w:val="1049"/>
        </w:numPr>
      </w:pP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numPr>
          <w:ilvl w:val="0"/>
          <w:numId w:val="1049"/>
        </w:numPr>
      </w:pPr>
      <w:r>
        <w:t xml:space="preserve">Hospital Food Standards Panel. Standards for food and drink in NHS hospitals — DH, Великобритания, 2016. https://assets.publishing.service.gov.uk/media/5a806e1eed915d74e33fa61a/Hospital_Food_Panel_May_2016.pdf</w:t>
      </w:r>
    </w:p>
    <w:bookmarkEnd w:id="462"/>
    <w:sectPr>
      <w:endnotePr>
        <w:numFmt w:val="decimal"/>
      </w:end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ndnotes.xml><?xml version="1.0" encoding="utf-8"?>
<w:endnotes xmlns:w="http://schemas.openxmlformats.org/wordprocessingml/2006/main" xmlns:r="http://schemas.openxmlformats.org/officeDocument/2006/relationships">
  <w:endnotePr>
    <w:numFmt w:val="decimal"/>
  </w:endnotePr>
  <w:endnote w:type="separator" w:id="-1">
    <w:p>
      <w:r>
        <w:separator/>
      </w:r>
    </w:p>
  </w:endnote>
  <w:endnote w:type="continuationSeparator" w:id="0">
    <w:p>
      <w:r>
        <w:continuationSeparator/>
      </w:r>
    </w:p>
  </w:endnote>
  <w:endnote w:id="1">
    <w:p>
      <w:bookmarkStart w:id="10001" w:name="_Edn1"/>
      <w:r>
        <w:rPr>
          <w:vertAlign w:val="superscript"/>
        </w:rPr>
        <w:endnoteRef/>
      </w:r>
      <w:r>
        <w:t xml:space="preserve"> Закон РФ № 3185-1 «О психиатрической помощи...», ст. 37, 39, 43, 44. https://www.consultant.ru/document/cons_doc_LAW_4205/</w:t>
      </w:r>
      <w:bookmarkEnd w:id="10001"/>
    </w:p>
  </w:endnote>
  <w:endnote w:id="2">
    <w:p>
      <w:bookmarkStart w:id="10002" w:name="_Edn2"/>
      <w:r>
        <w:rPr>
          <w:vertAlign w:val="superscript"/>
        </w:rPr>
        <w:endnoteRef/>
      </w:r>
      <w:r>
        <w:t xml:space="preserve"> СанПиН 2.3/2.4.3590-20 (пост. Гл. сан. врача РФ от 27.10.2020 № 32), п. 7.1.11–7.1.14, 8.4.1. https://base.garant.ru/74891586/</w:t>
      </w:r>
      <w:bookmarkEnd w:id="10002"/>
    </w:p>
  </w:endnote>
  <w:endnote w:id="3">
    <w:p>
      <w:bookmarkStart w:id="10003" w:name="_Edn3"/>
      <w:r>
        <w:rPr>
          <w:vertAlign w:val="superscript"/>
        </w:rPr>
        <w:endnoteRef/>
      </w:r>
      <w:r>
        <w:t xml:space="preserve"> ФЗ № 442-ФЗ «Об основах социального обслуживания граждан в РФ», ст. 7, 14, 17, 31, 32. https://www.consultant.ru/document/cons_doc_LAW_156558/</w:t>
      </w:r>
      <w:bookmarkEnd w:id="10003"/>
    </w:p>
  </w:endnote>
  <w:endnote w:id="4">
    <w:p>
      <w:bookmarkStart w:id="10004" w:name="_Edn4"/>
      <w:r>
        <w:rPr>
          <w:vertAlign w:val="superscript"/>
        </w:rPr>
        <w:endnoteRef/>
      </w:r>
      <w:r>
        <w:t xml:space="preserve"> ГАУССО НСО «Болотнинский ПНИ»: «Вариативное питание» (16.08.2024). https://bpni.nso.ru/news/2312</w:t>
      </w:r>
      <w:bookmarkEnd w:id="10004"/>
    </w:p>
  </w:endnote>
  <w:endnote w:id="5">
    <w:p>
      <w:bookmarkStart w:id="10005" w:name="_Edn5"/>
      <w:r>
        <w:rPr>
          <w:vertAlign w:val="superscript"/>
        </w:rPr>
        <w:endnoteRef/>
      </w:r>
      <w:r>
        <w:t xml:space="preserve"> ГАУССО НСО «Успенский ПНИ»: вариативное меню во всех отделениях (13.08.2024). https://upni.nso.ru/news/1916</w:t>
      </w:r>
      <w:bookmarkEnd w:id="10005"/>
    </w:p>
  </w:endnote>
  <w:endnote w:id="6">
    <w:p>
      <w:bookmarkStart w:id="10006" w:name="_Edn6"/>
      <w:r>
        <w:rPr>
          <w:vertAlign w:val="superscript"/>
        </w:rPr>
        <w:endnoteRef/>
      </w:r>
      <w:r>
        <w:t xml:space="preserve"> ОГБУСО «Усть-Илимский дом социального обслуживания»: «Что за зверь такой? Вариативное питание» (27.09.2024). https://ui-ogbuso.ru/novosti/</w:t>
      </w:r>
      <w:bookmarkEnd w:id="10006"/>
    </w:p>
  </w:endnote>
  <w:endnote w:id="7">
    <w:p>
      <w:bookmarkStart w:id="10007" w:name="_Edn7"/>
      <w:r>
        <w:rPr>
          <w:vertAlign w:val="superscript"/>
        </w:rPr>
        <w:endnoteRef/>
      </w:r>
      <w:r>
        <w:t xml:space="preserve"> 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bookmarkEnd w:id="10007"/>
    </w:p>
  </w:endnote>
  <w:endnote w:id="8">
    <w:p>
      <w:bookmarkStart w:id="10008" w:name="_Edn8"/>
      <w:r>
        <w:rPr>
          <w:vertAlign w:val="superscript"/>
        </w:rPr>
        <w:endnoteRef/>
      </w:r>
      <w:r>
        <w:t xml:space="preserve"> Дисфагия при шизофрении: механизмы (паркинсонизм, сухость, гиперсаливация, седация, нарушения еды) — обзор (обзор). https://www.frontiersin.org/journals/psychiatry/articles/10.3389/fpsyt.2024.1448623/full</w:t>
      </w:r>
      <w:bookmarkEnd w:id="10008"/>
    </w:p>
  </w:endnote>
  <w:endnote w:id="9">
    <w:p>
      <w:bookmarkStart w:id="10009" w:name="_Edn9"/>
      <w:r>
        <w:rPr>
          <w:vertAlign w:val="superscript"/>
        </w:rPr>
        <w:endnoteRef/>
      </w:r>
      <w:r>
        <w:t xml:space="preserve"> 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bookmarkEnd w:id="10009"/>
    </w:p>
  </w:endnote>
  <w:endnote w:id="10">
    <w:p>
      <w:bookmarkStart w:id="10010" w:name="_Edn10"/>
      <w:r>
        <w:rPr>
          <w:vertAlign w:val="superscript"/>
        </w:rPr>
        <w:endnoteRef/>
      </w:r>
      <w:r>
        <w:t xml:space="preserve"> Прокуратура: проверки питания в соцучреждениях, дела по ст. 6.6 КоАП (Кашин СРЦ 2022; Зеленогорск 2021; представление 19.03.2024 soc13.ru). https://www.kashin.info/prokuratura-informiruet/novosti-prokuratury/9121</w:t>
      </w:r>
      <w:bookmarkEnd w:id="10010"/>
    </w:p>
  </w:endnote>
  <w:endnote w:id="11">
    <w:p>
      <w:bookmarkStart w:id="10011" w:name="_Edn11"/>
      <w:r>
        <w:rPr>
          <w:vertAlign w:val="superscript"/>
        </w:rPr>
        <w:endnoteRef/>
      </w:r>
      <w:r>
        <w:t xml:space="preserve"> Постановление Правительства Красноярского края от 17.12.2014 № 607-п (нормы питания), актуальная ред.. https://ctonus.ru/f/normy_pitaniya.docx</w:t>
      </w:r>
      <w:bookmarkEnd w:id="10011"/>
    </w:p>
  </w:endnote>
  <w:endnote w:id="12">
    <w:p>
      <w:bookmarkStart w:id="10012" w:name="_Edn12"/>
      <w:r>
        <w:rPr>
          <w:vertAlign w:val="superscript"/>
        </w:rPr>
        <w:endnoteRef/>
      </w:r>
      <w:r>
        <w:t xml:space="preserve"> Постановление адм. Псковской обл. № 206; распоряжение Красноярского края № 607-п; пост. Правительства Ленобласти № 458; пост. Правительства ХМАО № 306-п. —</w:t>
      </w:r>
      <w:bookmarkEnd w:id="10012"/>
    </w:p>
  </w:endnote>
  <w:endnote w:id="13">
    <w:p>
      <w:bookmarkStart w:id="10013" w:name="_Edn13"/>
      <w:r>
        <w:rPr>
          <w:vertAlign w:val="superscript"/>
        </w:rPr>
        <w:endnoteRef/>
      </w:r>
      <w:r>
        <w:t xml:space="preserve"> Иркутская область: вариативное питание в стационарных учреждениях — выбор из двух первых, вторых и гарниров (14.02.2025). https://irkutsk.bezformata.com/listnews/variativnoe/142531226/</w:t>
      </w:r>
      <w:bookmarkEnd w:id="10013"/>
    </w:p>
  </w:endnote>
  <w:endnote w:id="14">
    <w:p>
      <w:bookmarkStart w:id="10014" w:name="_Edn14"/>
      <w:r>
        <w:rPr>
          <w:vertAlign w:val="superscript"/>
        </w:rPr>
        <w:endnoteRef/>
      </w:r>
      <w:r>
        <w:t xml:space="preserve"> Font L. et al. Дисфагия на фоне антипсихотиков: распространённость 21,9–69,5% (систематический обзор) (систематический обзор). https://pmc.ncbi.nlm.nih.gov/articles/PMC10455044/</w:t>
      </w:r>
      <w:bookmarkEnd w:id="10014"/>
    </w:p>
  </w:endnote>
  <w:endnote w:id="15">
    <w:p>
      <w:bookmarkStart w:id="10015" w:name="_Edn15"/>
      <w:r>
        <w:rPr>
          <w:vertAlign w:val="superscript"/>
        </w:rPr>
        <w:endnoteRef/>
      </w:r>
      <w:r>
        <w:t xml:space="preserve"> Hägg S. et al. Кофеин 400–1000 мг/день: +19% AUC клозапина, −14% клиренс (2000). https://pmc.ncbi.nlm.nih.gov/articles/PMC2014893/</w:t>
      </w:r>
      <w:bookmarkEnd w:id="10015"/>
    </w:p>
  </w:endnote>
  <w:endnote w:id="16">
    <w:p>
      <w:bookmarkStart w:id="10016" w:name="_Edn16"/>
      <w:r>
        <w:rPr>
          <w:vertAlign w:val="superscript"/>
        </w:rPr>
        <w:endnoteRef/>
      </w:r>
      <w:r>
        <w:t xml:space="preserve"> Литий и диета: почки обрабатывают литий и натрий сходно; дефицит натрия/обезвоживание → рост уровня лития (Cleveland Clinic). https://my.clevelandclinic.org/health/diseases/25207-lithium-toxicity</w:t>
      </w:r>
      <w:bookmarkEnd w:id="10016"/>
    </w:p>
  </w:endnote>
  <w:endnote w:id="17">
    <w:p>
      <w:bookmarkStart w:id="10017" w:name="_Edn17"/>
      <w:r>
        <w:rPr>
          <w:vertAlign w:val="superscript"/>
        </w:rPr>
        <w:endnoteRef/>
      </w:r>
      <w:r>
        <w:t xml:space="preserve"> NHS. MAOI — диетические ограничения (тирамин): пациентский листок (NHS). https://www.torbayandsouthdevon.nhs.uk/uploads/25672.pdf?last-updated=20201119</w:t>
      </w:r>
      <w:bookmarkEnd w:id="10017"/>
    </w:p>
  </w:endnote>
  <w:endnote w:id="18">
    <w:p>
      <w:bookmarkStart w:id="10018" w:name="_Edn18"/>
      <w:r>
        <w:rPr>
          <w:vertAlign w:val="superscript"/>
        </w:rPr>
        <w:endnoteRef/>
      </w:r>
      <w:r>
        <w:t xml:space="preserve"> Garg S.K. et al. Грейпфрутовый сок: пик карбамазепина 6,55→9,20 мкг/мл (+40%), AUC +41% (1998). https://pubmed.ncbi.nlm.nih.gov/9757152/</w:t>
      </w:r>
      <w:bookmarkEnd w:id="10018"/>
    </w:p>
  </w:endnote>
  <w:endnote w:id="19">
    <w:p>
      <w:bookmarkStart w:id="10019" w:name="_Edn19"/>
      <w:r>
        <w:rPr>
          <w:vertAlign w:val="superscript"/>
        </w:rPr>
        <w:endnoteRef/>
      </w:r>
      <w:r>
        <w:t xml:space="preserve"> Исследование «Если быть точным»: «Как устроены ПНИ в России» (09.04.2026). https://tochno.st/materials/kak-ustroeny-pni-v-rossii-issledovanie-esli-byt-tocnym</w:t>
      </w:r>
      <w:bookmarkEnd w:id="10019"/>
    </w:p>
  </w:endnote>
  <w:endnote w:id="20">
    <w:p>
      <w:bookmarkStart w:id="10020" w:name="_Edn20"/>
      <w:r>
        <w:rPr>
          <w:vertAlign w:val="superscript"/>
        </w:rPr>
        <w:endnoteRef/>
      </w:r>
      <w:r>
        <w:t xml:space="preserve"> ДДСОЛ (Московская обл.): 14-дневное вариативное меню, совет по питанию, замены по желанию жителей с врачом. https://ddsol.ru/about/pitanie/</w:t>
      </w:r>
      <w:bookmarkEnd w:id="10020"/>
    </w:p>
  </w:endnote>
  <w:endnote w:id="21">
    <w:p>
      <w:bookmarkStart w:id="10021" w:name="_Edn21"/>
      <w:r>
        <w:rPr>
          <w:vertAlign w:val="superscript"/>
        </w:rPr>
        <w:endnoteRef/>
      </w:r>
      <w:r>
        <w:t xml:space="preserve"> Постановление ВС РФ от 21.02.2019 № 11-АД19-4 (переквалификация 6.6→6.7 КоАП). https://www.garant.ru/products/ipo/prime/doc/72095418/</w:t>
      </w:r>
      <w:bookmarkEnd w:id="10021"/>
    </w:p>
  </w:endnote>
  <w:endnote w:id="22">
    <w:p>
      <w:bookmarkStart w:id="10022" w:name="_Edn22"/>
      <w:r>
        <w:rPr>
          <w:vertAlign w:val="superscript"/>
        </w:rPr>
        <w:endnoteRef/>
      </w:r>
      <w:r>
        <w:t xml:space="preserve"> O. Reg. 246/22 (General) под Fixing Long-Term Care Act 2021, ст. 75–80 — Онтарио, Канада, 2022. https://www.ontario.ca/laws/regulation/220246</w:t>
      </w:r>
      <w:bookmarkEnd w:id="10022"/>
    </w:p>
  </w:endnote>
  <w:endnote w:id="23">
    <w:p>
      <w:bookmarkStart w:id="10023" w:name="_Edn23"/>
      <w:r>
        <w:rPr>
          <w:vertAlign w:val="superscript"/>
        </w:rPr>
        <w:endnoteRef/>
      </w:r>
      <w:r>
        <w:t xml:space="preserve"> Yartsev P. et al. Тяжёлая токсичность клозапина при приёме энергетиков (600 мг кофеина/день; уровень 1796 нг/мл) — клинический случай (2021). https://pmc.ncbi.nlm.nih.gov/articles/PMC8043221/</w:t>
      </w:r>
      <w:bookmarkEnd w:id="10023"/>
    </w:p>
  </w:endnote>
  <w:endnote w:id="24">
    <w:p>
      <w:bookmarkStart w:id="10024" w:name="_Edn24"/>
      <w:r>
        <w:rPr>
          <w:vertAlign w:val="superscript"/>
        </w:rPr>
        <w:endnoteRef/>
      </w:r>
      <w:r>
        <w:t xml:space="preserve"> Pioneer Network. Home-Style Dining Interventions — США. http://www.pioneernetwork.org/wp-content/uploads/2016/10/Home-Style-Dining-Interventions.pdf</w:t>
      </w:r>
      <w:bookmarkEnd w:id="10024"/>
    </w:p>
  </w:endnote>
  <w:endnote w:id="25">
    <w:p>
      <w:bookmarkStart w:id="10025" w:name="_Edn25"/>
      <w:r>
        <w:rPr>
          <w:vertAlign w:val="superscript"/>
        </w:rPr>
        <w:endnoteRef/>
      </w:r>
      <w:r>
        <w:t xml:space="preserve"> Green House Project: модель и независимая оценка (качество жизни, нейтральная стоимость) — США. https://pmc.ncbi.nlm.nih.gov/articles/PMC5338211/</w:t>
      </w:r>
      <w:bookmarkEnd w:id="10025"/>
    </w:p>
  </w:endnote>
  <w:endnote w:id="26">
    <w:p>
      <w:bookmarkStart w:id="10026" w:name="_Edn26"/>
      <w:r>
        <w:rPr>
          <w:vertAlign w:val="superscript"/>
        </w:rPr>
        <w:endnoteRef/>
      </w:r>
      <w:r>
        <w:t xml:space="preserve"> 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bookmarkEnd w:id="10026"/>
    </w:p>
  </w:endnote>
  <w:endnote w:id="27">
    <w:p>
      <w:bookmarkStart w:id="10027" w:name="_Edn27"/>
      <w:r>
        <w:rPr>
          <w:vertAlign w:val="superscript"/>
        </w:rPr>
        <w:endnoteRef/>
      </w:r>
      <w:r>
        <w:t xml:space="preserve"> 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bookmarkEnd w:id="10027"/>
    </w:p>
  </w:endnote>
  <w:endnote w:id="28">
    <w:p>
      <w:bookmarkStart w:id="10028" w:name="_Edn28"/>
      <w:r>
        <w:rPr>
          <w:vertAlign w:val="superscript"/>
        </w:rPr>
        <w:endnoteRef/>
      </w:r>
      <w:r>
        <w:t xml:space="preserve"> DGE-QST Betriebe/Kliniken: цикл ≥4 недель, вегетарианское ежедневно, перекусы в любое время — Германия. https://www.jobundfit.de/fileadmin/user_upload/medien/DGE-QST/DGE-Qualitaetsstandard_Betriebe_Behoerden_Hochschulen.pdf</w:t>
      </w:r>
      <w:bookmarkEnd w:id="10028"/>
    </w:p>
  </w:endnote>
  <w:endnote w:id="29">
    <w:p>
      <w:bookmarkStart w:id="10029" w:name="_Edn29"/>
      <w:r>
        <w:rPr>
          <w:vertAlign w:val="superscript"/>
        </w:rPr>
        <w:endnoteRef/>
      </w:r>
      <w:r>
        <w:t xml:space="preserve"> Приказ Минтруда России от 13.09.2022 № 520н «Об утверждении рекомендуемых норм питания...». https://www.garant.ru/products/ipo/prime/doc/405607433/</w:t>
      </w:r>
      <w:bookmarkEnd w:id="10029"/>
    </w:p>
  </w:endnote>
  <w:endnote w:id="30">
    <w:p>
      <w:bookmarkStart w:id="10030" w:name="_Edn30"/>
      <w:r>
        <w:rPr>
          <w:vertAlign w:val="superscript"/>
        </w:rPr>
        <w:endnoteRef/>
      </w:r>
      <w:r>
        <w:t xml:space="preserve"> Livsmedelsverket. Nationella riktlinjer för måltider i äldreomsorgen (ночной интервал ≤11 ч; 6 приёмов) — Швеция, 2021. https://www.livsmedelsverket.se/49bd7f/globalassets/publikationsdatabas/broschyrer-foldrar/riktlinjer_for_maltider_aldreomsorgen.pdf</w:t>
      </w:r>
      <w:bookmarkEnd w:id="10030"/>
    </w:p>
  </w:endnote>
  <w:endnote w:id="31">
    <w:p>
      <w:bookmarkStart w:id="10031" w:name="_Edn31"/>
      <w:r>
        <w:rPr>
          <w:vertAlign w:val="superscript"/>
        </w:rPr>
        <w:endnoteRef/>
      </w:r>
      <w:r>
        <w:t xml:space="preserve"> DGE-QST для стационарных учреждений (Essbiografie, Wunschkost, Fingerfood, аудит) — Германия. https://www.bmleh.de/SharedDocs/Downloads/DE/_Ernaehrung/GesundeErnaehrung/DGE-Standard_Seniorenverpflegung.pdf?__blob=publicationFile&amp;v=4</w:t>
      </w:r>
      <w:bookmarkEnd w:id="10031"/>
    </w:p>
  </w:endnote>
  <w:endnote w:id="32">
    <w:p>
      <w:bookmarkStart w:id="10032" w:name="_Edn32"/>
      <w:r>
        <w:rPr>
          <w:vertAlign w:val="superscript"/>
        </w:rPr>
        <w:endnoteRef/>
      </w:r>
      <w:r>
        <w:t xml:space="preserve"> Suominen M. et al. Nutritional guidelines for older people (семейные трапезы, персонал ест вместе) — Финляндия, 2020. https://pmc.ncbi.nlm.nih.gov/articles/PMC12877505/</w:t>
      </w:r>
      <w:bookmarkEnd w:id="10032"/>
    </w:p>
  </w:endnote>
  <w:endnote w:id="33">
    <w:p>
      <w:bookmarkStart w:id="10033" w:name="_Edn33"/>
      <w:r>
        <w:rPr>
          <w:vertAlign w:val="superscript"/>
        </w:rPr>
        <w:endnoteRef/>
      </w:r>
      <w:r>
        <w:t xml:space="preserve"> Nijs K. et al. Family-style mealtimes: cluster RCT (BMJ, 2006) (2006). https://pmc.ncbi.nlm.nih.gov/articles/PMC1463975/</w:t>
      </w:r>
      <w:bookmarkEnd w:id="10033"/>
    </w:p>
  </w:endnote>
  <w:endnote w:id="34">
    <w:p>
      <w:bookmarkStart w:id="10034" w:name="_Edn34"/>
      <w:r>
        <w:rPr>
          <w:vertAlign w:val="superscript"/>
        </w:rPr>
        <w:endnoteRef/>
      </w:r>
      <w:r>
        <w:t xml:space="preserve"> Strengthened Aged Care Quality Standards, Standard 6 — Food and Nutrition — ACQSC, Австралия, 2025. https://www.agedcarequality.gov.au/providers/quality-standards/strengthened-aged-care-quality-standards</w:t>
      </w:r>
      <w:bookmarkEnd w:id="10034"/>
    </w:p>
  </w:endnote>
  <w:endnote w:id="35">
    <w:p>
      <w:bookmarkStart w:id="10035" w:name="_Edn35"/>
      <w:r>
        <w:rPr>
          <w:vertAlign w:val="superscript"/>
        </w:rPr>
        <w:endnoteRef/>
      </w:r>
      <w:r>
        <w:t xml:space="preserve"> 42 CFR § 483.60 Food and Nutrition Services (CMS) — США, 2016. https://www.law.cornell.edu/cfr/text/42/483.60</w:t>
      </w:r>
      <w:bookmarkEnd w:id="10035"/>
    </w:p>
  </w:endnote>
  <w:endnote w:id="36">
    <w:p>
      <w:bookmarkStart w:id="10036" w:name="_Edn36"/>
      <w:r>
        <w:rPr>
          <w:vertAlign w:val="superscript"/>
        </w:rPr>
        <w:endnoteRef/>
      </w:r>
      <w:r>
        <w:t xml:space="preserve"> BDA. Nutrition and Hydration Digest / руководство по питанию в психиатрических стационарах — British Dietetic Association. https://www.bda.uk.com/asset/A18E6711-0DCF-4191-851AB06AC59B4C90/</w:t>
      </w:r>
      <w:bookmarkEnd w:id="10036"/>
    </w:p>
  </w:endnote>
  <w:endnote w:id="37">
    <w:p>
      <w:bookmarkStart w:id="10037" w:name="_Edn37"/>
      <w:r>
        <w:rPr>
          <w:vertAlign w:val="superscript"/>
        </w:rPr>
        <w:endnoteRef/>
      </w:r>
      <w:r>
        <w:t xml:space="preserve"> 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bookmarkEnd w:id="10037"/>
    </w:p>
  </w:endnote>
  <w:endnote w:id="38">
    <w:p>
      <w:bookmarkStart w:id="10038" w:name="_Edn38"/>
      <w:r>
        <w:rPr>
          <w:vertAlign w:val="superscript"/>
        </w:rPr>
        <w:endnoteRef/>
      </w:r>
      <w:r>
        <w:t xml:space="preserve"> CQC. Regulation 14: Meeting nutritional and hydration needs — руководство для поставщиков — CQC, Великобритания. https://www.cqc.org.uk/guidance-regulation/providers/regulations-service-providers-and-managers/health-social-care-act/regulation-14</w:t>
      </w:r>
      <w:bookmarkEnd w:id="10038"/>
    </w:p>
  </w:endnote>
  <w:endnote w:id="39">
    <w:p>
      <w:bookmarkStart w:id="10039" w:name="_Edn39"/>
      <w:r>
        <w:rPr>
          <w:vertAlign w:val="superscript"/>
        </w:rPr>
        <w:endnoteRef/>
      </w:r>
      <w:r>
        <w:t xml:space="preserve"> RESOLVE: реалистский синтез антипсихотической прибавки веса (2025) (2025). https://pmc.ncbi.nlm.nih.gov/articles/PMC12531729/</w:t>
      </w:r>
      <w:bookmarkEnd w:id="10039"/>
    </w:p>
  </w:endnote>
  <w:endnote w:id="40">
    <w:p>
      <w:bookmarkStart w:id="10040" w:name="_Edn40"/>
      <w:r>
        <w:rPr>
          <w:vertAlign w:val="superscript"/>
        </w:rPr>
        <w:endnoteRef/>
      </w:r>
      <w:r>
        <w:t xml:space="preserve"> 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bookmarkEnd w:id="10040"/>
    </w:p>
  </w:endnote>
  <w:endnote w:id="41">
    <w:p>
      <w:bookmarkStart w:id="10041" w:name="_Edn41"/>
      <w:r>
        <w:rPr>
          <w:vertAlign w:val="superscript"/>
        </w:rPr>
        <w:endnoteRef/>
      </w:r>
      <w:r>
        <w:t xml:space="preserve"> Cichero J.A.Y. et al. The IDDSI Framework (Dysphagia, 2017;32(2):293–314) (IDDSI, 2017). https://pubmed.ncbi.nlm.nih.gov/27913916/</w:t>
      </w:r>
      <w:bookmarkEnd w:id="10041"/>
    </w:p>
  </w:endnote>
  <w:endnote w:id="42">
    <w:p>
      <w:bookmarkStart w:id="10042" w:name="_Edn42"/>
      <w:r>
        <w:rPr>
          <w:vertAlign w:val="superscript"/>
        </w:rPr>
        <w:endnoteRef/>
      </w:r>
      <w:r>
        <w:t xml:space="preserve"> Wu X.S. et al. IDDSI implementation: соответствие текстур 44%→90% (2022). https://pmc.ncbi.nlm.nih.gov/articles/PMC8994209/</w:t>
      </w:r>
      <w:bookmarkEnd w:id="10042"/>
    </w:p>
  </w:endnote>
  <w:endnote w:id="43">
    <w:p>
      <w:bookmarkStart w:id="10043" w:name="_Edn43"/>
      <w:r>
        <w:rPr>
          <w:vertAlign w:val="superscript"/>
        </w:rPr>
        <w:endnoteRef/>
      </w:r>
      <w:r>
        <w:t xml:space="preserve"> ACQSC. Texture-modified food and fluids (IDDSI, EDAR) — provider fact sheet — ACQSC, Австралия. https://www.agedcarequality.gov.au/sites/default/files/media/fnd_providers_texturemodifed.pdf</w:t>
      </w:r>
      <w:bookmarkEnd w:id="10043"/>
    </w:p>
  </w:endnote>
  <w:endnote w:id="44">
    <w:p>
      <w:bookmarkStart w:id="10044" w:name="_Edn44"/>
      <w:r>
        <w:rPr>
          <w:vertAlign w:val="superscript"/>
        </w:rPr>
        <w:endnoteRef/>
      </w:r>
      <w:r>
        <w:t xml:space="preserve"> Отмена кофеина: снижение уровня клозапина на 37–47% (Carrillo 1998; обзор) (клинический обзор). https://www.pharmacytimes.com/view/caffeine-and-clozapine</w:t>
      </w:r>
      <w:bookmarkEnd w:id="10044"/>
    </w:p>
  </w:endnote>
  <w:endnote w:id="45">
    <w:p>
      <w:bookmarkStart w:id="10045" w:name="_Edn45"/>
      <w:r>
        <w:rPr>
          <w:vertAlign w:val="superscript"/>
        </w:rPr>
        <w:endnoteRef/>
      </w:r>
      <w:r>
        <w:t xml:space="preserve"> StatPearls. Lithium Toxicity: риски — дегидратация, диуретики, лихорадка, потери ЖКТ (StatPearls). https://www.ncbi.nlm.nih.gov/books/NBK499992/</w:t>
      </w:r>
      <w:bookmarkEnd w:id="10045"/>
    </w:p>
  </w:endnote>
  <w:endnote w:id="46">
    <w:p>
      <w:bookmarkStart w:id="10046" w:name="_Edn46"/>
      <w:r>
        <w:rPr>
          <w:vertAlign w:val="superscript"/>
        </w:rPr>
        <w:endnoteRef/>
      </w:r>
      <w:r>
        <w:t xml:space="preserve"> MAOI diet and tyramine: руководство для назначающих (обновление 2022) (prescriber’s guide). https://pmc.ncbi.nlm.nih.gov/articles/PMC9172554/</w:t>
      </w:r>
      <w:bookmarkEnd w:id="10046"/>
    </w:p>
  </w:endnote>
  <w:endnote w:id="47">
    <w:p>
      <w:bookmarkStart w:id="10047" w:name="_Edn47"/>
      <w:r>
        <w:rPr>
          <w:vertAlign w:val="superscript"/>
        </w:rPr>
        <w:endnoteRef/>
      </w:r>
      <w:r>
        <w:t xml:space="preserve"> «Сырная реакция» на ИМАО: история открытия (Blackwell; АД 160/90→220/115) (исторический обзор). https://pmc.ncbi.nlm.nih.gov/articles/PMC2738414/</w:t>
      </w:r>
      <w:bookmarkEnd w:id="10047"/>
    </w:p>
  </w:endnote>
  <w:endnote w:id="48">
    <w:p>
      <w:bookmarkStart w:id="10048" w:name="_Edn48"/>
      <w:r>
        <w:rPr>
          <w:vertAlign w:val="superscript"/>
        </w:rPr>
        <w:endnoteRef/>
      </w:r>
      <w:r>
        <w:t xml:space="preserve"> Dietitians of Canada. Best Practices for Nutrition, Food Service and Dining in LTC Homes — Онтарио, 2019. https://www.dietitians.ca/DietitiansOfCanada/media/Documents/Resources/2019-Best-Practices-for-Nutrition,-Food-Service-and-Dining-in-Long-Term-Care-LTC-Homes.pdf</w:t>
      </w:r>
      <w:bookmarkEnd w:id="10048"/>
    </w:p>
  </w:endnote>
  <w:endnote w:id="49">
    <w:p>
      <w:bookmarkStart w:id="10049" w:name="_Edn49"/>
      <w:r>
        <w:rPr>
          <w:vertAlign w:val="superscript"/>
        </w:rPr>
        <w:endnoteRef/>
      </w:r>
      <w:r>
        <w:t xml:space="preserve"> 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bookmarkEnd w:id="10049"/>
    </w:p>
  </w:endnote>
  <w:endnote w:id="50">
    <w:p>
      <w:bookmarkStart w:id="10050" w:name="_Edn50"/>
      <w:r>
        <w:rPr>
          <w:vertAlign w:val="superscript"/>
        </w:rPr>
        <w:endnoteRef/>
      </w:r>
      <w:r>
        <w:t xml:space="preserve"> Мета-анализ при первом эпизоде психоза: долгосрочно оланзапин +9,34 кг, клозапин +7,19 кг (мета-анализ). https://pmc.ncbi.nlm.nih.gov/articles/PMC5589463/</w:t>
      </w:r>
      <w:bookmarkEnd w:id="10050"/>
    </w:p>
  </w:endnote>
  <w:endnote w:id="51">
    <w:p>
      <w:bookmarkStart w:id="10051" w:name="_Edn51"/>
      <w:r>
        <w:rPr>
          <w:vertAlign w:val="superscript"/>
        </w:rPr>
        <w:endnoteRef/>
      </w:r>
      <w:r>
        <w:t xml:space="preserve"> 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bookmarkEnd w:id="10051"/>
    </w:p>
  </w:endnote>
  <w:endnote w:id="52">
    <w:p>
      <w:bookmarkStart w:id="10052" w:name="_Edn52"/>
      <w:r>
        <w:rPr>
          <w:vertAlign w:val="superscript"/>
        </w:rPr>
        <w:endnoteRef/>
      </w:r>
      <w:r>
        <w:t xml:space="preserve"> Lifestyle interventions in mental health conditions: systematic review (57 исследований; −1,42 кг) (2022). https://pmc.ncbi.nlm.nih.gov/articles/PMC9462072/</w:t>
      </w:r>
      <w:bookmarkEnd w:id="10052"/>
    </w:p>
  </w:endnote>
  <w:endnote w:id="53">
    <w:p>
      <w:bookmarkStart w:id="10053" w:name="_Edn53"/>
      <w:r>
        <w:rPr>
          <w:vertAlign w:val="superscript"/>
        </w:rPr>
        <w:endnoteRef/>
      </w:r>
      <w:r>
        <w:t xml:space="preserve"> Teasdale S. et al. Nutrition/dietary interventions for SMI (MJA, 2023) (2023). https://pmc.ncbi.nlm.nih.gov/articles/PMC9828433/</w:t>
      </w:r>
      <w:bookmarkEnd w:id="10053"/>
    </w:p>
  </w:endnote>
  <w:endnote w:id="54">
    <w:p>
      <w:bookmarkStart w:id="10054" w:name="_Edn54"/>
      <w:r>
        <w:rPr>
          <w:vertAlign w:val="superscript"/>
        </w:rPr>
        <w:endnoteRef/>
      </w:r>
      <w:r>
        <w:t xml:space="preserve"> Montessori-based interventions for dementia: systematic review (15 исследований) (2023). https://pmc.ncbi.nlm.nih.gov/articles/PMC10336713/</w:t>
      </w:r>
      <w:bookmarkEnd w:id="10054"/>
    </w:p>
  </w:endnote>
  <w:endnote w:id="55">
    <w:p>
      <w:bookmarkStart w:id="10055" w:name="_Edn55"/>
      <w:r>
        <w:rPr>
          <w:vertAlign w:val="superscript"/>
        </w:rPr>
        <w:endnoteRef/>
      </w:r>
      <w:r>
        <w:t xml:space="preserve"> Örebro kommun. Riktlinjer för mat, måltid och nutrition (IDDSI, процесс нутритивной помощи) — Швеция, 2023. https://www.orebro.se/download/18.5779588418bcc1d3d2313d8/1700215055156/Riktlinjer%20f%C3%B6r%20mat,%20m%C3%A5ltider%20och%20nutrition%20version%206,%2023-11-16.pdf</w:t>
      </w:r>
      <w:bookmarkEnd w:id="10055"/>
    </w:p>
  </w:endnote>
  <w:endnote w:id="56">
    <w:p>
      <w:bookmarkStart w:id="10056" w:name="_Edn56"/>
      <w:r>
        <w:rPr>
          <w:vertAlign w:val="superscript"/>
        </w:rPr>
        <w:endnoteRef/>
      </w:r>
      <w:r>
        <w:t xml:space="preserve"> Ст. 31 442-ФЗ + ПП РФ № 1075 (расчёт среднедушевого дохода). https://www.consultant.ru/law/podborki/plata_za_stacionarnoe_socialnoe_obsluzhivanie/</w:t>
      </w:r>
      <w:bookmarkEnd w:id="10056"/>
    </w:p>
  </w:endnote>
  <w:endnote w:id="57">
    <w:p>
      <w:bookmarkStart w:id="10057" w:name="_Edn57"/>
      <w:r>
        <w:rPr>
          <w:vertAlign w:val="superscript"/>
        </w:rPr>
        <w:endnoteRef/>
      </w:r>
      <w:r>
        <w:t xml:space="preserve"> ФАС: картель на торгах поставки соц. значимых продуктов, 543 торга, 4,7 млрд руб. (25.07.2024, РГ). https://rg.ru/2024/07/25/fas-raskryla-kartel-na-torgah-na-postavku-socialno-znachimyh-produktov.html</w:t>
      </w:r>
      <w:bookmarkEnd w:id="10057"/>
    </w:p>
  </w:endnote>
  <w:endnote w:id="58">
    <w:p>
      <w:bookmarkStart w:id="10058" w:name="_Edn58"/>
      <w:r>
        <w:rPr>
          <w:vertAlign w:val="superscript"/>
        </w:rPr>
        <w:endnoteRef/>
      </w:r>
      <w:r>
        <w:t xml:space="preserve"> ФАС/ФСБ: картель на школьном питании Челябинск, 27 тендеров 2022–2024, штраф 5,1 млн (01.08.2025). https://www.pro-goszakaz.ru/news/116068</w:t>
      </w:r>
      <w:bookmarkEnd w:id="10058"/>
    </w:p>
  </w:endnote>
  <w:endnote w:id="59">
    <w:p>
      <w:bookmarkStart w:id="10059" w:name="_Edn59"/>
      <w:r>
        <w:rPr>
          <w:vertAlign w:val="superscript"/>
        </w:rPr>
        <w:endnoteRef/>
      </w:r>
      <w:r>
        <w:t xml:space="preserve"> КПИ, ст. 28 «Адекватный жизненный уровень и социальная защита» — ООН. https://www.ohchr.org/en/instruments-mechanisms/instruments/convention-rights-persons-disabilities</w:t>
      </w:r>
      <w:bookmarkEnd w:id="10059"/>
    </w:p>
  </w:endnote>
  <w:endnote w:id="60">
    <w:p>
      <w:bookmarkStart w:id="10060" w:name="_Edn60"/>
      <w:r>
        <w:rPr>
          <w:vertAlign w:val="superscript"/>
        </w:rPr>
        <w:endnoteRef/>
      </w:r>
      <w:r>
        <w:t xml:space="preserve"> Ведомости: «Психоневрологических интернатов за три года стало на 13% меньше» (10.04.2026). https://www.vedomosti.ru/society/articles/2026/04/10/1189295-psihonevrologicheskih-internatov-stalo-menshe</w:t>
      </w:r>
      <w:bookmarkEnd w:id="10060"/>
    </w:p>
  </w:endnote>
  <w:endnote w:id="61">
    <w:p>
      <w:bookmarkStart w:id="10061" w:name="_Edn61"/>
      <w:r>
        <w:rPr>
          <w:vertAlign w:val="superscript"/>
        </w:rPr>
        <w:endnoteRef/>
      </w:r>
      <w:r>
        <w:t xml:space="preserve"> Eden Alternative: философия и десять принципов — США. https://edenalt.org/</w:t>
      </w:r>
      <w:bookmarkEnd w:id="10061"/>
    </w:p>
  </w:endnote>
  <w:endnote w:id="62">
    <w:p>
      <w:bookmarkStart w:id="10062" w:name="_Edn62"/>
      <w:r>
        <w:rPr>
          <w:vertAlign w:val="superscript"/>
        </w:rPr>
        <w:endnoteRef/>
      </w:r>
      <w:r>
        <w:t xml:space="preserve"> Region Jämtland: кейс Tallgläntan — замеры ночного голодания 2×/год — Швеция, 2016. https://www.regionjh.se/download/18.7b79416a31d3449611c4/1557149809111/2016-2-Skoglind-%C3%96hman.pdf</w:t>
      </w:r>
      <w:bookmarkEnd w:id="10062"/>
    </w:p>
  </w:endnote>
  <w:endnote w:id="63">
    <w:p>
      <w:bookmarkStart w:id="10063" w:name="_Edn63"/>
      <w:r>
        <w:rPr>
          <w:vertAlign w:val="superscript"/>
        </w:rPr>
        <w:endnoteRef/>
      </w:r>
      <w:r>
        <w:t xml:space="preserve"> Письмо Минтруда о семинаре + список участников (приложения пользователя). —</w:t>
      </w:r>
      <w:bookmarkEnd w:id="10063"/>
    </w:p>
  </w:endnote>
  <w:endnote w:id="64">
    <w:p>
      <w:bookmarkStart w:id="10064" w:name="_Edn64"/>
      <w:r>
        <w:rPr>
          <w:vertAlign w:val="superscript"/>
        </w:rPr>
        <w:endnoteRef/>
      </w:r>
      <w:r>
        <w:t xml:space="preserve"> Постановление Правительства Москвы № 1068-ПП (нормы питания в стационарных организациях). —</w:t>
      </w:r>
      <w:bookmarkEnd w:id="10064"/>
    </w:p>
  </w:endnote>
  <w:endnote w:id="65">
    <w:p>
      <w:bookmarkStart w:id="10065" w:name="_Edn65"/>
      <w:r>
        <w:rPr>
          <w:vertAlign w:val="superscript"/>
        </w:rPr>
        <w:endnoteRef/>
      </w:r>
      <w:r>
        <w:t xml:space="preserve"> BDA. Практические ресурсы по питанию в психиатрии (лекарственно-пищевые взаимодействия) — BDA. https://www.bda.uk.com/practice-and-education/resources-for-practice/mental-health-learning-disability-inpatients.html</w:t>
      </w:r>
      <w:bookmarkEnd w:id="10065"/>
    </w:p>
  </w:endnote>
  <w:endnote w:id="66">
    <w:p>
      <w:bookmarkStart w:id="10066" w:name="_Edn66"/>
      <w:r>
        <w:rPr>
          <w:vertAlign w:val="superscript"/>
        </w:rPr>
        <w:endnoteRef/>
      </w:r>
      <w:r>
        <w:t xml:space="preserve"> Porter J. et al. Protected mealtimes: systematic review &amp; meta-analysis (Int J Nurs Stud, 2017) (2017). https://pubmed.ncbi.nlm.nih.gov/27866011/</w:t>
      </w:r>
      <w:bookmarkEnd w:id="10066"/>
    </w:p>
  </w:endnote>
  <w:endnote w:id="67">
    <w:p>
      <w:bookmarkStart w:id="10067" w:name="_Edn67"/>
      <w:r>
        <w:rPr>
          <w:vertAlign w:val="superscript"/>
        </w:rPr>
        <w:endnoteRef/>
      </w:r>
      <w:r>
        <w:t xml:space="preserve"> Porter J. et al. Protected Mealtimes: stepped-wedge cluster trial (2019) (2019). https://pmc.ncbi.nlm.nih.gov/articles/PMC5295189/</w:t>
      </w:r>
      <w:bookmarkEnd w:id="10067"/>
    </w:p>
  </w:endnote>
  <w:endnote w:id="68">
    <w:p>
      <w:bookmarkStart w:id="10068" w:name="_Edn68"/>
      <w:r>
        <w:rPr>
          <w:vertAlign w:val="superscript"/>
        </w:rPr>
        <w:endnoteRef/>
      </w:r>
      <w:r>
        <w:t xml:space="preserve"> Hugo C. et al. What does it cost to feed aged care residents in Australia? (Nutrition &amp; Dietetics, 2018) — Австралия, 2018. https://pure.bond.edu.au/ws/files/25958488/What_does_it_cost_to_feed_aged_care_residents_in_Australia.pdf</w:t>
      </w:r>
      <w:bookmarkEnd w:id="10068"/>
    </w:p>
  </w:endnote>
  <w:endnote w:id="69">
    <w:p>
      <w:bookmarkStart w:id="10069" w:name="_Edn69"/>
      <w:r>
        <w:rPr>
          <w:vertAlign w:val="superscript"/>
        </w:rPr>
        <w:endnoteRef/>
      </w:r>
      <w:r>
        <w:t xml:space="preserve"> Milte R. et al. Foodservice Costing Tool study (2022): полная стоимость пищевой службы; надбавка $10 — Ун-т Квинсленда, 2022. https://pmc.ncbi.nlm.nih.gov/articles/PMC9321358/</w:t>
      </w:r>
      <w:bookmarkEnd w:id="10069"/>
    </w:p>
  </w:endnote>
  <w:endnote w:id="70">
    <w:p>
      <w:bookmarkStart w:id="10070" w:name="_Edn70"/>
      <w:r>
        <w:rPr>
          <w:vertAlign w:val="superscript"/>
        </w:rPr>
        <w:endnoteRef/>
      </w:r>
      <w:r>
        <w:t xml:space="preserve"> The Consumer Voice. Food Appendix (F-теги пищевого блока) — США. https://theconsumervoice.org/wp-content/uploads/2026/06/Food-Appendix.pdf</w:t>
      </w:r>
      <w:bookmarkEnd w:id="10070"/>
    </w:p>
  </w:endnote>
  <w:endnote w:id="71">
    <w:p>
      <w:bookmarkStart w:id="10071" w:name="_Edn71"/>
      <w:r>
        <w:rPr>
          <w:vertAlign w:val="superscript"/>
        </w:rPr>
        <w:endnoteRef/>
      </w:r>
      <w:r>
        <w:t xml:space="preserve"> Ruokavirasto. New food recommendation for elderly care (2020) — Финляндия, 2020. https://www.ruokavirasto.fi/en/foodstuffs/healthy-diet/uutiset/new-food-recommendation-for-elderly/</w:t>
      </w:r>
      <w:bookmarkEnd w:id="10071"/>
    </w:p>
  </w:endnote>
  <w:endnote w:id="72">
    <w:p>
      <w:bookmarkStart w:id="10072" w:name="_Edn72"/>
      <w:r>
        <w:rPr>
          <w:vertAlign w:val="superscript"/>
        </w:rPr>
        <w:endnoteRef/>
      </w:r>
      <w:r>
        <w:t xml:space="preserve"> MedUni Graz (SUNRISE): аппетитные описания блюд меняют выбор — Австрия, 2021. https://www.medunigraz.at/frontend/user_upload/OEs/institute/pflegewissenschaft/pdf/Leitfaden_Interessierte.pdf</w:t>
      </w:r>
      <w:bookmarkEnd w:id="10072"/>
    </w:p>
  </w:endnote>
  <w:endnote w:id="73">
    <w:p>
      <w:bookmarkStart w:id="10073" w:name="_Edn73"/>
      <w:r>
        <w:rPr>
          <w:vertAlign w:val="superscript"/>
        </w:rPr>
        <w:endnoteRef/>
      </w:r>
      <w:r>
        <w:t xml:space="preserve"> NIPH Journal: реформа LTCI 2005 и пищевые доплаты — Япония, 2006. https://www.niph.go.jp/journal/data/55-1/200655010006.pdf</w:t>
      </w:r>
      <w:bookmarkEnd w:id="10073"/>
    </w:p>
  </w:endnote>
  <w:endnote w:id="74">
    <w:p>
      <w:bookmarkStart w:id="10074" w:name="_Edn74"/>
      <w:r>
        <w:rPr>
          <w:vertAlign w:val="superscript"/>
        </w:rPr>
        <w:endnoteRef/>
      </w:r>
      <w:r>
        <w:t xml:space="preserve"> Доплата за нутритивный менеджмент: охват 87–94% учреждений (2020) — Япония, 2021. https://comimi.jp/archives/column/kasan3</w:t>
      </w:r>
      <w:bookmarkEnd w:id="10074"/>
    </w:p>
  </w:endnote>
  <w:endnote w:id="75">
    <w:p>
      <w:bookmarkStart w:id="10075" w:name="_Edn75"/>
      <w:r>
        <w:rPr>
          <w:vertAlign w:val="superscript"/>
        </w:rPr>
        <w:endnoteRef/>
      </w:r>
      <w:r>
        <w:t xml:space="preserve"> Ревизия тарифов 2021: усиленная доплата, обязательный стандарт, вычет, LIFE — MHLW, Япония. https://www.city.sapporo.jp/kaigo/k200jigyo/2021housyuukaitei/documents/eiyoucaremanezimentonozyuuzitu.pdf</w:t>
      </w:r>
      <w:bookmarkEnd w:id="10075"/>
    </w:p>
  </w:endnote>
  <w:endnote w:id="76">
    <w:p>
      <w:bookmarkStart w:id="10076" w:name="_Edn76"/>
      <w:r>
        <w:rPr>
          <w:vertAlign w:val="superscript"/>
        </w:rPr>
        <w:endnoteRef/>
      </w:r>
      <w:r>
        <w:t xml:space="preserve"> ERIA. Outcomes of Long-term Care in Japan (доплаты и исходы, HR 0,90) — Япония, 2020. https://www.eria.org/uploads/media/Research-Project-Report/2020-13-Outcomes-of-Long-term-Care-Japan/Outcome-of-Long-term-Care-Insurance-Service-in-Japan-new.pdf</w:t>
      </w:r>
      <w:bookmarkEnd w:id="10076"/>
    </w:p>
  </w:endnote>
  <w:endnote w:id="77">
    <w:p>
      <w:bookmarkStart w:id="10077" w:name="_Edn77"/>
      <w:r>
        <w:rPr>
          <w:vertAlign w:val="superscript"/>
        </w:rPr>
        <w:endnoteRef/>
      </w:r>
      <w:r>
        <w:t xml:space="preserve"> Число диетологов и госпитализации: 2 vs 1 — 20,3% vs 30,6% — Япония. https://rehab.cloud/mag/2862/</w:t>
      </w:r>
      <w:bookmarkEnd w:id="10077"/>
    </w:p>
  </w:endnote>
  <w:endnote w:id="78">
    <w:p>
      <w:bookmarkStart w:id="10078" w:name="_Edn78"/>
      <w:r>
        <w:rPr>
          <w:vertAlign w:val="superscript"/>
        </w:rPr>
        <w:endnoteRef/>
      </w:r>
      <w:r>
        <w:t xml:space="preserve"> Supported housing for people with SMI: systematic review &amp; meta-analysis (2022) (Frontiers in Psychiatry). https://www.frontiersin.org/journals/psychiatry/articles/10.3389/fpsyt.2022.966029/full</w:t>
      </w:r>
      <w:bookmarkEnd w:id="10078"/>
    </w:p>
  </w:endnote>
  <w:endnote w:id="79">
    <w:p>
      <w:bookmarkStart w:id="10079" w:name="_Edn79"/>
      <w:r>
        <w:rPr>
          <w:vertAlign w:val="superscript"/>
        </w:rPr>
        <w:endnoteRef/>
      </w:r>
      <w:r>
        <w:t xml:space="preserve"> FAO Ontario: финансирование LTC, конверт raw food — Онтарио, 2019. https://fao-on.org/wp-content/uploads/2024/08/Long-term-care-homes-program.pdf</w:t>
      </w:r>
      <w:bookmarkEnd w:id="10079"/>
    </w:p>
  </w:endnote>
  <w:endnote w:id="80">
    <w:p>
      <w:bookmarkStart w:id="10080" w:name="_Edn80"/>
      <w:r>
        <w:rPr>
          <w:vertAlign w:val="superscript"/>
        </w:rPr>
        <w:endnoteRef/>
      </w:r>
      <w:r>
        <w:t xml:space="preserve"> Toronto Star: конверт сырья $8,33 CAD (2017) — Онтарио, 2017. https://www.thestar.com/news/canada/ontario-nursing-homes-feed-seniors-on-8-33-a-day/article_6b7fab43-437c-5ba6-bbfb-0f1d6426062b.html</w:t>
      </w:r>
      <w:bookmarkEnd w:id="10080"/>
    </w:p>
  </w:endnote>
  <w:endnote w:id="81">
    <w:p>
      <w:bookmarkStart w:id="10081" w:name="_Edn81"/>
      <w:r>
        <w:rPr>
          <w:vertAlign w:val="superscript"/>
        </w:rPr>
        <w:endnoteRef/>
      </w:r>
      <w:r>
        <w:t xml:space="preserve"> ANFP Benchmarking Program: расходы на сырьё в nursing homes — США. https://www.anfponline.org/docs/default-source/legacy-docs/docs/benchmarking-program/anfpbenchmarkingprogramarticle-marchapriledge2018.pdf</w:t>
      </w:r>
      <w:bookmarkEnd w:id="10081"/>
    </w:p>
  </w:endnote>
  <w:endnote w:id="82">
    <w:p>
      <w:bookmarkStart w:id="10082" w:name="_Edn82"/>
      <w:r>
        <w:rPr>
          <w:vertAlign w:val="superscript"/>
        </w:rPr>
        <w:endnoteRef/>
      </w:r>
      <w:r>
        <w:t xml:space="preserve"> Skilled Nursing News: &gt;25% домов снизили расходы на питание ниже $10 (2025) — США, 2025. https://skillednursingnews.com/2025/04/more-than-25-of-nursing-homes-slash-food-spending-below-10-a-day/</w:t>
      </w:r>
      <w:bookmarkEnd w:id="10082"/>
    </w:p>
  </w:endnote>
  <w:endnote w:id="83">
    <w:p>
      <w:bookmarkStart w:id="10083" w:name="_Edn83"/>
      <w:r>
        <w:rPr>
          <w:vertAlign w:val="superscript"/>
        </w:rPr>
        <w:endnoteRef/>
      </w:r>
      <w:r>
        <w:t xml:space="preserve"> M3 (Making the Most of Mealtimes): адекватность меню и потребление (mMAR) — Канада. https://www.jnursinghomeresearch.com/1592-food-services-in-long-term-care-homes-are-associated-with-residents-food-intake.html</w:t>
      </w:r>
      <w:bookmarkEnd w:id="10083"/>
    </w:p>
  </w:endnote>
  <w:endnote w:id="84">
    <w:p>
      <w:bookmarkStart w:id="10084" w:name="_Edn84"/>
      <w:r>
        <w:rPr>
          <w:vertAlign w:val="superscript"/>
        </w:rPr>
        <w:endnoteRef/>
      </w:r>
      <w:r>
        <w:t xml:space="preserve"> 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bookmarkEnd w:id="10084"/>
    </w:p>
  </w:endnote>
  <w:endnote w:id="85">
    <w:p>
      <w:bookmarkStart w:id="10085" w:name="_Edn85"/>
      <w:r>
        <w:rPr>
          <w:vertAlign w:val="superscript"/>
        </w:rPr>
        <w:endnoteRef/>
      </w:r>
      <w:r>
        <w:t xml:space="preserve"> Hospital Food Standards Panel. Standards for food and drink in NHS hospitals — DH, Великобритания, 2016. https://assets.publishing.service.gov.uk/media/5a806e1eed915d74e33fa61a/Hospital_Food_Panel_May_2016.pdf</w:t>
      </w:r>
      <w:bookmarkEnd w:id="10085"/>
    </w:p>
  </w:endnote>
</w:endnotes>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9" Type="http://schemas.openxmlformats.org/officeDocument/2006/relationships/endnotes" Target="endnotes.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2026-07-26T15:51:26Z</dcterms:created>
  <dcterms:modified xsi:type="dcterms:W3CDTF">2026-07-26T15:51:26Z</dcterms:modified>
</cp:coreProperties>
</file>

<file path=docProps/custom.xml><?xml version="1.0" encoding="utf-8"?>
<Properties xmlns="http://schemas.openxmlformats.org/officeDocument/2006/custom-properties" xmlns:vt="http://schemas.openxmlformats.org/officeDocument/2006/docPropsVTypes"/>
</file>