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06.10–21.10.2026, сведения о практике учреждений и закупках учтены по состоянию на 21.10.2026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двенадцати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 </w:t>
      </w:r>
      <w:r>
        <w:t xml:space="preserve">и</w:t>
      </w:r>
      <w:r>
        <w:t xml:space="preserve"> </w:t>
      </w:r>
      <w:r>
        <w:rPr>
          <w:rStyle w:val="VerbatimChar"/>
        </w:rPr>
        <w:t xml:space="preserve">raw/sources/gossektor-obzor-2026-10-21/</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[114].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[115].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[115].</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[115]</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Восемь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[116].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[117].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[117].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[118].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[119].</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[120].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[121];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[122].</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[123].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[123].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[124].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[125].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[126].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[126].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[127].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[128].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[129].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[129].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[130].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[131].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[132].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[133].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[134].</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[135]. Для сравнения обзор приводит больничные данные: по нарративному обзору Williams и Walton (2011), медиана отходов с тарелки в 32 исследованиях составила 30 % [136],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[135].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[137].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[137].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[138].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[118]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[139].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[140].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[141].</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[142]</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[143]</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[144]</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[145]</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[144];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[142, 143, 145].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[143, 145];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[146].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[123].</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[116]</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[117]</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[118]</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[124]</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[125]</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[127]</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[128]</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[135]</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[140]</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[130]</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[120]</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[126]</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[121]</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[122]</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[123]</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[129]</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[137]</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[142–145]</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[147].</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[147].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[148].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[148].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[148].</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[149].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[149].</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[150].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[150]. Чек-лист в приложении того же документа формулирует требование мягче — не менее одного приготовленного основного блюда на выбор в обед или ужин [150].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[151].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[151].</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[152].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[152].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[152].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[152].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[153].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[153].</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[154].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[154].</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[155].</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[156].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[156]. Выбор в питании стал в Австралии предметом государственного стандарта после серии исследований, показавших, насколько мало его в действительности [118].</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[157].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[157]. На плане меню несколько линий должны быть представлены наглядно, а рекомендуемая — выделена (первой строкой, цветом или символом) [157];</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[157];</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[157].;</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[157];</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[157];</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[157];</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[157];</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[157];</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[157];</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[157],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[157].</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[158].</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[159].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[159].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[159].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[159].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[159].</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[159]. Базовое меню служит одновременно для расчёта пищевой ценности на уровне группы, для учёта потребления, для внутренних расчётов и для закупки [159]. Второй шаг — готовить в объёме, который реально съедается, и строить систему заказа так, чтобы минимизировать отходы [159].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[159].</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[160].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[160].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[160].</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[161].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[162]. Критерии такого питания установлены приказом-уведомлением № 123 [163]:</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[163].</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[164]</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[164]</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[147]</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[147]</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[147]</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[149]</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[150]</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[151]</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[154]</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[156]</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[157]</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[159]</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[160]</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[161]; приказы-уведомления № 419 и № 123 [162, 163]</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[150].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[117].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[146].</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[118].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[165]</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[151] не более 11 часов в шведских рекомендациях [159] и не более 12 часов от вечернего перекуса до завтрака в рекомендациях Северной Ирландии 2026 г. [150].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[159].</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[157].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[142–145].</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[142–145]).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[142–145].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[143, 145].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[123], в австралийских выбор был особенно низок у жителей на протёртой пище [118].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[157]; лондонские дома — сбор предпочтений при поступлении [123];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[157]</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[159]</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[163].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[166];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[164]: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[135].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[135].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[167].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[168]. Wright и соавт. использовали Resident Foodservice Satisfaction Questionnaire и связали удовлетворённость с числом вариантов и временем между выбором и подачей [117].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[169]. Опросник дополняет анкеты для жителей и персонала, разработанные той же университетской группой [169].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[159].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[157].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[137].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[170].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[171].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[172].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172].</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[173].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173].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[173].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[173]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[174].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[174]. Учреждению присваивается категория: высшая (100 баллов), 1-я (85–99), 2-я (60–84), 3-я (30–59), 4-я (менее 30) [174].</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[174].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[174]. Учреждения по итогам претензионной работы выставили поставщикам штрафы на 1 754 034,89 руб. за полугодие [174].</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[174].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[175]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[175].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[166].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[165],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[157].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[137];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[152, 153].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[155].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[148].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[159].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[160].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[163].</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[153, 155]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[155]</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[153, 155]</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[152, 153]</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[153, 155]</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[155]</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[153]</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[155]</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[152]</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[157]</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[175])</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[146]</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[166]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[165];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172]; в Санкт-Петербурге полномочие Управления социального питания по контролю норм питания отменено с 01.01.2022 [173]</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[157]</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[174]</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147, 164]</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[151], и из онтарийской модели цикла меню с выбором, утверждаемого диетологом при участии совета жителей [154].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[152].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135]; пределы отходов как меры съеденного выявило исследование CLEVER [137].</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[152, 155].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[159] и онтарийского требования о рассмотрении времени приёмов пищи советом жителей [155].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[174].</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[174]),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[157] и опроса семьи у Yaxley и соавт. [169];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[137].</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[153, 155].</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172].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115]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[127, 128].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[130]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[147, 151, 154];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[157, 159, 163].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[150].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[118], и канадские данные о том, что пища изменённой консистенции назначена 47 % жителей [138],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172].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[152, 153, 155].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[176]</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[177]</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[165]</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[147]</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[149]</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[151]</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[154]</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[172]</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[173]</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[148]</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[152, 153]</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[155]</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[157]</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[159]</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[160]</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[162, 163]</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[166]</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[164]</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89"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[147–161, 164]</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116–120, 124, 125, 127, 128, 133–136, 138–140, 146]</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146]</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[155]</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142–145]</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[117];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166]</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[164]</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[86]–[175];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114, 115, 150];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End w:id="189"/>
    <w:bookmarkStart w:id="190"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2026-10-21T05:10:54Z</dcterms:created>
  <dcterms:modified xsi:type="dcterms:W3CDTF">2026-10-21T05:10:54Z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