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E9745" w14:textId="077D7CA1" w:rsidR="00A4314D" w:rsidRDefault="00B8087B" w:rsidP="00A4314D">
      <w:pPr>
        <w:pStyle w:val="ListParagraph"/>
        <w:numPr>
          <w:ilvl w:val="0"/>
          <w:numId w:val="1"/>
        </w:numPr>
      </w:pPr>
      <w:r>
        <w:t>Corrected address for lead and second authors</w:t>
      </w:r>
      <w:r>
        <w:tab/>
      </w:r>
    </w:p>
    <w:p w14:paraId="7422EFC5" w14:textId="50BE0040" w:rsidR="00B23669" w:rsidRDefault="00B23669" w:rsidP="00A4314D">
      <w:pPr>
        <w:pStyle w:val="ListParagraph"/>
        <w:numPr>
          <w:ilvl w:val="0"/>
          <w:numId w:val="1"/>
        </w:numPr>
      </w:pPr>
      <w:r>
        <w:t>Added punctuation in section 1 for sentence ending “</w:t>
      </w:r>
      <w:r w:rsidRPr="00B23669">
        <w:t>while the LFR in isolation does not inco</w:t>
      </w:r>
      <w:r>
        <w:t>r</w:t>
      </w:r>
      <w:r w:rsidRPr="00B23669">
        <w:t>porate thermal energy storage for meeting peak demand.</w:t>
      </w:r>
      <w:r>
        <w:t>”</w:t>
      </w:r>
    </w:p>
    <w:p w14:paraId="241C6853" w14:textId="0EF1D9B1" w:rsidR="00B23669" w:rsidRDefault="00B23669" w:rsidP="00A4314D">
      <w:pPr>
        <w:pStyle w:val="ListParagraph"/>
        <w:numPr>
          <w:ilvl w:val="0"/>
          <w:numId w:val="1"/>
        </w:numPr>
      </w:pPr>
      <w:r>
        <w:t>Added “plant” in section 1 for the sentence “</w:t>
      </w:r>
      <w:r w:rsidRPr="00B23669">
        <w:t xml:space="preserve">A CSP </w:t>
      </w:r>
      <w:r w:rsidRPr="00B23669">
        <w:rPr>
          <w:u w:val="single"/>
        </w:rPr>
        <w:t>plant</w:t>
      </w:r>
      <w:r w:rsidRPr="00B23669">
        <w:t xml:space="preserve"> has an array of mirrors concentrating solar rays towards</w:t>
      </w:r>
      <w:r>
        <w:t>”</w:t>
      </w:r>
    </w:p>
    <w:p w14:paraId="6F39093B" w14:textId="0C358625" w:rsidR="00B23669" w:rsidRDefault="00B23669" w:rsidP="00A4314D">
      <w:pPr>
        <w:pStyle w:val="ListParagraph"/>
        <w:numPr>
          <w:ilvl w:val="0"/>
          <w:numId w:val="1"/>
        </w:numPr>
      </w:pPr>
      <w:r>
        <w:t>Revised wording in sentence beginning “</w:t>
      </w:r>
      <w:proofErr w:type="spellStart"/>
      <w:r w:rsidRPr="00B23669">
        <w:t>The~small</w:t>
      </w:r>
      <w:proofErr w:type="spellEnd"/>
      <w:r w:rsidRPr="00B23669">
        <w:t xml:space="preserve"> modular LFR operates at a</w:t>
      </w:r>
      <w:r w:rsidR="004970FF">
        <w:t>…</w:t>
      </w:r>
      <w:r>
        <w:t>”</w:t>
      </w:r>
    </w:p>
    <w:p w14:paraId="7C6803FE" w14:textId="535A6431" w:rsidR="004970FF" w:rsidRPr="00766CF9" w:rsidRDefault="004970FF" w:rsidP="00A4314D">
      <w:pPr>
        <w:pStyle w:val="ListParagraph"/>
        <w:numPr>
          <w:ilvl w:val="0"/>
          <w:numId w:val="1"/>
        </w:numPr>
      </w:pPr>
      <w:r>
        <w:t>Corrected “</w:t>
      </w:r>
      <m:oMath>
        <m:sSub>
          <m:sSubPr>
            <m:ctrlPr>
              <w:rPr>
                <w:rFonts w:ascii="Cambria Math" w:hAnsi="Cambria Math"/>
                <w:i/>
              </w:rPr>
            </m:ctrlPr>
          </m:sSubPr>
          <m:e>
            <m:r>
              <w:rPr>
                <w:rFonts w:ascii="Cambria Math" w:hAnsi="Cambria Math"/>
              </w:rPr>
              <m:t>C</m:t>
            </m:r>
          </m:e>
          <m:sub>
            <m:r>
              <w:rPr>
                <w:rFonts w:ascii="Cambria Math" w:hAnsi="Cambria Math"/>
              </w:rPr>
              <m:t>avg</m:t>
            </m:r>
          </m:sub>
        </m:sSub>
      </m:oMath>
      <w:r>
        <w:rPr>
          <w:rFonts w:eastAsiaTheme="minorEastAsia"/>
        </w:rPr>
        <w:t>” to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avg</m:t>
            </m:r>
          </m:sub>
        </m:sSub>
      </m:oMath>
      <w:r>
        <w:rPr>
          <w:rFonts w:eastAsiaTheme="minorEastAsia"/>
        </w:rPr>
        <w:t>” in the description for Eq. 7</w:t>
      </w:r>
    </w:p>
    <w:p w14:paraId="4DC2815E" w14:textId="5994E13F" w:rsidR="00766CF9" w:rsidRDefault="00766CF9" w:rsidP="00A4314D">
      <w:pPr>
        <w:pStyle w:val="ListParagraph"/>
        <w:numPr>
          <w:ilvl w:val="0"/>
          <w:numId w:val="1"/>
        </w:numPr>
      </w:pPr>
      <w:r>
        <w:t>Figure 7 was moved up in the text to avoid spilling into the margin. A new paragraph split was added before the sentence beginning “</w:t>
      </w:r>
      <w:proofErr w:type="spellStart"/>
      <w:r w:rsidRPr="00766CF9">
        <w:t>The~two</w:t>
      </w:r>
      <w:proofErr w:type="spellEnd"/>
      <w:r w:rsidRPr="00766CF9">
        <w:t xml:space="preserve"> turbines displayed as T2 can be modeled as a singular turbine</w:t>
      </w:r>
      <w:r>
        <w:t>…”</w:t>
      </w:r>
    </w:p>
    <w:p w14:paraId="3F9200A5" w14:textId="561BD3E0" w:rsidR="00766CF9" w:rsidRDefault="00766CF9" w:rsidP="00A4314D">
      <w:pPr>
        <w:pStyle w:val="ListParagraph"/>
        <w:numPr>
          <w:ilvl w:val="0"/>
          <w:numId w:val="1"/>
        </w:numPr>
      </w:pPr>
      <w:r>
        <w:t>The paragraph beginning “</w:t>
      </w:r>
      <w:r w:rsidRPr="00766CF9">
        <w:t>A problem arises with this salt charging configuration</w:t>
      </w:r>
      <w:r>
        <w:t>” was moved before Figure 8</w:t>
      </w:r>
    </w:p>
    <w:p w14:paraId="049C1D62" w14:textId="79EAB968" w:rsidR="00766CF9" w:rsidRDefault="00AC621C" w:rsidP="00A4314D">
      <w:pPr>
        <w:pStyle w:val="ListParagraph"/>
        <w:numPr>
          <w:ilvl w:val="0"/>
          <w:numId w:val="1"/>
        </w:numPr>
      </w:pPr>
      <w:r>
        <w:t>Para 1 in section 3.2.1 was modified to correct significant figures</w:t>
      </w:r>
      <w:bookmarkStart w:id="0" w:name="_GoBack"/>
      <w:bookmarkEnd w:id="0"/>
    </w:p>
    <w:p w14:paraId="7462DAE2" w14:textId="247D4F3E" w:rsidR="00B8087B" w:rsidRDefault="00B8087B" w:rsidP="00B8087B">
      <w:pPr>
        <w:pStyle w:val="ListParagraph"/>
        <w:numPr>
          <w:ilvl w:val="0"/>
          <w:numId w:val="1"/>
        </w:numPr>
      </w:pPr>
      <w:r>
        <w:t xml:space="preserve">Substantial correction made to Figure 2, for which we spotted an error in the calculations underpinning the paper. This does not change the commentary or analysis, only the image itself has changed. </w:t>
      </w:r>
    </w:p>
    <w:p w14:paraId="3CA4E68F" w14:textId="6F4D0CE0" w:rsidR="00A4314D" w:rsidRDefault="00A4314D" w:rsidP="00A4314D">
      <w:pPr>
        <w:pStyle w:val="ListParagraph"/>
        <w:numPr>
          <w:ilvl w:val="0"/>
          <w:numId w:val="1"/>
        </w:numPr>
      </w:pPr>
      <w:r>
        <w:t>Figure 4 has been resized for consistency with other figures</w:t>
      </w:r>
    </w:p>
    <w:p w14:paraId="79F3E2A2" w14:textId="75CF2C5A" w:rsidR="00A4314D" w:rsidRDefault="00A4314D" w:rsidP="00A4314D">
      <w:pPr>
        <w:pStyle w:val="ListParagraph"/>
        <w:numPr>
          <w:ilvl w:val="0"/>
          <w:numId w:val="1"/>
        </w:numPr>
      </w:pPr>
      <w:r>
        <w:t>Institutional Review and Informed Consent backmatter are not applicable and have been commented out</w:t>
      </w:r>
    </w:p>
    <w:p w14:paraId="27E57873" w14:textId="5F8A9E26" w:rsidR="00A4314D" w:rsidRDefault="00A4314D" w:rsidP="00A4314D">
      <w:pPr>
        <w:pStyle w:val="ListParagraph"/>
        <w:numPr>
          <w:ilvl w:val="0"/>
          <w:numId w:val="1"/>
        </w:numPr>
      </w:pPr>
      <w:r>
        <w:t>Middle initial added to first and second authors</w:t>
      </w:r>
    </w:p>
    <w:p w14:paraId="63E2117D" w14:textId="057DE20E" w:rsidR="00A4314D" w:rsidRDefault="00A4314D" w:rsidP="00A4314D">
      <w:pPr>
        <w:pStyle w:val="ListParagraph"/>
        <w:numPr>
          <w:ilvl w:val="0"/>
          <w:numId w:val="1"/>
        </w:numPr>
      </w:pPr>
      <w:r>
        <w:t>Oxford comma added to final line of Section 2.1</w:t>
      </w:r>
    </w:p>
    <w:p w14:paraId="4955E2D1" w14:textId="662AB314" w:rsidR="00A4314D" w:rsidRDefault="00A4314D" w:rsidP="00A4314D">
      <w:pPr>
        <w:pStyle w:val="ListParagraph"/>
        <w:numPr>
          <w:ilvl w:val="0"/>
          <w:numId w:val="1"/>
        </w:numPr>
      </w:pPr>
      <w:r>
        <w:t xml:space="preserve">Para following </w:t>
      </w:r>
      <w:proofErr w:type="spellStart"/>
      <w:r>
        <w:t>Eqn</w:t>
      </w:r>
      <w:proofErr w:type="spellEnd"/>
      <w:r>
        <w:t xml:space="preserve"> 6 “as long as” -&gt; “if”</w:t>
      </w:r>
    </w:p>
    <w:p w14:paraId="4DD45F3C" w14:textId="27E60140" w:rsidR="00A4314D" w:rsidRDefault="00A4314D" w:rsidP="00A4314D">
      <w:pPr>
        <w:pStyle w:val="ListParagraph"/>
        <w:numPr>
          <w:ilvl w:val="0"/>
          <w:numId w:val="1"/>
        </w:numPr>
      </w:pPr>
      <w:r>
        <w:t xml:space="preserve">Degree caption in list of abbreviations corrected </w:t>
      </w:r>
      <w:proofErr w:type="gramStart"/>
      <w:r>
        <w:t>( [</w:t>
      </w:r>
      <w:proofErr w:type="gramEnd"/>
      <w:r>
        <w:t>] -&gt; [)</w:t>
      </w:r>
    </w:p>
    <w:p w14:paraId="18D80DE4" w14:textId="049D318A" w:rsidR="00A4314D" w:rsidRDefault="006F3F1E" w:rsidP="00A4314D">
      <w:pPr>
        <w:pStyle w:val="ListParagraph"/>
        <w:numPr>
          <w:ilvl w:val="0"/>
          <w:numId w:val="1"/>
        </w:numPr>
      </w:pPr>
      <w:r>
        <w:t>Para immediately following Table 1. D</w:t>
      </w:r>
      <w:r w:rsidR="00A4314D">
        <w:t>ouble period corrected to single period</w:t>
      </w:r>
    </w:p>
    <w:p w14:paraId="234F13B5" w14:textId="1D822DA3" w:rsidR="00A4314D" w:rsidRDefault="00A4314D" w:rsidP="00A4314D">
      <w:pPr>
        <w:pStyle w:val="ListParagraph"/>
        <w:numPr>
          <w:ilvl w:val="0"/>
          <w:numId w:val="1"/>
        </w:numPr>
      </w:pPr>
      <w:r>
        <w:t>Section 3.1 second Para “off of” -&gt; “off”</w:t>
      </w:r>
    </w:p>
    <w:p w14:paraId="261D8A07" w14:textId="30ACB807" w:rsidR="006F3F1E" w:rsidRDefault="006F3F1E" w:rsidP="00A4314D">
      <w:pPr>
        <w:pStyle w:val="ListParagraph"/>
        <w:numPr>
          <w:ilvl w:val="0"/>
          <w:numId w:val="1"/>
        </w:numPr>
      </w:pPr>
      <w:r>
        <w:t>Final Para Section 3.2.3. Spelling of approach corrected</w:t>
      </w:r>
    </w:p>
    <w:p w14:paraId="6D1CAD98" w14:textId="09D16191" w:rsidR="006F3F1E" w:rsidRDefault="006F3F1E" w:rsidP="00A4314D">
      <w:pPr>
        <w:pStyle w:val="ListParagraph"/>
        <w:numPr>
          <w:ilvl w:val="0"/>
          <w:numId w:val="1"/>
        </w:numPr>
      </w:pPr>
      <w:r>
        <w:t>Penultimate paragraph of Conclusion “</w:t>
      </w:r>
      <w:proofErr w:type="spellStart"/>
      <w:r>
        <w:t>choise</w:t>
      </w:r>
      <w:proofErr w:type="spellEnd"/>
      <w:r>
        <w:t>” -&gt; “choice”</w:t>
      </w:r>
    </w:p>
    <w:sectPr w:rsidR="006F3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A5BAD"/>
    <w:multiLevelType w:val="hybridMultilevel"/>
    <w:tmpl w:val="8DB62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B0"/>
    <w:rsid w:val="004970FF"/>
    <w:rsid w:val="004C20B0"/>
    <w:rsid w:val="006F3F1E"/>
    <w:rsid w:val="00766CF9"/>
    <w:rsid w:val="00A4314D"/>
    <w:rsid w:val="00AC621C"/>
    <w:rsid w:val="00B23669"/>
    <w:rsid w:val="00B8087B"/>
    <w:rsid w:val="00D2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C975"/>
  <w15:chartTrackingRefBased/>
  <w15:docId w15:val="{69642350-78C6-4887-A022-4070DE51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14D"/>
    <w:pPr>
      <w:ind w:left="720"/>
      <w:contextualSpacing/>
    </w:pPr>
  </w:style>
  <w:style w:type="character" w:styleId="PlaceholderText">
    <w:name w:val="Placeholder Text"/>
    <w:basedOn w:val="DefaultParagraphFont"/>
    <w:uiPriority w:val="99"/>
    <w:semiHidden/>
    <w:rsid w:val="004970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5962">
      <w:bodyDiv w:val="1"/>
      <w:marLeft w:val="0"/>
      <w:marRight w:val="0"/>
      <w:marTop w:val="0"/>
      <w:marBottom w:val="0"/>
      <w:divBdr>
        <w:top w:val="none" w:sz="0" w:space="0" w:color="auto"/>
        <w:left w:val="none" w:sz="0" w:space="0" w:color="auto"/>
        <w:bottom w:val="none" w:sz="0" w:space="0" w:color="auto"/>
        <w:right w:val="none" w:sz="0" w:space="0" w:color="auto"/>
      </w:divBdr>
      <w:divsChild>
        <w:div w:id="1098331567">
          <w:marLeft w:val="0"/>
          <w:marRight w:val="0"/>
          <w:marTop w:val="0"/>
          <w:marBottom w:val="0"/>
          <w:divBdr>
            <w:top w:val="none" w:sz="0" w:space="0" w:color="auto"/>
            <w:left w:val="none" w:sz="0" w:space="0" w:color="auto"/>
            <w:bottom w:val="none" w:sz="0" w:space="0" w:color="auto"/>
            <w:right w:val="none" w:sz="0" w:space="0" w:color="auto"/>
          </w:divBdr>
          <w:divsChild>
            <w:div w:id="1965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338">
      <w:bodyDiv w:val="1"/>
      <w:marLeft w:val="0"/>
      <w:marRight w:val="0"/>
      <w:marTop w:val="0"/>
      <w:marBottom w:val="0"/>
      <w:divBdr>
        <w:top w:val="none" w:sz="0" w:space="0" w:color="auto"/>
        <w:left w:val="none" w:sz="0" w:space="0" w:color="auto"/>
        <w:bottom w:val="none" w:sz="0" w:space="0" w:color="auto"/>
        <w:right w:val="none" w:sz="0" w:space="0" w:color="auto"/>
      </w:divBdr>
      <w:divsChild>
        <w:div w:id="1526674661">
          <w:marLeft w:val="0"/>
          <w:marRight w:val="0"/>
          <w:marTop w:val="0"/>
          <w:marBottom w:val="0"/>
          <w:divBdr>
            <w:top w:val="none" w:sz="0" w:space="0" w:color="auto"/>
            <w:left w:val="none" w:sz="0" w:space="0" w:color="auto"/>
            <w:bottom w:val="none" w:sz="0" w:space="0" w:color="auto"/>
            <w:right w:val="none" w:sz="0" w:space="0" w:color="auto"/>
          </w:divBdr>
          <w:divsChild>
            <w:div w:id="116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0336">
      <w:bodyDiv w:val="1"/>
      <w:marLeft w:val="0"/>
      <w:marRight w:val="0"/>
      <w:marTop w:val="0"/>
      <w:marBottom w:val="0"/>
      <w:divBdr>
        <w:top w:val="none" w:sz="0" w:space="0" w:color="auto"/>
        <w:left w:val="none" w:sz="0" w:space="0" w:color="auto"/>
        <w:bottom w:val="none" w:sz="0" w:space="0" w:color="auto"/>
        <w:right w:val="none" w:sz="0" w:space="0" w:color="auto"/>
      </w:divBdr>
      <w:divsChild>
        <w:div w:id="1241719488">
          <w:marLeft w:val="0"/>
          <w:marRight w:val="0"/>
          <w:marTop w:val="0"/>
          <w:marBottom w:val="0"/>
          <w:divBdr>
            <w:top w:val="none" w:sz="0" w:space="0" w:color="auto"/>
            <w:left w:val="none" w:sz="0" w:space="0" w:color="auto"/>
            <w:bottom w:val="none" w:sz="0" w:space="0" w:color="auto"/>
            <w:right w:val="none" w:sz="0" w:space="0" w:color="auto"/>
          </w:divBdr>
          <w:divsChild>
            <w:div w:id="12651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8780">
      <w:bodyDiv w:val="1"/>
      <w:marLeft w:val="0"/>
      <w:marRight w:val="0"/>
      <w:marTop w:val="0"/>
      <w:marBottom w:val="0"/>
      <w:divBdr>
        <w:top w:val="none" w:sz="0" w:space="0" w:color="auto"/>
        <w:left w:val="none" w:sz="0" w:space="0" w:color="auto"/>
        <w:bottom w:val="none" w:sz="0" w:space="0" w:color="auto"/>
        <w:right w:val="none" w:sz="0" w:space="0" w:color="auto"/>
      </w:divBdr>
      <w:divsChild>
        <w:div w:id="1959993822">
          <w:marLeft w:val="0"/>
          <w:marRight w:val="0"/>
          <w:marTop w:val="0"/>
          <w:marBottom w:val="0"/>
          <w:divBdr>
            <w:top w:val="none" w:sz="0" w:space="0" w:color="auto"/>
            <w:left w:val="none" w:sz="0" w:space="0" w:color="auto"/>
            <w:bottom w:val="none" w:sz="0" w:space="0" w:color="auto"/>
            <w:right w:val="none" w:sz="0" w:space="0" w:color="auto"/>
          </w:divBdr>
          <w:divsChild>
            <w:div w:id="14175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6233">
      <w:bodyDiv w:val="1"/>
      <w:marLeft w:val="0"/>
      <w:marRight w:val="0"/>
      <w:marTop w:val="0"/>
      <w:marBottom w:val="0"/>
      <w:divBdr>
        <w:top w:val="none" w:sz="0" w:space="0" w:color="auto"/>
        <w:left w:val="none" w:sz="0" w:space="0" w:color="auto"/>
        <w:bottom w:val="none" w:sz="0" w:space="0" w:color="auto"/>
        <w:right w:val="none" w:sz="0" w:space="0" w:color="auto"/>
      </w:divBdr>
      <w:divsChild>
        <w:div w:id="1095831346">
          <w:marLeft w:val="0"/>
          <w:marRight w:val="0"/>
          <w:marTop w:val="0"/>
          <w:marBottom w:val="0"/>
          <w:divBdr>
            <w:top w:val="none" w:sz="0" w:space="0" w:color="auto"/>
            <w:left w:val="none" w:sz="0" w:space="0" w:color="auto"/>
            <w:bottom w:val="none" w:sz="0" w:space="0" w:color="auto"/>
            <w:right w:val="none" w:sz="0" w:space="0" w:color="auto"/>
          </w:divBdr>
          <w:divsChild>
            <w:div w:id="16551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Lindley</dc:creator>
  <cp:keywords/>
  <dc:description/>
  <cp:lastModifiedBy>mjwagner2</cp:lastModifiedBy>
  <cp:revision>3</cp:revision>
  <dcterms:created xsi:type="dcterms:W3CDTF">2021-11-10T02:28:00Z</dcterms:created>
  <dcterms:modified xsi:type="dcterms:W3CDTF">2021-11-10T03:39:00Z</dcterms:modified>
</cp:coreProperties>
</file>