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97B" w:rsidRDefault="0029397B" w:rsidP="0029397B">
      <w:pPr>
        <w:spacing w:line="58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lang w:bidi="ar"/>
        </w:rPr>
        <w:t>优课创建标准</w:t>
      </w:r>
    </w:p>
    <w:p w:rsidR="0029397B" w:rsidRDefault="0029397B" w:rsidP="0029397B">
      <w:pPr>
        <w:spacing w:line="580" w:lineRule="exact"/>
        <w:ind w:firstLineChars="200" w:firstLine="640"/>
        <w:rPr>
          <w:rFonts w:ascii="黑体" w:eastAsia="黑体" w:hAnsi="宋体" w:cs="黑体"/>
          <w:sz w:val="32"/>
          <w:szCs w:val="32"/>
          <w:lang w:bidi="ar"/>
        </w:rPr>
      </w:pPr>
    </w:p>
    <w:p w:rsidR="0029397B" w:rsidRDefault="0029397B" w:rsidP="0029397B">
      <w:pPr>
        <w:overflowPunct w:val="0"/>
        <w:spacing w:line="580" w:lineRule="exact"/>
        <w:ind w:firstLineChars="200" w:firstLine="640"/>
        <w:rPr>
          <w:rFonts w:ascii="黑体" w:eastAsia="黑体" w:hAnsi="宋体" w:cs="黑体"/>
          <w:sz w:val="32"/>
          <w:szCs w:val="32"/>
        </w:rPr>
      </w:pPr>
      <w:r>
        <w:rPr>
          <w:rFonts w:ascii="黑体" w:eastAsia="黑体" w:hAnsi="宋体" w:cs="黑体" w:hint="eastAsia"/>
          <w:sz w:val="32"/>
          <w:szCs w:val="32"/>
          <w:lang w:bidi="ar"/>
        </w:rPr>
        <w:t>一、中小学大单元优课创建标准</w:t>
      </w:r>
    </w:p>
    <w:p w:rsidR="0029397B" w:rsidRDefault="0029397B" w:rsidP="0029397B">
      <w:pPr>
        <w:overflowPunct w:val="0"/>
        <w:spacing w:line="580" w:lineRule="exact"/>
        <w:ind w:firstLineChars="200" w:firstLine="640"/>
        <w:rPr>
          <w:rFonts w:ascii="楷体_GB2312" w:eastAsia="楷体_GB2312" w:hAnsi="楷体_GB2312" w:cs="楷体_GB2312"/>
          <w:sz w:val="32"/>
          <w:szCs w:val="32"/>
          <w:lang w:bidi="ar"/>
        </w:rPr>
      </w:pPr>
      <w:r>
        <w:rPr>
          <w:rFonts w:ascii="楷体_GB2312" w:eastAsia="楷体_GB2312" w:hAnsi="楷体_GB2312" w:cs="楷体_GB2312" w:hint="eastAsia"/>
          <w:sz w:val="32"/>
          <w:szCs w:val="32"/>
          <w:lang w:bidi="ar"/>
        </w:rPr>
        <w:t>（一）优课研究内容。</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“大单元”是以教材中的自然单元为主，也可以是经过整合、重组后的单元。研修组要对一个大单元进行整体规划与实施，提交的材料包含以下内容：</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1.大单元教学整体设计。教学设计涵盖整个单元内容，应包括单元概述、单元目标、评价任务、学生学习活动设计、课时安排及单元作业设计。需提交视频（不超过20分钟）和文本。</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2.典型课例。按照大单元整体设计中的课时安排，提交其中能代表单元整体设计思想的3个典型课例。包含如下内容：</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（1）教学设计文本。包括教材分析，学情分析，课时目标，评价任务，学习活动及作业设计。</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（2）教学课件。逻辑清晰，设计美观，指向教学目标。</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（3）课堂实录（录像）。基于单元整体下的课堂实录，创设真实的学习情境，有相应的评价任务和明确的学习活动，体现指向目标的“教学评”一致性。</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（4）研修团队观评课报告和执教教师课后反思文本。</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3.研修团队对大单元教学设计与实施的反思文本。包括对整体设计的反思、对目标达成与实施效果的反思。需提交视频（不超过20分钟）和文本。</w:t>
      </w:r>
    </w:p>
    <w:p w:rsidR="0029397B" w:rsidRDefault="0029397B" w:rsidP="0029397B">
      <w:pPr>
        <w:overflowPunct w:val="0"/>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lastRenderedPageBreak/>
        <w:t>（二）优课教学标准。</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1.坚持立德树人。坚持育人为本，根据学科性质和特点，引领学生自觉培育和践行社会主义核心价值观；根据时代发展需要，注重提升学生的核心素养，培养学生的爱国情怀、社会责任感、创新精神和实践能力；结合课程内容，自然融入优秀传统文化教育。</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2.先进的教育理念。面向全体学生，着眼于学生的全面发展，满足不同层次学生发展的需要，促进学生个性发展；尊重学生的主体地位，充分调动学生学习的主动性和积极性；加强学科知识与生活的联系，引导学生解决现实生活中的实际问题；引导学生实施自主、合作、探究学习和参与社会实践。</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3.适切的教学目标。在研究课程标准、研究教材、研究学情的基础上，科学、精准定位指向学科核心素养的教学目标。教学目标具体、可测、可操作。</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4.恰当的教学评价。体现“教学评”一致性策略，评价任务紧扣学习目标，具体明晰、创设情境，贴近学生生活，提升关键能力。科学选择评价方式，合理使用评价工具，设计适切的评价量表，将教师评价、学生自评和学生互评有机结合起来，将过程性评价融入课堂教学的不同环节，起到激励、引导、反馈、矫正等作用。</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5.丰富的教学内容。根据教学目标，创造性地使用教材，合理开发和利用各种课程资源。密切联系社会生活和学生生活实际，体现教学内容的时代性。</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lastRenderedPageBreak/>
        <w:t>6.灵活的教学方法。坚持教学相长，注重启发式、互动式、探究式、体验式教学，融合运用传统与现代技术手段，重视情境教学；探索基于学科的课程综合化教学，开展研究型、项目化、合作式学习。</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7.显著的教学效果。教学目标达成度高，不同层次的学生均有收获；学生思维积极活跃，师生交流对话充分，形成民主和谐、相互尊重、合作探究的教学氛围。</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8.鲜明的教学风格。在教师素质与能力方面表现出特有的教学风格，形成鲜明的教育教学特色，在教学策略与方法运用上有独到之处。</w:t>
      </w:r>
    </w:p>
    <w:p w:rsidR="0029397B" w:rsidRDefault="0029397B" w:rsidP="0029397B">
      <w:pPr>
        <w:overflowPunct w:val="0"/>
        <w:spacing w:line="580" w:lineRule="exact"/>
        <w:ind w:firstLineChars="200" w:firstLine="640"/>
        <w:rPr>
          <w:rFonts w:ascii="楷体_GB2312" w:eastAsia="楷体_GB2312" w:hAnsi="楷体_GB2312" w:cs="楷体_GB2312"/>
          <w:sz w:val="32"/>
          <w:szCs w:val="32"/>
          <w:lang w:bidi="ar"/>
        </w:rPr>
      </w:pPr>
      <w:r>
        <w:rPr>
          <w:rFonts w:ascii="楷体_GB2312" w:eastAsia="楷体_GB2312" w:hAnsi="楷体_GB2312" w:cs="楷体_GB2312" w:hint="eastAsia"/>
          <w:sz w:val="32"/>
          <w:szCs w:val="32"/>
          <w:lang w:bidi="ar"/>
        </w:rPr>
        <w:t>（三）优课技术标准。</w:t>
      </w:r>
    </w:p>
    <w:p w:rsidR="0029397B" w:rsidRDefault="0029397B" w:rsidP="0029397B">
      <w:pPr>
        <w:overflowPunct w:val="0"/>
        <w:spacing w:line="580" w:lineRule="exact"/>
        <w:ind w:firstLineChars="200" w:firstLine="640"/>
        <w:rPr>
          <w:rFonts w:ascii="Calibri" w:hAnsi="Calibri"/>
          <w:sz w:val="32"/>
          <w:szCs w:val="32"/>
        </w:rPr>
      </w:pPr>
      <w:r>
        <w:rPr>
          <w:rFonts w:ascii="仿宋_GB2312" w:eastAsia="仿宋_GB2312" w:hint="eastAsia"/>
          <w:sz w:val="32"/>
          <w:szCs w:val="32"/>
          <w:lang w:bidi="ar"/>
        </w:rPr>
        <w:t>1.作品的定义与规范</w:t>
      </w:r>
    </w:p>
    <w:p w:rsidR="0029397B" w:rsidRDefault="0029397B" w:rsidP="0029397B">
      <w:pPr>
        <w:overflowPunct w:val="0"/>
        <w:spacing w:line="580" w:lineRule="exact"/>
        <w:ind w:firstLineChars="200" w:firstLine="640"/>
        <w:rPr>
          <w:rFonts w:ascii="仿宋_GB2312" w:eastAsia="仿宋_GB2312"/>
          <w:sz w:val="32"/>
          <w:szCs w:val="32"/>
          <w:lang w:bidi="ar"/>
        </w:rPr>
      </w:pPr>
      <w:r>
        <w:rPr>
          <w:rFonts w:ascii="仿宋_GB2312" w:eastAsia="仿宋_GB2312" w:hint="eastAsia"/>
          <w:sz w:val="32"/>
          <w:szCs w:val="32"/>
          <w:lang w:bidi="ar"/>
        </w:rPr>
        <w:t>优课作品是指支持大单元教学的所有教学资源，主要包括：（1）大单元教学整体设计文本与视频；（2）典型课例教学设计文本；（3）典型课例教学课件文本；（4）典型课例课堂实录视频；（5）典型课例的观评课报告及执教教师课后反思文本；（6）研修团队对大单元教学设计与实施的反思文本和视频。</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2.视频录制技术标准</w:t>
      </w:r>
      <w:r>
        <w:rPr>
          <w:rFonts w:ascii="仿宋_GB2312" w:eastAsia="仿宋_GB2312" w:hAnsi="Calibri" w:hint="eastAsia"/>
          <w:sz w:val="32"/>
          <w:szCs w:val="32"/>
        </w:rPr>
        <w:tab/>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视频包括研修团队录制的大单元整体设计说课视频、大单元教学设计与实施反思视频和三个典型课例课堂实录视频。</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（1）前期录制要求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录制时长：每类视频采用单一视频形式，说课视频和反</w:t>
      </w:r>
      <w:r>
        <w:rPr>
          <w:rFonts w:ascii="仿宋_GB2312" w:eastAsia="仿宋_GB2312" w:hAnsi="Calibri" w:hint="eastAsia"/>
          <w:sz w:val="32"/>
          <w:szCs w:val="32"/>
        </w:rPr>
        <w:lastRenderedPageBreak/>
        <w:t>思视频均应不超过20分钟，课堂实录视频每节课不超过45分钟。在视频的后期制作中，应编辑删除与教学无关的内容。</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录制场地：要求录制现场光线充足、环境安静、整洁，避免在镜头中出现有广告嫌疑或与课程无关的标识等内容。有合适的拾音设备，保证声音清晰。</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多媒体课件的制作及录制：教师在录制前应对授课过程中使用的多媒体课件（PPT、音视频、动画等）认真检查，确保其文字、格式规范，没有错误，符合拍摄要求。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在拍摄时应针对实际情况选择适当的拍摄方式，确保成片中的多媒体演示及板书完整、清晰。</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（2）后期制作要求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①片头与片尾：录制课堂实录要有片头，片头时长不超过5秒。内容包括：课程名称、学科、年级、上/下学期、单元主题、研修组名称、主讲教师工作单位和姓名等。片尾包括制作单位、录制时间等信息。</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②技术指标:</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视频信号源</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●稳定性：全片图像同步性能稳定，无失步现象，图像无抖动跳跃，色彩无突变，编辑点处图像稳定。</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●信噪比：图像无明显杂波。</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●色调：白平衡正确，无明显偏色，多机拍摄的镜头衔接处无明显色差。</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音频信号源</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●声音应无明显失真、放音过冲、过弱。</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lastRenderedPageBreak/>
        <w:t>●声音和画面要求同步，无杂音等缺陷。</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●伴音清晰、饱满、圆润，无失真、噪声杂音干扰、音量忽大忽小现象。解说声与现场声无明显比例失调，解说声与背景音乐无明显比例失调。</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视频文件要求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格式为H.264+AAC编码的MP4文件，幅面要求达到720*576以上，码流为0.5—1Mbps；如视频内容源码流低于0.5Mbps，则码流不变，转码为H.264+AAC编码的MP4文件。帧率不低于20帧/秒，建议帧率为25帧/秒。每个视频文件不超过5</w:t>
      </w:r>
      <w:r>
        <w:rPr>
          <w:rFonts w:ascii="仿宋_GB2312" w:eastAsia="仿宋_GB2312" w:hAnsi="Calibri"/>
          <w:sz w:val="32"/>
          <w:szCs w:val="32"/>
        </w:rPr>
        <w:t>00M。</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（3）课件设计技术标准</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课件设计的文件格式可为：.</w:t>
      </w:r>
      <w:r>
        <w:rPr>
          <w:rFonts w:ascii="仿宋_GB2312" w:eastAsia="仿宋_GB2312" w:hAnsi="Calibri"/>
          <w:sz w:val="32"/>
          <w:szCs w:val="32"/>
        </w:rPr>
        <w:t>pdf、</w:t>
      </w:r>
      <w:r>
        <w:rPr>
          <w:rFonts w:ascii="仿宋_GB2312" w:eastAsia="仿宋_GB2312" w:hAnsi="Calibri" w:hint="eastAsia"/>
          <w:sz w:val="32"/>
          <w:szCs w:val="32"/>
        </w:rPr>
        <w:t>.ppt、.</w:t>
      </w:r>
      <w:r>
        <w:rPr>
          <w:rFonts w:ascii="仿宋_GB2312" w:eastAsia="仿宋_GB2312" w:hAnsi="Calibri"/>
          <w:sz w:val="32"/>
          <w:szCs w:val="32"/>
        </w:rPr>
        <w:t>pptx、</w:t>
      </w:r>
      <w:r>
        <w:rPr>
          <w:rFonts w:ascii="仿宋_GB2312" w:eastAsia="仿宋_GB2312" w:hAnsi="Calibri" w:hint="eastAsia"/>
          <w:sz w:val="32"/>
          <w:szCs w:val="32"/>
        </w:rPr>
        <w:t>.</w:t>
      </w:r>
      <w:r>
        <w:rPr>
          <w:rFonts w:ascii="仿宋_GB2312" w:eastAsia="仿宋_GB2312" w:hAnsi="Calibri"/>
          <w:sz w:val="32"/>
          <w:szCs w:val="32"/>
        </w:rPr>
        <w:t>zip、</w:t>
      </w:r>
      <w:r>
        <w:rPr>
          <w:rFonts w:ascii="仿宋_GB2312" w:eastAsia="仿宋_GB2312" w:hAnsi="Calibri" w:hint="eastAsia"/>
          <w:sz w:val="32"/>
          <w:szCs w:val="32"/>
        </w:rPr>
        <w:t>.</w:t>
      </w:r>
      <w:proofErr w:type="spellStart"/>
      <w:r>
        <w:rPr>
          <w:rFonts w:ascii="仿宋_GB2312" w:eastAsia="仿宋_GB2312" w:hAnsi="Calibri"/>
          <w:sz w:val="32"/>
          <w:szCs w:val="32"/>
        </w:rPr>
        <w:t>rar</w:t>
      </w:r>
      <w:proofErr w:type="spellEnd"/>
      <w:r>
        <w:rPr>
          <w:rFonts w:ascii="仿宋_GB2312" w:eastAsia="仿宋_GB2312" w:hAnsi="Calibri" w:hint="eastAsia"/>
          <w:sz w:val="32"/>
          <w:szCs w:val="32"/>
        </w:rPr>
        <w:t>。每个文本文件不能超过100M。</w:t>
      </w:r>
      <w:r>
        <w:rPr>
          <w:rFonts w:ascii="仿宋_GB2312" w:eastAsia="仿宋_GB2312" w:hAnsi="Calibri"/>
          <w:sz w:val="32"/>
          <w:szCs w:val="32"/>
        </w:rPr>
        <w:t>.ppt或</w:t>
      </w:r>
      <w:r>
        <w:rPr>
          <w:rFonts w:ascii="仿宋_GB2312" w:eastAsia="仿宋_GB2312" w:hAnsi="Calibri" w:hint="eastAsia"/>
          <w:sz w:val="32"/>
          <w:szCs w:val="32"/>
        </w:rPr>
        <w:t>.</w:t>
      </w:r>
      <w:r>
        <w:rPr>
          <w:rFonts w:ascii="仿宋_GB2312" w:eastAsia="仿宋_GB2312" w:hAnsi="Calibri"/>
          <w:sz w:val="32"/>
          <w:szCs w:val="32"/>
        </w:rPr>
        <w:t>pptx文件</w:t>
      </w:r>
      <w:r>
        <w:rPr>
          <w:rFonts w:ascii="仿宋_GB2312" w:eastAsia="仿宋_GB2312" w:hAnsi="Calibri" w:hint="eastAsia"/>
          <w:sz w:val="32"/>
          <w:szCs w:val="32"/>
        </w:rPr>
        <w:t>不允</w:t>
      </w:r>
      <w:r>
        <w:rPr>
          <w:rFonts w:ascii="仿宋_GB2312" w:eastAsia="仿宋_GB2312" w:hAnsi="Calibri"/>
          <w:sz w:val="32"/>
          <w:szCs w:val="32"/>
        </w:rPr>
        <w:t>许</w:t>
      </w:r>
      <w:r>
        <w:rPr>
          <w:rFonts w:ascii="仿宋_GB2312" w:eastAsia="仿宋_GB2312" w:hAnsi="Calibri" w:hint="eastAsia"/>
          <w:sz w:val="32"/>
          <w:szCs w:val="32"/>
        </w:rPr>
        <w:t>插入动画或音视频，</w:t>
      </w:r>
      <w:r>
        <w:rPr>
          <w:rFonts w:ascii="仿宋_GB2312" w:eastAsia="仿宋_GB2312" w:hAnsi="Calibri"/>
          <w:sz w:val="32"/>
          <w:szCs w:val="32"/>
        </w:rPr>
        <w:t>以防在线转换失败</w:t>
      </w:r>
      <w:r>
        <w:rPr>
          <w:rFonts w:ascii="仿宋_GB2312" w:eastAsia="仿宋_GB2312" w:hAnsi="Calibri" w:hint="eastAsia"/>
          <w:sz w:val="32"/>
          <w:szCs w:val="32"/>
        </w:rPr>
        <w:t>，如文件中必须存在动画或音视频请打包成压缩文件上传；</w:t>
      </w:r>
      <w:r>
        <w:rPr>
          <w:rFonts w:ascii="仿宋_GB2312" w:eastAsia="仿宋_GB2312" w:hAnsi="Calibri"/>
          <w:sz w:val="32"/>
          <w:szCs w:val="32"/>
        </w:rPr>
        <w:t>.ppt或</w:t>
      </w:r>
      <w:r>
        <w:rPr>
          <w:rFonts w:ascii="仿宋_GB2312" w:eastAsia="仿宋_GB2312" w:hAnsi="Calibri" w:hint="eastAsia"/>
          <w:sz w:val="32"/>
          <w:szCs w:val="32"/>
        </w:rPr>
        <w:t>.</w:t>
      </w:r>
      <w:r>
        <w:rPr>
          <w:rFonts w:ascii="仿宋_GB2312" w:eastAsia="仿宋_GB2312" w:hAnsi="Calibri"/>
          <w:sz w:val="32"/>
          <w:szCs w:val="32"/>
        </w:rPr>
        <w:t>pptx文件只能由MS</w:t>
      </w:r>
      <w:r>
        <w:rPr>
          <w:rFonts w:ascii="仿宋_GB2312" w:eastAsia="仿宋_GB2312" w:hAnsi="Calibri"/>
          <w:sz w:val="32"/>
          <w:szCs w:val="32"/>
        </w:rPr>
        <w:t> </w:t>
      </w:r>
      <w:r>
        <w:rPr>
          <w:rFonts w:ascii="仿宋_GB2312" w:eastAsia="仿宋_GB2312" w:hAnsi="Calibri"/>
          <w:sz w:val="32"/>
          <w:szCs w:val="32"/>
        </w:rPr>
        <w:t>Office生成，不能使用</w:t>
      </w:r>
      <w:proofErr w:type="spellStart"/>
      <w:r>
        <w:rPr>
          <w:rFonts w:ascii="仿宋_GB2312" w:eastAsia="仿宋_GB2312" w:hAnsi="Calibri"/>
          <w:sz w:val="32"/>
          <w:szCs w:val="32"/>
        </w:rPr>
        <w:t>wps</w:t>
      </w:r>
      <w:proofErr w:type="spellEnd"/>
      <w:r>
        <w:rPr>
          <w:rFonts w:ascii="仿宋_GB2312" w:eastAsia="仿宋_GB2312" w:hAnsi="Calibri"/>
          <w:sz w:val="32"/>
          <w:szCs w:val="32"/>
        </w:rPr>
        <w:t>软件生成</w:t>
      </w:r>
      <w:r>
        <w:rPr>
          <w:rFonts w:ascii="仿宋_GB2312" w:eastAsia="仿宋_GB2312" w:hAnsi="Calibri" w:hint="eastAsia"/>
          <w:sz w:val="32"/>
          <w:szCs w:val="32"/>
        </w:rPr>
        <w:t>；</w:t>
      </w:r>
      <w:r>
        <w:rPr>
          <w:rFonts w:ascii="仿宋_GB2312" w:eastAsia="仿宋_GB2312" w:hAnsi="Calibri"/>
          <w:sz w:val="32"/>
          <w:szCs w:val="32"/>
        </w:rPr>
        <w:t>文档中请不要使用非系统自带字体。</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（4）其他文件类型技术标准</w:t>
      </w:r>
    </w:p>
    <w:p w:rsidR="0029397B" w:rsidRDefault="0029397B" w:rsidP="0029397B">
      <w:pPr>
        <w:shd w:val="clear" w:color="000000" w:fill="FFFFFF"/>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作品除视频资源和课件外，其他文本资源可为</w:t>
      </w:r>
      <w:r>
        <w:rPr>
          <w:rFonts w:ascii="仿宋_GB2312" w:eastAsia="仿宋_GB2312" w:hAnsi="Calibri"/>
          <w:sz w:val="32"/>
          <w:szCs w:val="32"/>
        </w:rPr>
        <w:t>.pdf、</w:t>
      </w:r>
      <w:r>
        <w:rPr>
          <w:rFonts w:ascii="仿宋_GB2312" w:eastAsia="仿宋_GB2312" w:hAnsi="Calibri" w:hint="eastAsia"/>
          <w:sz w:val="32"/>
          <w:szCs w:val="32"/>
        </w:rPr>
        <w:t>.doc</w:t>
      </w:r>
      <w:r>
        <w:rPr>
          <w:rFonts w:ascii="仿宋_GB2312" w:eastAsia="仿宋_GB2312" w:hAnsi="Calibri"/>
          <w:sz w:val="32"/>
          <w:szCs w:val="32"/>
        </w:rPr>
        <w:t>、</w:t>
      </w:r>
      <w:r>
        <w:rPr>
          <w:rFonts w:ascii="仿宋_GB2312" w:eastAsia="仿宋_GB2312" w:hAnsi="Calibri" w:hint="eastAsia"/>
          <w:sz w:val="32"/>
          <w:szCs w:val="32"/>
        </w:rPr>
        <w:t>.d</w:t>
      </w:r>
      <w:r>
        <w:rPr>
          <w:rFonts w:ascii="仿宋_GB2312" w:eastAsia="仿宋_GB2312" w:hAnsi="Calibri"/>
          <w:sz w:val="32"/>
          <w:szCs w:val="32"/>
        </w:rPr>
        <w:t>ocx</w:t>
      </w:r>
      <w:r>
        <w:rPr>
          <w:rFonts w:ascii="仿宋_GB2312" w:eastAsia="仿宋_GB2312" w:hAnsi="Calibri" w:hint="eastAsia"/>
          <w:sz w:val="32"/>
          <w:szCs w:val="32"/>
        </w:rPr>
        <w:t>文件格式制作保存；.doc</w:t>
      </w:r>
      <w:r>
        <w:rPr>
          <w:rFonts w:ascii="仿宋_GB2312" w:eastAsia="仿宋_GB2312" w:hAnsi="Calibri"/>
          <w:sz w:val="32"/>
          <w:szCs w:val="32"/>
        </w:rPr>
        <w:t>、</w:t>
      </w:r>
      <w:r>
        <w:rPr>
          <w:rFonts w:ascii="仿宋_GB2312" w:eastAsia="仿宋_GB2312" w:hAnsi="Calibri" w:hint="eastAsia"/>
          <w:sz w:val="32"/>
          <w:szCs w:val="32"/>
        </w:rPr>
        <w:t>.d</w:t>
      </w:r>
      <w:r>
        <w:rPr>
          <w:rFonts w:ascii="仿宋_GB2312" w:eastAsia="仿宋_GB2312" w:hAnsi="Calibri"/>
          <w:sz w:val="32"/>
          <w:szCs w:val="32"/>
        </w:rPr>
        <w:t>ocx文件只能由MS</w:t>
      </w:r>
      <w:r>
        <w:rPr>
          <w:rFonts w:ascii="仿宋_GB2312" w:eastAsia="仿宋_GB2312" w:hAnsi="Calibri"/>
          <w:sz w:val="32"/>
          <w:szCs w:val="32"/>
        </w:rPr>
        <w:t> </w:t>
      </w:r>
      <w:r>
        <w:rPr>
          <w:rFonts w:ascii="仿宋_GB2312" w:eastAsia="仿宋_GB2312" w:hAnsi="Calibri"/>
          <w:sz w:val="32"/>
          <w:szCs w:val="32"/>
        </w:rPr>
        <w:t>Office生成，不能使用</w:t>
      </w:r>
      <w:proofErr w:type="spellStart"/>
      <w:r>
        <w:rPr>
          <w:rFonts w:ascii="仿宋_GB2312" w:eastAsia="仿宋_GB2312" w:hAnsi="Calibri"/>
          <w:sz w:val="32"/>
          <w:szCs w:val="32"/>
        </w:rPr>
        <w:t>wps</w:t>
      </w:r>
      <w:proofErr w:type="spellEnd"/>
      <w:r>
        <w:rPr>
          <w:rFonts w:ascii="仿宋_GB2312" w:eastAsia="仿宋_GB2312" w:hAnsi="Calibri"/>
          <w:sz w:val="32"/>
          <w:szCs w:val="32"/>
        </w:rPr>
        <w:t>软件生成</w:t>
      </w:r>
      <w:r>
        <w:rPr>
          <w:rFonts w:ascii="仿宋_GB2312" w:eastAsia="仿宋_GB2312" w:hAnsi="Calibri" w:hint="eastAsia"/>
          <w:sz w:val="32"/>
          <w:szCs w:val="32"/>
        </w:rPr>
        <w:t>；</w:t>
      </w:r>
      <w:r>
        <w:rPr>
          <w:rFonts w:ascii="仿宋_GB2312" w:eastAsia="仿宋_GB2312" w:hAnsi="Calibri"/>
          <w:sz w:val="32"/>
          <w:szCs w:val="32"/>
        </w:rPr>
        <w:t>文档中请不要使用非系统自带字体。</w:t>
      </w:r>
      <w:r>
        <w:rPr>
          <w:rFonts w:ascii="仿宋_GB2312" w:eastAsia="仿宋_GB2312" w:hAnsi="Calibri" w:hint="eastAsia"/>
          <w:sz w:val="32"/>
          <w:szCs w:val="32"/>
        </w:rPr>
        <w:t>一个文件大小不能超过</w:t>
      </w:r>
      <w:r>
        <w:rPr>
          <w:rFonts w:ascii="仿宋_GB2312" w:eastAsia="仿宋_GB2312" w:hAnsi="Calibri"/>
          <w:sz w:val="32"/>
          <w:szCs w:val="32"/>
        </w:rPr>
        <w:t>1</w:t>
      </w:r>
      <w:r>
        <w:rPr>
          <w:rFonts w:ascii="仿宋_GB2312" w:eastAsia="仿宋_GB2312" w:hAnsi="Calibri" w:hint="eastAsia"/>
          <w:sz w:val="32"/>
          <w:szCs w:val="32"/>
        </w:rPr>
        <w:t>00M。</w:t>
      </w:r>
    </w:p>
    <w:p w:rsidR="0029397B" w:rsidRDefault="0029397B" w:rsidP="0029397B">
      <w:pPr>
        <w:overflowPunct w:val="0"/>
        <w:spacing w:line="580" w:lineRule="exact"/>
        <w:ind w:firstLineChars="200" w:firstLine="640"/>
        <w:rPr>
          <w:rFonts w:ascii="黑体" w:eastAsia="黑体" w:hAnsi="宋体" w:cs="黑体"/>
          <w:sz w:val="32"/>
          <w:szCs w:val="32"/>
          <w:lang w:bidi="ar"/>
        </w:rPr>
      </w:pPr>
      <w:r>
        <w:rPr>
          <w:rFonts w:ascii="黑体" w:eastAsia="黑体" w:hAnsi="宋体" w:cs="黑体" w:hint="eastAsia"/>
          <w:sz w:val="32"/>
          <w:szCs w:val="32"/>
          <w:lang w:bidi="ar"/>
        </w:rPr>
        <w:t>二、幼儿园“主题优课”创建标准</w:t>
      </w:r>
    </w:p>
    <w:p w:rsidR="0029397B" w:rsidRDefault="0029397B" w:rsidP="0029397B">
      <w:pPr>
        <w:overflowPunct w:val="0"/>
        <w:spacing w:line="580" w:lineRule="exact"/>
        <w:ind w:firstLineChars="200" w:firstLine="640"/>
        <w:rPr>
          <w:rFonts w:ascii="楷体_GB2312" w:eastAsia="楷体_GB2312" w:hAnsi="楷体_GB2312" w:cs="楷体_GB2312"/>
          <w:sz w:val="32"/>
          <w:szCs w:val="32"/>
          <w:lang w:bidi="ar"/>
        </w:rPr>
      </w:pPr>
      <w:r>
        <w:rPr>
          <w:rFonts w:ascii="楷体_GB2312" w:eastAsia="楷体_GB2312" w:hAnsi="楷体_GB2312" w:cs="楷体_GB2312" w:hint="eastAsia"/>
          <w:sz w:val="32"/>
          <w:szCs w:val="32"/>
          <w:lang w:bidi="ar"/>
        </w:rPr>
        <w:t>（一）“主题优课”研究内容。</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lastRenderedPageBreak/>
        <w:t>主题课程是幼儿园课程实施的重要模式。选择的主题可根据本园实际，借鉴已有材料上的主题将其进行园本化改造，也可以是自主生成的主题。</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研修组要对一个主题进行整体设计与实施，提交的材料包含以下内容：</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1.主题整体设计。包括网络图、设计思路。</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2.典型活动案例。按照整个主题设计中的活动安排，提交其中有代表性的3个典型活动案例，分别是生活活动、游戏活动和集体教学活动。提供的三个案例资源应包括以下内容：</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（1）</w:t>
      </w:r>
      <w:r>
        <w:rPr>
          <w:rFonts w:ascii="仿宋_GB2312" w:eastAsia="仿宋_GB2312" w:hAnsi="Calibri" w:hint="eastAsia"/>
          <w:sz w:val="32"/>
          <w:szCs w:val="32"/>
        </w:rPr>
        <w:t>活动实录：游戏活动案例为教师完整讲解游戏活动的实录视频；生活活动案例要求同游戏活动；教学活动为完整执教过程的实录视频。</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（2）</w:t>
      </w:r>
      <w:r>
        <w:rPr>
          <w:rFonts w:ascii="仿宋_GB2312" w:eastAsia="仿宋_GB2312" w:hAnsi="Calibri" w:hint="eastAsia"/>
          <w:sz w:val="32"/>
          <w:szCs w:val="32"/>
        </w:rPr>
        <w:t>活动文本：游戏活动的活动文本即教师讲解的游戏案例，完整的游戏活动文本包括活动名称、年龄段、游戏类别、单位、组织指导教师及观察对象、活动背景、过程描述、分析与思考、后续改进策略等；生活活动文本同游戏案例；教学活动的文本即教案，完整的教学活动方案包括活动名称、年龄段和领域及具体类型（如音乐中的音乐欣赏、音乐游戏、歌曲教学等）、执教人及单位、设计意图、教材分析、学情分析、活动目标、活动重难点、活动准备、活动过程、活动延伸及活动后的反思。</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3.研修团队对主题设计与实施的反思文本。包括对整体设计的反思、实施过程的反思以及实施效果（目标达成）的</w:t>
      </w:r>
      <w:r>
        <w:rPr>
          <w:rFonts w:ascii="仿宋_GB2312" w:eastAsia="仿宋_GB2312" w:hAnsi="Calibri" w:hint="eastAsia"/>
          <w:sz w:val="32"/>
          <w:szCs w:val="32"/>
        </w:rPr>
        <w:lastRenderedPageBreak/>
        <w:t>反思。团队反思需同时提交视频（不超过20分钟）和文本。</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4.活动课件：游戏活动案例为游戏活动讲述的完整课件以及幼儿游戏过程的实录视频；生活活动同游戏活动；教学活动为本教学活动中使用的教学课件（PPT、视频等）。</w:t>
      </w:r>
    </w:p>
    <w:p w:rsidR="0029397B" w:rsidRDefault="0029397B" w:rsidP="0029397B">
      <w:pPr>
        <w:overflowPunct w:val="0"/>
        <w:spacing w:line="580" w:lineRule="exact"/>
        <w:ind w:firstLineChars="200" w:firstLine="640"/>
        <w:rPr>
          <w:rFonts w:ascii="楷体_GB2312" w:eastAsia="楷体_GB2312" w:hAnsi="楷体_GB2312" w:cs="楷体_GB2312"/>
          <w:sz w:val="32"/>
          <w:szCs w:val="32"/>
          <w:lang w:bidi="ar"/>
        </w:rPr>
      </w:pPr>
      <w:r>
        <w:rPr>
          <w:rFonts w:ascii="楷体_GB2312" w:eastAsia="楷体_GB2312" w:hAnsi="楷体_GB2312" w:cs="楷体_GB2312" w:hint="eastAsia"/>
          <w:sz w:val="32"/>
          <w:szCs w:val="32"/>
          <w:lang w:bidi="ar"/>
        </w:rPr>
        <w:t>（二）“主题优课”教学标准。</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1.生活活动案例标准及要求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（1）</w:t>
      </w:r>
      <w:r>
        <w:rPr>
          <w:rFonts w:ascii="仿宋_GB2312" w:eastAsia="仿宋_GB2312" w:hAnsi="Calibri" w:hint="eastAsia"/>
          <w:sz w:val="32"/>
          <w:szCs w:val="32"/>
        </w:rPr>
        <w:t>理念科学。体现“一日生活皆课程”理念，充分挖掘日常生活活动独特的教育价值。</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（2）</w:t>
      </w:r>
      <w:r>
        <w:rPr>
          <w:rFonts w:ascii="仿宋_GB2312" w:eastAsia="仿宋_GB2312" w:hAnsi="Calibri" w:hint="eastAsia"/>
          <w:sz w:val="32"/>
          <w:szCs w:val="32"/>
        </w:rPr>
        <w:t>活动自然。符合应有的生活秩序与节奏，自然、巧妙、有价值，巧妙利用材料和资源，不刻意追求形式和花样，不为活动而活动。</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（3）</w:t>
      </w:r>
      <w:r>
        <w:rPr>
          <w:rFonts w:ascii="仿宋_GB2312" w:eastAsia="仿宋_GB2312" w:hAnsi="Calibri" w:hint="eastAsia"/>
          <w:sz w:val="32"/>
          <w:szCs w:val="32"/>
        </w:rPr>
        <w:t>互动良好。教师以亲切和蔼、支持性的态度和行为与幼儿互动，平等对待每一名幼儿。幼儿在活动中有安全感，自信、从容、快乐，能放心大胆、积极参与活动并表达真实情绪和不同观点。</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（4）</w:t>
      </w:r>
      <w:r>
        <w:rPr>
          <w:rFonts w:ascii="仿宋_GB2312" w:eastAsia="仿宋_GB2312" w:hAnsi="Calibri" w:hint="eastAsia"/>
          <w:sz w:val="32"/>
          <w:szCs w:val="32"/>
        </w:rPr>
        <w:t>指导适宜。教师能有效观察幼儿表现，并能恰当分析、给予适宜的指导。活动后幼儿在生活知识、生活习惯与能力、情感态度等方面有一定收获或发展。</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（5）</w:t>
      </w:r>
      <w:r>
        <w:rPr>
          <w:rFonts w:ascii="仿宋_GB2312" w:eastAsia="仿宋_GB2312" w:hAnsi="Calibri" w:hint="eastAsia"/>
          <w:sz w:val="32"/>
          <w:szCs w:val="32"/>
        </w:rPr>
        <w:t>活动创新。在规范性前提下，活动内容、方式方法、活动价值的挖掘与利用、活动的深度、活动的生成等方面有一定突破与创新。</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2.游戏活动案例标准及要求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（1）</w:t>
      </w:r>
      <w:r>
        <w:rPr>
          <w:rFonts w:ascii="仿宋_GB2312" w:eastAsia="仿宋_GB2312" w:hAnsi="Calibri" w:hint="eastAsia"/>
          <w:sz w:val="32"/>
          <w:szCs w:val="32"/>
        </w:rPr>
        <w:t>理念科学。对游戏内涵理解正确，体现正确的儿童观、游戏观。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lastRenderedPageBreak/>
        <w:t>（2）</w:t>
      </w:r>
      <w:r>
        <w:rPr>
          <w:rFonts w:ascii="仿宋_GB2312" w:eastAsia="仿宋_GB2312" w:hAnsi="Calibri" w:hint="eastAsia"/>
          <w:sz w:val="32"/>
          <w:szCs w:val="32"/>
        </w:rPr>
        <w:t>环境自然多元。充分利用空间，环境适合本游戏要求。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（3）</w:t>
      </w:r>
      <w:r>
        <w:rPr>
          <w:rFonts w:ascii="仿宋_GB2312" w:eastAsia="仿宋_GB2312" w:hAnsi="Calibri" w:hint="eastAsia"/>
          <w:sz w:val="32"/>
          <w:szCs w:val="32"/>
        </w:rPr>
        <w:t>材料丰富适宜。材料多样，数量充足，适宜幼儿水平；材料来源多样（购买、收集和自制）；材料能引发幼儿的兴趣。</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（4）</w:t>
      </w:r>
      <w:r>
        <w:rPr>
          <w:rFonts w:ascii="仿宋_GB2312" w:eastAsia="仿宋_GB2312" w:hAnsi="Calibri" w:hint="eastAsia"/>
          <w:sz w:val="32"/>
          <w:szCs w:val="32"/>
        </w:rPr>
        <w:t>观察细致深入。关注幼儿；观察记录幼儿游戏过程详细，能认识到幼儿行为背后的意义。</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（5）</w:t>
      </w:r>
      <w:r>
        <w:rPr>
          <w:rFonts w:ascii="仿宋_GB2312" w:eastAsia="仿宋_GB2312" w:hAnsi="Calibri" w:hint="eastAsia"/>
          <w:sz w:val="32"/>
          <w:szCs w:val="32"/>
        </w:rPr>
        <w:t>指导适宜。游戏过程完整（包括游戏前、游戏中、游戏后的组织指导），指导时机与策略适宜、恰当，体现教师引导与幼儿自主的适度关系。</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（6）</w:t>
      </w:r>
      <w:r>
        <w:rPr>
          <w:rFonts w:ascii="仿宋_GB2312" w:eastAsia="仿宋_GB2312" w:hAnsi="Calibri" w:hint="eastAsia"/>
          <w:sz w:val="32"/>
          <w:szCs w:val="32"/>
        </w:rPr>
        <w:t>游戏效果良好。结合不同的游戏类型的特点，体现出幼儿获得的各方面的状态和发展。</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3.集体教学活动标准及要求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（1）</w:t>
      </w:r>
      <w:r>
        <w:rPr>
          <w:rFonts w:ascii="仿宋_GB2312" w:eastAsia="仿宋_GB2312" w:hAnsi="Calibri" w:hint="eastAsia"/>
          <w:sz w:val="32"/>
          <w:szCs w:val="32"/>
        </w:rPr>
        <w:t>教学理念先进。体现游戏精神，坚持立德树人，能够面向全体又照顾个别差异。</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（2）</w:t>
      </w:r>
      <w:r>
        <w:rPr>
          <w:rFonts w:ascii="仿宋_GB2312" w:eastAsia="仿宋_GB2312" w:hAnsi="Calibri" w:hint="eastAsia"/>
          <w:sz w:val="32"/>
          <w:szCs w:val="32"/>
        </w:rPr>
        <w:t>选材得当有价值。教学材料适合幼儿特点与水平，对教育意义或价值，与主题关系密切，合理开发、生成教学内容。</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（3）</w:t>
      </w:r>
      <w:r>
        <w:rPr>
          <w:rFonts w:ascii="仿宋_GB2312" w:eastAsia="仿宋_GB2312" w:hAnsi="Calibri" w:hint="eastAsia"/>
          <w:sz w:val="32"/>
          <w:szCs w:val="32"/>
        </w:rPr>
        <w:t>学情把握准确。对幼儿以有经验与新内容的关系分析得当。</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（4）</w:t>
      </w:r>
      <w:r>
        <w:rPr>
          <w:rFonts w:ascii="仿宋_GB2312" w:eastAsia="仿宋_GB2312" w:hAnsi="Calibri" w:hint="eastAsia"/>
          <w:sz w:val="32"/>
          <w:szCs w:val="32"/>
        </w:rPr>
        <w:t>活动目标适宜。科学制定知识、技能、情感、态度、价值观等目标，表述明确、具体。</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（5）</w:t>
      </w:r>
      <w:r>
        <w:rPr>
          <w:rFonts w:ascii="仿宋_GB2312" w:eastAsia="仿宋_GB2312" w:hAnsi="Calibri" w:hint="eastAsia"/>
          <w:sz w:val="32"/>
          <w:szCs w:val="32"/>
        </w:rPr>
        <w:t>教学设计与实施科学创新。教学环节或程序编排、教学手段与方法策略等新颖、科学。组织教学体现出特有的</w:t>
      </w:r>
      <w:r>
        <w:rPr>
          <w:rFonts w:ascii="仿宋_GB2312" w:eastAsia="仿宋_GB2312" w:hAnsi="Calibri" w:hint="eastAsia"/>
          <w:sz w:val="32"/>
          <w:szCs w:val="32"/>
        </w:rPr>
        <w:lastRenderedPageBreak/>
        <w:t>风格，运用信息技术必要而恰当。</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（6）</w:t>
      </w:r>
      <w:r>
        <w:rPr>
          <w:rFonts w:ascii="仿宋_GB2312" w:eastAsia="仿宋_GB2312" w:hAnsi="Calibri" w:hint="eastAsia"/>
          <w:sz w:val="32"/>
          <w:szCs w:val="32"/>
        </w:rPr>
        <w:t>有效挖掘活动价值。既能突出活动内容的核心价值，又能充分挖掘活动所蕴含的其他方面价值，使教学效益最大化。</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int="eastAsia"/>
          <w:sz w:val="32"/>
          <w:szCs w:val="32"/>
          <w:lang w:bidi="ar"/>
        </w:rPr>
        <w:t>（7）</w:t>
      </w:r>
      <w:r>
        <w:rPr>
          <w:rFonts w:ascii="仿宋_GB2312" w:eastAsia="仿宋_GB2312" w:hAnsi="Calibri" w:hint="eastAsia"/>
          <w:sz w:val="32"/>
          <w:szCs w:val="32"/>
        </w:rPr>
        <w:t>教学效果好。幼儿兴趣浓厚，积极主动，参与度高完成本活动既定的教学目标，夯实教学重点突破教学难点，使幼儿在原有基础上有新收获与发展。</w:t>
      </w:r>
    </w:p>
    <w:p w:rsidR="0029397B" w:rsidRDefault="0029397B" w:rsidP="0029397B">
      <w:pPr>
        <w:overflowPunct w:val="0"/>
        <w:spacing w:line="580" w:lineRule="exact"/>
        <w:ind w:firstLineChars="200" w:firstLine="640"/>
        <w:rPr>
          <w:rFonts w:ascii="楷体_GB2312" w:eastAsia="楷体_GB2312" w:hAnsi="楷体_GB2312" w:cs="楷体_GB2312"/>
          <w:sz w:val="32"/>
          <w:szCs w:val="32"/>
          <w:lang w:bidi="ar"/>
        </w:rPr>
      </w:pPr>
      <w:r>
        <w:rPr>
          <w:rFonts w:ascii="楷体_GB2312" w:eastAsia="楷体_GB2312" w:hAnsi="楷体_GB2312" w:cs="楷体_GB2312" w:hint="eastAsia"/>
          <w:sz w:val="32"/>
          <w:szCs w:val="32"/>
          <w:lang w:bidi="ar"/>
        </w:rPr>
        <w:t>（三）“主题优课”技术标准。</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 xml:space="preserve">1.资源包定义及规范 </w:t>
      </w:r>
    </w:p>
    <w:p w:rsidR="0029397B" w:rsidRDefault="0029397B" w:rsidP="0029397B">
      <w:pPr>
        <w:overflowPunct w:val="0"/>
        <w:spacing w:line="580" w:lineRule="exact"/>
        <w:ind w:firstLineChars="200" w:firstLine="640"/>
        <w:rPr>
          <w:rFonts w:ascii="仿宋_GB2312" w:eastAsia="仿宋_GB2312" w:hAnsi="Calibri"/>
          <w:sz w:val="32"/>
          <w:szCs w:val="32"/>
        </w:rPr>
      </w:pPr>
      <w:r>
        <w:rPr>
          <w:rFonts w:ascii="仿宋_GB2312" w:eastAsia="仿宋_GB2312" w:hAnsi="Calibri" w:hint="eastAsia"/>
          <w:sz w:val="32"/>
          <w:szCs w:val="32"/>
        </w:rPr>
        <w:t>资源包是指支持主题活动的所有教学资源，主要包括：</w:t>
      </w:r>
      <w:r>
        <w:rPr>
          <w:rFonts w:ascii="仿宋_GB2312" w:eastAsia="仿宋_GB2312" w:hint="eastAsia"/>
          <w:sz w:val="32"/>
          <w:szCs w:val="32"/>
          <w:lang w:bidi="ar"/>
        </w:rPr>
        <w:t>（1）</w:t>
      </w:r>
      <w:r>
        <w:rPr>
          <w:rFonts w:ascii="仿宋_GB2312" w:eastAsia="仿宋_GB2312" w:hAnsi="Calibri" w:hint="eastAsia"/>
          <w:sz w:val="32"/>
          <w:szCs w:val="32"/>
        </w:rPr>
        <w:t>主题活动整体设计与实施介绍文本和视频；</w:t>
      </w:r>
      <w:r>
        <w:rPr>
          <w:rFonts w:ascii="仿宋_GB2312" w:eastAsia="仿宋_GB2312" w:hint="eastAsia"/>
          <w:sz w:val="32"/>
          <w:szCs w:val="32"/>
          <w:lang w:bidi="ar"/>
        </w:rPr>
        <w:t>（2）</w:t>
      </w:r>
      <w:r>
        <w:rPr>
          <w:rFonts w:ascii="仿宋_GB2312" w:eastAsia="仿宋_GB2312" w:hAnsi="Calibri" w:hint="eastAsia"/>
          <w:sz w:val="32"/>
          <w:szCs w:val="32"/>
        </w:rPr>
        <w:t>典型课例设计文本；</w:t>
      </w:r>
      <w:r>
        <w:rPr>
          <w:rFonts w:ascii="仿宋_GB2312" w:eastAsia="仿宋_GB2312" w:hint="eastAsia"/>
          <w:sz w:val="32"/>
          <w:szCs w:val="32"/>
          <w:lang w:bidi="ar"/>
        </w:rPr>
        <w:t>（3）</w:t>
      </w:r>
      <w:r>
        <w:rPr>
          <w:rFonts w:ascii="仿宋_GB2312" w:eastAsia="仿宋_GB2312" w:hAnsi="Calibri" w:hint="eastAsia"/>
          <w:sz w:val="32"/>
          <w:szCs w:val="32"/>
        </w:rPr>
        <w:t>典型课例课件；</w:t>
      </w:r>
      <w:r>
        <w:rPr>
          <w:rFonts w:ascii="仿宋_GB2312" w:eastAsia="仿宋_GB2312" w:hint="eastAsia"/>
          <w:sz w:val="32"/>
          <w:szCs w:val="32"/>
          <w:lang w:bidi="ar"/>
        </w:rPr>
        <w:t>（4）</w:t>
      </w:r>
      <w:r>
        <w:rPr>
          <w:rFonts w:ascii="仿宋_GB2312" w:eastAsia="仿宋_GB2312" w:hAnsi="Calibri" w:hint="eastAsia"/>
          <w:sz w:val="32"/>
          <w:szCs w:val="32"/>
        </w:rPr>
        <w:t>教学课例课堂实录与游戏、生活课例讲解视频；</w:t>
      </w:r>
      <w:r>
        <w:rPr>
          <w:rFonts w:ascii="仿宋_GB2312" w:eastAsia="仿宋_GB2312" w:hint="eastAsia"/>
          <w:sz w:val="32"/>
          <w:szCs w:val="32"/>
          <w:lang w:bidi="ar"/>
        </w:rPr>
        <w:t>（5）</w:t>
      </w:r>
      <w:r>
        <w:rPr>
          <w:rFonts w:ascii="仿宋_GB2312" w:eastAsia="仿宋_GB2312" w:hAnsi="Calibri" w:hint="eastAsia"/>
          <w:sz w:val="32"/>
          <w:szCs w:val="32"/>
        </w:rPr>
        <w:t>典型课例执教教师课后反思文本；</w:t>
      </w:r>
      <w:r>
        <w:rPr>
          <w:rFonts w:ascii="仿宋_GB2312" w:eastAsia="仿宋_GB2312" w:hint="eastAsia"/>
          <w:sz w:val="32"/>
          <w:szCs w:val="32"/>
          <w:lang w:bidi="ar"/>
        </w:rPr>
        <w:t>（6）</w:t>
      </w:r>
      <w:r>
        <w:rPr>
          <w:rFonts w:ascii="仿宋_GB2312" w:eastAsia="仿宋_GB2312" w:hAnsi="Calibri" w:hint="eastAsia"/>
          <w:sz w:val="32"/>
          <w:szCs w:val="32"/>
        </w:rPr>
        <w:t>研修团队对主题活动设计与实施的反思文本和视频。</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Calibri" w:hint="eastAsia"/>
          <w:sz w:val="32"/>
          <w:szCs w:val="32"/>
        </w:rPr>
        <w:t>2.</w:t>
      </w:r>
      <w:r>
        <w:rPr>
          <w:rFonts w:ascii="仿宋_GB2312" w:eastAsia="仿宋_GB2312" w:hAnsi="仿宋_GB2312" w:cs="仿宋_GB2312" w:hint="eastAsia"/>
          <w:sz w:val="32"/>
          <w:szCs w:val="32"/>
        </w:rPr>
        <w:t>视频</w:t>
      </w:r>
      <w:r>
        <w:rPr>
          <w:rFonts w:ascii="仿宋_GB2312" w:eastAsia="仿宋_GB2312" w:hAnsi="Calibri" w:hint="eastAsia"/>
          <w:sz w:val="32"/>
          <w:szCs w:val="32"/>
        </w:rPr>
        <w:t>录制</w:t>
      </w:r>
      <w:r>
        <w:rPr>
          <w:rFonts w:ascii="仿宋_GB2312" w:eastAsia="仿宋_GB2312" w:hAnsi="仿宋_GB2312" w:cs="仿宋_GB2312" w:hint="eastAsia"/>
          <w:sz w:val="32"/>
          <w:szCs w:val="32"/>
        </w:rPr>
        <w:t>技术标准</w:t>
      </w:r>
      <w:r>
        <w:rPr>
          <w:rFonts w:ascii="仿宋_GB2312" w:eastAsia="仿宋_GB2312" w:hAnsi="仿宋_GB2312" w:cs="仿宋_GB2312" w:hint="eastAsia"/>
          <w:sz w:val="32"/>
          <w:szCs w:val="32"/>
        </w:rPr>
        <w:tab/>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视频包括研修团队录制的主题活动整体设计说课视频、主题活动设计与实施反思视频和三个典型课例课堂实录视频。</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int="eastAsia"/>
          <w:sz w:val="32"/>
          <w:szCs w:val="32"/>
          <w:lang w:bidi="ar"/>
        </w:rPr>
        <w:t>（1）</w:t>
      </w:r>
      <w:r>
        <w:rPr>
          <w:rFonts w:ascii="仿宋_GB2312" w:eastAsia="仿宋_GB2312" w:hAnsi="仿宋_GB2312" w:cs="仿宋_GB2312" w:hint="eastAsia"/>
          <w:sz w:val="32"/>
          <w:szCs w:val="32"/>
        </w:rPr>
        <w:t>前期录制要求</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录制时长：每类视频采用单一视频形式，说课视频和反思视频均应不超过20分钟。课堂实录视频每节课时长不超过：小班20分钟，中班25分钟，大班30分钟。在视频的后期制作中，应编辑删除与教学无关的内容。生活活动及游</w:t>
      </w:r>
      <w:r>
        <w:rPr>
          <w:rFonts w:ascii="仿宋_GB2312" w:eastAsia="仿宋_GB2312" w:hAnsi="仿宋_GB2312" w:cs="仿宋_GB2312" w:hint="eastAsia"/>
          <w:sz w:val="32"/>
          <w:szCs w:val="32"/>
        </w:rPr>
        <w:lastRenderedPageBreak/>
        <w:t>戏活动案例的完整讲解（包含游戏过程实录）时长不应超过15分钟。</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录制场地：要求录制现场光线充足、环境安静、整洁，避免在镜头中出现有广告嫌疑或与课程无关的标识等内容。有合适的拾音设备，保证声音清晰。</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多媒体课件的制作及录制：教师在录制前应对活动过程中使用的多媒体课件（PPT、音视频、动画等）认真检查，确保其文字、格式规范，没有错误，符合拍摄要求。</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在拍摄时应针对实际情况选择适当的拍摄方式，确保成片中的多媒体演示及板书完整、清晰。</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int="eastAsia"/>
          <w:sz w:val="32"/>
          <w:szCs w:val="32"/>
          <w:lang w:bidi="ar"/>
        </w:rPr>
        <w:t>（2）</w:t>
      </w:r>
      <w:r>
        <w:rPr>
          <w:rFonts w:ascii="仿宋_GB2312" w:eastAsia="仿宋_GB2312" w:hAnsi="仿宋_GB2312" w:cs="仿宋_GB2312" w:hint="eastAsia"/>
          <w:sz w:val="32"/>
          <w:szCs w:val="32"/>
        </w:rPr>
        <w:t>后期制作要求</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①片头与片尾：录制课堂实录要有片头，片头时长不超过5秒。内容包括：活动名称、领域（活动类别）、年龄班、上/下学期、教师工作单位和姓名等。片尾包括制作单位、录制时间等信息。</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②技术指标:</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视频信号源</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●稳定性：全片图像同步性能稳定，无失步现象，图像无抖动跳跃，色彩无突变，编辑点处图像稳定。</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●信噪比：图像无明显杂波。</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●色调：白平衡正确，无明显偏色，多机拍摄的镜头衔接处无明显色差。</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音频信号源</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●声音应无明显失真、放音过冲、过弱。</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●声音和画面要求同步，无杂音等缺陷。</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●伴音清晰、饱满、圆润，无失真、噪声杂音干扰、音量忽大忽小现象。解说声与现场声无明显比例失调，解说声与背景音乐无明显比例失调。</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视频文件要求</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格式为H.264+AAC编码的MP4文件，幅面要求达到720*576以上，码流为0.5—1Mbps；如视频内容源码流低于0.5Mbps，则码流不变，转码为H.264+AAC编码的MP4文件。帧率不低于20帧/秒，建议帧率为25帧/秒。每个视频文件不超过500M。</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int="eastAsia"/>
          <w:sz w:val="32"/>
          <w:szCs w:val="32"/>
          <w:lang w:bidi="ar"/>
        </w:rPr>
        <w:t>（3）</w:t>
      </w:r>
      <w:r>
        <w:rPr>
          <w:rFonts w:ascii="仿宋_GB2312" w:eastAsia="仿宋_GB2312" w:hAnsi="仿宋_GB2312" w:cs="仿宋_GB2312" w:hint="eastAsia"/>
          <w:sz w:val="32"/>
          <w:szCs w:val="32"/>
        </w:rPr>
        <w:t>课件设计技术标准</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课件设计的文件格式可为：.pdf、.ppt、.pptx、.zip、.</w:t>
      </w:r>
      <w:proofErr w:type="spellStart"/>
      <w:r>
        <w:rPr>
          <w:rFonts w:ascii="仿宋_GB2312" w:eastAsia="仿宋_GB2312" w:hAnsi="仿宋_GB2312" w:cs="仿宋_GB2312" w:hint="eastAsia"/>
          <w:sz w:val="32"/>
          <w:szCs w:val="32"/>
        </w:rPr>
        <w:t>rar</w:t>
      </w:r>
      <w:proofErr w:type="spellEnd"/>
      <w:r>
        <w:rPr>
          <w:rFonts w:ascii="仿宋_GB2312" w:eastAsia="仿宋_GB2312" w:hAnsi="仿宋_GB2312" w:cs="仿宋_GB2312" w:hint="eastAsia"/>
          <w:sz w:val="32"/>
          <w:szCs w:val="32"/>
        </w:rPr>
        <w:t>。每个文本文件不超过100M。.ppt或.pptx文件不允许插入动画或音视频，以防在线转换失败，如文件中必须存在动画或音视频请打包成压缩文件上传；.ppt或.pptx文件只能由MS</w:t>
      </w:r>
      <w:r>
        <w:rPr>
          <w:rFonts w:ascii="Calibri" w:eastAsia="仿宋_GB2312" w:hAnsi="Calibri" w:cs="Calibri"/>
          <w:sz w:val="32"/>
          <w:szCs w:val="32"/>
        </w:rPr>
        <w:t> </w:t>
      </w:r>
      <w:r>
        <w:rPr>
          <w:rFonts w:ascii="仿宋_GB2312" w:eastAsia="仿宋_GB2312" w:hAnsi="仿宋_GB2312" w:cs="仿宋_GB2312" w:hint="eastAsia"/>
          <w:sz w:val="32"/>
          <w:szCs w:val="32"/>
        </w:rPr>
        <w:t>Office生成，不能使用</w:t>
      </w:r>
      <w:proofErr w:type="spellStart"/>
      <w:r>
        <w:rPr>
          <w:rFonts w:ascii="仿宋_GB2312" w:eastAsia="仿宋_GB2312" w:hAnsi="仿宋_GB2312" w:cs="仿宋_GB2312" w:hint="eastAsia"/>
          <w:sz w:val="32"/>
          <w:szCs w:val="32"/>
        </w:rPr>
        <w:t>wps</w:t>
      </w:r>
      <w:proofErr w:type="spellEnd"/>
      <w:r>
        <w:rPr>
          <w:rFonts w:ascii="仿宋_GB2312" w:eastAsia="仿宋_GB2312" w:hAnsi="仿宋_GB2312" w:cs="仿宋_GB2312" w:hint="eastAsia"/>
          <w:sz w:val="32"/>
          <w:szCs w:val="32"/>
        </w:rPr>
        <w:t>软件生成；文档中请不要使用非系统自带字体。</w:t>
      </w:r>
    </w:p>
    <w:p w:rsidR="0029397B" w:rsidRDefault="0029397B" w:rsidP="0029397B">
      <w:pPr>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int="eastAsia"/>
          <w:sz w:val="32"/>
          <w:szCs w:val="32"/>
          <w:lang w:bidi="ar"/>
        </w:rPr>
        <w:t>（4）</w:t>
      </w:r>
      <w:r>
        <w:rPr>
          <w:rFonts w:ascii="仿宋_GB2312" w:eastAsia="仿宋_GB2312" w:hAnsi="仿宋_GB2312" w:cs="仿宋_GB2312" w:hint="eastAsia"/>
          <w:sz w:val="32"/>
          <w:szCs w:val="32"/>
        </w:rPr>
        <w:t>其他文件类型技术标准</w:t>
      </w:r>
    </w:p>
    <w:p w:rsidR="0029397B" w:rsidRDefault="0029397B" w:rsidP="0029397B">
      <w:pPr>
        <w:shd w:val="clear" w:color="000000" w:fill="FFFFFF"/>
        <w:overflowPunct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作品除视频资源和课件外，其他文本资源可为.pdf、.doc、.docx文件格式制作保存；.doc、.docx文件只能由MS</w:t>
      </w:r>
      <w:r>
        <w:rPr>
          <w:rFonts w:ascii="Calibri" w:eastAsia="仿宋_GB2312" w:hAnsi="Calibri" w:cs="Calibri"/>
          <w:sz w:val="32"/>
          <w:szCs w:val="32"/>
        </w:rPr>
        <w:t> </w:t>
      </w:r>
      <w:r>
        <w:rPr>
          <w:rFonts w:ascii="仿宋_GB2312" w:eastAsia="仿宋_GB2312" w:hAnsi="仿宋_GB2312" w:cs="仿宋_GB2312" w:hint="eastAsia"/>
          <w:sz w:val="32"/>
          <w:szCs w:val="32"/>
        </w:rPr>
        <w:t>Office生成，不能使用</w:t>
      </w:r>
      <w:proofErr w:type="spellStart"/>
      <w:r>
        <w:rPr>
          <w:rFonts w:ascii="仿宋_GB2312" w:eastAsia="仿宋_GB2312" w:hAnsi="仿宋_GB2312" w:cs="仿宋_GB2312" w:hint="eastAsia"/>
          <w:sz w:val="32"/>
          <w:szCs w:val="32"/>
        </w:rPr>
        <w:t>wps</w:t>
      </w:r>
      <w:proofErr w:type="spellEnd"/>
      <w:r>
        <w:rPr>
          <w:rFonts w:ascii="仿宋_GB2312" w:eastAsia="仿宋_GB2312" w:hAnsi="仿宋_GB2312" w:cs="仿宋_GB2312" w:hint="eastAsia"/>
          <w:sz w:val="32"/>
          <w:szCs w:val="32"/>
        </w:rPr>
        <w:t>软件生成；文档中请不要使用非系统自带字体。一个文件大小不能超过100M。</w:t>
      </w:r>
    </w:p>
    <w:p w:rsidR="0029397B" w:rsidRDefault="0029397B" w:rsidP="0029397B">
      <w:pPr>
        <w:spacing w:line="580" w:lineRule="exact"/>
        <w:rPr>
          <w:rFonts w:ascii="Calibri" w:hAnsi="Calibri"/>
        </w:rPr>
      </w:pPr>
    </w:p>
    <w:p w:rsidR="00181467" w:rsidRDefault="00181467"/>
    <w:sectPr w:rsidR="00181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Microsoft YaHei"/>
    <w:charset w:val="86"/>
    <w:family w:val="script"/>
    <w:pitch w:val="default"/>
    <w:sig w:usb0="00000001"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仿宋_GB2312">
    <w:altName w:val="Microsoft YaHei"/>
    <w:panose1 w:val="020B0604020202020204"/>
    <w:charset w:val="86"/>
    <w:family w:val="auto"/>
    <w:pitch w:val="default"/>
    <w:sig w:usb0="00000001" w:usb1="080E0000" w:usb2="0000000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7B"/>
    <w:rsid w:val="00181467"/>
    <w:rsid w:val="0029397B"/>
    <w:rsid w:val="007D3D8C"/>
    <w:rsid w:val="00E07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261A21C-7FDE-4741-B017-337F56BA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97B"/>
    <w:pPr>
      <w:widowControl w:val="0"/>
      <w:jc w:val="both"/>
    </w:pPr>
    <w:rPr>
      <w:rFonts w:ascii="Times New Roman" w:eastAsia="宋体" w:hAnsi="Times New Roman" w:cs="Times New Roman"/>
    </w:rPr>
  </w:style>
  <w:style w:type="paragraph" w:styleId="1">
    <w:name w:val="heading 1"/>
    <w:basedOn w:val="a"/>
    <w:next w:val="a"/>
    <w:link w:val="10"/>
    <w:uiPriority w:val="9"/>
    <w:qFormat/>
    <w:rsid w:val="002939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39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39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397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9397B"/>
    <w:pPr>
      <w:keepNext/>
      <w:keepLines/>
      <w:spacing w:before="80" w:after="4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29397B"/>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29397B"/>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29397B"/>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29397B"/>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397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397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397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397B"/>
    <w:rPr>
      <w:rFonts w:cstheme="majorBidi"/>
      <w:color w:val="0F4761" w:themeColor="accent1" w:themeShade="BF"/>
      <w:sz w:val="28"/>
      <w:szCs w:val="28"/>
    </w:rPr>
  </w:style>
  <w:style w:type="character" w:customStyle="1" w:styleId="50">
    <w:name w:val="标题 5 字符"/>
    <w:basedOn w:val="a0"/>
    <w:link w:val="5"/>
    <w:uiPriority w:val="9"/>
    <w:semiHidden/>
    <w:rsid w:val="0029397B"/>
    <w:rPr>
      <w:rFonts w:cstheme="majorBidi"/>
      <w:color w:val="0F4761" w:themeColor="accent1" w:themeShade="BF"/>
      <w:sz w:val="24"/>
    </w:rPr>
  </w:style>
  <w:style w:type="character" w:customStyle="1" w:styleId="60">
    <w:name w:val="标题 6 字符"/>
    <w:basedOn w:val="a0"/>
    <w:link w:val="6"/>
    <w:uiPriority w:val="9"/>
    <w:semiHidden/>
    <w:rsid w:val="0029397B"/>
    <w:rPr>
      <w:rFonts w:cstheme="majorBidi"/>
      <w:b/>
      <w:bCs/>
      <w:color w:val="0F4761" w:themeColor="accent1" w:themeShade="BF"/>
    </w:rPr>
  </w:style>
  <w:style w:type="character" w:customStyle="1" w:styleId="70">
    <w:name w:val="标题 7 字符"/>
    <w:basedOn w:val="a0"/>
    <w:link w:val="7"/>
    <w:uiPriority w:val="9"/>
    <w:semiHidden/>
    <w:rsid w:val="0029397B"/>
    <w:rPr>
      <w:rFonts w:cstheme="majorBidi"/>
      <w:b/>
      <w:bCs/>
      <w:color w:val="595959" w:themeColor="text1" w:themeTint="A6"/>
    </w:rPr>
  </w:style>
  <w:style w:type="character" w:customStyle="1" w:styleId="80">
    <w:name w:val="标题 8 字符"/>
    <w:basedOn w:val="a0"/>
    <w:link w:val="8"/>
    <w:uiPriority w:val="9"/>
    <w:semiHidden/>
    <w:rsid w:val="0029397B"/>
    <w:rPr>
      <w:rFonts w:cstheme="majorBidi"/>
      <w:color w:val="595959" w:themeColor="text1" w:themeTint="A6"/>
    </w:rPr>
  </w:style>
  <w:style w:type="character" w:customStyle="1" w:styleId="90">
    <w:name w:val="标题 9 字符"/>
    <w:basedOn w:val="a0"/>
    <w:link w:val="9"/>
    <w:uiPriority w:val="9"/>
    <w:semiHidden/>
    <w:rsid w:val="0029397B"/>
    <w:rPr>
      <w:rFonts w:eastAsiaTheme="majorEastAsia" w:cstheme="majorBidi"/>
      <w:color w:val="595959" w:themeColor="text1" w:themeTint="A6"/>
    </w:rPr>
  </w:style>
  <w:style w:type="paragraph" w:styleId="a3">
    <w:name w:val="Title"/>
    <w:basedOn w:val="a"/>
    <w:next w:val="a"/>
    <w:link w:val="a4"/>
    <w:uiPriority w:val="10"/>
    <w:qFormat/>
    <w:rsid w:val="002939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39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39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39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397B"/>
    <w:pPr>
      <w:spacing w:before="160" w:after="160"/>
      <w:jc w:val="center"/>
    </w:pPr>
    <w:rPr>
      <w:rFonts w:asciiTheme="minorHAnsi" w:eastAsiaTheme="minorEastAsia" w:hAnsiTheme="minorHAnsi" w:cstheme="minorBidi"/>
      <w:i/>
      <w:iCs/>
      <w:color w:val="404040" w:themeColor="text1" w:themeTint="BF"/>
    </w:rPr>
  </w:style>
  <w:style w:type="character" w:customStyle="1" w:styleId="a8">
    <w:name w:val="引用 字符"/>
    <w:basedOn w:val="a0"/>
    <w:link w:val="a7"/>
    <w:uiPriority w:val="29"/>
    <w:rsid w:val="0029397B"/>
    <w:rPr>
      <w:i/>
      <w:iCs/>
      <w:color w:val="404040" w:themeColor="text1" w:themeTint="BF"/>
    </w:rPr>
  </w:style>
  <w:style w:type="paragraph" w:styleId="a9">
    <w:name w:val="List Paragraph"/>
    <w:basedOn w:val="a"/>
    <w:uiPriority w:val="34"/>
    <w:qFormat/>
    <w:rsid w:val="0029397B"/>
    <w:pPr>
      <w:ind w:left="720"/>
      <w:contextualSpacing/>
    </w:pPr>
    <w:rPr>
      <w:rFonts w:asciiTheme="minorHAnsi" w:eastAsiaTheme="minorEastAsia" w:hAnsiTheme="minorHAnsi" w:cstheme="minorBidi"/>
    </w:rPr>
  </w:style>
  <w:style w:type="character" w:styleId="aa">
    <w:name w:val="Intense Emphasis"/>
    <w:basedOn w:val="a0"/>
    <w:uiPriority w:val="21"/>
    <w:qFormat/>
    <w:rsid w:val="0029397B"/>
    <w:rPr>
      <w:i/>
      <w:iCs/>
      <w:color w:val="0F4761" w:themeColor="accent1" w:themeShade="BF"/>
    </w:rPr>
  </w:style>
  <w:style w:type="paragraph" w:styleId="ab">
    <w:name w:val="Intense Quote"/>
    <w:basedOn w:val="a"/>
    <w:next w:val="a"/>
    <w:link w:val="ac"/>
    <w:uiPriority w:val="30"/>
    <w:qFormat/>
    <w:rsid w:val="0029397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rPr>
  </w:style>
  <w:style w:type="character" w:customStyle="1" w:styleId="ac">
    <w:name w:val="明显引用 字符"/>
    <w:basedOn w:val="a0"/>
    <w:link w:val="ab"/>
    <w:uiPriority w:val="30"/>
    <w:rsid w:val="0029397B"/>
    <w:rPr>
      <w:i/>
      <w:iCs/>
      <w:color w:val="0F4761" w:themeColor="accent1" w:themeShade="BF"/>
    </w:rPr>
  </w:style>
  <w:style w:type="character" w:styleId="ad">
    <w:name w:val="Intense Reference"/>
    <w:basedOn w:val="a0"/>
    <w:uiPriority w:val="32"/>
    <w:qFormat/>
    <w:rsid w:val="00293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张</dc:creator>
  <cp:keywords/>
  <dc:description/>
  <cp:lastModifiedBy>鑫 张</cp:lastModifiedBy>
  <cp:revision>1</cp:revision>
  <dcterms:created xsi:type="dcterms:W3CDTF">2024-08-17T12:25:00Z</dcterms:created>
  <dcterms:modified xsi:type="dcterms:W3CDTF">2024-08-17T12:25:00Z</dcterms:modified>
</cp:coreProperties>
</file>